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b/>
          <w:sz w:val="36"/>
          <w:szCs w:val="36"/>
        </w:rPr>
      </w:pPr>
      <w:r>
        <w:rPr>
          <w:rFonts w:ascii="Times New Roman"/>
          <w:b/>
          <w:sz w:val="36"/>
          <w:szCs w:val="36"/>
        </w:rPr>
        <w:t>华孚时尚股份有限公司独立董事</w:t>
      </w:r>
    </w:p>
    <w:p>
      <w:pPr>
        <w:jc w:val="center"/>
        <w:rPr>
          <w:rFonts w:ascii="Times New Roman" w:hAnsi="Times New Roman"/>
          <w:b/>
          <w:sz w:val="36"/>
          <w:szCs w:val="36"/>
        </w:rPr>
      </w:pPr>
      <w:r>
        <w:rPr>
          <w:rFonts w:ascii="Times New Roman"/>
          <w:b/>
          <w:sz w:val="36"/>
          <w:szCs w:val="36"/>
        </w:rPr>
        <w:t>关于</w:t>
      </w:r>
      <w:r>
        <w:rPr>
          <w:rFonts w:hint="eastAsia" w:ascii="Times New Roman" w:hAnsi="Times New Roman"/>
          <w:b/>
          <w:sz w:val="36"/>
          <w:szCs w:val="36"/>
        </w:rPr>
        <w:t>第八届董事会2023年第三次临时会议相关议案的</w:t>
      </w:r>
      <w:r>
        <w:rPr>
          <w:rFonts w:ascii="Times New Roman"/>
          <w:b/>
          <w:sz w:val="36"/>
          <w:szCs w:val="36"/>
        </w:rPr>
        <w:t>独立意见</w:t>
      </w:r>
    </w:p>
    <w:p>
      <w:pPr>
        <w:autoSpaceDE w:val="0"/>
        <w:autoSpaceDN w:val="0"/>
        <w:adjustRightInd w:val="0"/>
        <w:jc w:val="left"/>
        <w:rPr>
          <w:rFonts w:ascii="Times New Roman" w:hAnsi="Times New Roman"/>
          <w:kern w:val="0"/>
          <w:sz w:val="24"/>
          <w:szCs w:val="24"/>
        </w:rPr>
      </w:pPr>
    </w:p>
    <w:p>
      <w:pPr>
        <w:autoSpaceDE w:val="0"/>
        <w:autoSpaceDN w:val="0"/>
        <w:adjustRightInd w:val="0"/>
        <w:spacing w:line="500" w:lineRule="exact"/>
        <w:ind w:firstLine="480" w:firstLineChars="200"/>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根据《</w:t>
      </w:r>
      <w:r>
        <w:rPr>
          <w:rFonts w:hint="eastAsia" w:asciiTheme="minorEastAsia" w:hAnsiTheme="minorEastAsia" w:eastAsiaTheme="minorEastAsia"/>
          <w:kern w:val="0"/>
          <w:sz w:val="24"/>
          <w:szCs w:val="24"/>
        </w:rPr>
        <w:t>上市公司独立董事管理办法</w:t>
      </w:r>
      <w:r>
        <w:rPr>
          <w:rFonts w:asciiTheme="minorEastAsia" w:hAnsiTheme="minorEastAsia" w:eastAsiaTheme="minorEastAsia"/>
          <w:kern w:val="0"/>
          <w:sz w:val="24"/>
          <w:szCs w:val="24"/>
        </w:rPr>
        <w:t>》、</w:t>
      </w:r>
      <w:r>
        <w:rPr>
          <w:rFonts w:hint="eastAsia" w:asciiTheme="minorEastAsia" w:hAnsiTheme="minorEastAsia" w:eastAsiaTheme="minorEastAsia"/>
          <w:kern w:val="0"/>
          <w:sz w:val="24"/>
          <w:szCs w:val="24"/>
        </w:rPr>
        <w:t>公司</w:t>
      </w:r>
      <w:r>
        <w:rPr>
          <w:rFonts w:asciiTheme="minorEastAsia" w:hAnsiTheme="minorEastAsia" w:eastAsiaTheme="minorEastAsia"/>
          <w:kern w:val="0"/>
          <w:sz w:val="24"/>
          <w:szCs w:val="24"/>
        </w:rPr>
        <w:t>《</w:t>
      </w:r>
      <w:r>
        <w:rPr>
          <w:rFonts w:hint="eastAsia" w:asciiTheme="minorEastAsia" w:hAnsiTheme="minorEastAsia" w:eastAsiaTheme="minorEastAsia"/>
          <w:kern w:val="0"/>
          <w:sz w:val="24"/>
          <w:szCs w:val="24"/>
        </w:rPr>
        <w:t>公司章程</w:t>
      </w:r>
      <w:r>
        <w:rPr>
          <w:rFonts w:asciiTheme="minorEastAsia" w:hAnsiTheme="minorEastAsia" w:eastAsiaTheme="minorEastAsia"/>
          <w:kern w:val="0"/>
          <w:sz w:val="24"/>
          <w:szCs w:val="24"/>
        </w:rPr>
        <w:t>》及《独立董事制度》等相关规章制度的有关规定，</w:t>
      </w:r>
      <w:r>
        <w:rPr>
          <w:rFonts w:hint="eastAsia" w:asciiTheme="minorEastAsia" w:hAnsiTheme="minorEastAsia" w:eastAsiaTheme="minorEastAsia"/>
          <w:kern w:val="0"/>
          <w:sz w:val="24"/>
          <w:szCs w:val="24"/>
        </w:rPr>
        <w:t>我们</w:t>
      </w:r>
      <w:r>
        <w:rPr>
          <w:rFonts w:asciiTheme="minorEastAsia" w:hAnsiTheme="minorEastAsia" w:eastAsiaTheme="minorEastAsia"/>
          <w:kern w:val="0"/>
          <w:sz w:val="24"/>
          <w:szCs w:val="24"/>
        </w:rPr>
        <w:t>作为华孚时尚股份有限公司（以下简称“公司”）独立董事，现就</w:t>
      </w:r>
      <w:r>
        <w:rPr>
          <w:rFonts w:hint="eastAsia" w:asciiTheme="minorEastAsia" w:hAnsiTheme="minorEastAsia" w:eastAsiaTheme="minorEastAsia"/>
          <w:kern w:val="0"/>
          <w:sz w:val="24"/>
          <w:szCs w:val="24"/>
        </w:rPr>
        <w:t>第八届</w:t>
      </w:r>
      <w:r>
        <w:rPr>
          <w:rFonts w:asciiTheme="minorEastAsia" w:hAnsiTheme="minorEastAsia" w:eastAsiaTheme="minorEastAsia"/>
          <w:kern w:val="0"/>
          <w:sz w:val="24"/>
          <w:szCs w:val="24"/>
        </w:rPr>
        <w:t>董事会</w:t>
      </w:r>
      <w:r>
        <w:rPr>
          <w:rFonts w:hint="eastAsia" w:asciiTheme="minorEastAsia" w:hAnsiTheme="minorEastAsia" w:eastAsiaTheme="minorEastAsia"/>
          <w:kern w:val="0"/>
          <w:sz w:val="24"/>
          <w:szCs w:val="24"/>
        </w:rPr>
        <w:t>2023年第三次临时会议审议的事项</w:t>
      </w:r>
      <w:r>
        <w:rPr>
          <w:rFonts w:asciiTheme="minorEastAsia" w:hAnsiTheme="minorEastAsia" w:eastAsiaTheme="minorEastAsia"/>
          <w:kern w:val="0"/>
          <w:sz w:val="24"/>
          <w:szCs w:val="24"/>
        </w:rPr>
        <w:t>发表</w:t>
      </w:r>
      <w:r>
        <w:rPr>
          <w:rFonts w:hint="eastAsia" w:asciiTheme="minorEastAsia" w:hAnsiTheme="minorEastAsia" w:eastAsiaTheme="minorEastAsia"/>
          <w:kern w:val="0"/>
          <w:sz w:val="24"/>
          <w:szCs w:val="24"/>
        </w:rPr>
        <w:t>如下独立意见</w:t>
      </w:r>
      <w:r>
        <w:rPr>
          <w:rFonts w:asciiTheme="minorEastAsia" w:hAnsiTheme="minorEastAsia" w:eastAsiaTheme="minorEastAsia"/>
          <w:kern w:val="0"/>
          <w:sz w:val="24"/>
          <w:szCs w:val="24"/>
        </w:rPr>
        <w:t>：</w:t>
      </w:r>
    </w:p>
    <w:p>
      <w:pPr>
        <w:widowControl/>
        <w:shd w:val="clear" w:color="auto" w:fill="FFFFFF"/>
        <w:spacing w:line="500" w:lineRule="exact"/>
        <w:ind w:firstLine="480" w:firstLineChars="20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1、关于《关于独立董事任期届满暨补选独立董事的议案》的独立意见</w:t>
      </w:r>
    </w:p>
    <w:p>
      <w:pPr>
        <w:pStyle w:val="7"/>
        <w:shd w:val="clear" w:color="auto" w:fill="FFFFFF"/>
        <w:spacing w:before="0" w:beforeAutospacing="0" w:after="0" w:afterAutospacing="0" w:line="500" w:lineRule="exact"/>
        <w:ind w:firstLine="480" w:firstLineChars="200"/>
        <w:jc w:val="both"/>
        <w:rPr>
          <w:rFonts w:asciiTheme="minorEastAsia" w:hAnsiTheme="minorEastAsia" w:eastAsiaTheme="minorEastAsia"/>
        </w:rPr>
      </w:pPr>
      <w:r>
        <w:rPr>
          <w:rFonts w:hint="eastAsia" w:asciiTheme="minorEastAsia" w:hAnsiTheme="minorEastAsia" w:eastAsiaTheme="minorEastAsia"/>
        </w:rPr>
        <w:t>经审阅，我们认为刁英</w:t>
      </w:r>
      <w:r>
        <w:rPr>
          <w:rFonts w:hint="eastAsia" w:asciiTheme="minorEastAsia" w:hAnsiTheme="minorEastAsia" w:eastAsiaTheme="minorEastAsia"/>
          <w:lang w:eastAsia="zh-CN"/>
        </w:rPr>
        <w:t>峰</w:t>
      </w:r>
      <w:bookmarkStart w:id="0" w:name="_GoBack"/>
      <w:bookmarkEnd w:id="0"/>
      <w:r>
        <w:rPr>
          <w:rFonts w:hint="eastAsia" w:asciiTheme="minorEastAsia" w:hAnsiTheme="minorEastAsia" w:eastAsiaTheme="minorEastAsia"/>
        </w:rPr>
        <w:t>具备相关专业知识和决策能力，其教育背景、工作经历和身体状况均能够胜任独立董事的职责要求；符合相关法律、行政法规、部门规章、规范性文件和深圳证券交易所业务规则对独立董事任职资格及独立性的要求，未发现有《公司法》规定不得担任公司董事的情形，以及被中国证监会及相关法规确定为市场禁入者，并且禁入尚未解除之现象，不属于失信被执行人。</w:t>
      </w:r>
    </w:p>
    <w:p>
      <w:pPr>
        <w:pStyle w:val="7"/>
        <w:shd w:val="clear" w:color="auto" w:fill="FFFFFF"/>
        <w:spacing w:before="0" w:beforeAutospacing="0" w:after="0" w:afterAutospacing="0" w:line="500" w:lineRule="exact"/>
        <w:ind w:firstLine="480" w:firstLineChars="200"/>
        <w:jc w:val="both"/>
        <w:rPr>
          <w:rFonts w:asciiTheme="minorEastAsia" w:hAnsiTheme="minorEastAsia" w:eastAsiaTheme="minorEastAsia"/>
        </w:rPr>
      </w:pPr>
      <w:r>
        <w:rPr>
          <w:rFonts w:hint="eastAsia" w:asciiTheme="minorEastAsia" w:hAnsiTheme="minorEastAsia" w:eastAsiaTheme="minorEastAsia"/>
        </w:rPr>
        <w:t>本次独立董事候选人的提名程序符合《公司法》和《公司章程》及有关制度 的规定，不存在损害公司及全体股东特别是中小股东利益的情形。</w:t>
      </w:r>
    </w:p>
    <w:p>
      <w:pPr>
        <w:pStyle w:val="7"/>
        <w:shd w:val="clear" w:color="auto" w:fill="FFFFFF"/>
        <w:spacing w:before="0" w:beforeAutospacing="0" w:after="0" w:afterAutospacing="0" w:line="500" w:lineRule="exact"/>
        <w:ind w:firstLine="480" w:firstLineChars="200"/>
        <w:jc w:val="both"/>
        <w:rPr>
          <w:rFonts w:asciiTheme="minorEastAsia" w:hAnsiTheme="minorEastAsia" w:eastAsiaTheme="minorEastAsia"/>
        </w:rPr>
      </w:pPr>
      <w:r>
        <w:rPr>
          <w:rFonts w:hint="eastAsia" w:asciiTheme="minorEastAsia" w:hAnsiTheme="minorEastAsia" w:eastAsiaTheme="minorEastAsia"/>
        </w:rPr>
        <w:t>我们同意提名刁英峰先生为公司第八届董事会独立董事候选人，并提交公司股东大会审议。</w:t>
      </w:r>
    </w:p>
    <w:p>
      <w:pPr>
        <w:pStyle w:val="7"/>
        <w:numPr>
          <w:ilvl w:val="0"/>
          <w:numId w:val="1"/>
        </w:numPr>
        <w:shd w:val="clear" w:color="auto" w:fill="FFFFFF"/>
        <w:spacing w:before="0" w:beforeAutospacing="0" w:after="0" w:afterAutospacing="0" w:line="500" w:lineRule="exact"/>
        <w:ind w:firstLine="436" w:firstLineChars="182"/>
        <w:jc w:val="both"/>
        <w:rPr>
          <w:rFonts w:asciiTheme="minorEastAsia" w:hAnsiTheme="minorEastAsia" w:eastAsiaTheme="minorEastAsia"/>
        </w:rPr>
      </w:pPr>
      <w:r>
        <w:rPr>
          <w:rFonts w:hint="eastAsia" w:asciiTheme="minorEastAsia" w:hAnsiTheme="minorEastAsia" w:eastAsiaTheme="minorEastAsia"/>
        </w:rPr>
        <w:t>关于《关于拟终止实施2021年股票期权激励计划并注销股票期权的议案》的独立意见</w:t>
      </w:r>
    </w:p>
    <w:p>
      <w:pPr>
        <w:pStyle w:val="7"/>
        <w:shd w:val="clear" w:color="auto" w:fill="FFFFFF"/>
        <w:spacing w:before="0" w:beforeAutospacing="0" w:after="0" w:afterAutospacing="0" w:line="500" w:lineRule="exact"/>
        <w:ind w:firstLine="480" w:firstLineChars="200"/>
        <w:jc w:val="both"/>
        <w:rPr>
          <w:rFonts w:cs="Times New Roman"/>
          <w:kern w:val="2"/>
        </w:rPr>
      </w:pPr>
      <w:r>
        <w:rPr>
          <w:rFonts w:hint="eastAsia" w:asciiTheme="minorEastAsia" w:hAnsiTheme="minorEastAsia" w:eastAsiaTheme="minorEastAsia"/>
        </w:rPr>
        <w:t>经审查，公</w:t>
      </w:r>
      <w:r>
        <w:rPr>
          <w:rFonts w:hint="eastAsia" w:cs="Times New Roman"/>
          <w:kern w:val="2"/>
        </w:rPr>
        <w:t>司本次终止实施2021年股票期权激励计划符合《上市公司股权激励管理办法》等法律法规及公司《2021年股票期权激励计划（草案）》的有关规定，审议程序合法合规，不存在损害公司及全体股东尤其是中小股东利益。综上，我们同意公司终止实施2021年股票期权激励计划并注销股票期权事项，并同意提交公司股东大会审议。</w:t>
      </w:r>
    </w:p>
    <w:p>
      <w:pPr>
        <w:pStyle w:val="7"/>
        <w:numPr>
          <w:ilvl w:val="0"/>
          <w:numId w:val="1"/>
        </w:numPr>
        <w:shd w:val="clear" w:color="auto" w:fill="FFFFFF"/>
        <w:spacing w:before="0" w:beforeAutospacing="0" w:after="0" w:afterAutospacing="0" w:line="500" w:lineRule="exact"/>
        <w:ind w:firstLine="436" w:firstLineChars="182"/>
        <w:jc w:val="both"/>
        <w:rPr>
          <w:rFonts w:cs="Times New Roman"/>
          <w:kern w:val="2"/>
        </w:rPr>
      </w:pPr>
      <w:r>
        <w:rPr>
          <w:rFonts w:hint="eastAsia" w:cs="Times New Roman"/>
          <w:kern w:val="2"/>
        </w:rPr>
        <w:t>关于《关于使用部分闲置募集资金暂时补充流动资金的议案》的独立意见</w:t>
      </w:r>
    </w:p>
    <w:p>
      <w:pPr>
        <w:widowControl/>
        <w:shd w:val="clear" w:color="auto" w:fill="FFFFFF"/>
        <w:spacing w:line="500" w:lineRule="exact"/>
        <w:ind w:firstLine="480" w:firstLineChars="200"/>
        <w:rPr>
          <w:rFonts w:hint="eastAsia" w:cs="宋体" w:asciiTheme="minorEastAsia" w:hAnsiTheme="minorEastAsia" w:eastAsiaTheme="minorEastAsia"/>
          <w:color w:val="333333"/>
          <w:kern w:val="0"/>
          <w:sz w:val="24"/>
        </w:rPr>
      </w:pPr>
      <w:r>
        <w:rPr>
          <w:rFonts w:hint="eastAsia" w:cs="宋体" w:asciiTheme="minorEastAsia" w:hAnsiTheme="minorEastAsia" w:eastAsiaTheme="minorEastAsia"/>
          <w:color w:val="333333"/>
          <w:kern w:val="0"/>
          <w:sz w:val="24"/>
        </w:rPr>
        <w:t>经审核，我们认为：公司使用部分闲置募集资金暂时补充流动资金，有利于提高募集资金的使用效率，节省公司财务费用，为公司和公司股东创造更大的效益。本次闲置募集资金的使用不会影响募集资金投资项目的正常实施，也不存在变相改变募集资金投向和损害中小投资者利益的情形；在本次使用闲置募集资金暂时补充流动资金期间，不使用闲置募集资金直接或者间接进行证券投资、衍生品交易等高风险投资。公司本次将部分闲置募集资金暂时补充流动资金，已履行了必要的审批程序，符合《上市公司监管指引第2号——上市公司募集资金管理和使用的监管要求》《深圳证券交易所上市公司自律监管指引第1号——主板上市公司规范运作》等有关规定及公司相关制度的要求。因此，我们同意公司使用不超过人民币1.8亿元的闲置募集资金暂时补充流动资金。</w:t>
      </w:r>
    </w:p>
    <w:p>
      <w:pPr>
        <w:pStyle w:val="7"/>
        <w:numPr>
          <w:ilvl w:val="0"/>
          <w:numId w:val="1"/>
        </w:numPr>
        <w:shd w:val="clear" w:color="auto" w:fill="FFFFFF"/>
        <w:spacing w:before="0" w:beforeAutospacing="0" w:after="0" w:afterAutospacing="0" w:line="500" w:lineRule="exact"/>
        <w:ind w:firstLine="436" w:firstLineChars="182"/>
        <w:jc w:val="both"/>
        <w:rPr>
          <w:rFonts w:cs="Times New Roman"/>
          <w:kern w:val="2"/>
        </w:rPr>
      </w:pPr>
      <w:r>
        <w:rPr>
          <w:rFonts w:hint="eastAsia" w:cs="Times New Roman"/>
          <w:kern w:val="2"/>
        </w:rPr>
        <w:t>关于《关于公司为子公司期货交割库业务提供担保的公告的议案》的独立意见</w:t>
      </w:r>
    </w:p>
    <w:p>
      <w:pPr>
        <w:keepNext w:val="0"/>
        <w:keepLines w:val="0"/>
        <w:pageBreakBefore w:val="0"/>
        <w:numPr>
          <w:ilvl w:val="0"/>
          <w:numId w:val="0"/>
        </w:numPr>
        <w:kinsoku/>
        <w:wordWrap/>
        <w:overflowPunct/>
        <w:topLinePunct w:val="0"/>
        <w:autoSpaceDE/>
        <w:autoSpaceDN/>
        <w:bidi w:val="0"/>
        <w:adjustRightInd/>
        <w:snapToGrid/>
        <w:spacing w:line="500" w:lineRule="exact"/>
        <w:ind w:leftChars="0" w:firstLine="480" w:firstLineChars="200"/>
        <w:textAlignment w:val="auto"/>
        <w:rPr>
          <w:rFonts w:cs="Times New Roman"/>
          <w:kern w:val="2"/>
        </w:rPr>
      </w:pPr>
      <w:r>
        <w:rPr>
          <w:rFonts w:hint="eastAsia" w:ascii="宋体" w:hAnsi="宋体" w:eastAsia="宋体" w:cs="宋体"/>
          <w:i w:val="0"/>
          <w:iCs w:val="0"/>
          <w:caps w:val="0"/>
          <w:color w:val="333333"/>
          <w:spacing w:val="0"/>
          <w:sz w:val="24"/>
          <w:szCs w:val="24"/>
          <w:shd w:val="clear" w:fill="FFFFFF"/>
        </w:rPr>
        <w:t>经审议，独立董事认为，公司为公司控股子公司提供担保是</w:t>
      </w:r>
      <w:r>
        <w:rPr>
          <w:rFonts w:hint="eastAsia" w:ascii="宋体" w:hAnsi="宋体" w:eastAsia="宋体" w:cs="宋体"/>
          <w:i w:val="0"/>
          <w:iCs w:val="0"/>
          <w:caps w:val="0"/>
          <w:color w:val="333333"/>
          <w:spacing w:val="0"/>
          <w:sz w:val="24"/>
          <w:szCs w:val="24"/>
          <w:shd w:val="clear" w:fill="FFFFFF"/>
          <w:lang w:eastAsia="zh-CN"/>
        </w:rPr>
        <w:t>基于</w:t>
      </w:r>
      <w:r>
        <w:rPr>
          <w:rFonts w:hint="eastAsia" w:ascii="宋体" w:hAnsi="宋体" w:eastAsia="宋体" w:cs="宋体"/>
          <w:i w:val="0"/>
          <w:iCs w:val="0"/>
          <w:caps w:val="0"/>
          <w:color w:val="333333"/>
          <w:spacing w:val="0"/>
          <w:sz w:val="24"/>
          <w:szCs w:val="24"/>
          <w:shd w:val="clear" w:fill="FFFFFF"/>
        </w:rPr>
        <w:t>公司控股子公司实际业务开展的需要，</w:t>
      </w:r>
      <w:r>
        <w:rPr>
          <w:rFonts w:hint="eastAsia" w:ascii="宋体" w:hAnsi="宋体" w:eastAsia="宋体" w:cs="宋体"/>
          <w:i w:val="0"/>
          <w:iCs w:val="0"/>
          <w:caps w:val="0"/>
          <w:color w:val="333333"/>
          <w:spacing w:val="0"/>
          <w:sz w:val="24"/>
          <w:szCs w:val="24"/>
          <w:shd w:val="clear" w:fill="FFFFFF"/>
          <w:lang w:eastAsia="zh-CN"/>
        </w:rPr>
        <w:t>有助于公司提高经营效率，</w:t>
      </w:r>
      <w:r>
        <w:rPr>
          <w:rFonts w:hint="eastAsia" w:ascii="宋体" w:hAnsi="宋体" w:eastAsia="宋体" w:cs="宋体"/>
          <w:i w:val="0"/>
          <w:iCs w:val="0"/>
          <w:caps w:val="0"/>
          <w:color w:val="333333"/>
          <w:spacing w:val="0"/>
          <w:sz w:val="24"/>
          <w:szCs w:val="24"/>
          <w:shd w:val="clear" w:fill="FFFFFF"/>
        </w:rPr>
        <w:t>没有损害公司及公司股东尤其是中小股东的利益。并按相关审议程序进行审议，满足法律法规的相关要求。我们一致同意该事项。</w:t>
      </w:r>
    </w:p>
    <w:p>
      <w:pPr>
        <w:widowControl/>
        <w:shd w:val="clear" w:color="auto" w:fill="FFFFFF"/>
        <w:spacing w:line="500" w:lineRule="exact"/>
        <w:ind w:firstLine="480" w:firstLineChars="200"/>
        <w:rPr>
          <w:rFonts w:hint="eastAsia" w:cs="宋体" w:asciiTheme="minorEastAsia" w:hAnsiTheme="minorEastAsia" w:eastAsiaTheme="minorEastAsia"/>
          <w:color w:val="333333"/>
          <w:kern w:val="0"/>
          <w:sz w:val="24"/>
          <w:lang w:val="en-US" w:eastAsia="zh-CN"/>
        </w:rPr>
      </w:pPr>
    </w:p>
    <w:p>
      <w:pPr>
        <w:tabs>
          <w:tab w:val="left" w:pos="8364"/>
        </w:tabs>
        <w:autoSpaceDE w:val="0"/>
        <w:autoSpaceDN w:val="0"/>
        <w:adjustRightInd w:val="0"/>
        <w:spacing w:line="500" w:lineRule="exact"/>
        <w:ind w:right="84" w:firstLine="200"/>
        <w:jc w:val="right"/>
        <w:rPr>
          <w:rFonts w:hint="eastAsia" w:asciiTheme="minorEastAsia" w:hAnsiTheme="minorEastAsia" w:eastAsiaTheme="minorEastAsia"/>
          <w:kern w:val="0"/>
          <w:sz w:val="24"/>
          <w:szCs w:val="24"/>
        </w:rPr>
      </w:pPr>
    </w:p>
    <w:p>
      <w:pPr>
        <w:tabs>
          <w:tab w:val="left" w:pos="8364"/>
        </w:tabs>
        <w:autoSpaceDE w:val="0"/>
        <w:autoSpaceDN w:val="0"/>
        <w:adjustRightInd w:val="0"/>
        <w:spacing w:line="500" w:lineRule="exact"/>
        <w:ind w:right="84" w:firstLine="200"/>
        <w:jc w:val="right"/>
        <w:rPr>
          <w:rFonts w:hint="eastAsia" w:asciiTheme="minorEastAsia" w:hAnsiTheme="minorEastAsia" w:eastAsiaTheme="minorEastAsia"/>
          <w:kern w:val="0"/>
          <w:sz w:val="24"/>
          <w:szCs w:val="24"/>
        </w:rPr>
      </w:pPr>
    </w:p>
    <w:p>
      <w:pPr>
        <w:tabs>
          <w:tab w:val="left" w:pos="8364"/>
        </w:tabs>
        <w:autoSpaceDE w:val="0"/>
        <w:autoSpaceDN w:val="0"/>
        <w:adjustRightInd w:val="0"/>
        <w:spacing w:line="500" w:lineRule="exact"/>
        <w:ind w:right="84" w:firstLine="200"/>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独立董事</w:t>
      </w:r>
      <w:r>
        <w:rPr>
          <w:rFonts w:hint="eastAsia" w:asciiTheme="minorEastAsia" w:hAnsiTheme="minorEastAsia" w:eastAsiaTheme="minorEastAsia"/>
          <w:kern w:val="0"/>
          <w:sz w:val="24"/>
          <w:szCs w:val="24"/>
        </w:rPr>
        <w:t>：孔祥云、高卫东、黄亚英</w:t>
      </w:r>
    </w:p>
    <w:p>
      <w:pPr>
        <w:tabs>
          <w:tab w:val="left" w:pos="8364"/>
        </w:tabs>
        <w:autoSpaceDE w:val="0"/>
        <w:autoSpaceDN w:val="0"/>
        <w:adjustRightInd w:val="0"/>
        <w:spacing w:line="500" w:lineRule="exact"/>
        <w:ind w:right="84" w:firstLine="200"/>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二〇</w:t>
      </w:r>
      <w:r>
        <w:rPr>
          <w:rFonts w:hint="eastAsia" w:asciiTheme="minorEastAsia" w:hAnsiTheme="minorEastAsia" w:eastAsiaTheme="minorEastAsia"/>
          <w:kern w:val="0"/>
          <w:sz w:val="24"/>
          <w:szCs w:val="24"/>
        </w:rPr>
        <w:t>二三</w:t>
      </w:r>
      <w:r>
        <w:rPr>
          <w:rFonts w:asciiTheme="minorEastAsia" w:hAnsiTheme="minorEastAsia" w:eastAsiaTheme="minorEastAsia"/>
          <w:kern w:val="0"/>
          <w:sz w:val="24"/>
          <w:szCs w:val="24"/>
        </w:rPr>
        <w:t>年</w:t>
      </w:r>
      <w:r>
        <w:rPr>
          <w:rFonts w:hint="eastAsia" w:asciiTheme="minorEastAsia" w:hAnsiTheme="minorEastAsia" w:eastAsiaTheme="minorEastAsia"/>
          <w:kern w:val="0"/>
          <w:sz w:val="24"/>
          <w:szCs w:val="24"/>
        </w:rPr>
        <w:t>九</w:t>
      </w:r>
      <w:r>
        <w:rPr>
          <w:rFonts w:asciiTheme="minorEastAsia" w:hAnsiTheme="minorEastAsia" w:eastAsiaTheme="minorEastAsia"/>
          <w:kern w:val="0"/>
          <w:sz w:val="24"/>
          <w:szCs w:val="24"/>
        </w:rPr>
        <w:t>月</w:t>
      </w:r>
      <w:r>
        <w:rPr>
          <w:rFonts w:hint="eastAsia" w:asciiTheme="minorEastAsia" w:hAnsiTheme="minorEastAsia" w:eastAsiaTheme="minorEastAsia"/>
          <w:kern w:val="0"/>
          <w:sz w:val="24"/>
          <w:szCs w:val="24"/>
        </w:rPr>
        <w:t>十九</w:t>
      </w:r>
      <w:r>
        <w:rPr>
          <w:rFonts w:asciiTheme="minorEastAsia" w:hAnsiTheme="minorEastAsia" w:eastAsiaTheme="minorEastAsia"/>
          <w:kern w:val="0"/>
          <w:sz w:val="24"/>
          <w:szCs w:val="24"/>
        </w:rPr>
        <w:t>日</w:t>
      </w:r>
    </w:p>
    <w:sectPr>
      <w:pgSz w:w="11906" w:h="16838"/>
      <w:pgMar w:top="1560" w:right="1841"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975991"/>
    <w:multiLevelType w:val="singleLevel"/>
    <w:tmpl w:val="CC97599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746BE"/>
    <w:rsid w:val="00013371"/>
    <w:rsid w:val="000162D4"/>
    <w:rsid w:val="0004527F"/>
    <w:rsid w:val="00056037"/>
    <w:rsid w:val="000703E8"/>
    <w:rsid w:val="000A41B1"/>
    <w:rsid w:val="000A7949"/>
    <w:rsid w:val="000F3AF0"/>
    <w:rsid w:val="00110CA2"/>
    <w:rsid w:val="00123BF5"/>
    <w:rsid w:val="001320C1"/>
    <w:rsid w:val="00153406"/>
    <w:rsid w:val="00160828"/>
    <w:rsid w:val="00171561"/>
    <w:rsid w:val="00176DAF"/>
    <w:rsid w:val="001834CB"/>
    <w:rsid w:val="001B3D03"/>
    <w:rsid w:val="001E61B9"/>
    <w:rsid w:val="0020651E"/>
    <w:rsid w:val="00227F56"/>
    <w:rsid w:val="00266D90"/>
    <w:rsid w:val="00266F31"/>
    <w:rsid w:val="00280BC0"/>
    <w:rsid w:val="00287EF9"/>
    <w:rsid w:val="002B5084"/>
    <w:rsid w:val="003060DD"/>
    <w:rsid w:val="00336A1C"/>
    <w:rsid w:val="00337FAC"/>
    <w:rsid w:val="00367F83"/>
    <w:rsid w:val="003B3504"/>
    <w:rsid w:val="003D70FB"/>
    <w:rsid w:val="003E3AAF"/>
    <w:rsid w:val="003F405A"/>
    <w:rsid w:val="0040453D"/>
    <w:rsid w:val="00422A43"/>
    <w:rsid w:val="004311AF"/>
    <w:rsid w:val="00435835"/>
    <w:rsid w:val="00445933"/>
    <w:rsid w:val="0045104E"/>
    <w:rsid w:val="00471272"/>
    <w:rsid w:val="004A446E"/>
    <w:rsid w:val="004B27B1"/>
    <w:rsid w:val="004E7761"/>
    <w:rsid w:val="005119FB"/>
    <w:rsid w:val="005142A6"/>
    <w:rsid w:val="00530533"/>
    <w:rsid w:val="00534234"/>
    <w:rsid w:val="005451D5"/>
    <w:rsid w:val="00546DB6"/>
    <w:rsid w:val="00581EFE"/>
    <w:rsid w:val="00583371"/>
    <w:rsid w:val="00591769"/>
    <w:rsid w:val="005A754D"/>
    <w:rsid w:val="005C6441"/>
    <w:rsid w:val="005F2A80"/>
    <w:rsid w:val="005F2B1D"/>
    <w:rsid w:val="005F380B"/>
    <w:rsid w:val="005F4B5E"/>
    <w:rsid w:val="0060371E"/>
    <w:rsid w:val="00606365"/>
    <w:rsid w:val="006147FB"/>
    <w:rsid w:val="00624E40"/>
    <w:rsid w:val="00630782"/>
    <w:rsid w:val="00656C19"/>
    <w:rsid w:val="00656E64"/>
    <w:rsid w:val="006668E9"/>
    <w:rsid w:val="00666BB4"/>
    <w:rsid w:val="0067367C"/>
    <w:rsid w:val="00677B15"/>
    <w:rsid w:val="006822AB"/>
    <w:rsid w:val="006B3157"/>
    <w:rsid w:val="006C2E19"/>
    <w:rsid w:val="006E0C3A"/>
    <w:rsid w:val="00703F84"/>
    <w:rsid w:val="00740754"/>
    <w:rsid w:val="00767E09"/>
    <w:rsid w:val="007C406A"/>
    <w:rsid w:val="007C6A9E"/>
    <w:rsid w:val="007C7783"/>
    <w:rsid w:val="00811A19"/>
    <w:rsid w:val="00832685"/>
    <w:rsid w:val="00841BE8"/>
    <w:rsid w:val="00841ED1"/>
    <w:rsid w:val="0084551C"/>
    <w:rsid w:val="00851B7F"/>
    <w:rsid w:val="00862A46"/>
    <w:rsid w:val="00862E30"/>
    <w:rsid w:val="008638F8"/>
    <w:rsid w:val="00876750"/>
    <w:rsid w:val="00894153"/>
    <w:rsid w:val="008D3B2C"/>
    <w:rsid w:val="009477D5"/>
    <w:rsid w:val="0097564C"/>
    <w:rsid w:val="00977E14"/>
    <w:rsid w:val="009959A8"/>
    <w:rsid w:val="009A3B5D"/>
    <w:rsid w:val="009B1F11"/>
    <w:rsid w:val="009C2514"/>
    <w:rsid w:val="009C410E"/>
    <w:rsid w:val="009D0419"/>
    <w:rsid w:val="009F109E"/>
    <w:rsid w:val="009F1208"/>
    <w:rsid w:val="009F784F"/>
    <w:rsid w:val="00A03DAC"/>
    <w:rsid w:val="00A117E1"/>
    <w:rsid w:val="00A22881"/>
    <w:rsid w:val="00A366A0"/>
    <w:rsid w:val="00A377D7"/>
    <w:rsid w:val="00A46B97"/>
    <w:rsid w:val="00A52DBB"/>
    <w:rsid w:val="00A735DE"/>
    <w:rsid w:val="00A859D7"/>
    <w:rsid w:val="00AC591E"/>
    <w:rsid w:val="00AE7425"/>
    <w:rsid w:val="00B1488B"/>
    <w:rsid w:val="00B16AC8"/>
    <w:rsid w:val="00B23482"/>
    <w:rsid w:val="00B250A4"/>
    <w:rsid w:val="00B319FB"/>
    <w:rsid w:val="00B538C1"/>
    <w:rsid w:val="00BB2893"/>
    <w:rsid w:val="00BB3341"/>
    <w:rsid w:val="00BD08CC"/>
    <w:rsid w:val="00BF13AE"/>
    <w:rsid w:val="00BF5CF4"/>
    <w:rsid w:val="00BF7296"/>
    <w:rsid w:val="00C211FD"/>
    <w:rsid w:val="00C44E8A"/>
    <w:rsid w:val="00C50224"/>
    <w:rsid w:val="00C53149"/>
    <w:rsid w:val="00C55381"/>
    <w:rsid w:val="00C67347"/>
    <w:rsid w:val="00C746BE"/>
    <w:rsid w:val="00C900B1"/>
    <w:rsid w:val="00CF0030"/>
    <w:rsid w:val="00D034CF"/>
    <w:rsid w:val="00D25034"/>
    <w:rsid w:val="00D432B5"/>
    <w:rsid w:val="00D516AD"/>
    <w:rsid w:val="00D851B2"/>
    <w:rsid w:val="00DA360D"/>
    <w:rsid w:val="00DE046A"/>
    <w:rsid w:val="00DE05A9"/>
    <w:rsid w:val="00E123E9"/>
    <w:rsid w:val="00E265BA"/>
    <w:rsid w:val="00E96275"/>
    <w:rsid w:val="00EF03D8"/>
    <w:rsid w:val="00EF3B6B"/>
    <w:rsid w:val="00EF75B0"/>
    <w:rsid w:val="00EF7D93"/>
    <w:rsid w:val="00F01039"/>
    <w:rsid w:val="00F01B37"/>
    <w:rsid w:val="00F14E3B"/>
    <w:rsid w:val="00F54AEF"/>
    <w:rsid w:val="00F70DCC"/>
    <w:rsid w:val="00F758CC"/>
    <w:rsid w:val="00FB0212"/>
    <w:rsid w:val="062C5054"/>
    <w:rsid w:val="158B0E16"/>
    <w:rsid w:val="27104A8B"/>
    <w:rsid w:val="2AC62821"/>
    <w:rsid w:val="2C7A22A6"/>
    <w:rsid w:val="4AD46B42"/>
    <w:rsid w:val="4B3A6FE7"/>
    <w:rsid w:val="51905BB3"/>
    <w:rsid w:val="535D3873"/>
    <w:rsid w:val="5BA735AB"/>
    <w:rsid w:val="6CC85DA9"/>
    <w:rsid w:val="7E5C0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6"/>
    <w:qFormat/>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3"/>
    <w:qFormat/>
    <w:uiPriority w:val="0"/>
    <w:pPr>
      <w:spacing w:line="600" w:lineRule="atLeast"/>
      <w:ind w:firstLine="560" w:firstLineChars="200"/>
    </w:pPr>
    <w:rPr>
      <w:rFonts w:ascii="Times New Roman" w:hAnsi="Times New Roman"/>
      <w:sz w:val="28"/>
      <w:szCs w:val="24"/>
    </w:r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9"/>
    <w:link w:val="6"/>
    <w:qFormat/>
    <w:uiPriority w:val="99"/>
    <w:rPr>
      <w:rFonts w:ascii="Calibri" w:hAnsi="Calibri" w:eastAsia="宋体" w:cs="Times New Roman"/>
      <w:kern w:val="0"/>
      <w:sz w:val="18"/>
      <w:szCs w:val="18"/>
      <w:lang w:val="zh-CN" w:eastAsia="zh-CN"/>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2">
    <w:name w:val="页脚 Char"/>
    <w:basedOn w:val="9"/>
    <w:link w:val="5"/>
    <w:qFormat/>
    <w:uiPriority w:val="99"/>
    <w:rPr>
      <w:rFonts w:ascii="Calibri" w:hAnsi="Calibri" w:eastAsia="宋体" w:cs="Times New Roman"/>
      <w:sz w:val="18"/>
      <w:szCs w:val="18"/>
    </w:rPr>
  </w:style>
  <w:style w:type="character" w:customStyle="1" w:styleId="13">
    <w:name w:val="正文文本缩进 Char"/>
    <w:basedOn w:val="9"/>
    <w:link w:val="3"/>
    <w:qFormat/>
    <w:uiPriority w:val="0"/>
    <w:rPr>
      <w:rFonts w:ascii="Times New Roman" w:hAnsi="Times New Roman" w:eastAsia="宋体" w:cs="Times New Roman"/>
      <w:sz w:val="28"/>
      <w:szCs w:val="24"/>
    </w:rPr>
  </w:style>
  <w:style w:type="paragraph" w:styleId="14">
    <w:name w:val="List Paragraph"/>
    <w:basedOn w:val="1"/>
    <w:qFormat/>
    <w:uiPriority w:val="34"/>
    <w:pPr>
      <w:ind w:firstLine="420" w:firstLineChars="200"/>
    </w:pPr>
  </w:style>
  <w:style w:type="character" w:customStyle="1" w:styleId="15">
    <w:name w:val="批注框文本 Char"/>
    <w:basedOn w:val="9"/>
    <w:link w:val="4"/>
    <w:semiHidden/>
    <w:qFormat/>
    <w:uiPriority w:val="99"/>
    <w:rPr>
      <w:rFonts w:ascii="Calibri" w:hAnsi="Calibri" w:eastAsia="宋体" w:cs="Times New Roman"/>
      <w:sz w:val="18"/>
      <w:szCs w:val="18"/>
    </w:rPr>
  </w:style>
  <w:style w:type="character" w:customStyle="1" w:styleId="16">
    <w:name w:val="标题 5 Char"/>
    <w:basedOn w:val="9"/>
    <w:link w:val="2"/>
    <w:qFormat/>
    <w:uiPriority w:val="9"/>
    <w:rPr>
      <w:rFonts w:ascii="宋体" w:hAnsi="宋体" w:eastAsia="宋体" w:cs="宋体"/>
      <w:b/>
      <w:bCs/>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159</Words>
  <Characters>909</Characters>
  <Lines>7</Lines>
  <Paragraphs>2</Paragraphs>
  <TotalTime>0</TotalTime>
  <ScaleCrop>false</ScaleCrop>
  <LinksUpToDate>false</LinksUpToDate>
  <CharactersWithSpaces>1066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2022-08-02T09:37:00Z</dcterms:created>
  <dc:creator>孙献</dc:creator>
  <cp:lastModifiedBy>WSY</cp:lastModifiedBy>
  <dcterms:modified xsi:type="dcterms:W3CDTF">2023-09-19T07:18:16Z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162EBFE769744F4A90DD88F4AC5E7DA0</vt:lpwstr>
  </property>
</Properties>
</file>