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DB" w:rsidRPr="002B2C73" w:rsidRDefault="00C93BDB" w:rsidP="00C93BDB">
      <w:pPr>
        <w:pStyle w:val="Default"/>
        <w:spacing w:after="308"/>
        <w:rPr>
          <w:sz w:val="21"/>
        </w:rPr>
      </w:pPr>
      <w:r w:rsidRPr="00265FEC">
        <w:rPr>
          <w:rFonts w:hint="eastAsia"/>
          <w:sz w:val="21"/>
        </w:rPr>
        <w:t>证券代码：</w:t>
      </w:r>
      <w:r w:rsidRPr="00265FEC">
        <w:rPr>
          <w:sz w:val="21"/>
        </w:rPr>
        <w:t xml:space="preserve">002042       </w:t>
      </w:r>
      <w:r w:rsidR="002B2C73" w:rsidRPr="00265FEC">
        <w:rPr>
          <w:rFonts w:hint="eastAsia"/>
          <w:sz w:val="21"/>
        </w:rPr>
        <w:t xml:space="preserve">        </w:t>
      </w:r>
      <w:r w:rsidRPr="00265FEC">
        <w:rPr>
          <w:sz w:val="21"/>
        </w:rPr>
        <w:t xml:space="preserve">  </w:t>
      </w:r>
      <w:r w:rsidRPr="00265FEC">
        <w:rPr>
          <w:rFonts w:hint="eastAsia"/>
          <w:sz w:val="21"/>
        </w:rPr>
        <w:t xml:space="preserve">  证券简称：</w:t>
      </w:r>
      <w:r w:rsidR="002B2C73" w:rsidRPr="00265FEC">
        <w:rPr>
          <w:rFonts w:hint="eastAsia"/>
          <w:sz w:val="21"/>
        </w:rPr>
        <w:t>华孚时尚</w:t>
      </w:r>
      <w:r w:rsidRPr="00265FEC">
        <w:rPr>
          <w:sz w:val="21"/>
        </w:rPr>
        <w:t xml:space="preserve">  </w:t>
      </w:r>
      <w:r w:rsidR="002B2C73" w:rsidRPr="00265FEC">
        <w:rPr>
          <w:rFonts w:hint="eastAsia"/>
          <w:sz w:val="21"/>
        </w:rPr>
        <w:t xml:space="preserve">  </w:t>
      </w:r>
      <w:r w:rsidRPr="00265FEC">
        <w:rPr>
          <w:sz w:val="21"/>
        </w:rPr>
        <w:t xml:space="preserve">         </w:t>
      </w:r>
      <w:r w:rsidR="002B2C73" w:rsidRPr="00265FEC">
        <w:rPr>
          <w:rFonts w:hint="eastAsia"/>
          <w:sz w:val="21"/>
        </w:rPr>
        <w:t xml:space="preserve">   </w:t>
      </w:r>
      <w:r w:rsidRPr="00265FEC">
        <w:rPr>
          <w:rFonts w:hint="eastAsia"/>
          <w:sz w:val="21"/>
        </w:rPr>
        <w:t>公告编号：</w:t>
      </w:r>
      <w:r w:rsidR="002B2C73" w:rsidRPr="00265FEC">
        <w:rPr>
          <w:rFonts w:hint="eastAsia"/>
          <w:sz w:val="21"/>
        </w:rPr>
        <w:t>2021</w:t>
      </w:r>
      <w:r w:rsidRPr="00265FEC">
        <w:rPr>
          <w:rFonts w:hint="eastAsia"/>
          <w:sz w:val="21"/>
        </w:rPr>
        <w:t>-</w:t>
      </w:r>
      <w:r w:rsidR="00265FEC" w:rsidRPr="00265FEC">
        <w:rPr>
          <w:rFonts w:hint="eastAsia"/>
          <w:sz w:val="21"/>
        </w:rPr>
        <w:t>43</w:t>
      </w:r>
    </w:p>
    <w:p w:rsidR="002B2C73" w:rsidRDefault="002B2C73" w:rsidP="00287BDD">
      <w:pPr>
        <w:widowControl/>
        <w:spacing w:line="700" w:lineRule="exact"/>
        <w:jc w:val="center"/>
        <w:rPr>
          <w:rFonts w:ascii="宋体" w:hAnsi="宋体" w:cs="宋体"/>
          <w:b/>
          <w:kern w:val="0"/>
          <w:sz w:val="36"/>
          <w:szCs w:val="36"/>
        </w:rPr>
      </w:pPr>
      <w:r>
        <w:rPr>
          <w:rFonts w:ascii="宋体" w:hAnsi="宋体" w:cs="宋体" w:hint="eastAsia"/>
          <w:b/>
          <w:bCs/>
          <w:sz w:val="36"/>
          <w:szCs w:val="36"/>
        </w:rPr>
        <w:t>华孚时尚</w:t>
      </w:r>
      <w:r w:rsidR="00C93BDB" w:rsidRPr="00AD07D8">
        <w:rPr>
          <w:rFonts w:ascii="宋体" w:hAnsi="宋体" w:cs="宋体" w:hint="eastAsia"/>
          <w:b/>
          <w:bCs/>
          <w:sz w:val="36"/>
          <w:szCs w:val="36"/>
        </w:rPr>
        <w:t>股份有限公</w:t>
      </w:r>
      <w:r w:rsidR="00C93BDB" w:rsidRPr="00AD07D8">
        <w:rPr>
          <w:rFonts w:ascii="宋体" w:hAnsi="宋体" w:hint="eastAsia"/>
          <w:b/>
          <w:bCs/>
          <w:sz w:val="36"/>
          <w:szCs w:val="36"/>
        </w:rPr>
        <w:t>司</w:t>
      </w:r>
      <w:r w:rsidR="00C93BDB" w:rsidRPr="00AD07D8">
        <w:rPr>
          <w:rFonts w:ascii="宋体" w:hAnsi="宋体"/>
          <w:b/>
          <w:bCs/>
          <w:sz w:val="36"/>
          <w:szCs w:val="36"/>
        </w:rPr>
        <w:br/>
      </w:r>
      <w:r>
        <w:rPr>
          <w:rFonts w:ascii="宋体" w:hAnsi="宋体" w:cs="宋体" w:hint="eastAsia"/>
          <w:b/>
          <w:kern w:val="0"/>
          <w:sz w:val="36"/>
          <w:szCs w:val="36"/>
        </w:rPr>
        <w:t>关于签订募集资金专户存储三方监管协议的公告</w:t>
      </w:r>
    </w:p>
    <w:p w:rsidR="00C93BDB" w:rsidRPr="002B2C73" w:rsidRDefault="00C93BDB" w:rsidP="002B2C73">
      <w:pPr>
        <w:pStyle w:val="Default"/>
        <w:spacing w:beforeLines="150" w:before="360" w:afterLines="150" w:after="360"/>
        <w:ind w:firstLineChars="200" w:firstLine="480"/>
        <w:rPr>
          <w:rFonts w:ascii="楷体" w:eastAsia="楷体" w:hAnsi="楷体" w:cs="宋体"/>
        </w:rPr>
      </w:pPr>
      <w:r w:rsidRPr="002B2C73">
        <w:rPr>
          <w:rFonts w:ascii="楷体" w:eastAsia="楷体" w:hAnsi="楷体" w:cs="宋体" w:hint="eastAsia"/>
        </w:rPr>
        <w:t>本公司及董事会全体成员保证信息披露的内容真实、准确、完整，没有虚假记载、误导性陈述或重大遗漏。</w:t>
      </w:r>
    </w:p>
    <w:p w:rsidR="00AC27C6" w:rsidRPr="00AC27C6" w:rsidRDefault="00AC27C6" w:rsidP="00B775E9">
      <w:pPr>
        <w:pStyle w:val="CM1"/>
        <w:wordWrap w:val="0"/>
        <w:spacing w:before="100" w:beforeAutospacing="1" w:after="100" w:afterAutospacing="1" w:line="360" w:lineRule="auto"/>
        <w:ind w:firstLine="482"/>
        <w:rPr>
          <w:rFonts w:ascii="宋体" w:eastAsia="宋体" w:cs="宋体"/>
          <w:b/>
          <w:color w:val="000000"/>
        </w:rPr>
      </w:pPr>
      <w:r w:rsidRPr="00AC27C6">
        <w:rPr>
          <w:rFonts w:ascii="宋体" w:eastAsia="宋体" w:cs="宋体" w:hint="eastAsia"/>
          <w:b/>
          <w:color w:val="000000"/>
        </w:rPr>
        <w:t>一、募集资金基本情况</w:t>
      </w:r>
    </w:p>
    <w:p w:rsidR="002B2C73" w:rsidRPr="0070306B" w:rsidRDefault="00C25D3F" w:rsidP="0070306B">
      <w:pPr>
        <w:spacing w:line="500" w:lineRule="exact"/>
        <w:ind w:firstLineChars="200" w:firstLine="480"/>
        <w:rPr>
          <w:rFonts w:asciiTheme="minorEastAsia" w:eastAsiaTheme="minorEastAsia" w:hAnsiTheme="minorEastAsia"/>
          <w:sz w:val="24"/>
          <w:szCs w:val="24"/>
        </w:rPr>
      </w:pPr>
      <w:r w:rsidRPr="0070306B">
        <w:rPr>
          <w:rFonts w:asciiTheme="minorEastAsia" w:eastAsiaTheme="minorEastAsia" w:hAnsiTheme="minorEastAsia" w:cs="宋体" w:hint="eastAsia"/>
          <w:color w:val="000000"/>
          <w:sz w:val="24"/>
          <w:szCs w:val="24"/>
        </w:rPr>
        <w:t>经中国证券监督管理委员会</w:t>
      </w:r>
      <w:r w:rsidR="002B2C73" w:rsidRPr="0070306B">
        <w:rPr>
          <w:rFonts w:asciiTheme="minorEastAsia" w:eastAsiaTheme="minorEastAsia" w:hAnsiTheme="minorEastAsia"/>
          <w:sz w:val="24"/>
          <w:szCs w:val="24"/>
        </w:rPr>
        <w:t>《关于核准华孚时尚股份有限公司非公开发行股票的批复》（证监许可[2020]2582号）</w:t>
      </w:r>
      <w:r w:rsidRPr="0070306B">
        <w:rPr>
          <w:rFonts w:asciiTheme="minorEastAsia" w:eastAsiaTheme="minorEastAsia" w:hAnsiTheme="minorEastAsia" w:cs="宋体" w:hint="eastAsia"/>
          <w:color w:val="000000"/>
          <w:sz w:val="24"/>
          <w:szCs w:val="24"/>
        </w:rPr>
        <w:t>核准，</w:t>
      </w:r>
      <w:r w:rsidR="002B2C73" w:rsidRPr="0070306B">
        <w:rPr>
          <w:rFonts w:asciiTheme="minorEastAsia" w:eastAsiaTheme="minorEastAsia" w:hAnsiTheme="minorEastAsia" w:cs="宋体" w:hint="eastAsia"/>
          <w:color w:val="000000"/>
          <w:sz w:val="24"/>
          <w:szCs w:val="24"/>
        </w:rPr>
        <w:t>华孚时尚股份有限</w:t>
      </w:r>
      <w:r w:rsidR="002B2C73" w:rsidRPr="0070306B">
        <w:rPr>
          <w:rFonts w:asciiTheme="minorEastAsia" w:eastAsiaTheme="minorEastAsia" w:hAnsiTheme="minorEastAsia"/>
          <w:sz w:val="24"/>
          <w:szCs w:val="24"/>
        </w:rPr>
        <w:t>公司</w:t>
      </w:r>
      <w:r w:rsidR="002B2C73" w:rsidRPr="0070306B">
        <w:rPr>
          <w:rFonts w:asciiTheme="minorEastAsia" w:eastAsiaTheme="minorEastAsia" w:hAnsiTheme="minorEastAsia" w:hint="eastAsia"/>
          <w:sz w:val="24"/>
          <w:szCs w:val="24"/>
        </w:rPr>
        <w:t>（以下简称“公司”）</w:t>
      </w:r>
      <w:r w:rsidR="002B2C73" w:rsidRPr="0070306B">
        <w:rPr>
          <w:rFonts w:asciiTheme="minorEastAsia" w:eastAsiaTheme="minorEastAsia" w:hAnsiTheme="minorEastAsia"/>
          <w:sz w:val="24"/>
          <w:szCs w:val="24"/>
        </w:rPr>
        <w:t>于2021年</w:t>
      </w:r>
      <w:r w:rsidR="002B2C73" w:rsidRPr="0070306B">
        <w:rPr>
          <w:rFonts w:asciiTheme="minorEastAsia" w:eastAsiaTheme="minorEastAsia" w:hAnsiTheme="minorEastAsia" w:hint="eastAsia"/>
          <w:sz w:val="24"/>
          <w:szCs w:val="24"/>
        </w:rPr>
        <w:t>9</w:t>
      </w:r>
      <w:r w:rsidR="002B2C73" w:rsidRPr="0070306B">
        <w:rPr>
          <w:rFonts w:asciiTheme="minorEastAsia" w:eastAsiaTheme="minorEastAsia" w:hAnsiTheme="minorEastAsia"/>
          <w:sz w:val="24"/>
          <w:szCs w:val="24"/>
        </w:rPr>
        <w:t>月以非公开发行股票的方式向特定对象发行了274,278,835股人民币普通股（A股）。</w:t>
      </w:r>
      <w:r w:rsidR="002B2C73" w:rsidRPr="0070306B">
        <w:rPr>
          <w:rFonts w:asciiTheme="minorEastAsia" w:eastAsiaTheme="minorEastAsia" w:hAnsiTheme="minorEastAsia" w:hint="eastAsia"/>
          <w:sz w:val="24"/>
          <w:szCs w:val="24"/>
        </w:rPr>
        <w:t>2</w:t>
      </w:r>
      <w:r w:rsidR="002B2C73" w:rsidRPr="0070306B">
        <w:rPr>
          <w:rFonts w:asciiTheme="minorEastAsia" w:eastAsiaTheme="minorEastAsia" w:hAnsiTheme="minorEastAsia"/>
          <w:sz w:val="24"/>
          <w:szCs w:val="24"/>
        </w:rPr>
        <w:t>021</w:t>
      </w:r>
      <w:r w:rsidR="002B2C73" w:rsidRPr="0070306B">
        <w:rPr>
          <w:rFonts w:asciiTheme="minorEastAsia" w:eastAsiaTheme="minorEastAsia" w:hAnsiTheme="minorEastAsia" w:hint="eastAsia"/>
          <w:sz w:val="24"/>
          <w:szCs w:val="24"/>
        </w:rPr>
        <w:t>年9月1</w:t>
      </w:r>
      <w:r w:rsidR="002B2C73" w:rsidRPr="0070306B">
        <w:rPr>
          <w:rFonts w:asciiTheme="minorEastAsia" w:eastAsiaTheme="minorEastAsia" w:hAnsiTheme="minorEastAsia"/>
          <w:sz w:val="24"/>
          <w:szCs w:val="24"/>
        </w:rPr>
        <w:t>5</w:t>
      </w:r>
      <w:r w:rsidR="002B2C73" w:rsidRPr="0070306B">
        <w:rPr>
          <w:rFonts w:asciiTheme="minorEastAsia" w:eastAsiaTheme="minorEastAsia" w:hAnsiTheme="minorEastAsia" w:hint="eastAsia"/>
          <w:sz w:val="24"/>
          <w:szCs w:val="24"/>
        </w:rPr>
        <w:t>日，大华</w:t>
      </w:r>
      <w:r w:rsidR="002B2C73" w:rsidRPr="0070306B">
        <w:rPr>
          <w:rFonts w:asciiTheme="minorEastAsia" w:eastAsiaTheme="minorEastAsia" w:hAnsiTheme="minorEastAsia"/>
          <w:sz w:val="24"/>
          <w:szCs w:val="24"/>
        </w:rPr>
        <w:t>会计师</w:t>
      </w:r>
      <w:r w:rsidR="002B2C73" w:rsidRPr="0070306B">
        <w:rPr>
          <w:rFonts w:asciiTheme="minorEastAsia" w:eastAsiaTheme="minorEastAsia" w:hAnsiTheme="minorEastAsia" w:hint="eastAsia"/>
          <w:sz w:val="24"/>
          <w:szCs w:val="24"/>
        </w:rPr>
        <w:t>事务所</w:t>
      </w:r>
      <w:r w:rsidR="002B2C73" w:rsidRPr="0070306B">
        <w:rPr>
          <w:rFonts w:asciiTheme="minorEastAsia" w:eastAsiaTheme="minorEastAsia" w:hAnsiTheme="minorEastAsia"/>
          <w:sz w:val="24"/>
          <w:szCs w:val="24"/>
        </w:rPr>
        <w:t>出具</w:t>
      </w:r>
      <w:r w:rsidR="002B2C73" w:rsidRPr="0070306B">
        <w:rPr>
          <w:rFonts w:asciiTheme="minorEastAsia" w:eastAsiaTheme="minorEastAsia" w:hAnsiTheme="minorEastAsia" w:hint="eastAsia"/>
          <w:sz w:val="24"/>
          <w:szCs w:val="24"/>
        </w:rPr>
        <w:t>了</w:t>
      </w:r>
      <w:r w:rsidR="002B2C73" w:rsidRPr="0070306B">
        <w:rPr>
          <w:rFonts w:asciiTheme="minorEastAsia" w:eastAsiaTheme="minorEastAsia" w:hAnsiTheme="minorEastAsia"/>
          <w:sz w:val="24"/>
          <w:szCs w:val="24"/>
        </w:rPr>
        <w:t>《</w:t>
      </w:r>
      <w:r w:rsidR="002B2C73" w:rsidRPr="0070306B">
        <w:rPr>
          <w:rFonts w:asciiTheme="minorEastAsia" w:eastAsiaTheme="minorEastAsia" w:hAnsiTheme="minorEastAsia" w:hint="eastAsia"/>
          <w:sz w:val="24"/>
          <w:szCs w:val="24"/>
        </w:rPr>
        <w:t>华孚时尚股份有限公司发行人民币普通股（</w:t>
      </w:r>
      <w:r w:rsidR="002B2C73" w:rsidRPr="0070306B">
        <w:rPr>
          <w:rFonts w:asciiTheme="minorEastAsia" w:eastAsiaTheme="minorEastAsia" w:hAnsiTheme="minorEastAsia"/>
          <w:sz w:val="24"/>
          <w:szCs w:val="24"/>
        </w:rPr>
        <w:t>A股）274,278,835股后实收资本的验资报告》</w:t>
      </w:r>
      <w:r w:rsidR="002B2C73" w:rsidRPr="0070306B">
        <w:rPr>
          <w:rFonts w:asciiTheme="minorEastAsia" w:eastAsiaTheme="minorEastAsia" w:hAnsiTheme="minorEastAsia" w:hint="eastAsia"/>
          <w:sz w:val="24"/>
          <w:szCs w:val="24"/>
        </w:rPr>
        <w:t>（</w:t>
      </w:r>
      <w:proofErr w:type="gramStart"/>
      <w:r w:rsidR="002B2C73" w:rsidRPr="0070306B">
        <w:rPr>
          <w:rFonts w:asciiTheme="minorEastAsia" w:eastAsiaTheme="minorEastAsia" w:hAnsiTheme="minorEastAsia" w:hint="eastAsia"/>
          <w:sz w:val="24"/>
          <w:szCs w:val="24"/>
        </w:rPr>
        <w:t>大华验字</w:t>
      </w:r>
      <w:proofErr w:type="gramEnd"/>
      <w:r w:rsidR="002B2C73" w:rsidRPr="0070306B">
        <w:rPr>
          <w:rFonts w:asciiTheme="minorEastAsia" w:eastAsiaTheme="minorEastAsia" w:hAnsiTheme="minorEastAsia"/>
          <w:sz w:val="24"/>
          <w:szCs w:val="24"/>
        </w:rPr>
        <w:t>[2021]000637号）</w:t>
      </w:r>
      <w:r w:rsidR="002B2C73" w:rsidRPr="0070306B">
        <w:rPr>
          <w:rFonts w:asciiTheme="minorEastAsia" w:eastAsiaTheme="minorEastAsia" w:hAnsiTheme="minorEastAsia"/>
          <w:bCs/>
          <w:sz w:val="24"/>
          <w:szCs w:val="24"/>
        </w:rPr>
        <w:t>。经审验，</w:t>
      </w:r>
      <w:r w:rsidR="002B2C73" w:rsidRPr="0070306B">
        <w:rPr>
          <w:rFonts w:asciiTheme="minorEastAsia" w:eastAsiaTheme="minorEastAsia" w:hAnsiTheme="minorEastAsia" w:hint="eastAsia"/>
          <w:sz w:val="24"/>
          <w:szCs w:val="24"/>
        </w:rPr>
        <w:t>截至2</w:t>
      </w:r>
      <w:r w:rsidR="00347B91">
        <w:rPr>
          <w:rFonts w:asciiTheme="minorEastAsia" w:eastAsiaTheme="minorEastAsia" w:hAnsiTheme="minorEastAsia"/>
          <w:sz w:val="24"/>
          <w:szCs w:val="24"/>
        </w:rPr>
        <w:t>02</w:t>
      </w:r>
      <w:r w:rsidR="00347B91">
        <w:rPr>
          <w:rFonts w:asciiTheme="minorEastAsia" w:eastAsiaTheme="minorEastAsia" w:hAnsiTheme="minorEastAsia" w:hint="eastAsia"/>
          <w:sz w:val="24"/>
          <w:szCs w:val="24"/>
        </w:rPr>
        <w:t>1</w:t>
      </w:r>
      <w:r w:rsidR="002B2C73" w:rsidRPr="0070306B">
        <w:rPr>
          <w:rFonts w:asciiTheme="minorEastAsia" w:eastAsiaTheme="minorEastAsia" w:hAnsiTheme="minorEastAsia" w:hint="eastAsia"/>
          <w:sz w:val="24"/>
          <w:szCs w:val="24"/>
        </w:rPr>
        <w:t>年9月</w:t>
      </w:r>
      <w:r w:rsidR="002B2C73" w:rsidRPr="0070306B">
        <w:rPr>
          <w:rFonts w:asciiTheme="minorEastAsia" w:eastAsiaTheme="minorEastAsia" w:hAnsiTheme="minorEastAsia"/>
          <w:sz w:val="24"/>
          <w:szCs w:val="24"/>
        </w:rPr>
        <w:t>14</w:t>
      </w:r>
      <w:r w:rsidR="002B2C73" w:rsidRPr="0070306B">
        <w:rPr>
          <w:rFonts w:asciiTheme="minorEastAsia" w:eastAsiaTheme="minorEastAsia" w:hAnsiTheme="minorEastAsia" w:hint="eastAsia"/>
          <w:sz w:val="24"/>
          <w:szCs w:val="24"/>
        </w:rPr>
        <w:t>日止，公司实际非公开发行人民币普通股（</w:t>
      </w:r>
      <w:r w:rsidR="002B2C73" w:rsidRPr="0070306B">
        <w:rPr>
          <w:rFonts w:asciiTheme="minorEastAsia" w:eastAsiaTheme="minorEastAsia" w:hAnsiTheme="minorEastAsia"/>
          <w:sz w:val="24"/>
          <w:szCs w:val="24"/>
        </w:rPr>
        <w:t>A股）274,278,835股，每股面值人民币1.00元，每股发行价格为人民币4.16元，共计募集资金人民币1,140,999,953.60元，扣除相关发行费用14,624,568.82元（不含税）后，本次非公开发行实际募集资金净额为人民币1,126,375,384.78元，其中计入“股本”人民币274,278,835.00元，计入“资本公积-股本溢价”人民币852,096,549.78元。</w:t>
      </w:r>
    </w:p>
    <w:p w:rsidR="00AC27C6" w:rsidRPr="00AC27C6" w:rsidRDefault="00AC27C6" w:rsidP="002B2C73">
      <w:pPr>
        <w:pStyle w:val="CM1"/>
        <w:wordWrap w:val="0"/>
        <w:spacing w:before="100" w:beforeAutospacing="1" w:after="100" w:afterAutospacing="1" w:line="360" w:lineRule="auto"/>
        <w:ind w:firstLine="482"/>
        <w:rPr>
          <w:rFonts w:asciiTheme="minorEastAsia" w:eastAsiaTheme="minorEastAsia" w:hAnsiTheme="minorEastAsia"/>
          <w:b/>
        </w:rPr>
      </w:pPr>
      <w:r w:rsidRPr="00AC27C6">
        <w:rPr>
          <w:rFonts w:asciiTheme="minorEastAsia" w:eastAsiaTheme="minorEastAsia" w:hAnsiTheme="minorEastAsia" w:hint="eastAsia"/>
          <w:b/>
        </w:rPr>
        <w:t>二、《募集资金专户存储三方监管协议》的签订情况和募集资金专户的开立情况</w:t>
      </w:r>
    </w:p>
    <w:p w:rsidR="00C25D3F" w:rsidRPr="0070306B" w:rsidRDefault="00C25D3F" w:rsidP="0070306B">
      <w:pPr>
        <w:spacing w:line="500" w:lineRule="exact"/>
        <w:ind w:firstLineChars="200" w:firstLine="480"/>
        <w:rPr>
          <w:rFonts w:asciiTheme="minorEastAsia" w:eastAsiaTheme="minorEastAsia" w:hAnsiTheme="minorEastAsia" w:cs="宋体"/>
          <w:color w:val="000000"/>
          <w:sz w:val="24"/>
          <w:szCs w:val="24"/>
        </w:rPr>
      </w:pPr>
      <w:r w:rsidRPr="0070306B">
        <w:rPr>
          <w:rFonts w:asciiTheme="minorEastAsia" w:eastAsiaTheme="minorEastAsia" w:hAnsiTheme="minorEastAsia" w:cs="宋体" w:hint="eastAsia"/>
          <w:color w:val="000000"/>
          <w:sz w:val="24"/>
          <w:szCs w:val="24"/>
        </w:rPr>
        <w:t>为规范募集资金的管理和使用，保护投资者的利益，根据《深圳证券交易所股票上市规则》、《深圳证券交易所上市公司规范运作指引</w:t>
      </w:r>
      <w:r w:rsidR="002B2C73" w:rsidRPr="0070306B">
        <w:rPr>
          <w:rFonts w:asciiTheme="minorEastAsia" w:eastAsiaTheme="minorEastAsia" w:hAnsiTheme="minorEastAsia" w:cs="宋体" w:hint="eastAsia"/>
          <w:color w:val="000000"/>
          <w:sz w:val="24"/>
          <w:szCs w:val="24"/>
        </w:rPr>
        <w:t>》</w:t>
      </w:r>
      <w:r w:rsidRPr="0070306B">
        <w:rPr>
          <w:rFonts w:asciiTheme="minorEastAsia" w:eastAsiaTheme="minorEastAsia" w:hAnsiTheme="minorEastAsia" w:cs="宋体" w:hint="eastAsia"/>
          <w:color w:val="000000"/>
          <w:sz w:val="24"/>
          <w:szCs w:val="24"/>
        </w:rPr>
        <w:t>和公司《募集资金管理办法》等相关法律、法规和规范性文件要求，公司设立了募集资金专项账户，并已与保荐机构</w:t>
      </w:r>
      <w:r w:rsidR="00B775E9" w:rsidRPr="0070306B">
        <w:rPr>
          <w:rFonts w:asciiTheme="minorEastAsia" w:eastAsiaTheme="minorEastAsia" w:hAnsiTheme="minorEastAsia" w:cs="宋体" w:hint="eastAsia"/>
          <w:color w:val="000000"/>
          <w:sz w:val="24"/>
          <w:szCs w:val="24"/>
        </w:rPr>
        <w:t>华泰联合证券有限责任公司</w:t>
      </w:r>
      <w:r w:rsidRPr="0070306B">
        <w:rPr>
          <w:rFonts w:asciiTheme="minorEastAsia" w:eastAsiaTheme="minorEastAsia" w:hAnsiTheme="minorEastAsia" w:cs="宋体" w:hint="eastAsia"/>
          <w:color w:val="000000"/>
          <w:sz w:val="24"/>
          <w:szCs w:val="24"/>
        </w:rPr>
        <w:t>（以下简称</w:t>
      </w:r>
      <w:r w:rsidR="00237C89" w:rsidRPr="0070306B">
        <w:rPr>
          <w:rFonts w:asciiTheme="minorEastAsia" w:eastAsiaTheme="minorEastAsia" w:hAnsiTheme="minorEastAsia" w:cs="宋体" w:hint="eastAsia"/>
          <w:color w:val="000000"/>
          <w:sz w:val="24"/>
          <w:szCs w:val="24"/>
        </w:rPr>
        <w:t>“华泰联合”</w:t>
      </w:r>
      <w:r w:rsidRPr="0070306B">
        <w:rPr>
          <w:rFonts w:asciiTheme="minorEastAsia" w:eastAsiaTheme="minorEastAsia" w:hAnsiTheme="minorEastAsia" w:cs="宋体" w:hint="eastAsia"/>
          <w:color w:val="000000"/>
          <w:sz w:val="24"/>
          <w:szCs w:val="24"/>
        </w:rPr>
        <w:t>）及募集资金专项账户银行签署了《募集资金</w:t>
      </w:r>
      <w:r w:rsidR="00B775E9" w:rsidRPr="0070306B">
        <w:rPr>
          <w:rFonts w:asciiTheme="minorEastAsia" w:eastAsiaTheme="minorEastAsia" w:hAnsiTheme="minorEastAsia" w:cs="宋体" w:hint="eastAsia"/>
          <w:color w:val="000000"/>
          <w:sz w:val="24"/>
          <w:szCs w:val="24"/>
        </w:rPr>
        <w:t>三</w:t>
      </w:r>
      <w:r w:rsidRPr="0070306B">
        <w:rPr>
          <w:rFonts w:asciiTheme="minorEastAsia" w:eastAsiaTheme="minorEastAsia" w:hAnsiTheme="minorEastAsia" w:cs="宋体" w:hint="eastAsia"/>
          <w:color w:val="000000"/>
          <w:sz w:val="24"/>
          <w:szCs w:val="24"/>
        </w:rPr>
        <w:t>方监管协议》，</w:t>
      </w:r>
      <w:r w:rsidR="002B2C73" w:rsidRPr="0070306B">
        <w:rPr>
          <w:rFonts w:asciiTheme="minorEastAsia" w:eastAsiaTheme="minorEastAsia" w:hAnsiTheme="minorEastAsia" w:cs="宋体" w:hint="eastAsia"/>
          <w:color w:val="000000"/>
          <w:sz w:val="24"/>
          <w:szCs w:val="24"/>
        </w:rPr>
        <w:t>《募集资金专户存储三方监管协议》与深圳证券交易所制定的《募集资金专户存储三方监管协议（范本）》不存在重大差异。</w:t>
      </w:r>
      <w:r w:rsidRPr="0070306B">
        <w:rPr>
          <w:rFonts w:asciiTheme="minorEastAsia" w:eastAsiaTheme="minorEastAsia" w:hAnsiTheme="minorEastAsia" w:cs="宋体" w:hint="eastAsia"/>
          <w:color w:val="000000"/>
          <w:sz w:val="24"/>
          <w:szCs w:val="24"/>
        </w:rPr>
        <w:t>详情如下：</w:t>
      </w:r>
    </w:p>
    <w:tbl>
      <w:tblPr>
        <w:tblStyle w:val="a5"/>
        <w:tblW w:w="0" w:type="auto"/>
        <w:jc w:val="center"/>
        <w:tblLayout w:type="fixed"/>
        <w:tblLook w:val="04A0" w:firstRow="1" w:lastRow="0" w:firstColumn="1" w:lastColumn="0" w:noHBand="0" w:noVBand="1"/>
      </w:tblPr>
      <w:tblGrid>
        <w:gridCol w:w="1384"/>
        <w:gridCol w:w="1985"/>
        <w:gridCol w:w="1885"/>
        <w:gridCol w:w="1942"/>
        <w:gridCol w:w="1843"/>
      </w:tblGrid>
      <w:tr w:rsidR="00B775E9" w:rsidRPr="00B775E9" w:rsidTr="00591F22">
        <w:trPr>
          <w:trHeight w:val="634"/>
          <w:jc w:val="center"/>
        </w:trPr>
        <w:tc>
          <w:tcPr>
            <w:tcW w:w="1384" w:type="dxa"/>
            <w:vAlign w:val="center"/>
          </w:tcPr>
          <w:p w:rsidR="00B775E9" w:rsidRPr="0070306B" w:rsidRDefault="00B775E9" w:rsidP="0070306B">
            <w:pPr>
              <w:pStyle w:val="Default"/>
              <w:jc w:val="center"/>
              <w:rPr>
                <w:rFonts w:asciiTheme="majorEastAsia" w:eastAsiaTheme="majorEastAsia" w:hAnsiTheme="majorEastAsia"/>
                <w:b/>
                <w:sz w:val="21"/>
                <w:szCs w:val="21"/>
              </w:rPr>
            </w:pPr>
            <w:r w:rsidRPr="0070306B">
              <w:rPr>
                <w:rFonts w:asciiTheme="majorEastAsia" w:eastAsiaTheme="majorEastAsia" w:hAnsiTheme="majorEastAsia" w:hint="eastAsia"/>
                <w:b/>
                <w:sz w:val="21"/>
                <w:szCs w:val="21"/>
              </w:rPr>
              <w:lastRenderedPageBreak/>
              <w:t>账户名称</w:t>
            </w:r>
          </w:p>
        </w:tc>
        <w:tc>
          <w:tcPr>
            <w:tcW w:w="1985" w:type="dxa"/>
            <w:vAlign w:val="center"/>
          </w:tcPr>
          <w:p w:rsidR="00B775E9" w:rsidRPr="00B775E9" w:rsidRDefault="00B775E9" w:rsidP="0070306B">
            <w:pPr>
              <w:pStyle w:val="Default"/>
              <w:jc w:val="center"/>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银行名称</w:t>
            </w:r>
          </w:p>
        </w:tc>
        <w:tc>
          <w:tcPr>
            <w:tcW w:w="1885" w:type="dxa"/>
            <w:vAlign w:val="center"/>
          </w:tcPr>
          <w:p w:rsidR="00B775E9" w:rsidRPr="00B775E9" w:rsidRDefault="00B775E9" w:rsidP="0070306B">
            <w:pPr>
              <w:pStyle w:val="Default"/>
              <w:jc w:val="center"/>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银行账号</w:t>
            </w:r>
          </w:p>
        </w:tc>
        <w:tc>
          <w:tcPr>
            <w:tcW w:w="1942" w:type="dxa"/>
            <w:vAlign w:val="center"/>
          </w:tcPr>
          <w:p w:rsidR="00B775E9" w:rsidRPr="00B775E9" w:rsidRDefault="00B775E9" w:rsidP="0070306B">
            <w:pPr>
              <w:pStyle w:val="Default"/>
              <w:jc w:val="center"/>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募集资金项目</w:t>
            </w:r>
          </w:p>
        </w:tc>
        <w:tc>
          <w:tcPr>
            <w:tcW w:w="1843" w:type="dxa"/>
            <w:vAlign w:val="center"/>
          </w:tcPr>
          <w:p w:rsidR="00B775E9" w:rsidRPr="00B775E9" w:rsidRDefault="00B775E9" w:rsidP="0070306B">
            <w:pPr>
              <w:pStyle w:val="Default"/>
              <w:jc w:val="center"/>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资金总额（万元）</w:t>
            </w:r>
          </w:p>
        </w:tc>
      </w:tr>
      <w:tr w:rsidR="002B2C73" w:rsidRPr="00B775E9" w:rsidTr="00591F22">
        <w:trPr>
          <w:trHeight w:val="619"/>
          <w:jc w:val="center"/>
        </w:trPr>
        <w:tc>
          <w:tcPr>
            <w:tcW w:w="1384" w:type="dxa"/>
            <w:vAlign w:val="center"/>
          </w:tcPr>
          <w:p w:rsidR="002B2C73" w:rsidRPr="005E286C" w:rsidRDefault="002B2C73" w:rsidP="00AB1857">
            <w:pPr>
              <w:pStyle w:val="Default"/>
              <w:jc w:val="both"/>
              <w:rPr>
                <w:rFonts w:asciiTheme="minorEastAsia" w:eastAsiaTheme="minorEastAsia" w:hAnsiTheme="minorEastAsia"/>
              </w:rPr>
            </w:pPr>
            <w:r w:rsidRPr="005E286C">
              <w:rPr>
                <w:rFonts w:asciiTheme="minorEastAsia" w:eastAsiaTheme="minorEastAsia" w:hAnsiTheme="minorEastAsia" w:hint="eastAsia"/>
              </w:rPr>
              <w:t>华孚时尚股份有限公司</w:t>
            </w:r>
          </w:p>
        </w:tc>
        <w:tc>
          <w:tcPr>
            <w:tcW w:w="1985" w:type="dxa"/>
            <w:vAlign w:val="center"/>
          </w:tcPr>
          <w:p w:rsidR="002B2C73" w:rsidRPr="005E286C" w:rsidRDefault="002B2C73" w:rsidP="00AB1857">
            <w:pPr>
              <w:pStyle w:val="Default"/>
              <w:jc w:val="both"/>
              <w:rPr>
                <w:rFonts w:asciiTheme="majorEastAsia" w:eastAsiaTheme="majorEastAsia" w:hAnsiTheme="majorEastAsia"/>
              </w:rPr>
            </w:pPr>
            <w:proofErr w:type="gramStart"/>
            <w:r w:rsidRPr="005E286C">
              <w:rPr>
                <w:rFonts w:ascii="宋体" w:eastAsia="宋体" w:hAnsi="宋体" w:cs="Arial" w:hint="eastAsia"/>
              </w:rPr>
              <w:t>浙商银行</w:t>
            </w:r>
            <w:proofErr w:type="gramEnd"/>
            <w:r w:rsidRPr="005E286C">
              <w:rPr>
                <w:rFonts w:ascii="宋体" w:eastAsia="宋体" w:hAnsi="宋体" w:cs="Arial" w:hint="eastAsia"/>
              </w:rPr>
              <w:t>绍兴上虞支行</w:t>
            </w:r>
          </w:p>
        </w:tc>
        <w:tc>
          <w:tcPr>
            <w:tcW w:w="1885" w:type="dxa"/>
            <w:vAlign w:val="center"/>
          </w:tcPr>
          <w:p w:rsidR="002B2C73" w:rsidRPr="005E286C" w:rsidRDefault="002B2C73" w:rsidP="00AB1857">
            <w:pPr>
              <w:pStyle w:val="Default"/>
              <w:jc w:val="both"/>
              <w:rPr>
                <w:rFonts w:asciiTheme="majorEastAsia" w:eastAsiaTheme="majorEastAsia" w:hAnsiTheme="majorEastAsia"/>
              </w:rPr>
            </w:pPr>
            <w:r w:rsidRPr="005E286C">
              <w:rPr>
                <w:rFonts w:ascii="宋体" w:eastAsia="宋体" w:hAnsi="宋体" w:cs="Arial"/>
              </w:rPr>
              <w:t>3371020210120100198791</w:t>
            </w:r>
          </w:p>
        </w:tc>
        <w:tc>
          <w:tcPr>
            <w:tcW w:w="1942" w:type="dxa"/>
            <w:vMerge w:val="restart"/>
            <w:vAlign w:val="center"/>
          </w:tcPr>
          <w:p w:rsidR="002B2C73" w:rsidRPr="005E286C" w:rsidRDefault="0070306B" w:rsidP="00AB1857">
            <w:pPr>
              <w:pStyle w:val="Default"/>
              <w:jc w:val="both"/>
              <w:rPr>
                <w:rFonts w:ascii="宋体" w:eastAsia="宋体" w:hAnsi="宋体" w:cs="Arial"/>
              </w:rPr>
            </w:pPr>
            <w:r w:rsidRPr="005E286C">
              <w:rPr>
                <w:rFonts w:ascii="宋体" w:eastAsia="宋体" w:hAnsi="宋体" w:cs="Arial" w:hint="eastAsia"/>
              </w:rPr>
              <w:t>华孚（越南）50万锭新型纱线项目（一期）、补充流动资金</w:t>
            </w:r>
          </w:p>
        </w:tc>
        <w:tc>
          <w:tcPr>
            <w:tcW w:w="1843" w:type="dxa"/>
            <w:vAlign w:val="center"/>
          </w:tcPr>
          <w:p w:rsidR="002B2C73" w:rsidRPr="005E286C" w:rsidRDefault="002B2C73" w:rsidP="00AB1857">
            <w:pPr>
              <w:pStyle w:val="Default"/>
              <w:jc w:val="center"/>
              <w:rPr>
                <w:rFonts w:asciiTheme="majorEastAsia" w:eastAsiaTheme="majorEastAsia" w:hAnsiTheme="majorEastAsia"/>
              </w:rPr>
            </w:pPr>
            <w:r w:rsidRPr="005E286C">
              <w:rPr>
                <w:rFonts w:asciiTheme="majorEastAsia" w:eastAsiaTheme="majorEastAsia" w:hAnsiTheme="majorEastAsia" w:hint="eastAsia"/>
              </w:rPr>
              <w:t>56,516.99</w:t>
            </w:r>
          </w:p>
        </w:tc>
      </w:tr>
      <w:tr w:rsidR="002B2C73" w:rsidRPr="00B775E9" w:rsidTr="00591F22">
        <w:trPr>
          <w:trHeight w:val="619"/>
          <w:jc w:val="center"/>
        </w:trPr>
        <w:tc>
          <w:tcPr>
            <w:tcW w:w="1384" w:type="dxa"/>
            <w:vAlign w:val="center"/>
          </w:tcPr>
          <w:p w:rsidR="002B2C73" w:rsidRPr="005E286C" w:rsidRDefault="002B2C73" w:rsidP="00AB1857">
            <w:pPr>
              <w:pStyle w:val="Default"/>
              <w:jc w:val="both"/>
              <w:rPr>
                <w:rFonts w:asciiTheme="minorEastAsia" w:eastAsiaTheme="minorEastAsia" w:hAnsiTheme="minorEastAsia"/>
              </w:rPr>
            </w:pPr>
            <w:r w:rsidRPr="005E286C">
              <w:rPr>
                <w:rFonts w:asciiTheme="minorEastAsia" w:eastAsiaTheme="minorEastAsia" w:hAnsiTheme="minorEastAsia" w:hint="eastAsia"/>
              </w:rPr>
              <w:t>华孚时尚股份有限公司</w:t>
            </w:r>
          </w:p>
        </w:tc>
        <w:tc>
          <w:tcPr>
            <w:tcW w:w="1985" w:type="dxa"/>
            <w:vAlign w:val="center"/>
          </w:tcPr>
          <w:p w:rsidR="002B2C73" w:rsidRPr="005E286C" w:rsidRDefault="002B2C73" w:rsidP="00DC3F8C">
            <w:pPr>
              <w:pStyle w:val="Default"/>
              <w:jc w:val="both"/>
              <w:rPr>
                <w:rFonts w:asciiTheme="majorEastAsia" w:eastAsiaTheme="majorEastAsia" w:hAnsiTheme="majorEastAsia"/>
              </w:rPr>
            </w:pPr>
            <w:r w:rsidRPr="005E286C">
              <w:rPr>
                <w:rFonts w:asciiTheme="majorEastAsia" w:eastAsiaTheme="majorEastAsia" w:hAnsiTheme="majorEastAsia" w:hint="eastAsia"/>
              </w:rPr>
              <w:t>建设银行深圳罗湖支行</w:t>
            </w:r>
          </w:p>
        </w:tc>
        <w:tc>
          <w:tcPr>
            <w:tcW w:w="1885" w:type="dxa"/>
            <w:vAlign w:val="center"/>
          </w:tcPr>
          <w:p w:rsidR="002B2C73" w:rsidRPr="005E286C" w:rsidRDefault="002B2C73" w:rsidP="00AB1857">
            <w:pPr>
              <w:pStyle w:val="Default"/>
              <w:jc w:val="both"/>
              <w:rPr>
                <w:rFonts w:asciiTheme="majorEastAsia" w:eastAsiaTheme="majorEastAsia" w:hAnsiTheme="majorEastAsia"/>
              </w:rPr>
            </w:pPr>
            <w:r w:rsidRPr="005E286C">
              <w:rPr>
                <w:rFonts w:ascii="宋体" w:eastAsia="宋体" w:hAnsi="宋体" w:cs="Arial"/>
              </w:rPr>
              <w:t>44250100002809999888</w:t>
            </w:r>
          </w:p>
        </w:tc>
        <w:tc>
          <w:tcPr>
            <w:tcW w:w="1942" w:type="dxa"/>
            <w:vMerge/>
            <w:vAlign w:val="center"/>
          </w:tcPr>
          <w:p w:rsidR="002B2C73" w:rsidRPr="005E286C" w:rsidRDefault="002B2C73" w:rsidP="00AB1857">
            <w:pPr>
              <w:pStyle w:val="Default"/>
              <w:jc w:val="both"/>
              <w:rPr>
                <w:rFonts w:asciiTheme="majorEastAsia" w:eastAsiaTheme="majorEastAsia" w:hAnsiTheme="majorEastAsia"/>
              </w:rPr>
            </w:pPr>
          </w:p>
        </w:tc>
        <w:tc>
          <w:tcPr>
            <w:tcW w:w="1843" w:type="dxa"/>
            <w:vAlign w:val="center"/>
          </w:tcPr>
          <w:p w:rsidR="002B2C73" w:rsidRPr="005E286C" w:rsidRDefault="002B2C73" w:rsidP="00AB1857">
            <w:pPr>
              <w:pStyle w:val="Default"/>
              <w:jc w:val="center"/>
              <w:rPr>
                <w:rFonts w:asciiTheme="majorEastAsia" w:eastAsiaTheme="majorEastAsia" w:hAnsiTheme="majorEastAsia"/>
              </w:rPr>
            </w:pPr>
            <w:r w:rsidRPr="005E286C">
              <w:rPr>
                <w:rFonts w:asciiTheme="majorEastAsia" w:eastAsiaTheme="majorEastAsia" w:hAnsiTheme="majorEastAsia" w:hint="eastAsia"/>
              </w:rPr>
              <w:t>56,516.99</w:t>
            </w:r>
          </w:p>
        </w:tc>
      </w:tr>
    </w:tbl>
    <w:p w:rsidR="00B775E9" w:rsidRPr="00B775E9" w:rsidRDefault="00B775E9" w:rsidP="00B775E9">
      <w:pPr>
        <w:pStyle w:val="Default"/>
      </w:pPr>
    </w:p>
    <w:p w:rsidR="00AF3816" w:rsidRDefault="00AC27C6" w:rsidP="00162BF6">
      <w:pPr>
        <w:pStyle w:val="CM1"/>
        <w:wordWrap w:val="0"/>
        <w:spacing w:before="100" w:beforeAutospacing="1" w:after="100" w:afterAutospacing="1" w:line="360" w:lineRule="auto"/>
        <w:ind w:firstLine="482"/>
        <w:rPr>
          <w:rFonts w:asciiTheme="minorEastAsia" w:eastAsiaTheme="minorEastAsia" w:hAnsiTheme="minorEastAsia"/>
          <w:b/>
        </w:rPr>
      </w:pPr>
      <w:r w:rsidRPr="00AC27C6">
        <w:rPr>
          <w:rFonts w:asciiTheme="minorEastAsia" w:eastAsiaTheme="minorEastAsia" w:hAnsiTheme="minorEastAsia" w:hint="eastAsia"/>
          <w:b/>
        </w:rPr>
        <w:t>三、《三方监管协议》的主要内容</w:t>
      </w:r>
    </w:p>
    <w:p w:rsidR="0070306B" w:rsidRPr="00591F22" w:rsidRDefault="0070306B"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甲方：华孚时尚股份有限公司（以下简称“甲方”）</w:t>
      </w:r>
    </w:p>
    <w:p w:rsidR="0070306B" w:rsidRPr="00591F22" w:rsidRDefault="0070306B"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乙方：</w:t>
      </w:r>
      <w:r w:rsidRPr="00591F22">
        <w:rPr>
          <w:rFonts w:asciiTheme="minorEastAsia" w:eastAsiaTheme="minorEastAsia" w:hAnsiTheme="minorEastAsia" w:cs="宋体" w:hint="eastAsia"/>
          <w:color w:val="000000"/>
          <w:sz w:val="24"/>
          <w:szCs w:val="24"/>
        </w:rPr>
        <w:t>募集资金专户存储银行</w:t>
      </w:r>
      <w:r w:rsidRPr="00591F22">
        <w:rPr>
          <w:rFonts w:asciiTheme="minorEastAsia" w:eastAsiaTheme="minorEastAsia" w:hAnsiTheme="minorEastAsia" w:cs="宋体"/>
          <w:color w:val="000000"/>
          <w:sz w:val="24"/>
          <w:szCs w:val="24"/>
        </w:rPr>
        <w:t>（以下简称“乙方”）</w:t>
      </w:r>
    </w:p>
    <w:p w:rsidR="0070306B" w:rsidRPr="00591F22" w:rsidRDefault="0070306B"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丙方：华泰联合证券有限责任公司（以下简称“丙方”）</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w:t>
      </w:r>
      <w:r w:rsidRPr="00591F22">
        <w:rPr>
          <w:rFonts w:asciiTheme="minorEastAsia" w:eastAsiaTheme="minorEastAsia" w:hAnsiTheme="minorEastAsia" w:cs="宋体"/>
          <w:color w:val="000000"/>
          <w:sz w:val="24"/>
          <w:szCs w:val="24"/>
        </w:rPr>
        <w:t>、甲乙双方应当共同遵守《中华人民共和国票据法》《支付结算办法》《人民币银行结算账户管理办法》等法律、法规、规章。</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r w:rsidRPr="00591F22">
        <w:rPr>
          <w:rFonts w:asciiTheme="minorEastAsia" w:eastAsiaTheme="minorEastAsia" w:hAnsiTheme="minorEastAsia" w:cs="宋体"/>
          <w:color w:val="000000"/>
          <w:sz w:val="24"/>
          <w:szCs w:val="24"/>
        </w:rPr>
        <w:t>、丙方作为甲方的保荐机构，应当依据有关规定指定保荐代表人或者其他工作人员对甲方募集资金使用情况进行监督。丙方应当依据《深圳证券交易所上市公司规范运作指引》以及甲方制订的募集资金管理制度履行其督导职责，并可以采取现场调查、书面问询等方式行使其监督权。甲方和乙方应当配合丙方的调查与查询。丙方每半年对甲方募集资金的存放和使用情况进行一次现场检查。</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r w:rsidRPr="00591F22">
        <w:rPr>
          <w:rFonts w:asciiTheme="minorEastAsia" w:eastAsiaTheme="minorEastAsia" w:hAnsiTheme="minorEastAsia" w:cs="宋体"/>
          <w:color w:val="000000"/>
          <w:sz w:val="24"/>
          <w:szCs w:val="24"/>
        </w:rPr>
        <w:t>、甲方授权丙方指定的保荐代表</w:t>
      </w:r>
      <w:proofErr w:type="gramStart"/>
      <w:r w:rsidRPr="00591F22">
        <w:rPr>
          <w:rFonts w:asciiTheme="minorEastAsia" w:eastAsiaTheme="minorEastAsia" w:hAnsiTheme="minorEastAsia" w:cs="宋体"/>
          <w:color w:val="000000"/>
          <w:sz w:val="24"/>
          <w:szCs w:val="24"/>
        </w:rPr>
        <w:t>人牟晶、於桑琦可以</w:t>
      </w:r>
      <w:proofErr w:type="gramEnd"/>
      <w:r w:rsidRPr="00591F22">
        <w:rPr>
          <w:rFonts w:asciiTheme="minorEastAsia" w:eastAsiaTheme="minorEastAsia" w:hAnsiTheme="minorEastAsia" w:cs="宋体"/>
          <w:color w:val="000000"/>
          <w:sz w:val="24"/>
          <w:szCs w:val="24"/>
        </w:rPr>
        <w:t>随时到乙方查询、复印甲方专户的资料；乙方应当及时、准确、完整地向其提供所需的有关专户的资料。</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保荐代表人向乙方查询甲方专户有关情况时应当出具本人的合法身份证明；丙方指定的其他工作人员向乙方查询甲方专户有关情况时应当出具本人的合法身份证明和单位介绍信。</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r w:rsidRPr="00591F22">
        <w:rPr>
          <w:rFonts w:asciiTheme="minorEastAsia" w:eastAsiaTheme="minorEastAsia" w:hAnsiTheme="minorEastAsia" w:cs="宋体"/>
          <w:color w:val="000000"/>
          <w:sz w:val="24"/>
          <w:szCs w:val="24"/>
        </w:rPr>
        <w:t>、乙方按月（每月15日前）向甲方出具对账单，并抄送丙方。乙方应当保证对账单内容真实、准确、完整。</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r w:rsidRPr="00591F22">
        <w:rPr>
          <w:rFonts w:asciiTheme="minorEastAsia" w:eastAsiaTheme="minorEastAsia" w:hAnsiTheme="minorEastAsia" w:cs="宋体"/>
          <w:color w:val="000000"/>
          <w:sz w:val="24"/>
          <w:szCs w:val="24"/>
        </w:rPr>
        <w:t>、甲方一次或者十二个月内累计从专户中支取的金额超过五千万元或者募集资金净额的20%的，乙方应当及时以传真方式通知丙方，同时提供专户的支出清单。</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r w:rsidRPr="00591F22">
        <w:rPr>
          <w:rFonts w:asciiTheme="minorEastAsia" w:eastAsiaTheme="minorEastAsia" w:hAnsiTheme="minorEastAsia" w:cs="宋体"/>
          <w:color w:val="000000"/>
          <w:sz w:val="24"/>
          <w:szCs w:val="24"/>
        </w:rPr>
        <w:t>、丙方有权根据有关规定更换指定的保荐代表人。丙方更换保荐代表人的，应当将相关证明文件书面通知乙方，同时按本协议第十一条的要求书面通知更换后保荐代表人/主办人的联系方式。更换保荐代表人/主办人不影响本协议的效力。</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r w:rsidRPr="00591F22">
        <w:rPr>
          <w:rFonts w:asciiTheme="minorEastAsia" w:eastAsiaTheme="minorEastAsia" w:hAnsiTheme="minorEastAsia" w:cs="宋体"/>
          <w:color w:val="000000"/>
          <w:sz w:val="24"/>
          <w:szCs w:val="24"/>
        </w:rPr>
        <w:t>、乙方连续三次未及时向丙方出具对账单或者向丙方通知专户大额支取情况，以及存在未配合丙方调查专户情形的，甲方或者丙方可以要求甲方单方面终止本协议并注销募集资金专户。</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9</w:t>
      </w:r>
      <w:r w:rsidRPr="00591F22">
        <w:rPr>
          <w:rFonts w:asciiTheme="minorEastAsia" w:eastAsiaTheme="minorEastAsia" w:hAnsiTheme="minorEastAsia" w:cs="宋体"/>
          <w:color w:val="000000"/>
          <w:sz w:val="24"/>
          <w:szCs w:val="24"/>
        </w:rPr>
        <w:t>、本协议自甲、乙、丙</w:t>
      </w:r>
      <w:proofErr w:type="gramStart"/>
      <w:r w:rsidRPr="00591F22">
        <w:rPr>
          <w:rFonts w:asciiTheme="minorEastAsia" w:eastAsiaTheme="minorEastAsia" w:hAnsiTheme="minorEastAsia" w:cs="宋体"/>
          <w:color w:val="000000"/>
          <w:sz w:val="24"/>
          <w:szCs w:val="24"/>
        </w:rPr>
        <w:t>三方法</w:t>
      </w:r>
      <w:proofErr w:type="gramEnd"/>
      <w:r w:rsidRPr="00591F22">
        <w:rPr>
          <w:rFonts w:asciiTheme="minorEastAsia" w:eastAsiaTheme="minorEastAsia" w:hAnsiTheme="minorEastAsia" w:cs="宋体"/>
          <w:color w:val="000000"/>
          <w:sz w:val="24"/>
          <w:szCs w:val="24"/>
        </w:rPr>
        <w:t>定代表人或者其授权代表签署并加盖各自单位公章之日起生效，</w:t>
      </w:r>
      <w:proofErr w:type="gramStart"/>
      <w:r w:rsidRPr="00591F22">
        <w:rPr>
          <w:rFonts w:asciiTheme="minorEastAsia" w:eastAsiaTheme="minorEastAsia" w:hAnsiTheme="minorEastAsia" w:cs="宋体"/>
          <w:color w:val="000000"/>
          <w:sz w:val="24"/>
          <w:szCs w:val="24"/>
        </w:rPr>
        <w:t>至专户</w:t>
      </w:r>
      <w:proofErr w:type="gramEnd"/>
      <w:r w:rsidRPr="00591F22">
        <w:rPr>
          <w:rFonts w:asciiTheme="minorEastAsia" w:eastAsiaTheme="minorEastAsia" w:hAnsiTheme="minorEastAsia" w:cs="宋体"/>
          <w:color w:val="000000"/>
          <w:sz w:val="24"/>
          <w:szCs w:val="24"/>
        </w:rPr>
        <w:t>资金全部支出完毕并依法销户之日起失效。</w:t>
      </w:r>
    </w:p>
    <w:p w:rsidR="00591F22" w:rsidRPr="00591F22" w:rsidRDefault="00591F22" w:rsidP="00591F22">
      <w:pPr>
        <w:tabs>
          <w:tab w:val="left" w:pos="360"/>
        </w:tabs>
        <w:adjustRightInd w:val="0"/>
        <w:spacing w:line="600" w:lineRule="exact"/>
        <w:ind w:firstLineChars="200" w:firstLine="480"/>
        <w:contextualSpacing/>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丙方义务</w:t>
      </w:r>
      <w:proofErr w:type="gramStart"/>
      <w:r w:rsidRPr="00591F22">
        <w:rPr>
          <w:rFonts w:asciiTheme="minorEastAsia" w:eastAsiaTheme="minorEastAsia" w:hAnsiTheme="minorEastAsia" w:cs="宋体"/>
          <w:color w:val="000000"/>
          <w:sz w:val="24"/>
          <w:szCs w:val="24"/>
        </w:rPr>
        <w:t>至持续</w:t>
      </w:r>
      <w:proofErr w:type="gramEnd"/>
      <w:r w:rsidRPr="00591F22">
        <w:rPr>
          <w:rFonts w:asciiTheme="minorEastAsia" w:eastAsiaTheme="minorEastAsia" w:hAnsiTheme="minorEastAsia" w:cs="宋体"/>
          <w:color w:val="000000"/>
          <w:sz w:val="24"/>
          <w:szCs w:val="24"/>
        </w:rPr>
        <w:t>督导期结束之日，即2022年12月31日解除。</w:t>
      </w:r>
    </w:p>
    <w:p w:rsidR="002435C8" w:rsidRPr="00162BF6" w:rsidRDefault="002435C8" w:rsidP="00162BF6">
      <w:pPr>
        <w:pStyle w:val="CM1"/>
        <w:wordWrap w:val="0"/>
        <w:spacing w:before="100" w:beforeAutospacing="1" w:after="100" w:afterAutospacing="1" w:line="360" w:lineRule="auto"/>
        <w:ind w:firstLine="482"/>
        <w:rPr>
          <w:rFonts w:asciiTheme="minorEastAsia" w:eastAsiaTheme="minorEastAsia" w:hAnsiTheme="minorEastAsia"/>
          <w:b/>
        </w:rPr>
      </w:pPr>
      <w:r w:rsidRPr="00162BF6">
        <w:rPr>
          <w:rFonts w:asciiTheme="minorEastAsia" w:eastAsiaTheme="minorEastAsia" w:hAnsiTheme="minorEastAsia" w:hint="eastAsia"/>
          <w:b/>
        </w:rPr>
        <w:t>四、备查文件</w:t>
      </w:r>
    </w:p>
    <w:p w:rsidR="002435C8" w:rsidRPr="00591F22" w:rsidRDefault="002435C8" w:rsidP="00162BF6">
      <w:pPr>
        <w:spacing w:line="360" w:lineRule="auto"/>
        <w:ind w:firstLineChars="200" w:firstLine="480"/>
        <w:rPr>
          <w:rFonts w:asciiTheme="minorEastAsia" w:eastAsiaTheme="minorEastAsia" w:hAnsiTheme="minorEastAsia" w:cs="宋体"/>
          <w:color w:val="000000"/>
          <w:sz w:val="24"/>
          <w:szCs w:val="24"/>
        </w:rPr>
      </w:pPr>
      <w:r w:rsidRPr="00591F22">
        <w:rPr>
          <w:rFonts w:asciiTheme="minorEastAsia" w:eastAsiaTheme="minorEastAsia" w:hAnsiTheme="minorEastAsia" w:cs="宋体"/>
          <w:color w:val="000000"/>
          <w:sz w:val="24"/>
          <w:szCs w:val="24"/>
        </w:rPr>
        <w:t>1</w:t>
      </w:r>
      <w:r w:rsidRPr="00591F22">
        <w:rPr>
          <w:rFonts w:asciiTheme="minorEastAsia" w:eastAsiaTheme="minorEastAsia" w:hAnsiTheme="minorEastAsia" w:cs="宋体" w:hint="eastAsia"/>
          <w:color w:val="000000"/>
          <w:sz w:val="24"/>
          <w:szCs w:val="24"/>
        </w:rPr>
        <w:t>、《募集资金三方监管协议》；</w:t>
      </w:r>
    </w:p>
    <w:p w:rsidR="002435C8" w:rsidRPr="00591F22" w:rsidRDefault="00591F22" w:rsidP="00162BF6">
      <w:pPr>
        <w:spacing w:line="360" w:lineRule="auto"/>
        <w:ind w:firstLineChars="200" w:firstLine="480"/>
        <w:rPr>
          <w:rFonts w:asciiTheme="minorEastAsia" w:eastAsiaTheme="minorEastAsia" w:hAnsiTheme="minorEastAsia" w:cs="宋体"/>
          <w:color w:val="000000"/>
          <w:sz w:val="24"/>
          <w:szCs w:val="24"/>
        </w:rPr>
      </w:pPr>
      <w:r w:rsidRPr="00591F22">
        <w:rPr>
          <w:rFonts w:asciiTheme="minorEastAsia" w:eastAsiaTheme="minorEastAsia" w:hAnsiTheme="minorEastAsia" w:cs="宋体" w:hint="eastAsia"/>
          <w:color w:val="000000"/>
          <w:sz w:val="24"/>
          <w:szCs w:val="24"/>
        </w:rPr>
        <w:t>2</w:t>
      </w:r>
      <w:r w:rsidR="002435C8" w:rsidRPr="00591F22">
        <w:rPr>
          <w:rFonts w:asciiTheme="minorEastAsia" w:eastAsiaTheme="minorEastAsia" w:hAnsiTheme="minorEastAsia" w:cs="宋体" w:hint="eastAsia"/>
          <w:color w:val="000000"/>
          <w:sz w:val="24"/>
          <w:szCs w:val="24"/>
        </w:rPr>
        <w:t>、</w:t>
      </w:r>
      <w:r w:rsidRPr="00591F22">
        <w:rPr>
          <w:rFonts w:asciiTheme="minorEastAsia" w:eastAsiaTheme="minorEastAsia" w:hAnsiTheme="minorEastAsia" w:cs="宋体"/>
          <w:color w:val="000000"/>
          <w:sz w:val="24"/>
          <w:szCs w:val="24"/>
        </w:rPr>
        <w:t>《</w:t>
      </w:r>
      <w:r w:rsidRPr="00591F22">
        <w:rPr>
          <w:rFonts w:asciiTheme="minorEastAsia" w:eastAsiaTheme="minorEastAsia" w:hAnsiTheme="minorEastAsia" w:cs="宋体" w:hint="eastAsia"/>
          <w:color w:val="000000"/>
          <w:sz w:val="24"/>
          <w:szCs w:val="24"/>
        </w:rPr>
        <w:t>华孚时尚股份有限公司发行人民币普通股（</w:t>
      </w:r>
      <w:r w:rsidRPr="00591F22">
        <w:rPr>
          <w:rFonts w:asciiTheme="minorEastAsia" w:eastAsiaTheme="minorEastAsia" w:hAnsiTheme="minorEastAsia" w:cs="宋体"/>
          <w:color w:val="000000"/>
          <w:sz w:val="24"/>
          <w:szCs w:val="24"/>
        </w:rPr>
        <w:t>A股）274,278,835股后实收资本的验资报告》</w:t>
      </w:r>
      <w:r w:rsidRPr="00591F22">
        <w:rPr>
          <w:rFonts w:asciiTheme="minorEastAsia" w:eastAsiaTheme="minorEastAsia" w:hAnsiTheme="minorEastAsia" w:cs="宋体" w:hint="eastAsia"/>
          <w:color w:val="000000"/>
          <w:sz w:val="24"/>
          <w:szCs w:val="24"/>
        </w:rPr>
        <w:t>（</w:t>
      </w:r>
      <w:proofErr w:type="gramStart"/>
      <w:r w:rsidRPr="00591F22">
        <w:rPr>
          <w:rFonts w:asciiTheme="minorEastAsia" w:eastAsiaTheme="minorEastAsia" w:hAnsiTheme="minorEastAsia" w:cs="宋体" w:hint="eastAsia"/>
          <w:color w:val="000000"/>
          <w:sz w:val="24"/>
          <w:szCs w:val="24"/>
        </w:rPr>
        <w:t>大华验字</w:t>
      </w:r>
      <w:proofErr w:type="gramEnd"/>
      <w:r w:rsidRPr="00591F22">
        <w:rPr>
          <w:rFonts w:asciiTheme="minorEastAsia" w:eastAsiaTheme="minorEastAsia" w:hAnsiTheme="minorEastAsia" w:cs="宋体"/>
          <w:color w:val="000000"/>
          <w:sz w:val="24"/>
          <w:szCs w:val="24"/>
        </w:rPr>
        <w:t>[2021]000637号）</w:t>
      </w:r>
      <w:r w:rsidR="002435C8" w:rsidRPr="00591F22">
        <w:rPr>
          <w:rFonts w:asciiTheme="minorEastAsia" w:eastAsiaTheme="minorEastAsia" w:hAnsiTheme="minorEastAsia" w:cs="宋体" w:hint="eastAsia"/>
          <w:color w:val="000000"/>
          <w:sz w:val="24"/>
          <w:szCs w:val="24"/>
        </w:rPr>
        <w:t>。</w:t>
      </w:r>
    </w:p>
    <w:p w:rsidR="00C25D3F" w:rsidRPr="00591F22" w:rsidRDefault="00C25D3F" w:rsidP="00162BF6">
      <w:pPr>
        <w:pStyle w:val="Default"/>
        <w:rPr>
          <w:rFonts w:asciiTheme="minorEastAsia" w:eastAsiaTheme="minorEastAsia" w:hAnsiTheme="minorEastAsia" w:cs="宋体"/>
          <w:kern w:val="2"/>
        </w:rPr>
      </w:pPr>
    </w:p>
    <w:p w:rsidR="00C93BDB" w:rsidRPr="00591F22" w:rsidRDefault="00C93BDB" w:rsidP="00162BF6">
      <w:pPr>
        <w:pStyle w:val="Default"/>
        <w:spacing w:line="360" w:lineRule="auto"/>
        <w:ind w:firstLine="480"/>
        <w:rPr>
          <w:rFonts w:asciiTheme="minorEastAsia" w:eastAsiaTheme="minorEastAsia" w:hAnsiTheme="minorEastAsia" w:cs="宋体"/>
          <w:kern w:val="2"/>
        </w:rPr>
      </w:pPr>
      <w:r w:rsidRPr="00591F22">
        <w:rPr>
          <w:rFonts w:asciiTheme="minorEastAsia" w:eastAsiaTheme="minorEastAsia" w:hAnsiTheme="minorEastAsia" w:cs="宋体" w:hint="eastAsia"/>
          <w:kern w:val="2"/>
        </w:rPr>
        <w:t>特此公告。</w:t>
      </w:r>
    </w:p>
    <w:p w:rsidR="00C93BDB" w:rsidRPr="00591F22" w:rsidRDefault="00C93BDB" w:rsidP="00C93BDB">
      <w:pPr>
        <w:pStyle w:val="Default"/>
        <w:spacing w:line="360" w:lineRule="auto"/>
        <w:ind w:firstLineChars="2200" w:firstLine="5280"/>
        <w:jc w:val="right"/>
        <w:rPr>
          <w:rFonts w:asciiTheme="minorEastAsia" w:eastAsiaTheme="minorEastAsia" w:hAnsiTheme="minorEastAsia" w:cs="宋体"/>
          <w:kern w:val="2"/>
        </w:rPr>
      </w:pPr>
      <w:r w:rsidRPr="00591F22">
        <w:rPr>
          <w:rFonts w:asciiTheme="minorEastAsia" w:eastAsiaTheme="minorEastAsia" w:hAnsiTheme="minorEastAsia" w:cs="宋体" w:hint="eastAsia"/>
          <w:kern w:val="2"/>
        </w:rPr>
        <w:t xml:space="preserve">   </w:t>
      </w:r>
      <w:r w:rsidR="002B2C73" w:rsidRPr="00591F22">
        <w:rPr>
          <w:rFonts w:asciiTheme="minorEastAsia" w:eastAsiaTheme="minorEastAsia" w:hAnsiTheme="minorEastAsia" w:cs="宋体" w:hint="eastAsia"/>
          <w:kern w:val="2"/>
        </w:rPr>
        <w:t>华孚时尚</w:t>
      </w:r>
      <w:r w:rsidRPr="00591F22">
        <w:rPr>
          <w:rFonts w:asciiTheme="minorEastAsia" w:eastAsiaTheme="minorEastAsia" w:hAnsiTheme="minorEastAsia" w:cs="宋体" w:hint="eastAsia"/>
          <w:kern w:val="2"/>
        </w:rPr>
        <w:t>股份有限公</w:t>
      </w:r>
      <w:bookmarkStart w:id="0" w:name="_GoBack"/>
      <w:bookmarkEnd w:id="0"/>
      <w:r w:rsidRPr="00591F22">
        <w:rPr>
          <w:rFonts w:asciiTheme="minorEastAsia" w:eastAsiaTheme="minorEastAsia" w:hAnsiTheme="minorEastAsia" w:cs="宋体" w:hint="eastAsia"/>
          <w:kern w:val="2"/>
        </w:rPr>
        <w:t>司董事会</w:t>
      </w:r>
    </w:p>
    <w:p w:rsidR="00C93BDB" w:rsidRPr="00591F22" w:rsidRDefault="00C93BDB" w:rsidP="00C93BDB">
      <w:pPr>
        <w:pStyle w:val="Default"/>
        <w:spacing w:line="360" w:lineRule="auto"/>
        <w:jc w:val="right"/>
        <w:rPr>
          <w:rFonts w:asciiTheme="minorEastAsia" w:eastAsiaTheme="minorEastAsia" w:hAnsiTheme="minorEastAsia" w:cs="宋体"/>
          <w:kern w:val="2"/>
        </w:rPr>
      </w:pPr>
      <w:r w:rsidRPr="00591F22">
        <w:rPr>
          <w:rFonts w:asciiTheme="minorEastAsia" w:eastAsiaTheme="minorEastAsia" w:hAnsiTheme="minorEastAsia" w:cs="宋体" w:hint="eastAsia"/>
          <w:kern w:val="2"/>
        </w:rPr>
        <w:t xml:space="preserve">                                                 </w:t>
      </w:r>
      <w:r w:rsidR="00591F22" w:rsidRPr="00265FEC">
        <w:rPr>
          <w:rFonts w:asciiTheme="minorEastAsia" w:eastAsiaTheme="minorEastAsia" w:hAnsiTheme="minorEastAsia" w:cs="宋体" w:hint="eastAsia"/>
          <w:kern w:val="2"/>
        </w:rPr>
        <w:t>二〇二一</w:t>
      </w:r>
      <w:r w:rsidRPr="00265FEC">
        <w:rPr>
          <w:rFonts w:asciiTheme="minorEastAsia" w:eastAsiaTheme="minorEastAsia" w:hAnsiTheme="minorEastAsia" w:cs="宋体" w:hint="eastAsia"/>
          <w:kern w:val="2"/>
        </w:rPr>
        <w:t>年</w:t>
      </w:r>
      <w:r w:rsidR="00DA18FF">
        <w:rPr>
          <w:rFonts w:asciiTheme="minorEastAsia" w:eastAsiaTheme="minorEastAsia" w:hAnsiTheme="minorEastAsia" w:cs="宋体" w:hint="eastAsia"/>
          <w:kern w:val="2"/>
        </w:rPr>
        <w:t>十月十一</w:t>
      </w:r>
      <w:r w:rsidRPr="00265FEC">
        <w:rPr>
          <w:rFonts w:asciiTheme="minorEastAsia" w:eastAsiaTheme="minorEastAsia" w:hAnsiTheme="minorEastAsia" w:cs="宋体" w:hint="eastAsia"/>
          <w:kern w:val="2"/>
        </w:rPr>
        <w:t>日</w:t>
      </w:r>
    </w:p>
    <w:p w:rsidR="00C93BDB" w:rsidRPr="007811F9" w:rsidRDefault="00C93BDB" w:rsidP="00C93BDB"/>
    <w:p w:rsidR="00C93BDB" w:rsidRDefault="00C93BDB" w:rsidP="00C93BDB"/>
    <w:p w:rsidR="0060371E" w:rsidRDefault="0060371E"/>
    <w:sectPr w:rsidR="0060371E" w:rsidSect="002B2C73">
      <w:pgSz w:w="11905" w:h="16840"/>
      <w:pgMar w:top="1797" w:right="1440" w:bottom="1797" w:left="1440" w:header="720" w:footer="720" w:gutter="0"/>
      <w:cols w:space="425"/>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5FB" w:rsidRDefault="002055FB" w:rsidP="00C93BDB">
      <w:r>
        <w:separator/>
      </w:r>
    </w:p>
  </w:endnote>
  <w:endnote w:type="continuationSeparator" w:id="0">
    <w:p w:rsidR="002055FB" w:rsidRDefault="002055FB" w:rsidP="00C9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5FB" w:rsidRDefault="002055FB" w:rsidP="00C93BDB">
      <w:r>
        <w:separator/>
      </w:r>
    </w:p>
  </w:footnote>
  <w:footnote w:type="continuationSeparator" w:id="0">
    <w:p w:rsidR="002055FB" w:rsidRDefault="002055FB" w:rsidP="00C93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69"/>
    <w:rsid w:val="000B05DB"/>
    <w:rsid w:val="00110CA2"/>
    <w:rsid w:val="00124888"/>
    <w:rsid w:val="00160828"/>
    <w:rsid w:val="00162BF6"/>
    <w:rsid w:val="00171561"/>
    <w:rsid w:val="001834CB"/>
    <w:rsid w:val="001C164D"/>
    <w:rsid w:val="001F2A81"/>
    <w:rsid w:val="002055FB"/>
    <w:rsid w:val="00237C89"/>
    <w:rsid w:val="002435C8"/>
    <w:rsid w:val="00265FEC"/>
    <w:rsid w:val="00287BDD"/>
    <w:rsid w:val="00287EF9"/>
    <w:rsid w:val="002B2C73"/>
    <w:rsid w:val="002D0002"/>
    <w:rsid w:val="00347B91"/>
    <w:rsid w:val="0035611C"/>
    <w:rsid w:val="003A10D6"/>
    <w:rsid w:val="003D5359"/>
    <w:rsid w:val="003D7CA1"/>
    <w:rsid w:val="003E3AAF"/>
    <w:rsid w:val="004311AF"/>
    <w:rsid w:val="00483D6B"/>
    <w:rsid w:val="00487B3C"/>
    <w:rsid w:val="004D5AB3"/>
    <w:rsid w:val="004E7761"/>
    <w:rsid w:val="004F01AE"/>
    <w:rsid w:val="00535D69"/>
    <w:rsid w:val="00583371"/>
    <w:rsid w:val="00591F22"/>
    <w:rsid w:val="005C6441"/>
    <w:rsid w:val="005E286C"/>
    <w:rsid w:val="005E78E8"/>
    <w:rsid w:val="0060371E"/>
    <w:rsid w:val="00630782"/>
    <w:rsid w:val="00666BB4"/>
    <w:rsid w:val="00677B15"/>
    <w:rsid w:val="006822AB"/>
    <w:rsid w:val="00691B1F"/>
    <w:rsid w:val="006A2676"/>
    <w:rsid w:val="006B3D9F"/>
    <w:rsid w:val="0070306B"/>
    <w:rsid w:val="00832685"/>
    <w:rsid w:val="00841BE8"/>
    <w:rsid w:val="00862A46"/>
    <w:rsid w:val="00892489"/>
    <w:rsid w:val="008C75BA"/>
    <w:rsid w:val="00914465"/>
    <w:rsid w:val="0093711D"/>
    <w:rsid w:val="009D0419"/>
    <w:rsid w:val="00A007D7"/>
    <w:rsid w:val="00A22881"/>
    <w:rsid w:val="00A36C9E"/>
    <w:rsid w:val="00A9629B"/>
    <w:rsid w:val="00AB033E"/>
    <w:rsid w:val="00AB1857"/>
    <w:rsid w:val="00AC27C6"/>
    <w:rsid w:val="00AC591E"/>
    <w:rsid w:val="00AF3816"/>
    <w:rsid w:val="00B623DC"/>
    <w:rsid w:val="00B775E9"/>
    <w:rsid w:val="00BF13AE"/>
    <w:rsid w:val="00C1162C"/>
    <w:rsid w:val="00C25D3F"/>
    <w:rsid w:val="00C93BDB"/>
    <w:rsid w:val="00CF0030"/>
    <w:rsid w:val="00D851B2"/>
    <w:rsid w:val="00DA18FF"/>
    <w:rsid w:val="00DA360D"/>
    <w:rsid w:val="00DB776B"/>
    <w:rsid w:val="00DC3F8C"/>
    <w:rsid w:val="00DD7F3B"/>
    <w:rsid w:val="00DE442B"/>
    <w:rsid w:val="00EE726A"/>
    <w:rsid w:val="00F01039"/>
    <w:rsid w:val="00F54AEF"/>
    <w:rsid w:val="00F758CC"/>
    <w:rsid w:val="00FD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313</Words>
  <Characters>1785</Characters>
  <Application>Microsoft Office Word</Application>
  <DocSecurity>0</DocSecurity>
  <Lines>14</Lines>
  <Paragraphs>4</Paragraphs>
  <ScaleCrop>false</ScaleCrop>
  <Company>Lenovo</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cp:revision>
  <cp:lastPrinted>2017-03-22T08:22:00Z</cp:lastPrinted>
  <dcterms:created xsi:type="dcterms:W3CDTF">2021-10-08T07:42:00Z</dcterms:created>
  <dcterms:modified xsi:type="dcterms:W3CDTF">2021-10-08T07:42:00Z</dcterms:modified>
</cp:coreProperties>
</file>