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B6941E" w14:textId="6C7DB134" w:rsidR="0083367C" w:rsidRPr="00FD3A54" w:rsidRDefault="0083367C" w:rsidP="00FD3A54">
      <w:pPr>
        <w:widowControl w:val="0"/>
        <w:ind w:left="284"/>
        <w:jc w:val="both"/>
        <w:rPr>
          <w:rFonts w:ascii="Times New Roman" w:hAnsi="Times New Roman" w:cs="Times New Roman"/>
          <w:b/>
          <w:color w:val="000000" w:themeColor="text1"/>
          <w:kern w:val="2"/>
          <w:sz w:val="21"/>
        </w:rPr>
      </w:pPr>
      <w:r w:rsidRPr="00FD3A54">
        <w:rPr>
          <w:rFonts w:ascii="Times New Roman" w:hAnsi="Times New Roman" w:cs="Times New Roman" w:hint="eastAsia"/>
          <w:b/>
          <w:color w:val="000000" w:themeColor="text1"/>
          <w:kern w:val="2"/>
          <w:sz w:val="21"/>
        </w:rPr>
        <w:t>证券代码：</w:t>
      </w:r>
      <w:r w:rsidRPr="00FD3A54">
        <w:rPr>
          <w:rFonts w:ascii="Times New Roman" w:hAnsi="Times New Roman" w:cs="Times New Roman"/>
          <w:b/>
          <w:color w:val="000000" w:themeColor="text1"/>
          <w:kern w:val="2"/>
          <w:sz w:val="21"/>
        </w:rPr>
        <w:t>002042</w:t>
      </w:r>
      <w:r w:rsidR="0095308C">
        <w:rPr>
          <w:rFonts w:ascii="Times New Roman" w:hAnsi="Times New Roman" w:cs="Times New Roman"/>
          <w:b/>
          <w:color w:val="000000" w:themeColor="text1"/>
          <w:kern w:val="2"/>
          <w:sz w:val="21"/>
        </w:rPr>
        <w:t xml:space="preserve">           </w:t>
      </w:r>
      <w:r w:rsidRPr="00FD3A54">
        <w:rPr>
          <w:rFonts w:ascii="Times New Roman" w:hAnsi="Times New Roman" w:cs="Times New Roman" w:hint="eastAsia"/>
          <w:b/>
          <w:color w:val="000000" w:themeColor="text1"/>
          <w:kern w:val="2"/>
          <w:sz w:val="21"/>
        </w:rPr>
        <w:t>证券简称：华孚时尚</w:t>
      </w:r>
      <w:r w:rsidR="0095308C">
        <w:rPr>
          <w:rFonts w:ascii="Times New Roman" w:hAnsi="Times New Roman" w:cs="Times New Roman"/>
          <w:b/>
          <w:color w:val="000000" w:themeColor="text1"/>
          <w:kern w:val="2"/>
          <w:sz w:val="21"/>
        </w:rPr>
        <w:t xml:space="preserve">             </w:t>
      </w:r>
      <w:r w:rsidRPr="00FD3A54">
        <w:rPr>
          <w:rFonts w:ascii="Times New Roman" w:hAnsi="Times New Roman" w:cs="Times New Roman" w:hint="eastAsia"/>
          <w:b/>
          <w:color w:val="000000" w:themeColor="text1"/>
          <w:kern w:val="2"/>
          <w:sz w:val="21"/>
        </w:rPr>
        <w:t>公告编号：</w:t>
      </w:r>
      <w:r w:rsidR="0095308C">
        <w:rPr>
          <w:rFonts w:ascii="Times New Roman" w:hAnsi="Times New Roman" w:cs="Times New Roman" w:hint="eastAsia"/>
          <w:b/>
          <w:color w:val="000000" w:themeColor="text1"/>
          <w:kern w:val="2"/>
          <w:sz w:val="21"/>
        </w:rPr>
        <w:t>2020-24</w:t>
      </w:r>
      <w:r w:rsidRPr="00FD3A54">
        <w:rPr>
          <w:rFonts w:ascii="Times New Roman" w:hAnsi="Times New Roman" w:cs="Times New Roman"/>
          <w:b/>
          <w:color w:val="000000" w:themeColor="text1"/>
          <w:kern w:val="2"/>
          <w:sz w:val="21"/>
        </w:rPr>
        <w:t xml:space="preserve"> </w:t>
      </w:r>
    </w:p>
    <w:p w14:paraId="1C5D1F5D" w14:textId="77777777" w:rsidR="0083367C" w:rsidRDefault="0083367C" w:rsidP="0083367C">
      <w:pPr>
        <w:pStyle w:val="a3"/>
        <w:ind w:left="0"/>
      </w:pPr>
    </w:p>
    <w:p w14:paraId="3B88EBCE" w14:textId="77777777" w:rsidR="000F20A9" w:rsidRDefault="000F20A9" w:rsidP="0083367C">
      <w:pPr>
        <w:pStyle w:val="a3"/>
        <w:ind w:left="0"/>
      </w:pPr>
    </w:p>
    <w:p w14:paraId="0ECB2072" w14:textId="77777777" w:rsidR="0027538C" w:rsidRPr="00A4736B" w:rsidRDefault="0083367C" w:rsidP="00FD3A54">
      <w:pPr>
        <w:widowControl w:val="0"/>
        <w:spacing w:line="360" w:lineRule="auto"/>
        <w:jc w:val="center"/>
        <w:rPr>
          <w:rFonts w:ascii="Times New Roman" w:cs="Times New Roman"/>
          <w:b/>
          <w:bCs/>
          <w:color w:val="000000" w:themeColor="text1"/>
          <w:kern w:val="2"/>
          <w:sz w:val="32"/>
          <w:szCs w:val="32"/>
        </w:rPr>
      </w:pPr>
      <w:r w:rsidRPr="00A4736B">
        <w:rPr>
          <w:rFonts w:ascii="Times New Roman" w:hAnsi="Times New Roman" w:cs="Times New Roman" w:hint="eastAsia"/>
          <w:b/>
          <w:bCs/>
          <w:color w:val="000000" w:themeColor="text1"/>
          <w:kern w:val="2"/>
          <w:sz w:val="32"/>
          <w:szCs w:val="32"/>
        </w:rPr>
        <w:t>华孚时尚股份有限公司</w:t>
      </w:r>
    </w:p>
    <w:p w14:paraId="21A86A64" w14:textId="6EEBD5B3" w:rsidR="00AB6669" w:rsidRPr="00A4736B" w:rsidRDefault="0083367C" w:rsidP="00FD3A54">
      <w:pPr>
        <w:widowControl w:val="0"/>
        <w:spacing w:line="360" w:lineRule="auto"/>
        <w:jc w:val="center"/>
        <w:rPr>
          <w:rFonts w:ascii="Times New Roman" w:cs="Times New Roman"/>
          <w:b/>
          <w:bCs/>
          <w:color w:val="000000" w:themeColor="text1"/>
          <w:kern w:val="2"/>
          <w:sz w:val="32"/>
          <w:szCs w:val="32"/>
        </w:rPr>
      </w:pPr>
      <w:r w:rsidRPr="00A4736B">
        <w:rPr>
          <w:rFonts w:ascii="Times New Roman" w:hAnsi="Times New Roman" w:cs="Times New Roman" w:hint="eastAsia"/>
          <w:b/>
          <w:bCs/>
          <w:color w:val="000000" w:themeColor="text1"/>
          <w:kern w:val="2"/>
          <w:sz w:val="32"/>
          <w:szCs w:val="32"/>
        </w:rPr>
        <w:t>关于</w:t>
      </w:r>
      <w:r w:rsidR="00C76301" w:rsidRPr="00A4736B">
        <w:rPr>
          <w:rFonts w:ascii="Times New Roman" w:hAnsi="Times New Roman" w:cs="Times New Roman" w:hint="eastAsia"/>
          <w:b/>
          <w:bCs/>
          <w:color w:val="000000" w:themeColor="text1"/>
          <w:kern w:val="2"/>
          <w:sz w:val="32"/>
          <w:szCs w:val="32"/>
        </w:rPr>
        <w:t>非公开发行股票</w:t>
      </w:r>
    </w:p>
    <w:p w14:paraId="550641EA" w14:textId="687238F3" w:rsidR="0083367C" w:rsidRPr="00A4736B" w:rsidRDefault="0083367C" w:rsidP="00FD3A54">
      <w:pPr>
        <w:widowControl w:val="0"/>
        <w:spacing w:line="360" w:lineRule="auto"/>
        <w:jc w:val="center"/>
        <w:rPr>
          <w:rFonts w:ascii="Times New Roman" w:cs="Times New Roman"/>
          <w:b/>
          <w:bCs/>
          <w:color w:val="000000" w:themeColor="text1"/>
          <w:kern w:val="2"/>
          <w:sz w:val="32"/>
          <w:szCs w:val="32"/>
        </w:rPr>
      </w:pPr>
      <w:r w:rsidRPr="00A4736B">
        <w:rPr>
          <w:rFonts w:ascii="Times New Roman" w:hAnsi="Times New Roman" w:cs="Times New Roman" w:hint="eastAsia"/>
          <w:b/>
          <w:bCs/>
          <w:color w:val="000000" w:themeColor="text1"/>
          <w:kern w:val="2"/>
          <w:sz w:val="32"/>
          <w:szCs w:val="32"/>
        </w:rPr>
        <w:t>摊薄即期回报</w:t>
      </w:r>
      <w:r w:rsidR="004C3C02" w:rsidRPr="00A4736B">
        <w:rPr>
          <w:rFonts w:ascii="Times New Roman" w:hAnsi="Times New Roman" w:cs="Times New Roman" w:hint="eastAsia"/>
          <w:b/>
          <w:bCs/>
          <w:color w:val="000000" w:themeColor="text1"/>
          <w:kern w:val="2"/>
          <w:sz w:val="32"/>
          <w:szCs w:val="32"/>
        </w:rPr>
        <w:t>、</w:t>
      </w:r>
      <w:r w:rsidR="00933A93" w:rsidRPr="00A4736B">
        <w:rPr>
          <w:rFonts w:ascii="Times New Roman" w:hAnsi="Times New Roman" w:cs="Times New Roman" w:hint="eastAsia"/>
          <w:b/>
          <w:bCs/>
          <w:color w:val="000000" w:themeColor="text1"/>
          <w:kern w:val="2"/>
          <w:sz w:val="32"/>
          <w:szCs w:val="32"/>
        </w:rPr>
        <w:t>填补措施</w:t>
      </w:r>
      <w:r w:rsidR="004C3C02" w:rsidRPr="00A4736B">
        <w:rPr>
          <w:rFonts w:ascii="Times New Roman" w:hAnsi="Times New Roman" w:cs="Times New Roman" w:hint="eastAsia"/>
          <w:b/>
          <w:bCs/>
          <w:color w:val="000000" w:themeColor="text1"/>
          <w:kern w:val="2"/>
          <w:sz w:val="32"/>
          <w:szCs w:val="32"/>
        </w:rPr>
        <w:t>及相关主体承诺</w:t>
      </w:r>
      <w:r w:rsidRPr="00A4736B">
        <w:rPr>
          <w:rFonts w:ascii="Times New Roman" w:hAnsi="Times New Roman" w:cs="Times New Roman" w:hint="eastAsia"/>
          <w:b/>
          <w:bCs/>
          <w:color w:val="000000" w:themeColor="text1"/>
          <w:kern w:val="2"/>
          <w:sz w:val="32"/>
          <w:szCs w:val="32"/>
        </w:rPr>
        <w:t>的公告</w:t>
      </w:r>
    </w:p>
    <w:p w14:paraId="6C1B81B3" w14:textId="77777777" w:rsidR="001E2FD7" w:rsidRDefault="001E2FD7" w:rsidP="0083367C">
      <w:pPr>
        <w:pStyle w:val="a3"/>
        <w:spacing w:before="8"/>
        <w:ind w:left="0"/>
        <w:rPr>
          <w:rFonts w:ascii="黑体"/>
          <w:sz w:val="34"/>
        </w:rPr>
      </w:pPr>
    </w:p>
    <w:p w14:paraId="764BAC1B" w14:textId="0BED7FD8" w:rsidR="001E2FD7" w:rsidRPr="00FD3A54" w:rsidRDefault="001E2FD7" w:rsidP="00FD3A54">
      <w:pPr>
        <w:widowControl w:val="0"/>
        <w:wordWrap w:val="0"/>
        <w:spacing w:line="400" w:lineRule="exact"/>
        <w:ind w:left="284" w:firstLineChars="201" w:firstLine="482"/>
        <w:jc w:val="both"/>
        <w:rPr>
          <w:rFonts w:ascii="华文楷体" w:eastAsia="华文楷体" w:hAnsi="华文楷体" w:cs="Times New Roman"/>
          <w:color w:val="000000" w:themeColor="text1"/>
          <w:kern w:val="2"/>
        </w:rPr>
      </w:pPr>
      <w:r w:rsidRPr="00FD3A54">
        <w:rPr>
          <w:rFonts w:ascii="华文楷体" w:eastAsia="华文楷体" w:hAnsi="华文楷体" w:cs="Times New Roman" w:hint="eastAsia"/>
          <w:color w:val="000000" w:themeColor="text1"/>
          <w:kern w:val="2"/>
        </w:rPr>
        <w:t>本公司董事会及全</w:t>
      </w:r>
      <w:r w:rsidR="0095308C">
        <w:rPr>
          <w:rFonts w:ascii="华文楷体" w:eastAsia="华文楷体" w:hAnsi="华文楷体" w:cs="Times New Roman" w:hint="eastAsia"/>
          <w:color w:val="000000" w:themeColor="text1"/>
          <w:kern w:val="2"/>
        </w:rPr>
        <w:t>体董事保证本公告内容不存在任何虚假记载、误导性陈述或者重大遗漏。</w:t>
      </w:r>
      <w:r w:rsidR="0095308C" w:rsidRPr="00FD3A54">
        <w:rPr>
          <w:rFonts w:ascii="华文楷体" w:eastAsia="华文楷体" w:hAnsi="华文楷体" w:cs="Times New Roman"/>
          <w:color w:val="000000" w:themeColor="text1"/>
          <w:kern w:val="2"/>
        </w:rPr>
        <w:t xml:space="preserve"> </w:t>
      </w:r>
    </w:p>
    <w:p w14:paraId="50168038" w14:textId="77777777" w:rsidR="0083367C" w:rsidRDefault="0083367C" w:rsidP="0083367C">
      <w:pPr>
        <w:pStyle w:val="a3"/>
        <w:ind w:left="0"/>
        <w:rPr>
          <w:b/>
        </w:rPr>
      </w:pPr>
    </w:p>
    <w:p w14:paraId="0C318719" w14:textId="193BB08C" w:rsidR="00905A8A" w:rsidRDefault="00905A8A">
      <w:pPr>
        <w:pStyle w:val="a3"/>
        <w:spacing w:beforeLines="50" w:before="156" w:line="360" w:lineRule="auto"/>
        <w:ind w:left="0" w:firstLineChars="200" w:firstLine="480"/>
        <w:jc w:val="both"/>
        <w:rPr>
          <w:rFonts w:ascii="Times New Roman" w:hAnsi="Times New Roman" w:cs="Times New Roman"/>
          <w:lang w:val="en-US"/>
        </w:rPr>
      </w:pPr>
      <w:r w:rsidRPr="00905A8A">
        <w:rPr>
          <w:rFonts w:ascii="Times New Roman" w:hAnsi="Times New Roman" w:cs="Times New Roman" w:hint="eastAsia"/>
          <w:lang w:val="en-US"/>
        </w:rPr>
        <w:t>特别提示：以下关于公司</w:t>
      </w:r>
      <w:r>
        <w:rPr>
          <w:rFonts w:ascii="Times New Roman" w:hAnsi="Times New Roman" w:cs="Times New Roman"/>
          <w:lang w:val="en-US"/>
        </w:rPr>
        <w:t>2020</w:t>
      </w:r>
      <w:r w:rsidRPr="00905A8A">
        <w:rPr>
          <w:rFonts w:ascii="Times New Roman" w:hAnsi="Times New Roman" w:cs="Times New Roman"/>
          <w:lang w:val="en-US"/>
        </w:rPr>
        <w:t>年度非公开发行股票后主要财务指标的分析、描述均不构成公司的盈利预测，投资者不应仅依据该等分析、描述进行投资决策，若投资者据此进行投资决策而造成任何损失的，公司不承担任何责任。</w:t>
      </w:r>
    </w:p>
    <w:p w14:paraId="0A41BA4A" w14:textId="3919FAFB" w:rsidR="00BD32E5" w:rsidRPr="00595ED1" w:rsidRDefault="00BD32E5">
      <w:pPr>
        <w:pStyle w:val="a3"/>
        <w:spacing w:beforeLines="50" w:before="156" w:line="360" w:lineRule="auto"/>
        <w:ind w:left="0" w:firstLineChars="200" w:firstLine="480"/>
        <w:jc w:val="both"/>
        <w:rPr>
          <w:rFonts w:ascii="Times New Roman" w:hAnsi="Times New Roman" w:cs="Times New Roman"/>
          <w:lang w:val="en-US"/>
        </w:rPr>
      </w:pPr>
      <w:r w:rsidRPr="00595ED1">
        <w:rPr>
          <w:rFonts w:ascii="Times New Roman" w:hAnsi="Times New Roman" w:cs="Times New Roman"/>
          <w:lang w:val="en-US"/>
        </w:rPr>
        <w:t>华孚时尚股份有限公司（以下简称</w:t>
      </w:r>
      <w:r w:rsidR="006B7140" w:rsidRPr="00595ED1">
        <w:rPr>
          <w:rFonts w:ascii="Times New Roman" w:hAnsi="Times New Roman" w:cs="Times New Roman"/>
          <w:lang w:val="en-US"/>
        </w:rPr>
        <w:t>“</w:t>
      </w:r>
      <w:r w:rsidR="006B7140" w:rsidRPr="00595ED1">
        <w:rPr>
          <w:rFonts w:ascii="Times New Roman" w:hAnsi="Times New Roman" w:cs="Times New Roman"/>
          <w:lang w:val="en-US"/>
        </w:rPr>
        <w:t>华孚时尚</w:t>
      </w:r>
      <w:r w:rsidR="006B7140" w:rsidRPr="00595ED1">
        <w:rPr>
          <w:rFonts w:ascii="Times New Roman" w:hAnsi="Times New Roman" w:cs="Times New Roman"/>
          <w:lang w:val="en-US"/>
        </w:rPr>
        <w:t>”</w:t>
      </w:r>
      <w:r w:rsidR="006B7140" w:rsidRPr="00595ED1">
        <w:rPr>
          <w:rFonts w:ascii="Times New Roman" w:hAnsi="Times New Roman" w:cs="Times New Roman"/>
          <w:lang w:val="en-US"/>
        </w:rPr>
        <w:t>、</w:t>
      </w:r>
      <w:r w:rsidRPr="00595ED1">
        <w:rPr>
          <w:rFonts w:ascii="Times New Roman" w:hAnsi="Times New Roman" w:cs="Times New Roman"/>
          <w:lang w:val="en-US"/>
        </w:rPr>
        <w:t>“</w:t>
      </w:r>
      <w:r w:rsidRPr="00595ED1">
        <w:rPr>
          <w:rFonts w:ascii="Times New Roman" w:hAnsi="Times New Roman" w:cs="Times New Roman"/>
          <w:lang w:val="en-US"/>
        </w:rPr>
        <w:t>公司</w:t>
      </w:r>
      <w:r w:rsidRPr="00595ED1">
        <w:rPr>
          <w:rFonts w:ascii="Times New Roman" w:hAnsi="Times New Roman" w:cs="Times New Roman"/>
          <w:lang w:val="en-US"/>
        </w:rPr>
        <w:t>”</w:t>
      </w:r>
      <w:r w:rsidRPr="00595ED1">
        <w:rPr>
          <w:rFonts w:ascii="Times New Roman" w:hAnsi="Times New Roman" w:cs="Times New Roman"/>
          <w:lang w:val="en-US"/>
        </w:rPr>
        <w:t>或</w:t>
      </w:r>
      <w:r w:rsidRPr="00595ED1">
        <w:rPr>
          <w:rFonts w:ascii="Times New Roman" w:hAnsi="Times New Roman" w:cs="Times New Roman"/>
          <w:lang w:val="en-US"/>
        </w:rPr>
        <w:t>“</w:t>
      </w:r>
      <w:r w:rsidRPr="00595ED1">
        <w:rPr>
          <w:rFonts w:ascii="Times New Roman" w:hAnsi="Times New Roman" w:cs="Times New Roman"/>
          <w:lang w:val="en-US"/>
        </w:rPr>
        <w:t>本公司</w:t>
      </w:r>
      <w:r w:rsidRPr="00595ED1">
        <w:rPr>
          <w:rFonts w:ascii="Times New Roman" w:hAnsi="Times New Roman" w:cs="Times New Roman"/>
          <w:lang w:val="en-US"/>
        </w:rPr>
        <w:t>”</w:t>
      </w:r>
      <w:r w:rsidRPr="00595ED1">
        <w:rPr>
          <w:rFonts w:ascii="Times New Roman" w:hAnsi="Times New Roman" w:cs="Times New Roman"/>
          <w:lang w:val="en-US"/>
        </w:rPr>
        <w:t>）</w:t>
      </w:r>
      <w:r w:rsidR="00C76301" w:rsidRPr="00C76301">
        <w:rPr>
          <w:rFonts w:ascii="Times New Roman" w:hAnsi="Times New Roman" w:cs="Times New Roman" w:hint="eastAsia"/>
          <w:lang w:val="en-US"/>
        </w:rPr>
        <w:t>非公开发行股票</w:t>
      </w:r>
      <w:r w:rsidR="00614F74" w:rsidRPr="00595ED1">
        <w:rPr>
          <w:rFonts w:ascii="Times New Roman" w:hAnsi="Times New Roman" w:cs="Times New Roman"/>
          <w:lang w:val="en-US"/>
        </w:rPr>
        <w:t>（</w:t>
      </w:r>
      <w:r w:rsidR="000A53A8" w:rsidRPr="00595ED1">
        <w:rPr>
          <w:rFonts w:ascii="Times New Roman" w:hAnsi="Times New Roman" w:cs="Times New Roman"/>
          <w:lang w:val="en-US"/>
        </w:rPr>
        <w:t>以下简称</w:t>
      </w:r>
      <w:r w:rsidR="000A53A8" w:rsidRPr="00595ED1">
        <w:rPr>
          <w:rFonts w:ascii="Times New Roman" w:hAnsi="Times New Roman" w:cs="Times New Roman"/>
          <w:lang w:val="en-US"/>
        </w:rPr>
        <w:t>“</w:t>
      </w:r>
      <w:r w:rsidR="000A53A8" w:rsidRPr="00595ED1">
        <w:rPr>
          <w:rFonts w:ascii="Times New Roman" w:hAnsi="Times New Roman" w:cs="Times New Roman"/>
          <w:lang w:val="en-US"/>
        </w:rPr>
        <w:t>本次发行</w:t>
      </w:r>
      <w:r w:rsidR="000A53A8" w:rsidRPr="00595ED1">
        <w:rPr>
          <w:rFonts w:ascii="Times New Roman" w:hAnsi="Times New Roman" w:cs="Times New Roman"/>
          <w:lang w:val="en-US"/>
        </w:rPr>
        <w:t>”</w:t>
      </w:r>
      <w:r w:rsidR="00614F74" w:rsidRPr="00595ED1">
        <w:rPr>
          <w:rFonts w:ascii="Times New Roman" w:hAnsi="Times New Roman" w:cs="Times New Roman"/>
          <w:lang w:val="en-US"/>
        </w:rPr>
        <w:t>）</w:t>
      </w:r>
      <w:r w:rsidR="000A53A8" w:rsidRPr="00595ED1">
        <w:rPr>
          <w:rFonts w:ascii="Times New Roman" w:hAnsi="Times New Roman" w:cs="Times New Roman"/>
          <w:lang w:val="en-US"/>
        </w:rPr>
        <w:t>相关事项已经公司</w:t>
      </w:r>
      <w:r w:rsidR="00183873" w:rsidRPr="00595ED1">
        <w:rPr>
          <w:rFonts w:ascii="Times New Roman" w:hAnsi="Times New Roman" w:cs="Times New Roman"/>
          <w:lang w:val="en-US"/>
        </w:rPr>
        <w:t>20</w:t>
      </w:r>
      <w:r w:rsidR="00183873">
        <w:rPr>
          <w:rFonts w:ascii="Times New Roman" w:hAnsi="Times New Roman" w:cs="Times New Roman"/>
          <w:lang w:val="en-US"/>
        </w:rPr>
        <w:t>20</w:t>
      </w:r>
      <w:r w:rsidR="00183873" w:rsidRPr="00595ED1">
        <w:rPr>
          <w:rFonts w:ascii="Times New Roman" w:hAnsi="Times New Roman" w:cs="Times New Roman"/>
          <w:lang w:val="en-US"/>
        </w:rPr>
        <w:t>年</w:t>
      </w:r>
      <w:r w:rsidR="00183873">
        <w:rPr>
          <w:rFonts w:ascii="Times New Roman" w:hAnsi="Times New Roman" w:cs="Times New Roman"/>
          <w:lang w:val="en-US"/>
        </w:rPr>
        <w:t>6</w:t>
      </w:r>
      <w:r w:rsidR="000A53A8" w:rsidRPr="00595ED1">
        <w:rPr>
          <w:rFonts w:ascii="Times New Roman" w:hAnsi="Times New Roman" w:cs="Times New Roman"/>
          <w:lang w:val="en-US"/>
        </w:rPr>
        <w:t>月</w:t>
      </w:r>
      <w:r w:rsidR="0092585E">
        <w:rPr>
          <w:rFonts w:ascii="Times New Roman" w:hAnsi="Times New Roman" w:cs="Times New Roman" w:hint="eastAsia"/>
          <w:lang w:val="en-US"/>
        </w:rPr>
        <w:t>5</w:t>
      </w:r>
      <w:r w:rsidR="006F5DF3" w:rsidRPr="00595ED1">
        <w:rPr>
          <w:rFonts w:ascii="Times New Roman" w:hAnsi="Times New Roman" w:cs="Times New Roman"/>
          <w:lang w:val="en-US"/>
        </w:rPr>
        <w:t>日召开的第七届董事会</w:t>
      </w:r>
      <w:r w:rsidR="00905A8A">
        <w:rPr>
          <w:rFonts w:ascii="Times New Roman" w:hAnsi="Times New Roman" w:cs="Times New Roman" w:hint="eastAsia"/>
          <w:lang w:val="en-US"/>
        </w:rPr>
        <w:t>20</w:t>
      </w:r>
      <w:r w:rsidR="00905A8A">
        <w:rPr>
          <w:rFonts w:ascii="Times New Roman" w:hAnsi="Times New Roman" w:cs="Times New Roman"/>
          <w:lang w:val="en-US"/>
        </w:rPr>
        <w:t>20</w:t>
      </w:r>
      <w:r w:rsidR="00B2055F">
        <w:rPr>
          <w:rFonts w:ascii="Times New Roman" w:hAnsi="Times New Roman" w:cs="Times New Roman" w:hint="eastAsia"/>
          <w:lang w:val="en-US"/>
        </w:rPr>
        <w:t>年</w:t>
      </w:r>
      <w:r w:rsidR="006F5DF3" w:rsidRPr="00595ED1">
        <w:rPr>
          <w:rFonts w:ascii="Times New Roman" w:hAnsi="Times New Roman" w:cs="Times New Roman"/>
          <w:lang w:val="en-US"/>
        </w:rPr>
        <w:t>第</w:t>
      </w:r>
      <w:r w:rsidR="00183873">
        <w:rPr>
          <w:rFonts w:ascii="Times New Roman" w:hAnsi="Times New Roman" w:cs="Times New Roman" w:hint="eastAsia"/>
          <w:lang w:val="en-US"/>
        </w:rPr>
        <w:t>二</w:t>
      </w:r>
      <w:r w:rsidR="00442BA3" w:rsidRPr="00595ED1">
        <w:rPr>
          <w:rFonts w:ascii="Times New Roman" w:hAnsi="Times New Roman" w:cs="Times New Roman"/>
          <w:lang w:val="en-US"/>
        </w:rPr>
        <w:t>次</w:t>
      </w:r>
      <w:r w:rsidR="00843BC1" w:rsidRPr="00595ED1">
        <w:rPr>
          <w:rFonts w:ascii="Times New Roman" w:hAnsi="Times New Roman" w:cs="Times New Roman"/>
          <w:lang w:val="en-US"/>
        </w:rPr>
        <w:t>临时</w:t>
      </w:r>
      <w:r w:rsidR="00442BA3" w:rsidRPr="00595ED1">
        <w:rPr>
          <w:rFonts w:ascii="Times New Roman" w:hAnsi="Times New Roman" w:cs="Times New Roman"/>
          <w:lang w:val="en-US"/>
        </w:rPr>
        <w:t>会议审议通过</w:t>
      </w:r>
      <w:r w:rsidR="001C7DCE" w:rsidRPr="00595ED1">
        <w:rPr>
          <w:rFonts w:ascii="Times New Roman" w:hAnsi="Times New Roman" w:cs="Times New Roman"/>
          <w:lang w:val="en-US"/>
        </w:rPr>
        <w:t>，尚需提交公司股东大会审议和取得中国证券监督管理委员会</w:t>
      </w:r>
      <w:r w:rsidR="0092585E">
        <w:rPr>
          <w:rFonts w:ascii="Times New Roman" w:hAnsi="Times New Roman" w:cs="Times New Roman" w:hint="eastAsia"/>
          <w:lang w:val="en-US"/>
        </w:rPr>
        <w:t>（以下简称“中国证监会”）</w:t>
      </w:r>
      <w:r w:rsidR="001C7DCE" w:rsidRPr="00595ED1">
        <w:rPr>
          <w:rFonts w:ascii="Times New Roman" w:hAnsi="Times New Roman" w:cs="Times New Roman"/>
          <w:lang w:val="en-US"/>
        </w:rPr>
        <w:t>的核准。</w:t>
      </w:r>
    </w:p>
    <w:p w14:paraId="16946979" w14:textId="7370B9F1" w:rsidR="00654FF3" w:rsidRPr="00595ED1" w:rsidRDefault="00004739">
      <w:pPr>
        <w:pStyle w:val="a3"/>
        <w:spacing w:beforeLines="50" w:before="156" w:line="360" w:lineRule="auto"/>
        <w:ind w:left="0" w:firstLineChars="200" w:firstLine="480"/>
        <w:jc w:val="both"/>
        <w:rPr>
          <w:rFonts w:ascii="Times New Roman" w:hAnsi="Times New Roman" w:cs="Times New Roman"/>
          <w:lang w:val="en-US"/>
        </w:rPr>
      </w:pPr>
      <w:r w:rsidRPr="00595ED1">
        <w:rPr>
          <w:rFonts w:ascii="Times New Roman" w:hAnsi="Times New Roman" w:cs="Times New Roman"/>
          <w:lang w:val="en-US"/>
        </w:rPr>
        <w:t>根据《国务院办公厅关于进一步加强资本市场中小投资者合法权益保护工作的意见》（国办发</w:t>
      </w:r>
      <w:r w:rsidRPr="00595ED1">
        <w:rPr>
          <w:rFonts w:ascii="Times New Roman" w:hAnsi="Times New Roman" w:cs="Times New Roman"/>
          <w:lang w:val="en-US"/>
        </w:rPr>
        <w:t>[2013]110</w:t>
      </w:r>
      <w:r w:rsidRPr="00595ED1">
        <w:rPr>
          <w:rFonts w:ascii="Times New Roman" w:hAnsi="Times New Roman" w:cs="Times New Roman"/>
          <w:lang w:val="en-US"/>
        </w:rPr>
        <w:t>号）</w:t>
      </w:r>
      <w:r w:rsidR="00905A8A">
        <w:rPr>
          <w:rFonts w:ascii="Times New Roman" w:hAnsi="Times New Roman" w:cs="Times New Roman" w:hint="eastAsia"/>
          <w:lang w:val="en-US"/>
        </w:rPr>
        <w:t>、</w:t>
      </w:r>
      <w:r w:rsidR="00905A8A" w:rsidRPr="00905A8A">
        <w:rPr>
          <w:rFonts w:ascii="Times New Roman" w:hAnsi="Times New Roman" w:cs="Times New Roman" w:hint="eastAsia"/>
          <w:lang w:val="en-US"/>
        </w:rPr>
        <w:t>《国务院关于进一步促进资本市场健康发展的若干意见》（国发</w:t>
      </w:r>
      <w:r w:rsidR="00905A8A" w:rsidRPr="00905A8A">
        <w:rPr>
          <w:rFonts w:ascii="Times New Roman" w:hAnsi="Times New Roman" w:cs="Times New Roman"/>
          <w:lang w:val="en-US"/>
        </w:rPr>
        <w:t>[2014]17</w:t>
      </w:r>
      <w:r w:rsidR="00905A8A" w:rsidRPr="00905A8A">
        <w:rPr>
          <w:rFonts w:ascii="Times New Roman" w:hAnsi="Times New Roman" w:cs="Times New Roman"/>
          <w:lang w:val="en-US"/>
        </w:rPr>
        <w:t>号）</w:t>
      </w:r>
      <w:r w:rsidRPr="00595ED1">
        <w:rPr>
          <w:rFonts w:ascii="Times New Roman" w:hAnsi="Times New Roman" w:cs="Times New Roman"/>
          <w:lang w:val="en-US"/>
        </w:rPr>
        <w:t>和中国证监会《关于首发及再融资、重大资产重组摊薄即期回报有关事项的指导意见》（证监会公告</w:t>
      </w:r>
      <w:r w:rsidRPr="00595ED1">
        <w:rPr>
          <w:rFonts w:ascii="Times New Roman" w:hAnsi="Times New Roman" w:cs="Times New Roman"/>
          <w:lang w:val="en-US"/>
        </w:rPr>
        <w:t>[2015]31</w:t>
      </w:r>
      <w:r w:rsidRPr="00595ED1">
        <w:rPr>
          <w:rFonts w:ascii="Times New Roman" w:hAnsi="Times New Roman" w:cs="Times New Roman"/>
          <w:lang w:val="en-US"/>
        </w:rPr>
        <w:t>号）的要求，为保障中小投资者利益，</w:t>
      </w:r>
      <w:r w:rsidR="009B787F" w:rsidRPr="00595ED1">
        <w:rPr>
          <w:rFonts w:ascii="Times New Roman" w:hAnsi="Times New Roman" w:cs="Times New Roman"/>
          <w:lang w:val="en-US"/>
        </w:rPr>
        <w:t>公司</w:t>
      </w:r>
      <w:r w:rsidRPr="00595ED1">
        <w:rPr>
          <w:rFonts w:ascii="Times New Roman" w:hAnsi="Times New Roman" w:cs="Times New Roman"/>
          <w:lang w:val="en-US"/>
        </w:rPr>
        <w:t>就本次</w:t>
      </w:r>
      <w:r w:rsidR="008F0C74" w:rsidRPr="00595ED1">
        <w:rPr>
          <w:rFonts w:ascii="Times New Roman" w:hAnsi="Times New Roman" w:cs="Times New Roman"/>
          <w:lang w:val="en-US"/>
        </w:rPr>
        <w:t>发行</w:t>
      </w:r>
      <w:r w:rsidRPr="00595ED1">
        <w:rPr>
          <w:rFonts w:ascii="Times New Roman" w:hAnsi="Times New Roman" w:cs="Times New Roman"/>
          <w:lang w:val="en-US"/>
        </w:rPr>
        <w:t>对即期回报摊薄的影响进行了认真分析，并就本次发行摊薄即期回报对公司主要财务指标的影响</w:t>
      </w:r>
      <w:r w:rsidR="004D7BE2">
        <w:rPr>
          <w:rFonts w:ascii="Times New Roman" w:hAnsi="Times New Roman" w:cs="Times New Roman" w:hint="eastAsia"/>
          <w:lang w:val="en-US"/>
        </w:rPr>
        <w:t>、</w:t>
      </w:r>
      <w:r w:rsidRPr="00595ED1">
        <w:rPr>
          <w:rFonts w:ascii="Times New Roman" w:hAnsi="Times New Roman" w:cs="Times New Roman"/>
          <w:lang w:val="en-US"/>
        </w:rPr>
        <w:t>公司采取的措施</w:t>
      </w:r>
      <w:r w:rsidR="004D7BE2">
        <w:rPr>
          <w:rFonts w:ascii="Times New Roman" w:hAnsi="Times New Roman" w:cs="Times New Roman" w:hint="eastAsia"/>
          <w:lang w:val="en-US"/>
        </w:rPr>
        <w:t>及</w:t>
      </w:r>
      <w:r w:rsidR="004D7BE2" w:rsidRPr="004D7BE2">
        <w:rPr>
          <w:rFonts w:ascii="Times New Roman" w:hAnsi="Times New Roman" w:cs="Times New Roman" w:hint="eastAsia"/>
          <w:lang w:val="en-US"/>
        </w:rPr>
        <w:t>相关主体对公司填补回报措施能够得到切实履行做出</w:t>
      </w:r>
      <w:r w:rsidR="004D7BE2">
        <w:rPr>
          <w:rFonts w:ascii="Times New Roman" w:hAnsi="Times New Roman" w:cs="Times New Roman" w:hint="eastAsia"/>
          <w:lang w:val="en-US"/>
        </w:rPr>
        <w:t>的</w:t>
      </w:r>
      <w:r w:rsidR="004D7BE2" w:rsidRPr="004D7BE2">
        <w:rPr>
          <w:rFonts w:ascii="Times New Roman" w:hAnsi="Times New Roman" w:cs="Times New Roman" w:hint="eastAsia"/>
          <w:lang w:val="en-US"/>
        </w:rPr>
        <w:t>承</w:t>
      </w:r>
      <w:r w:rsidR="004D7BE2" w:rsidRPr="004D7BE2">
        <w:rPr>
          <w:rFonts w:ascii="Times New Roman" w:hAnsi="Times New Roman" w:cs="Times New Roman"/>
          <w:lang w:val="en-US"/>
        </w:rPr>
        <w:t>诺</w:t>
      </w:r>
      <w:r w:rsidR="004D7BE2">
        <w:rPr>
          <w:rFonts w:ascii="Times New Roman" w:hAnsi="Times New Roman" w:cs="Times New Roman" w:hint="eastAsia"/>
          <w:lang w:val="en-US"/>
        </w:rPr>
        <w:t>等情况</w:t>
      </w:r>
      <w:r w:rsidRPr="00595ED1">
        <w:rPr>
          <w:rFonts w:ascii="Times New Roman" w:hAnsi="Times New Roman" w:cs="Times New Roman"/>
          <w:lang w:val="en-US"/>
        </w:rPr>
        <w:t>说明如下：</w:t>
      </w:r>
    </w:p>
    <w:p w14:paraId="569F1076" w14:textId="35F3DC4B" w:rsidR="0083367C" w:rsidRPr="00595ED1" w:rsidRDefault="0083367C" w:rsidP="00FD3A54">
      <w:pPr>
        <w:pStyle w:val="2"/>
        <w:spacing w:beforeLines="50" w:before="156" w:afterLines="50" w:after="156" w:line="360" w:lineRule="auto"/>
        <w:ind w:left="0" w:firstLineChars="100" w:firstLine="241"/>
        <w:jc w:val="both"/>
        <w:rPr>
          <w:rFonts w:ascii="Times New Roman" w:hAnsi="Times New Roman" w:cs="Times New Roman"/>
        </w:rPr>
      </w:pPr>
      <w:r w:rsidRPr="00595ED1">
        <w:rPr>
          <w:rFonts w:ascii="Times New Roman" w:hAnsi="Times New Roman" w:cs="Times New Roman"/>
        </w:rPr>
        <w:t>一、本次</w:t>
      </w:r>
      <w:r w:rsidR="004C3C02">
        <w:rPr>
          <w:rFonts w:ascii="Times New Roman" w:hAnsi="Times New Roman" w:cs="Times New Roman" w:hint="eastAsia"/>
        </w:rPr>
        <w:t>非</w:t>
      </w:r>
      <w:r w:rsidRPr="00595ED1">
        <w:rPr>
          <w:rFonts w:ascii="Times New Roman" w:hAnsi="Times New Roman" w:cs="Times New Roman"/>
        </w:rPr>
        <w:t>公开发行摊薄即期回报对公司主要财务指标的影响</w:t>
      </w:r>
    </w:p>
    <w:p w14:paraId="2F475FFA" w14:textId="57DF0FC6" w:rsidR="00685CC2" w:rsidRPr="00A4736B" w:rsidRDefault="00685CC2" w:rsidP="00A4736B">
      <w:pPr>
        <w:pStyle w:val="3"/>
        <w:spacing w:before="120" w:after="120" w:line="360" w:lineRule="auto"/>
        <w:ind w:firstLineChars="200" w:firstLine="482"/>
        <w:rPr>
          <w:kern w:val="36"/>
        </w:rPr>
      </w:pPr>
      <w:r w:rsidRPr="00A4736B">
        <w:rPr>
          <w:rFonts w:hint="eastAsia"/>
          <w:kern w:val="36"/>
          <w:sz w:val="24"/>
        </w:rPr>
        <w:t>（</w:t>
      </w:r>
      <w:r w:rsidR="007B6A18" w:rsidRPr="00A4736B">
        <w:rPr>
          <w:rFonts w:hint="eastAsia"/>
          <w:kern w:val="36"/>
          <w:sz w:val="24"/>
        </w:rPr>
        <w:t>一</w:t>
      </w:r>
      <w:r w:rsidRPr="00A4736B">
        <w:rPr>
          <w:rFonts w:hint="eastAsia"/>
          <w:kern w:val="36"/>
          <w:sz w:val="24"/>
        </w:rPr>
        <w:t>）</w:t>
      </w:r>
      <w:r w:rsidR="00015F8F" w:rsidRPr="00A4736B">
        <w:rPr>
          <w:rFonts w:hint="eastAsia"/>
          <w:kern w:val="36"/>
          <w:sz w:val="24"/>
        </w:rPr>
        <w:t>主要假设</w:t>
      </w:r>
      <w:r w:rsidR="00152489">
        <w:rPr>
          <w:rFonts w:hint="eastAsia"/>
          <w:kern w:val="36"/>
          <w:sz w:val="24"/>
        </w:rPr>
        <w:t>、前提</w:t>
      </w:r>
    </w:p>
    <w:p w14:paraId="64F1294C" w14:textId="509B32C0" w:rsidR="00254523" w:rsidRDefault="00254523">
      <w:pPr>
        <w:pStyle w:val="a3"/>
        <w:adjustRightInd w:val="0"/>
        <w:snapToGrid w:val="0"/>
        <w:spacing w:beforeLines="50" w:before="156" w:line="360" w:lineRule="auto"/>
        <w:ind w:left="0" w:firstLineChars="200" w:firstLine="480"/>
        <w:jc w:val="both"/>
        <w:rPr>
          <w:rFonts w:ascii="Times New Roman" w:hAnsi="Times New Roman" w:cs="Times New Roman"/>
        </w:rPr>
      </w:pPr>
      <w:r w:rsidRPr="00254523">
        <w:rPr>
          <w:rFonts w:ascii="Times New Roman" w:hAnsi="Times New Roman" w:cs="Times New Roman" w:hint="eastAsia"/>
        </w:rPr>
        <w:t>公司基于以下假设条件就本次发行摊薄即期回报对公司主要财务指标的影响进行分析，提请投资者特别关注，以下假设条件不构成任何预测及承诺事项，</w:t>
      </w:r>
      <w:r w:rsidRPr="00254523">
        <w:rPr>
          <w:rFonts w:ascii="Times New Roman" w:hAnsi="Times New Roman" w:cs="Times New Roman" w:hint="eastAsia"/>
        </w:rPr>
        <w:lastRenderedPageBreak/>
        <w:t>投资者不应据此进行投资决策。投资者据此进行投资决策造成损失的，公司不承担赔偿责任，本次发行方案和发行完成时间最终以经中国证监会核准并发行的实际情况为准，具体假设如下：</w:t>
      </w:r>
    </w:p>
    <w:p w14:paraId="6039BCE1" w14:textId="37FFA1DB" w:rsidR="00B56C44" w:rsidRPr="00595ED1" w:rsidRDefault="0083367C">
      <w:pPr>
        <w:pStyle w:val="a3"/>
        <w:adjustRightInd w:val="0"/>
        <w:snapToGrid w:val="0"/>
        <w:spacing w:beforeLines="50" w:before="156" w:line="360" w:lineRule="auto"/>
        <w:ind w:left="0" w:firstLineChars="200" w:firstLine="480"/>
        <w:jc w:val="both"/>
        <w:rPr>
          <w:rFonts w:ascii="Times New Roman" w:hAnsi="Times New Roman" w:cs="Times New Roman"/>
        </w:rPr>
      </w:pPr>
      <w:r w:rsidRPr="00595ED1">
        <w:rPr>
          <w:rFonts w:ascii="Times New Roman" w:hAnsi="Times New Roman" w:cs="Times New Roman"/>
        </w:rPr>
        <w:t>1</w:t>
      </w:r>
      <w:r w:rsidRPr="00595ED1">
        <w:rPr>
          <w:rFonts w:ascii="Times New Roman" w:hAnsi="Times New Roman" w:cs="Times New Roman"/>
        </w:rPr>
        <w:t>、假设宏观经济环境、</w:t>
      </w:r>
      <w:r w:rsidR="000E60CF" w:rsidRPr="00595ED1">
        <w:rPr>
          <w:rFonts w:ascii="Times New Roman" w:hAnsi="Times New Roman" w:cs="Times New Roman"/>
        </w:rPr>
        <w:t>产业政策、行业发展状况、产品市场情况及公司经营环境等方面不会发生重大变化；</w:t>
      </w:r>
    </w:p>
    <w:p w14:paraId="220FF362" w14:textId="34BE42BB" w:rsidR="0083367C" w:rsidRPr="00595ED1" w:rsidRDefault="0083367C">
      <w:pPr>
        <w:pStyle w:val="a3"/>
        <w:adjustRightInd w:val="0"/>
        <w:snapToGrid w:val="0"/>
        <w:spacing w:beforeLines="50" w:before="156" w:line="360" w:lineRule="auto"/>
        <w:ind w:left="0" w:firstLineChars="200" w:firstLine="480"/>
        <w:jc w:val="both"/>
        <w:rPr>
          <w:rFonts w:ascii="Times New Roman" w:hAnsi="Times New Roman" w:cs="Times New Roman"/>
        </w:rPr>
      </w:pPr>
      <w:r w:rsidRPr="00595ED1">
        <w:rPr>
          <w:rFonts w:ascii="Times New Roman" w:hAnsi="Times New Roman" w:cs="Times New Roman"/>
        </w:rPr>
        <w:t>2</w:t>
      </w:r>
      <w:r w:rsidRPr="00595ED1">
        <w:rPr>
          <w:rFonts w:ascii="Times New Roman" w:hAnsi="Times New Roman" w:cs="Times New Roman"/>
        </w:rPr>
        <w:t>、假设本次</w:t>
      </w:r>
      <w:r w:rsidR="007B6EE4">
        <w:rPr>
          <w:rFonts w:ascii="Times New Roman" w:hAnsi="Times New Roman" w:cs="Times New Roman" w:hint="eastAsia"/>
        </w:rPr>
        <w:t>非</w:t>
      </w:r>
      <w:r w:rsidRPr="00595ED1">
        <w:rPr>
          <w:rFonts w:ascii="Times New Roman" w:hAnsi="Times New Roman" w:cs="Times New Roman"/>
        </w:rPr>
        <w:t>公开发行于</w:t>
      </w:r>
      <w:r w:rsidR="00905A8A" w:rsidRPr="00595ED1">
        <w:rPr>
          <w:rFonts w:ascii="Times New Roman" w:hAnsi="Times New Roman" w:cs="Times New Roman"/>
        </w:rPr>
        <w:t>20</w:t>
      </w:r>
      <w:r w:rsidR="00905A8A">
        <w:rPr>
          <w:rFonts w:ascii="Times New Roman" w:hAnsi="Times New Roman" w:cs="Times New Roman"/>
        </w:rPr>
        <w:t>20</w:t>
      </w:r>
      <w:r w:rsidR="00905A8A" w:rsidRPr="00595ED1">
        <w:rPr>
          <w:rFonts w:ascii="Times New Roman" w:hAnsi="Times New Roman" w:cs="Times New Roman"/>
        </w:rPr>
        <w:t>年</w:t>
      </w:r>
      <w:r w:rsidR="00E81F8E">
        <w:rPr>
          <w:rFonts w:ascii="Times New Roman" w:hAnsi="Times New Roman" w:cs="Times New Roman" w:hint="eastAsia"/>
        </w:rPr>
        <w:t>1</w:t>
      </w:r>
      <w:r w:rsidR="00E81F8E">
        <w:rPr>
          <w:rFonts w:ascii="Times New Roman" w:hAnsi="Times New Roman" w:cs="Times New Roman"/>
        </w:rPr>
        <w:t>1</w:t>
      </w:r>
      <w:r w:rsidR="00905A8A" w:rsidRPr="00595ED1">
        <w:rPr>
          <w:rFonts w:ascii="Times New Roman" w:hAnsi="Times New Roman" w:cs="Times New Roman"/>
        </w:rPr>
        <w:t>月</w:t>
      </w:r>
      <w:r w:rsidR="000F58EE">
        <w:rPr>
          <w:rFonts w:ascii="Times New Roman" w:hAnsi="Times New Roman" w:cs="Times New Roman" w:hint="eastAsia"/>
        </w:rPr>
        <w:t>底</w:t>
      </w:r>
      <w:r w:rsidRPr="00595ED1">
        <w:rPr>
          <w:rFonts w:ascii="Times New Roman" w:hAnsi="Times New Roman" w:cs="Times New Roman"/>
        </w:rPr>
        <w:t>完成发行，</w:t>
      </w:r>
      <w:r w:rsidR="000259F2" w:rsidRPr="00595ED1">
        <w:rPr>
          <w:rFonts w:ascii="Times New Roman" w:hAnsi="Times New Roman" w:cs="Times New Roman"/>
        </w:rPr>
        <w:t>该时间仅用于估计本次</w:t>
      </w:r>
      <w:r w:rsidR="007B6EE4">
        <w:rPr>
          <w:rFonts w:ascii="Times New Roman" w:hAnsi="Times New Roman" w:cs="Times New Roman" w:hint="eastAsia"/>
        </w:rPr>
        <w:t>非公开</w:t>
      </w:r>
      <w:r w:rsidR="000259F2" w:rsidRPr="00595ED1">
        <w:rPr>
          <w:rFonts w:ascii="Times New Roman" w:hAnsi="Times New Roman" w:cs="Times New Roman"/>
        </w:rPr>
        <w:t>发行</w:t>
      </w:r>
      <w:r w:rsidR="007B6EE4">
        <w:rPr>
          <w:rFonts w:ascii="Times New Roman" w:hAnsi="Times New Roman" w:cs="Times New Roman" w:hint="eastAsia"/>
        </w:rPr>
        <w:t>股票</w:t>
      </w:r>
      <w:r w:rsidR="000259F2" w:rsidRPr="00595ED1">
        <w:rPr>
          <w:rFonts w:ascii="Times New Roman" w:hAnsi="Times New Roman" w:cs="Times New Roman"/>
        </w:rPr>
        <w:t>摊薄即期回报对主要财务指标的影响，最终以经中国证监会核准后实际发行完成时间为准；</w:t>
      </w:r>
    </w:p>
    <w:p w14:paraId="58F8C2CD" w14:textId="0212C7B8" w:rsidR="0083367C" w:rsidRDefault="0083367C">
      <w:pPr>
        <w:pStyle w:val="a3"/>
        <w:adjustRightInd w:val="0"/>
        <w:snapToGrid w:val="0"/>
        <w:spacing w:beforeLines="50" w:before="156" w:line="360" w:lineRule="auto"/>
        <w:ind w:left="0" w:firstLineChars="200" w:firstLine="480"/>
        <w:jc w:val="both"/>
        <w:rPr>
          <w:rFonts w:ascii="Times New Roman" w:hAnsi="Times New Roman" w:cs="Times New Roman"/>
        </w:rPr>
      </w:pPr>
      <w:r w:rsidRPr="00595ED1">
        <w:rPr>
          <w:rFonts w:ascii="Times New Roman" w:hAnsi="Times New Roman" w:cs="Times New Roman"/>
        </w:rPr>
        <w:t>3</w:t>
      </w:r>
      <w:r w:rsidRPr="00595ED1">
        <w:rPr>
          <w:rFonts w:ascii="Times New Roman" w:hAnsi="Times New Roman" w:cs="Times New Roman"/>
        </w:rPr>
        <w:t>、假设</w:t>
      </w:r>
      <w:r w:rsidR="001E47F8" w:rsidRPr="00595ED1">
        <w:rPr>
          <w:rFonts w:ascii="Times New Roman" w:hAnsi="Times New Roman" w:cs="Times New Roman"/>
        </w:rPr>
        <w:t>不考虑发行费用，</w:t>
      </w:r>
      <w:r w:rsidRPr="00595ED1">
        <w:rPr>
          <w:rFonts w:ascii="Times New Roman" w:hAnsi="Times New Roman" w:cs="Times New Roman"/>
        </w:rPr>
        <w:t>本次</w:t>
      </w:r>
      <w:r w:rsidR="007B6EE4">
        <w:rPr>
          <w:rFonts w:ascii="Times New Roman" w:hAnsi="Times New Roman" w:cs="Times New Roman" w:hint="eastAsia"/>
        </w:rPr>
        <w:t>非</w:t>
      </w:r>
      <w:r w:rsidRPr="00595ED1">
        <w:rPr>
          <w:rFonts w:ascii="Times New Roman" w:hAnsi="Times New Roman" w:cs="Times New Roman"/>
        </w:rPr>
        <w:t>公开发行募集资金总额最终为</w:t>
      </w:r>
      <w:r w:rsidR="00A659ED">
        <w:rPr>
          <w:rFonts w:ascii="Times New Roman" w:hAnsi="Times New Roman" w:cs="Times New Roman"/>
        </w:rPr>
        <w:t>150</w:t>
      </w:r>
      <w:r w:rsidR="00A659ED">
        <w:rPr>
          <w:rFonts w:ascii="Times New Roman" w:hAnsi="Times New Roman" w:cs="Times New Roman" w:hint="eastAsia"/>
        </w:rPr>
        <w:t>,0</w:t>
      </w:r>
      <w:r w:rsidR="00A659ED">
        <w:rPr>
          <w:rFonts w:ascii="Times New Roman" w:hAnsi="Times New Roman" w:cs="Times New Roman"/>
        </w:rPr>
        <w:t>00.00</w:t>
      </w:r>
      <w:r w:rsidRPr="00595ED1">
        <w:rPr>
          <w:rFonts w:ascii="Times New Roman" w:hAnsi="Times New Roman" w:cs="Times New Roman"/>
        </w:rPr>
        <w:t>万元，</w:t>
      </w:r>
      <w:r w:rsidR="003F4A88" w:rsidRPr="00595ED1">
        <w:rPr>
          <w:rFonts w:ascii="Times New Roman" w:hAnsi="Times New Roman" w:cs="Times New Roman"/>
        </w:rPr>
        <w:t>实际到账的募集资金规模将根据监管部门核准、发行认购情况以及发行费用等情况最终确定</w:t>
      </w:r>
      <w:r w:rsidR="0043482A" w:rsidRPr="00595ED1">
        <w:rPr>
          <w:rFonts w:ascii="Times New Roman" w:hAnsi="Times New Roman" w:cs="Times New Roman"/>
        </w:rPr>
        <w:t>；</w:t>
      </w:r>
      <w:r w:rsidR="00CB57EC">
        <w:rPr>
          <w:rFonts w:ascii="Times New Roman" w:hAnsi="Times New Roman" w:cs="Times New Roman"/>
        </w:rPr>
        <w:t xml:space="preserve"> </w:t>
      </w:r>
    </w:p>
    <w:p w14:paraId="6BC2CF54" w14:textId="37A56ADB" w:rsidR="0069525B" w:rsidRPr="00595ED1" w:rsidRDefault="0069525B">
      <w:pPr>
        <w:pStyle w:val="a3"/>
        <w:adjustRightInd w:val="0"/>
        <w:snapToGrid w:val="0"/>
        <w:spacing w:beforeLines="50" w:before="156" w:line="360" w:lineRule="auto"/>
        <w:ind w:left="0" w:firstLineChars="200" w:firstLine="480"/>
        <w:jc w:val="both"/>
        <w:rPr>
          <w:rFonts w:ascii="Times New Roman" w:hAnsi="Times New Roman" w:cs="Times New Roman"/>
        </w:rPr>
      </w:pPr>
      <w:r>
        <w:rPr>
          <w:rFonts w:ascii="Times New Roman" w:hAnsi="Times New Roman" w:cs="Times New Roman" w:hint="eastAsia"/>
        </w:rPr>
        <w:t>4</w:t>
      </w:r>
      <w:r>
        <w:rPr>
          <w:rFonts w:ascii="Times New Roman" w:hAnsi="Times New Roman" w:cs="Times New Roman" w:hint="eastAsia"/>
        </w:rPr>
        <w:t>、</w:t>
      </w:r>
      <w:r w:rsidRPr="0069525B">
        <w:rPr>
          <w:rFonts w:ascii="Times New Roman" w:hAnsi="Times New Roman" w:cs="Times New Roman" w:hint="eastAsia"/>
        </w:rPr>
        <w:t>假设本次发行数量为</w:t>
      </w:r>
      <w:r w:rsidR="00CB57EC" w:rsidRPr="00CB57EC">
        <w:rPr>
          <w:rFonts w:ascii="Times New Roman" w:hAnsi="Times New Roman" w:cs="Times New Roman"/>
        </w:rPr>
        <w:t>333,333,333</w:t>
      </w:r>
      <w:r w:rsidRPr="0069525B">
        <w:rPr>
          <w:rFonts w:ascii="Times New Roman" w:hAnsi="Times New Roman" w:cs="Times New Roman"/>
        </w:rPr>
        <w:t>股，仅考虑本次发行的影响，不考虑其他因素，本次发行完成后公司总股本为</w:t>
      </w:r>
      <w:r w:rsidR="00DB11E0">
        <w:rPr>
          <w:rFonts w:ascii="Times New Roman" w:hAnsi="Times New Roman" w:cs="Times New Roman"/>
        </w:rPr>
        <w:t>1,852,708,888</w:t>
      </w:r>
      <w:r w:rsidRPr="0069525B">
        <w:rPr>
          <w:rFonts w:ascii="Times New Roman" w:hAnsi="Times New Roman" w:cs="Times New Roman"/>
        </w:rPr>
        <w:t>股。此假设仅用于测算本次发行对公司每股收益的影响，不代表公司对本次实际发行股份数的判断，最终应以经中国证监会核准后实际发行股份数为准</w:t>
      </w:r>
      <w:r>
        <w:rPr>
          <w:rFonts w:ascii="Times New Roman" w:hAnsi="Times New Roman" w:cs="Times New Roman" w:hint="eastAsia"/>
        </w:rPr>
        <w:t>。</w:t>
      </w:r>
    </w:p>
    <w:p w14:paraId="36535A7F" w14:textId="38D0A077" w:rsidR="0083367C" w:rsidRPr="00595ED1" w:rsidRDefault="0083367C">
      <w:pPr>
        <w:pStyle w:val="a3"/>
        <w:spacing w:beforeLines="50" w:before="156" w:line="360" w:lineRule="auto"/>
        <w:ind w:left="0" w:firstLineChars="200" w:firstLine="480"/>
        <w:jc w:val="both"/>
        <w:rPr>
          <w:rFonts w:ascii="Times New Roman" w:hAnsi="Times New Roman" w:cs="Times New Roman"/>
        </w:rPr>
      </w:pPr>
      <w:r w:rsidRPr="00595ED1">
        <w:rPr>
          <w:rFonts w:ascii="Times New Roman" w:hAnsi="Times New Roman" w:cs="Times New Roman"/>
        </w:rPr>
        <w:t>5</w:t>
      </w:r>
      <w:r w:rsidRPr="00595ED1">
        <w:rPr>
          <w:rFonts w:ascii="Times New Roman" w:hAnsi="Times New Roman" w:cs="Times New Roman"/>
        </w:rPr>
        <w:t>、</w:t>
      </w:r>
      <w:r w:rsidR="0046557F" w:rsidRPr="0046557F">
        <w:rPr>
          <w:rFonts w:ascii="Times New Roman" w:hAnsi="Times New Roman" w:cs="Times New Roman" w:hint="eastAsia"/>
        </w:rPr>
        <w:t>公司</w:t>
      </w:r>
      <w:r w:rsidR="0046557F">
        <w:rPr>
          <w:rFonts w:ascii="Times New Roman" w:hAnsi="Times New Roman" w:cs="Times New Roman"/>
        </w:rPr>
        <w:t>2019</w:t>
      </w:r>
      <w:r w:rsidR="0046557F" w:rsidRPr="0046557F">
        <w:rPr>
          <w:rFonts w:ascii="Times New Roman" w:hAnsi="Times New Roman" w:cs="Times New Roman"/>
        </w:rPr>
        <w:t>年度实现的归属于上市公司股东的净利润和扣除非经常性损益的净利润为</w:t>
      </w:r>
      <w:r w:rsidR="0046557F" w:rsidRPr="0046557F">
        <w:rPr>
          <w:rFonts w:ascii="Times New Roman" w:hAnsi="Times New Roman" w:cs="Times New Roman"/>
        </w:rPr>
        <w:t>402,294,451.12</w:t>
      </w:r>
      <w:r w:rsidR="0046557F" w:rsidRPr="0046557F">
        <w:rPr>
          <w:rFonts w:ascii="Times New Roman" w:hAnsi="Times New Roman" w:cs="Times New Roman"/>
        </w:rPr>
        <w:t>元、</w:t>
      </w:r>
      <w:r w:rsidR="0046557F" w:rsidRPr="0046557F">
        <w:rPr>
          <w:rFonts w:ascii="Times New Roman" w:hAnsi="Times New Roman" w:cs="Times New Roman"/>
        </w:rPr>
        <w:t>51,365,361.62</w:t>
      </w:r>
      <w:r w:rsidR="0046557F" w:rsidRPr="0046557F">
        <w:rPr>
          <w:rFonts w:ascii="Times New Roman" w:hAnsi="Times New Roman" w:cs="Times New Roman"/>
        </w:rPr>
        <w:t>元，假设</w:t>
      </w:r>
      <w:r w:rsidR="0046557F">
        <w:rPr>
          <w:rFonts w:ascii="Times New Roman" w:hAnsi="Times New Roman" w:cs="Times New Roman"/>
        </w:rPr>
        <w:t>2020</w:t>
      </w:r>
      <w:r w:rsidR="0046557F" w:rsidRPr="0046557F">
        <w:rPr>
          <w:rFonts w:ascii="Times New Roman" w:hAnsi="Times New Roman" w:cs="Times New Roman"/>
        </w:rPr>
        <w:t>年归属于公司股东的净利润和扣除非经常性损益后归属于公司股东的净利润分别</w:t>
      </w:r>
      <w:r w:rsidR="0046557F" w:rsidRPr="008949AE">
        <w:rPr>
          <w:rFonts w:ascii="Times New Roman" w:hAnsi="Times New Roman" w:cs="Times New Roman"/>
        </w:rPr>
        <w:t>按以下三种情况进行测算</w:t>
      </w:r>
      <w:r w:rsidR="0046557F">
        <w:rPr>
          <w:rFonts w:ascii="Times New Roman" w:hAnsi="Times New Roman" w:cs="Times New Roman" w:hint="eastAsia"/>
        </w:rPr>
        <w:t>：</w:t>
      </w:r>
      <w:r w:rsidR="0046557F" w:rsidRPr="008949AE">
        <w:rPr>
          <w:rFonts w:ascii="Times New Roman" w:hAnsi="Times New Roman" w:cs="Times New Roman" w:hint="eastAsia"/>
        </w:rPr>
        <w:t>①</w:t>
      </w:r>
      <w:r w:rsidR="0046557F" w:rsidRPr="008949AE">
        <w:rPr>
          <w:rFonts w:ascii="Times New Roman" w:hAnsi="Times New Roman" w:cs="Times New Roman"/>
        </w:rPr>
        <w:t>与</w:t>
      </w:r>
      <w:r w:rsidR="0046557F">
        <w:rPr>
          <w:rFonts w:ascii="Times New Roman" w:hAnsi="Times New Roman" w:cs="Times New Roman"/>
        </w:rPr>
        <w:t>2019</w:t>
      </w:r>
      <w:r w:rsidR="0046557F" w:rsidRPr="008949AE">
        <w:rPr>
          <w:rFonts w:ascii="Times New Roman" w:hAnsi="Times New Roman" w:cs="Times New Roman"/>
        </w:rPr>
        <w:t>年持平；</w:t>
      </w:r>
      <w:r w:rsidR="0046557F">
        <w:rPr>
          <w:rFonts w:hint="eastAsia"/>
        </w:rPr>
        <w:t>②</w:t>
      </w:r>
      <w:r w:rsidR="0046557F" w:rsidRPr="008949AE">
        <w:rPr>
          <w:rFonts w:ascii="Times New Roman" w:hAnsi="Times New Roman" w:cs="Times New Roman"/>
        </w:rPr>
        <w:t>比</w:t>
      </w:r>
      <w:r w:rsidR="0046557F">
        <w:rPr>
          <w:rFonts w:ascii="Times New Roman" w:hAnsi="Times New Roman" w:cs="Times New Roman"/>
        </w:rPr>
        <w:t>2019</w:t>
      </w:r>
      <w:r w:rsidR="0046557F" w:rsidRPr="008949AE">
        <w:rPr>
          <w:rFonts w:ascii="Times New Roman" w:hAnsi="Times New Roman" w:cs="Times New Roman"/>
        </w:rPr>
        <w:t>年增长</w:t>
      </w:r>
      <w:r w:rsidR="0046557F">
        <w:rPr>
          <w:rFonts w:ascii="Times New Roman" w:hAnsi="Times New Roman" w:cs="Times New Roman"/>
        </w:rPr>
        <w:t>1</w:t>
      </w:r>
      <w:r w:rsidR="0046557F" w:rsidRPr="008949AE">
        <w:rPr>
          <w:rFonts w:ascii="Times New Roman" w:hAnsi="Times New Roman" w:cs="Times New Roman"/>
        </w:rPr>
        <w:t>0%</w:t>
      </w:r>
      <w:r w:rsidR="0046557F">
        <w:rPr>
          <w:rFonts w:ascii="Times New Roman" w:hAnsi="Times New Roman" w:cs="Times New Roman" w:hint="eastAsia"/>
        </w:rPr>
        <w:t>；③</w:t>
      </w:r>
      <w:r w:rsidR="0046557F" w:rsidRPr="008949AE">
        <w:rPr>
          <w:rFonts w:ascii="Times New Roman" w:hAnsi="Times New Roman" w:cs="Times New Roman"/>
        </w:rPr>
        <w:t>比</w:t>
      </w:r>
      <w:r w:rsidR="0046557F">
        <w:rPr>
          <w:rFonts w:ascii="Times New Roman" w:hAnsi="Times New Roman" w:cs="Times New Roman"/>
        </w:rPr>
        <w:t>2019</w:t>
      </w:r>
      <w:r w:rsidR="0046557F" w:rsidRPr="008949AE">
        <w:rPr>
          <w:rFonts w:ascii="Times New Roman" w:hAnsi="Times New Roman" w:cs="Times New Roman"/>
        </w:rPr>
        <w:t>年增长</w:t>
      </w:r>
      <w:r w:rsidR="0046557F" w:rsidRPr="008949AE">
        <w:rPr>
          <w:rFonts w:ascii="Times New Roman" w:hAnsi="Times New Roman" w:cs="Times New Roman"/>
        </w:rPr>
        <w:t>20%</w:t>
      </w:r>
      <w:r w:rsidR="0046557F" w:rsidRPr="0046557F">
        <w:rPr>
          <w:rFonts w:ascii="Times New Roman" w:hAnsi="Times New Roman" w:cs="Times New Roman"/>
        </w:rPr>
        <w:t>。</w:t>
      </w:r>
      <w:r w:rsidRPr="00595ED1">
        <w:rPr>
          <w:rFonts w:ascii="Times New Roman" w:hAnsi="Times New Roman" w:cs="Times New Roman"/>
        </w:rPr>
        <w:t>前述利润值</w:t>
      </w:r>
      <w:r w:rsidR="00572B9D">
        <w:rPr>
          <w:rFonts w:ascii="Times New Roman" w:hAnsi="Times New Roman" w:cs="Times New Roman" w:hint="eastAsia"/>
        </w:rPr>
        <w:t>及测算</w:t>
      </w:r>
      <w:r w:rsidRPr="00595ED1">
        <w:rPr>
          <w:rFonts w:ascii="Times New Roman" w:hAnsi="Times New Roman" w:cs="Times New Roman"/>
        </w:rPr>
        <w:t>不构成公司对未来利润的盈利预测，其实现取决于国家宏观经济政策、市场状况的变化等多种因素，存在不确定性。公司未来盈利情况的假设测算是为了便于投资者理解本次发行对即期回报的摊薄影响，投资者不应据此进行投资决策。投资者据此进行投资决策造成损失的，公司不承担赔偿责任</w:t>
      </w:r>
      <w:r w:rsidR="008949AE">
        <w:rPr>
          <w:rFonts w:ascii="Times New Roman" w:hAnsi="Times New Roman" w:cs="Times New Roman" w:hint="eastAsia"/>
        </w:rPr>
        <w:t>。</w:t>
      </w:r>
    </w:p>
    <w:p w14:paraId="73A54E18" w14:textId="3F9EB20E" w:rsidR="002D46E9" w:rsidRPr="00595ED1" w:rsidRDefault="0095308C">
      <w:pPr>
        <w:pStyle w:val="a3"/>
        <w:spacing w:beforeLines="50" w:before="156" w:line="360" w:lineRule="auto"/>
        <w:ind w:left="0" w:firstLineChars="200" w:firstLine="480"/>
        <w:jc w:val="both"/>
        <w:rPr>
          <w:rFonts w:ascii="Times New Roman" w:hAnsi="Times New Roman" w:cs="Times New Roman"/>
        </w:rPr>
      </w:pPr>
      <w:r>
        <w:rPr>
          <w:rFonts w:ascii="Times New Roman" w:hAnsi="Times New Roman" w:cs="Times New Roman" w:hint="eastAsia"/>
        </w:rPr>
        <w:t>6</w:t>
      </w:r>
      <w:r w:rsidR="002D46E9" w:rsidRPr="002D46E9">
        <w:rPr>
          <w:rFonts w:ascii="Times New Roman" w:hAnsi="Times New Roman" w:cs="Times New Roman"/>
        </w:rPr>
        <w:t>、假设公司</w:t>
      </w:r>
      <w:r w:rsidR="002D46E9" w:rsidRPr="002D46E9">
        <w:rPr>
          <w:rFonts w:ascii="Times New Roman" w:hAnsi="Times New Roman" w:cs="Times New Roman"/>
        </w:rPr>
        <w:t>2020</w:t>
      </w:r>
      <w:r w:rsidR="002D46E9" w:rsidRPr="002D46E9">
        <w:rPr>
          <w:rFonts w:ascii="Times New Roman" w:hAnsi="Times New Roman" w:cs="Times New Roman"/>
        </w:rPr>
        <w:t>年末归属于母公司股东的权益假设数</w:t>
      </w:r>
      <w:r w:rsidR="002D46E9" w:rsidRPr="002D46E9">
        <w:rPr>
          <w:rFonts w:ascii="Times New Roman" w:hAnsi="Times New Roman" w:cs="Times New Roman"/>
        </w:rPr>
        <w:t>=2019</w:t>
      </w:r>
      <w:r w:rsidR="002D46E9" w:rsidRPr="002D46E9">
        <w:rPr>
          <w:rFonts w:ascii="Times New Roman" w:hAnsi="Times New Roman" w:cs="Times New Roman"/>
        </w:rPr>
        <w:t>年末归属于母公司股东的权益数</w:t>
      </w:r>
      <w:r w:rsidR="002D46E9" w:rsidRPr="002D46E9">
        <w:rPr>
          <w:rFonts w:ascii="Times New Roman" w:hAnsi="Times New Roman" w:cs="Times New Roman"/>
        </w:rPr>
        <w:t>-2019</w:t>
      </w:r>
      <w:r w:rsidR="002D46E9" w:rsidRPr="002D46E9">
        <w:rPr>
          <w:rFonts w:ascii="Times New Roman" w:hAnsi="Times New Roman" w:cs="Times New Roman"/>
        </w:rPr>
        <w:t>年利润分配金额</w:t>
      </w:r>
      <w:r w:rsidR="002D46E9" w:rsidRPr="002D46E9">
        <w:rPr>
          <w:rFonts w:ascii="Times New Roman" w:hAnsi="Times New Roman" w:cs="Times New Roman"/>
        </w:rPr>
        <w:t>+2020</w:t>
      </w:r>
      <w:r w:rsidR="002D46E9" w:rsidRPr="002D46E9">
        <w:rPr>
          <w:rFonts w:ascii="Times New Roman" w:hAnsi="Times New Roman" w:cs="Times New Roman"/>
        </w:rPr>
        <w:t>年归属于母公司股东的净利润假设数</w:t>
      </w:r>
      <w:r w:rsidR="002D46E9" w:rsidRPr="002D46E9">
        <w:rPr>
          <w:rFonts w:ascii="Times New Roman" w:hAnsi="Times New Roman" w:cs="Times New Roman"/>
        </w:rPr>
        <w:t>+</w:t>
      </w:r>
      <w:r w:rsidR="002D46E9" w:rsidRPr="002D46E9">
        <w:rPr>
          <w:rFonts w:ascii="Times New Roman" w:hAnsi="Times New Roman" w:cs="Times New Roman"/>
        </w:rPr>
        <w:t>本次募集资金净额。</w:t>
      </w:r>
    </w:p>
    <w:p w14:paraId="079AD4CC" w14:textId="4621A9E3" w:rsidR="0083367C" w:rsidRPr="00595ED1" w:rsidRDefault="0095308C">
      <w:pPr>
        <w:pStyle w:val="a3"/>
        <w:spacing w:beforeLines="50" w:before="156" w:line="360" w:lineRule="auto"/>
        <w:ind w:left="0" w:firstLineChars="200" w:firstLine="480"/>
        <w:jc w:val="both"/>
        <w:rPr>
          <w:rFonts w:ascii="Times New Roman" w:hAnsi="Times New Roman" w:cs="Times New Roman"/>
        </w:rPr>
      </w:pPr>
      <w:r>
        <w:rPr>
          <w:rFonts w:ascii="Times New Roman" w:hAnsi="Times New Roman" w:cs="Times New Roman" w:hint="eastAsia"/>
        </w:rPr>
        <w:lastRenderedPageBreak/>
        <w:t>7</w:t>
      </w:r>
      <w:r w:rsidR="0083367C" w:rsidRPr="00595ED1">
        <w:rPr>
          <w:rFonts w:ascii="Times New Roman" w:hAnsi="Times New Roman" w:cs="Times New Roman"/>
        </w:rPr>
        <w:t>、未考虑本次</w:t>
      </w:r>
      <w:r w:rsidR="007B6EE4">
        <w:rPr>
          <w:rFonts w:ascii="Times New Roman" w:hAnsi="Times New Roman" w:cs="Times New Roman" w:hint="eastAsia"/>
        </w:rPr>
        <w:t>非</w:t>
      </w:r>
      <w:r w:rsidR="0083367C" w:rsidRPr="00595ED1">
        <w:rPr>
          <w:rFonts w:ascii="Times New Roman" w:hAnsi="Times New Roman" w:cs="Times New Roman"/>
        </w:rPr>
        <w:t>公开发行募集资金到账后，对公司生产经营、财务状况等（如营业收入、财务费用、投资收益等）的影响</w:t>
      </w:r>
      <w:r w:rsidR="00B2055F">
        <w:rPr>
          <w:rFonts w:ascii="Times New Roman" w:hAnsi="Times New Roman" w:cs="Times New Roman" w:hint="eastAsia"/>
        </w:rPr>
        <w:t>。</w:t>
      </w:r>
    </w:p>
    <w:p w14:paraId="59E258A5" w14:textId="198BA4AC" w:rsidR="0052770D" w:rsidRPr="00595ED1" w:rsidRDefault="0052770D">
      <w:pPr>
        <w:pStyle w:val="a3"/>
        <w:spacing w:beforeLines="50" w:before="156" w:line="360" w:lineRule="auto"/>
        <w:ind w:left="0" w:firstLineChars="200" w:firstLine="480"/>
        <w:jc w:val="both"/>
        <w:rPr>
          <w:rFonts w:ascii="Times New Roman" w:hAnsi="Times New Roman" w:cs="Times New Roman"/>
        </w:rPr>
      </w:pPr>
      <w:r w:rsidRPr="00595ED1">
        <w:rPr>
          <w:rFonts w:ascii="Times New Roman" w:hAnsi="Times New Roman" w:cs="Times New Roman"/>
        </w:rPr>
        <w:t>上述假设仅为估算本次发行摊薄即期回报对公司主要财务指标的影响，不代表公司对</w:t>
      </w:r>
      <w:r w:rsidR="007B6EE4" w:rsidRPr="00595ED1">
        <w:rPr>
          <w:rFonts w:ascii="Times New Roman" w:hAnsi="Times New Roman" w:cs="Times New Roman"/>
        </w:rPr>
        <w:t>20</w:t>
      </w:r>
      <w:r w:rsidR="007B6EE4">
        <w:rPr>
          <w:rFonts w:ascii="Times New Roman" w:hAnsi="Times New Roman" w:cs="Times New Roman"/>
        </w:rPr>
        <w:t>20</w:t>
      </w:r>
      <w:r w:rsidR="007B6EE4" w:rsidRPr="00595ED1">
        <w:rPr>
          <w:rFonts w:ascii="Times New Roman" w:hAnsi="Times New Roman" w:cs="Times New Roman"/>
        </w:rPr>
        <w:t>年度</w:t>
      </w:r>
      <w:r w:rsidRPr="00595ED1">
        <w:rPr>
          <w:rFonts w:ascii="Times New Roman" w:hAnsi="Times New Roman" w:cs="Times New Roman"/>
        </w:rPr>
        <w:t>的盈利预测</w:t>
      </w:r>
      <w:r w:rsidR="0069525B">
        <w:rPr>
          <w:rFonts w:ascii="Times New Roman" w:hAnsi="Times New Roman" w:cs="Times New Roman" w:hint="eastAsia"/>
        </w:rPr>
        <w:t>，</w:t>
      </w:r>
      <w:r w:rsidR="0069525B" w:rsidRPr="0069525B">
        <w:rPr>
          <w:rFonts w:ascii="Times New Roman" w:hAnsi="Times New Roman" w:cs="Times New Roman" w:hint="eastAsia"/>
        </w:rPr>
        <w:t>亦不代表公司对</w:t>
      </w:r>
      <w:r w:rsidR="0069525B">
        <w:rPr>
          <w:rFonts w:ascii="Times New Roman" w:hAnsi="Times New Roman" w:cs="Times New Roman"/>
        </w:rPr>
        <w:t>2020</w:t>
      </w:r>
      <w:r w:rsidR="0069525B" w:rsidRPr="0069525B">
        <w:rPr>
          <w:rFonts w:ascii="Times New Roman" w:hAnsi="Times New Roman" w:cs="Times New Roman"/>
        </w:rPr>
        <w:t>年经营情况及趋势的判断</w:t>
      </w:r>
      <w:r w:rsidRPr="00595ED1">
        <w:rPr>
          <w:rFonts w:ascii="Times New Roman" w:hAnsi="Times New Roman" w:cs="Times New Roman"/>
        </w:rPr>
        <w:t>。投资者不应据此进行投资决策，投资者据此进行投资决策造成损失的，公司不承担赔偿责任。</w:t>
      </w:r>
    </w:p>
    <w:p w14:paraId="5B6F972B" w14:textId="330A36B0" w:rsidR="0083367C" w:rsidRPr="00A4736B" w:rsidRDefault="0083367C" w:rsidP="00A4736B">
      <w:pPr>
        <w:pStyle w:val="3"/>
        <w:spacing w:before="120" w:after="120" w:line="360" w:lineRule="auto"/>
        <w:ind w:firstLineChars="200" w:firstLine="482"/>
        <w:rPr>
          <w:kern w:val="36"/>
        </w:rPr>
      </w:pPr>
      <w:r w:rsidRPr="00A4736B">
        <w:rPr>
          <w:rFonts w:hint="eastAsia"/>
          <w:kern w:val="36"/>
          <w:sz w:val="24"/>
        </w:rPr>
        <w:t>（二）对主要财务指标的影响</w:t>
      </w:r>
    </w:p>
    <w:p w14:paraId="630735AB" w14:textId="50CD8742" w:rsidR="0083367C" w:rsidRDefault="00B17EA6">
      <w:pPr>
        <w:pStyle w:val="a3"/>
        <w:spacing w:beforeLines="50" w:before="156" w:line="360" w:lineRule="auto"/>
        <w:ind w:left="0" w:firstLineChars="200" w:firstLine="480"/>
        <w:jc w:val="both"/>
        <w:rPr>
          <w:rFonts w:ascii="Times New Roman" w:hAnsi="Times New Roman" w:cs="Times New Roman"/>
        </w:rPr>
      </w:pPr>
      <w:r w:rsidRPr="00595ED1">
        <w:rPr>
          <w:rFonts w:ascii="Times New Roman" w:hAnsi="Times New Roman" w:cs="Times New Roman"/>
        </w:rPr>
        <w:t>基于上述情况及假设，公司测算了本次</w:t>
      </w:r>
      <w:r w:rsidR="000E2ADF">
        <w:rPr>
          <w:rFonts w:ascii="Times New Roman" w:hAnsi="Times New Roman" w:cs="Times New Roman" w:hint="eastAsia"/>
        </w:rPr>
        <w:t>非</w:t>
      </w:r>
      <w:r w:rsidR="0083367C" w:rsidRPr="00595ED1">
        <w:rPr>
          <w:rFonts w:ascii="Times New Roman" w:hAnsi="Times New Roman" w:cs="Times New Roman"/>
        </w:rPr>
        <w:t>公开发行摊薄即期回报对公司主要财务指标的影响</w:t>
      </w:r>
      <w:r w:rsidRPr="00595ED1">
        <w:rPr>
          <w:rFonts w:ascii="Times New Roman" w:hAnsi="Times New Roman" w:cs="Times New Roman"/>
        </w:rPr>
        <w:t>，</w:t>
      </w:r>
      <w:r w:rsidR="00AA6D82" w:rsidRPr="00595ED1">
        <w:rPr>
          <w:rFonts w:ascii="Times New Roman" w:hAnsi="Times New Roman" w:cs="Times New Roman"/>
        </w:rPr>
        <w:t>具体分析如下</w:t>
      </w:r>
      <w:r w:rsidR="0083367C" w:rsidRPr="00595ED1">
        <w:rPr>
          <w:rFonts w:ascii="Times New Roman" w:hAnsi="Times New Roman" w:cs="Times New Roman"/>
        </w:rPr>
        <w:t>：</w:t>
      </w:r>
    </w:p>
    <w:tbl>
      <w:tblPr>
        <w:tblW w:w="5000"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3137"/>
        <w:gridCol w:w="1800"/>
        <w:gridCol w:w="1950"/>
        <w:gridCol w:w="1635"/>
      </w:tblGrid>
      <w:tr w:rsidR="00857C13" w:rsidRPr="00857C13" w14:paraId="0B5A1311" w14:textId="77777777" w:rsidTr="00060321">
        <w:trPr>
          <w:trHeight w:val="397"/>
          <w:tblHeader/>
        </w:trPr>
        <w:tc>
          <w:tcPr>
            <w:tcW w:w="1841" w:type="pct"/>
            <w:vMerge w:val="restart"/>
            <w:shd w:val="clear" w:color="auto" w:fill="auto"/>
            <w:noWrap/>
            <w:vAlign w:val="center"/>
            <w:hideMark/>
          </w:tcPr>
          <w:p w14:paraId="351FC87A" w14:textId="77777777" w:rsidR="00857C13" w:rsidRPr="00857C13" w:rsidRDefault="00857C13" w:rsidP="00857C13">
            <w:pPr>
              <w:adjustRightInd w:val="0"/>
              <w:snapToGrid w:val="0"/>
              <w:jc w:val="both"/>
              <w:rPr>
                <w:rFonts w:ascii="Times New Roman" w:hAnsi="Times New Roman" w:cs="Times New Roman"/>
                <w:b/>
                <w:bCs/>
                <w:color w:val="000000"/>
                <w:sz w:val="21"/>
                <w:szCs w:val="21"/>
              </w:rPr>
            </w:pPr>
            <w:r w:rsidRPr="00857C13">
              <w:rPr>
                <w:rFonts w:ascii="Times New Roman" w:hAnsi="Times New Roman" w:cs="Times New Roman" w:hint="eastAsia"/>
                <w:b/>
                <w:bCs/>
                <w:color w:val="000000"/>
                <w:sz w:val="21"/>
                <w:szCs w:val="21"/>
              </w:rPr>
              <w:t>不同情形下财务指标影响</w:t>
            </w:r>
          </w:p>
        </w:tc>
        <w:tc>
          <w:tcPr>
            <w:tcW w:w="1056" w:type="pct"/>
            <w:vMerge w:val="restart"/>
            <w:shd w:val="clear" w:color="auto" w:fill="auto"/>
            <w:vAlign w:val="center"/>
            <w:hideMark/>
          </w:tcPr>
          <w:p w14:paraId="1F5AC55E" w14:textId="77777777" w:rsidR="00857C13" w:rsidRPr="00857C13" w:rsidRDefault="00857C13" w:rsidP="00857C13">
            <w:pPr>
              <w:adjustRightInd w:val="0"/>
              <w:snapToGrid w:val="0"/>
              <w:jc w:val="center"/>
              <w:rPr>
                <w:rFonts w:ascii="Times New Roman" w:hAnsi="Times New Roman" w:cs="Times New Roman"/>
                <w:b/>
                <w:bCs/>
                <w:color w:val="000000"/>
                <w:sz w:val="21"/>
                <w:szCs w:val="21"/>
              </w:rPr>
            </w:pPr>
            <w:r w:rsidRPr="00857C13">
              <w:rPr>
                <w:rFonts w:ascii="Times New Roman" w:hAnsi="Times New Roman" w:cs="Times New Roman"/>
                <w:b/>
                <w:bCs/>
                <w:color w:val="000000"/>
                <w:sz w:val="21"/>
                <w:szCs w:val="21"/>
              </w:rPr>
              <w:t>2019</w:t>
            </w:r>
            <w:r w:rsidRPr="00857C13">
              <w:rPr>
                <w:rFonts w:ascii="Times New Roman" w:hAnsi="Times New Roman" w:cs="Times New Roman" w:hint="eastAsia"/>
                <w:b/>
                <w:bCs/>
                <w:color w:val="000000"/>
                <w:sz w:val="21"/>
                <w:szCs w:val="21"/>
              </w:rPr>
              <w:t>年度</w:t>
            </w:r>
            <w:r w:rsidRPr="00857C13">
              <w:rPr>
                <w:rFonts w:ascii="Times New Roman" w:hAnsi="Times New Roman" w:cs="Times New Roman"/>
                <w:b/>
                <w:bCs/>
                <w:color w:val="000000"/>
                <w:sz w:val="21"/>
                <w:szCs w:val="21"/>
              </w:rPr>
              <w:t>/</w:t>
            </w:r>
            <w:r w:rsidRPr="00857C13">
              <w:rPr>
                <w:rFonts w:ascii="Times New Roman" w:hAnsi="Times New Roman" w:cs="Times New Roman" w:hint="eastAsia"/>
                <w:b/>
                <w:bCs/>
                <w:color w:val="000000"/>
                <w:sz w:val="21"/>
                <w:szCs w:val="21"/>
              </w:rPr>
              <w:t>末</w:t>
            </w:r>
          </w:p>
        </w:tc>
        <w:tc>
          <w:tcPr>
            <w:tcW w:w="2103" w:type="pct"/>
            <w:gridSpan w:val="2"/>
            <w:shd w:val="clear" w:color="auto" w:fill="auto"/>
            <w:noWrap/>
            <w:vAlign w:val="center"/>
            <w:hideMark/>
          </w:tcPr>
          <w:p w14:paraId="785260D7" w14:textId="77777777" w:rsidR="00857C13" w:rsidRPr="00857C13" w:rsidRDefault="00857C13" w:rsidP="00857C13">
            <w:pPr>
              <w:adjustRightInd w:val="0"/>
              <w:snapToGrid w:val="0"/>
              <w:jc w:val="center"/>
              <w:rPr>
                <w:rFonts w:ascii="Times New Roman" w:hAnsi="Times New Roman" w:cs="Times New Roman"/>
                <w:b/>
                <w:bCs/>
                <w:color w:val="000000"/>
                <w:sz w:val="21"/>
                <w:szCs w:val="21"/>
              </w:rPr>
            </w:pPr>
            <w:r w:rsidRPr="00857C13">
              <w:rPr>
                <w:rFonts w:ascii="Times New Roman" w:hAnsi="Times New Roman" w:cs="Times New Roman"/>
                <w:b/>
                <w:bCs/>
                <w:color w:val="000000"/>
                <w:sz w:val="21"/>
                <w:szCs w:val="21"/>
              </w:rPr>
              <w:t>2020</w:t>
            </w:r>
            <w:r w:rsidRPr="00857C13">
              <w:rPr>
                <w:rFonts w:ascii="Times New Roman" w:hAnsi="Times New Roman" w:cs="Times New Roman" w:hint="eastAsia"/>
                <w:b/>
                <w:bCs/>
                <w:color w:val="000000"/>
                <w:sz w:val="21"/>
                <w:szCs w:val="21"/>
              </w:rPr>
              <w:t>年度</w:t>
            </w:r>
            <w:r w:rsidRPr="00857C13">
              <w:rPr>
                <w:rFonts w:ascii="Times New Roman" w:hAnsi="Times New Roman" w:cs="Times New Roman"/>
                <w:b/>
                <w:bCs/>
                <w:color w:val="000000"/>
                <w:sz w:val="21"/>
                <w:szCs w:val="21"/>
              </w:rPr>
              <w:t>/</w:t>
            </w:r>
            <w:r w:rsidRPr="00857C13">
              <w:rPr>
                <w:rFonts w:ascii="Times New Roman" w:hAnsi="Times New Roman" w:cs="Times New Roman" w:hint="eastAsia"/>
                <w:b/>
                <w:bCs/>
                <w:color w:val="000000"/>
                <w:sz w:val="21"/>
                <w:szCs w:val="21"/>
              </w:rPr>
              <w:t>末</w:t>
            </w:r>
          </w:p>
        </w:tc>
      </w:tr>
      <w:tr w:rsidR="00857C13" w:rsidRPr="00857C13" w14:paraId="58FB060F" w14:textId="77777777" w:rsidTr="00060321">
        <w:trPr>
          <w:trHeight w:val="397"/>
          <w:tblHeader/>
        </w:trPr>
        <w:tc>
          <w:tcPr>
            <w:tcW w:w="1841" w:type="pct"/>
            <w:vMerge/>
            <w:shd w:val="clear" w:color="auto" w:fill="auto"/>
            <w:vAlign w:val="center"/>
            <w:hideMark/>
          </w:tcPr>
          <w:p w14:paraId="199A2980" w14:textId="77777777" w:rsidR="00857C13" w:rsidRPr="00857C13" w:rsidRDefault="00857C13" w:rsidP="00857C13">
            <w:pPr>
              <w:adjustRightInd w:val="0"/>
              <w:snapToGrid w:val="0"/>
              <w:rPr>
                <w:rFonts w:ascii="Times New Roman" w:hAnsi="Times New Roman" w:cs="Times New Roman"/>
                <w:b/>
                <w:bCs/>
                <w:color w:val="000000"/>
                <w:sz w:val="21"/>
                <w:szCs w:val="21"/>
              </w:rPr>
            </w:pPr>
          </w:p>
        </w:tc>
        <w:tc>
          <w:tcPr>
            <w:tcW w:w="1056" w:type="pct"/>
            <w:vMerge/>
            <w:shd w:val="clear" w:color="auto" w:fill="auto"/>
            <w:vAlign w:val="center"/>
            <w:hideMark/>
          </w:tcPr>
          <w:p w14:paraId="4A36E16D" w14:textId="77777777" w:rsidR="00857C13" w:rsidRPr="00857C13" w:rsidRDefault="00857C13" w:rsidP="00857C13">
            <w:pPr>
              <w:adjustRightInd w:val="0"/>
              <w:snapToGrid w:val="0"/>
              <w:rPr>
                <w:rFonts w:ascii="Times New Roman" w:hAnsi="Times New Roman" w:cs="Times New Roman"/>
                <w:b/>
                <w:bCs/>
                <w:color w:val="000000"/>
                <w:sz w:val="21"/>
                <w:szCs w:val="21"/>
              </w:rPr>
            </w:pPr>
          </w:p>
        </w:tc>
        <w:tc>
          <w:tcPr>
            <w:tcW w:w="1144" w:type="pct"/>
            <w:vMerge w:val="restart"/>
            <w:shd w:val="clear" w:color="auto" w:fill="auto"/>
            <w:vAlign w:val="center"/>
            <w:hideMark/>
          </w:tcPr>
          <w:p w14:paraId="3672E8D7" w14:textId="77777777" w:rsidR="00857C13" w:rsidRPr="00857C13" w:rsidRDefault="00857C13" w:rsidP="00857C13">
            <w:pPr>
              <w:adjustRightInd w:val="0"/>
              <w:snapToGrid w:val="0"/>
              <w:jc w:val="center"/>
              <w:rPr>
                <w:rFonts w:ascii="Times New Roman" w:hAnsi="Times New Roman" w:cs="Times New Roman"/>
                <w:b/>
                <w:bCs/>
                <w:color w:val="000000"/>
                <w:sz w:val="21"/>
                <w:szCs w:val="21"/>
              </w:rPr>
            </w:pPr>
            <w:r w:rsidRPr="00857C13">
              <w:rPr>
                <w:rFonts w:ascii="Times New Roman" w:hAnsi="Times New Roman" w:cs="Times New Roman" w:hint="eastAsia"/>
                <w:b/>
                <w:bCs/>
                <w:color w:val="000000"/>
                <w:sz w:val="21"/>
                <w:szCs w:val="21"/>
              </w:rPr>
              <w:t>本次发行前</w:t>
            </w:r>
          </w:p>
        </w:tc>
        <w:tc>
          <w:tcPr>
            <w:tcW w:w="959" w:type="pct"/>
            <w:vMerge w:val="restart"/>
            <w:shd w:val="clear" w:color="auto" w:fill="auto"/>
            <w:noWrap/>
            <w:vAlign w:val="center"/>
            <w:hideMark/>
          </w:tcPr>
          <w:p w14:paraId="715B5C90" w14:textId="77777777" w:rsidR="00857C13" w:rsidRPr="00857C13" w:rsidRDefault="00857C13" w:rsidP="00857C13">
            <w:pPr>
              <w:adjustRightInd w:val="0"/>
              <w:snapToGrid w:val="0"/>
              <w:jc w:val="center"/>
              <w:rPr>
                <w:rFonts w:ascii="Times New Roman" w:hAnsi="Times New Roman" w:cs="Times New Roman"/>
                <w:b/>
                <w:bCs/>
                <w:color w:val="000000"/>
                <w:sz w:val="21"/>
                <w:szCs w:val="21"/>
              </w:rPr>
            </w:pPr>
            <w:r w:rsidRPr="00857C13">
              <w:rPr>
                <w:rFonts w:ascii="Times New Roman" w:hAnsi="Times New Roman" w:cs="Times New Roman" w:hint="eastAsia"/>
                <w:b/>
                <w:bCs/>
                <w:color w:val="000000"/>
                <w:sz w:val="21"/>
                <w:szCs w:val="21"/>
              </w:rPr>
              <w:t>本次发行后</w:t>
            </w:r>
          </w:p>
        </w:tc>
      </w:tr>
      <w:tr w:rsidR="00857C13" w:rsidRPr="00857C13" w14:paraId="64048DA7" w14:textId="77777777" w:rsidTr="00060321">
        <w:trPr>
          <w:trHeight w:val="397"/>
          <w:tblHeader/>
        </w:trPr>
        <w:tc>
          <w:tcPr>
            <w:tcW w:w="1841" w:type="pct"/>
            <w:vMerge/>
            <w:shd w:val="clear" w:color="auto" w:fill="auto"/>
            <w:vAlign w:val="center"/>
            <w:hideMark/>
          </w:tcPr>
          <w:p w14:paraId="31245022" w14:textId="77777777" w:rsidR="00857C13" w:rsidRPr="00857C13" w:rsidRDefault="00857C13" w:rsidP="00857C13">
            <w:pPr>
              <w:adjustRightInd w:val="0"/>
              <w:snapToGrid w:val="0"/>
              <w:rPr>
                <w:rFonts w:ascii="Times New Roman" w:hAnsi="Times New Roman" w:cs="Times New Roman"/>
                <w:b/>
                <w:bCs/>
                <w:color w:val="000000"/>
                <w:sz w:val="21"/>
                <w:szCs w:val="21"/>
              </w:rPr>
            </w:pPr>
          </w:p>
        </w:tc>
        <w:tc>
          <w:tcPr>
            <w:tcW w:w="1056" w:type="pct"/>
            <w:vMerge/>
            <w:shd w:val="clear" w:color="auto" w:fill="auto"/>
            <w:vAlign w:val="center"/>
            <w:hideMark/>
          </w:tcPr>
          <w:p w14:paraId="5922E44B" w14:textId="77777777" w:rsidR="00857C13" w:rsidRPr="00857C13" w:rsidRDefault="00857C13" w:rsidP="00857C13">
            <w:pPr>
              <w:adjustRightInd w:val="0"/>
              <w:snapToGrid w:val="0"/>
              <w:rPr>
                <w:rFonts w:ascii="Times New Roman" w:hAnsi="Times New Roman" w:cs="Times New Roman"/>
                <w:b/>
                <w:bCs/>
                <w:color w:val="000000"/>
                <w:sz w:val="21"/>
                <w:szCs w:val="21"/>
              </w:rPr>
            </w:pPr>
          </w:p>
        </w:tc>
        <w:tc>
          <w:tcPr>
            <w:tcW w:w="1144" w:type="pct"/>
            <w:vMerge/>
            <w:shd w:val="clear" w:color="auto" w:fill="auto"/>
            <w:vAlign w:val="center"/>
            <w:hideMark/>
          </w:tcPr>
          <w:p w14:paraId="2A9CF713" w14:textId="77777777" w:rsidR="00857C13" w:rsidRPr="00857C13" w:rsidRDefault="00857C13" w:rsidP="00857C13">
            <w:pPr>
              <w:adjustRightInd w:val="0"/>
              <w:snapToGrid w:val="0"/>
              <w:rPr>
                <w:rFonts w:ascii="Times New Roman" w:hAnsi="Times New Roman" w:cs="Times New Roman"/>
                <w:b/>
                <w:bCs/>
                <w:color w:val="000000"/>
                <w:sz w:val="21"/>
                <w:szCs w:val="21"/>
              </w:rPr>
            </w:pPr>
          </w:p>
        </w:tc>
        <w:tc>
          <w:tcPr>
            <w:tcW w:w="959" w:type="pct"/>
            <w:vMerge/>
            <w:shd w:val="clear" w:color="auto" w:fill="auto"/>
            <w:vAlign w:val="center"/>
            <w:hideMark/>
          </w:tcPr>
          <w:p w14:paraId="62BF67F8" w14:textId="77777777" w:rsidR="00857C13" w:rsidRPr="00857C13" w:rsidRDefault="00857C13" w:rsidP="00857C13">
            <w:pPr>
              <w:adjustRightInd w:val="0"/>
              <w:snapToGrid w:val="0"/>
              <w:rPr>
                <w:rFonts w:ascii="Times New Roman" w:hAnsi="Times New Roman" w:cs="Times New Roman"/>
                <w:b/>
                <w:bCs/>
                <w:color w:val="000000"/>
                <w:sz w:val="21"/>
                <w:szCs w:val="21"/>
              </w:rPr>
            </w:pPr>
          </w:p>
        </w:tc>
      </w:tr>
      <w:tr w:rsidR="00857C13" w:rsidRPr="00857C13" w14:paraId="2F4CB0B3" w14:textId="77777777" w:rsidTr="00060321">
        <w:trPr>
          <w:trHeight w:val="397"/>
        </w:trPr>
        <w:tc>
          <w:tcPr>
            <w:tcW w:w="5000" w:type="pct"/>
            <w:gridSpan w:val="4"/>
            <w:shd w:val="clear" w:color="auto" w:fill="auto"/>
            <w:noWrap/>
            <w:vAlign w:val="center"/>
            <w:hideMark/>
          </w:tcPr>
          <w:p w14:paraId="1DBB237A" w14:textId="77777777" w:rsidR="00857C13" w:rsidRPr="00857C13" w:rsidRDefault="00857C13" w:rsidP="00857C13">
            <w:pPr>
              <w:adjustRightInd w:val="0"/>
              <w:snapToGrid w:val="0"/>
              <w:jc w:val="both"/>
              <w:rPr>
                <w:rFonts w:ascii="Times New Roman" w:hAnsi="Times New Roman" w:cs="Times New Roman"/>
                <w:b/>
                <w:bCs/>
                <w:color w:val="000000"/>
                <w:sz w:val="21"/>
                <w:szCs w:val="21"/>
              </w:rPr>
            </w:pPr>
            <w:r w:rsidRPr="00857C13">
              <w:rPr>
                <w:rFonts w:ascii="Times New Roman" w:hAnsi="Times New Roman" w:cs="Times New Roman" w:hint="eastAsia"/>
                <w:b/>
                <w:bCs/>
                <w:color w:val="000000"/>
                <w:sz w:val="21"/>
                <w:szCs w:val="21"/>
              </w:rPr>
              <w:t>假设情形</w:t>
            </w:r>
            <w:r w:rsidRPr="00857C13">
              <w:rPr>
                <w:rFonts w:ascii="Times New Roman" w:hAnsi="Times New Roman" w:cs="Times New Roman"/>
                <w:b/>
                <w:bCs/>
                <w:color w:val="000000"/>
                <w:sz w:val="21"/>
                <w:szCs w:val="21"/>
              </w:rPr>
              <w:t>1</w:t>
            </w:r>
            <w:r w:rsidRPr="00857C13">
              <w:rPr>
                <w:rFonts w:ascii="Times New Roman" w:hAnsi="Times New Roman" w:cs="Times New Roman" w:hint="eastAsia"/>
                <w:b/>
                <w:bCs/>
                <w:color w:val="000000"/>
                <w:sz w:val="21"/>
                <w:szCs w:val="21"/>
              </w:rPr>
              <w:t>：</w:t>
            </w:r>
            <w:r w:rsidRPr="00857C13">
              <w:rPr>
                <w:rFonts w:ascii="Times New Roman" w:hAnsi="Times New Roman" w:cs="Times New Roman"/>
                <w:b/>
                <w:bCs/>
                <w:color w:val="000000"/>
                <w:sz w:val="21"/>
                <w:szCs w:val="21"/>
              </w:rPr>
              <w:t>2020</w:t>
            </w:r>
            <w:r w:rsidRPr="00857C13">
              <w:rPr>
                <w:rFonts w:ascii="Times New Roman" w:hAnsi="Times New Roman" w:cs="Times New Roman" w:hint="eastAsia"/>
                <w:b/>
                <w:bCs/>
                <w:color w:val="000000"/>
                <w:sz w:val="21"/>
                <w:szCs w:val="21"/>
              </w:rPr>
              <w:t>年扣除非经常性损益前后归属于母公司股东净利润较</w:t>
            </w:r>
            <w:r w:rsidRPr="00857C13">
              <w:rPr>
                <w:rFonts w:ascii="Times New Roman" w:hAnsi="Times New Roman" w:cs="Times New Roman"/>
                <w:b/>
                <w:bCs/>
                <w:color w:val="000000"/>
                <w:sz w:val="21"/>
                <w:szCs w:val="21"/>
              </w:rPr>
              <w:t>2019</w:t>
            </w:r>
            <w:r w:rsidRPr="00857C13">
              <w:rPr>
                <w:rFonts w:ascii="Times New Roman" w:hAnsi="Times New Roman" w:cs="Times New Roman" w:hint="eastAsia"/>
                <w:b/>
                <w:bCs/>
                <w:color w:val="000000"/>
                <w:sz w:val="21"/>
                <w:szCs w:val="21"/>
              </w:rPr>
              <w:t>年持平</w:t>
            </w:r>
          </w:p>
        </w:tc>
      </w:tr>
      <w:tr w:rsidR="00857C13" w:rsidRPr="00857C13" w14:paraId="6223FA7B" w14:textId="77777777" w:rsidTr="00060321">
        <w:trPr>
          <w:trHeight w:val="397"/>
        </w:trPr>
        <w:tc>
          <w:tcPr>
            <w:tcW w:w="1841" w:type="pct"/>
            <w:shd w:val="clear" w:color="auto" w:fill="auto"/>
            <w:vAlign w:val="center"/>
            <w:hideMark/>
          </w:tcPr>
          <w:p w14:paraId="2C239167" w14:textId="77777777" w:rsidR="00857C13" w:rsidRPr="00857C13" w:rsidRDefault="00857C13" w:rsidP="00857C13">
            <w:pPr>
              <w:adjustRightInd w:val="0"/>
              <w:snapToGrid w:val="0"/>
              <w:jc w:val="both"/>
              <w:rPr>
                <w:rFonts w:ascii="Times New Roman" w:hAnsi="Times New Roman" w:cs="Times New Roman"/>
                <w:color w:val="000000"/>
                <w:sz w:val="21"/>
                <w:szCs w:val="21"/>
              </w:rPr>
            </w:pPr>
            <w:proofErr w:type="gramStart"/>
            <w:r w:rsidRPr="00857C13">
              <w:rPr>
                <w:rFonts w:ascii="Times New Roman" w:hAnsi="Times New Roman" w:cs="Times New Roman" w:hint="eastAsia"/>
                <w:color w:val="000000"/>
                <w:sz w:val="21"/>
                <w:szCs w:val="21"/>
              </w:rPr>
              <w:t>扣非前</w:t>
            </w:r>
            <w:proofErr w:type="gramEnd"/>
            <w:r w:rsidRPr="00857C13">
              <w:rPr>
                <w:rFonts w:ascii="Times New Roman" w:hAnsi="Times New Roman" w:cs="Times New Roman" w:hint="eastAsia"/>
                <w:color w:val="000000"/>
                <w:sz w:val="21"/>
                <w:szCs w:val="21"/>
              </w:rPr>
              <w:t>归属于母公司股东净利润（万元）</w:t>
            </w:r>
          </w:p>
        </w:tc>
        <w:tc>
          <w:tcPr>
            <w:tcW w:w="1056" w:type="pct"/>
            <w:shd w:val="clear" w:color="auto" w:fill="auto"/>
            <w:noWrap/>
            <w:vAlign w:val="center"/>
            <w:hideMark/>
          </w:tcPr>
          <w:p w14:paraId="6B8DF61B" w14:textId="77777777" w:rsidR="00857C13" w:rsidRPr="00857C13" w:rsidRDefault="00857C13" w:rsidP="00857C13">
            <w:pPr>
              <w:adjustRightInd w:val="0"/>
              <w:snapToGrid w:val="0"/>
              <w:jc w:val="right"/>
              <w:rPr>
                <w:rFonts w:ascii="Times New Roman" w:hAnsi="Times New Roman" w:cs="Times New Roman"/>
                <w:color w:val="000000"/>
                <w:sz w:val="21"/>
                <w:szCs w:val="21"/>
              </w:rPr>
            </w:pPr>
            <w:r w:rsidRPr="00857C13">
              <w:rPr>
                <w:rFonts w:ascii="Times New Roman" w:hAnsi="Times New Roman" w:cs="Times New Roman"/>
                <w:color w:val="000000"/>
                <w:sz w:val="21"/>
                <w:szCs w:val="21"/>
              </w:rPr>
              <w:t>40,229.45</w:t>
            </w:r>
          </w:p>
        </w:tc>
        <w:tc>
          <w:tcPr>
            <w:tcW w:w="1144" w:type="pct"/>
            <w:shd w:val="clear" w:color="auto" w:fill="auto"/>
            <w:noWrap/>
            <w:vAlign w:val="center"/>
            <w:hideMark/>
          </w:tcPr>
          <w:p w14:paraId="402753E8" w14:textId="77777777" w:rsidR="00857C13" w:rsidRPr="00857C13" w:rsidRDefault="00857C13" w:rsidP="00857C13">
            <w:pPr>
              <w:adjustRightInd w:val="0"/>
              <w:snapToGrid w:val="0"/>
              <w:jc w:val="right"/>
              <w:rPr>
                <w:rFonts w:ascii="Times New Roman" w:hAnsi="Times New Roman" w:cs="Times New Roman"/>
                <w:color w:val="000000"/>
                <w:sz w:val="21"/>
                <w:szCs w:val="21"/>
              </w:rPr>
            </w:pPr>
            <w:r w:rsidRPr="00857C13">
              <w:rPr>
                <w:rFonts w:ascii="Times New Roman" w:hAnsi="Times New Roman" w:cs="Times New Roman"/>
                <w:color w:val="000000"/>
                <w:sz w:val="21"/>
                <w:szCs w:val="21"/>
              </w:rPr>
              <w:t>40,229.45</w:t>
            </w:r>
          </w:p>
        </w:tc>
        <w:tc>
          <w:tcPr>
            <w:tcW w:w="959" w:type="pct"/>
            <w:shd w:val="clear" w:color="auto" w:fill="auto"/>
            <w:noWrap/>
            <w:vAlign w:val="center"/>
            <w:hideMark/>
          </w:tcPr>
          <w:p w14:paraId="3FCACCEA" w14:textId="77777777" w:rsidR="00857C13" w:rsidRPr="00857C13" w:rsidRDefault="00857C13" w:rsidP="00857C13">
            <w:pPr>
              <w:adjustRightInd w:val="0"/>
              <w:snapToGrid w:val="0"/>
              <w:jc w:val="right"/>
              <w:rPr>
                <w:rFonts w:ascii="Times New Roman" w:hAnsi="Times New Roman" w:cs="Times New Roman"/>
                <w:color w:val="000000"/>
                <w:sz w:val="21"/>
                <w:szCs w:val="21"/>
              </w:rPr>
            </w:pPr>
            <w:r w:rsidRPr="00857C13">
              <w:rPr>
                <w:rFonts w:ascii="Times New Roman" w:hAnsi="Times New Roman" w:cs="Times New Roman"/>
                <w:color w:val="000000"/>
                <w:sz w:val="21"/>
                <w:szCs w:val="21"/>
              </w:rPr>
              <w:t>40,229.45</w:t>
            </w:r>
          </w:p>
        </w:tc>
      </w:tr>
      <w:tr w:rsidR="00857C13" w:rsidRPr="00857C13" w14:paraId="44528856" w14:textId="77777777" w:rsidTr="00060321">
        <w:trPr>
          <w:trHeight w:val="397"/>
        </w:trPr>
        <w:tc>
          <w:tcPr>
            <w:tcW w:w="1841" w:type="pct"/>
            <w:shd w:val="clear" w:color="auto" w:fill="auto"/>
            <w:vAlign w:val="center"/>
            <w:hideMark/>
          </w:tcPr>
          <w:p w14:paraId="194D39D8" w14:textId="77777777" w:rsidR="00857C13" w:rsidRPr="00857C13" w:rsidRDefault="00857C13" w:rsidP="00857C13">
            <w:pPr>
              <w:adjustRightInd w:val="0"/>
              <w:snapToGrid w:val="0"/>
              <w:jc w:val="both"/>
              <w:rPr>
                <w:rFonts w:ascii="Times New Roman" w:hAnsi="Times New Roman" w:cs="Times New Roman"/>
                <w:color w:val="000000"/>
                <w:sz w:val="21"/>
                <w:szCs w:val="21"/>
              </w:rPr>
            </w:pPr>
            <w:proofErr w:type="gramStart"/>
            <w:r w:rsidRPr="00857C13">
              <w:rPr>
                <w:rFonts w:ascii="Times New Roman" w:hAnsi="Times New Roman" w:cs="Times New Roman" w:hint="eastAsia"/>
                <w:color w:val="000000"/>
                <w:sz w:val="21"/>
                <w:szCs w:val="21"/>
              </w:rPr>
              <w:t>扣非后</w:t>
            </w:r>
            <w:proofErr w:type="gramEnd"/>
            <w:r w:rsidRPr="00857C13">
              <w:rPr>
                <w:rFonts w:ascii="Times New Roman" w:hAnsi="Times New Roman" w:cs="Times New Roman" w:hint="eastAsia"/>
                <w:color w:val="000000"/>
                <w:sz w:val="21"/>
                <w:szCs w:val="21"/>
              </w:rPr>
              <w:t>归属于母公司股东净利润（万元）</w:t>
            </w:r>
          </w:p>
        </w:tc>
        <w:tc>
          <w:tcPr>
            <w:tcW w:w="1056" w:type="pct"/>
            <w:shd w:val="clear" w:color="auto" w:fill="auto"/>
            <w:noWrap/>
            <w:vAlign w:val="center"/>
            <w:hideMark/>
          </w:tcPr>
          <w:p w14:paraId="42B0E24B" w14:textId="77777777" w:rsidR="00857C13" w:rsidRPr="00857C13" w:rsidRDefault="00857C13" w:rsidP="00857C13">
            <w:pPr>
              <w:adjustRightInd w:val="0"/>
              <w:snapToGrid w:val="0"/>
              <w:jc w:val="right"/>
              <w:rPr>
                <w:rFonts w:ascii="Times New Roman" w:hAnsi="Times New Roman" w:cs="Times New Roman"/>
                <w:color w:val="000000"/>
                <w:sz w:val="21"/>
                <w:szCs w:val="21"/>
              </w:rPr>
            </w:pPr>
            <w:r w:rsidRPr="00857C13">
              <w:rPr>
                <w:rFonts w:ascii="Times New Roman" w:hAnsi="Times New Roman" w:cs="Times New Roman"/>
                <w:color w:val="000000"/>
                <w:sz w:val="21"/>
                <w:szCs w:val="21"/>
              </w:rPr>
              <w:t>5,136.54</w:t>
            </w:r>
          </w:p>
        </w:tc>
        <w:tc>
          <w:tcPr>
            <w:tcW w:w="1144" w:type="pct"/>
            <w:shd w:val="clear" w:color="auto" w:fill="auto"/>
            <w:noWrap/>
            <w:vAlign w:val="center"/>
            <w:hideMark/>
          </w:tcPr>
          <w:p w14:paraId="16E63463" w14:textId="77777777" w:rsidR="00857C13" w:rsidRPr="00857C13" w:rsidRDefault="00857C13" w:rsidP="00857C13">
            <w:pPr>
              <w:adjustRightInd w:val="0"/>
              <w:snapToGrid w:val="0"/>
              <w:jc w:val="right"/>
              <w:rPr>
                <w:rFonts w:ascii="Times New Roman" w:hAnsi="Times New Roman" w:cs="Times New Roman"/>
                <w:color w:val="000000"/>
                <w:sz w:val="21"/>
                <w:szCs w:val="21"/>
              </w:rPr>
            </w:pPr>
            <w:r w:rsidRPr="00857C13">
              <w:rPr>
                <w:rFonts w:ascii="Times New Roman" w:hAnsi="Times New Roman" w:cs="Times New Roman"/>
                <w:color w:val="000000"/>
                <w:sz w:val="21"/>
                <w:szCs w:val="21"/>
              </w:rPr>
              <w:t>5,136.54</w:t>
            </w:r>
          </w:p>
        </w:tc>
        <w:tc>
          <w:tcPr>
            <w:tcW w:w="959" w:type="pct"/>
            <w:shd w:val="clear" w:color="auto" w:fill="auto"/>
            <w:noWrap/>
            <w:vAlign w:val="center"/>
            <w:hideMark/>
          </w:tcPr>
          <w:p w14:paraId="187464FA" w14:textId="77777777" w:rsidR="00857C13" w:rsidRPr="00857C13" w:rsidRDefault="00857C13" w:rsidP="00857C13">
            <w:pPr>
              <w:adjustRightInd w:val="0"/>
              <w:snapToGrid w:val="0"/>
              <w:jc w:val="right"/>
              <w:rPr>
                <w:rFonts w:ascii="Times New Roman" w:hAnsi="Times New Roman" w:cs="Times New Roman"/>
                <w:color w:val="000000"/>
                <w:sz w:val="21"/>
                <w:szCs w:val="21"/>
              </w:rPr>
            </w:pPr>
            <w:r w:rsidRPr="00857C13">
              <w:rPr>
                <w:rFonts w:ascii="Times New Roman" w:hAnsi="Times New Roman" w:cs="Times New Roman"/>
                <w:color w:val="000000"/>
                <w:sz w:val="21"/>
                <w:szCs w:val="21"/>
              </w:rPr>
              <w:t>5,136.54</w:t>
            </w:r>
          </w:p>
        </w:tc>
      </w:tr>
      <w:tr w:rsidR="00ED6CD6" w:rsidRPr="00857C13" w14:paraId="3BA9B6D4" w14:textId="77777777" w:rsidTr="00A4736B">
        <w:trPr>
          <w:trHeight w:val="397"/>
        </w:trPr>
        <w:tc>
          <w:tcPr>
            <w:tcW w:w="1841" w:type="pct"/>
            <w:shd w:val="clear" w:color="auto" w:fill="auto"/>
            <w:vAlign w:val="center"/>
            <w:hideMark/>
          </w:tcPr>
          <w:p w14:paraId="2D4529F4" w14:textId="77777777" w:rsidR="00ED6CD6" w:rsidRPr="00857C13" w:rsidRDefault="00ED6CD6" w:rsidP="00ED6CD6">
            <w:pPr>
              <w:adjustRightInd w:val="0"/>
              <w:snapToGrid w:val="0"/>
              <w:jc w:val="both"/>
              <w:rPr>
                <w:rFonts w:ascii="Times New Roman" w:hAnsi="Times New Roman" w:cs="Times New Roman"/>
                <w:color w:val="000000"/>
                <w:sz w:val="21"/>
                <w:szCs w:val="21"/>
              </w:rPr>
            </w:pPr>
            <w:proofErr w:type="gramStart"/>
            <w:r w:rsidRPr="00857C13">
              <w:rPr>
                <w:rFonts w:ascii="Times New Roman" w:hAnsi="Times New Roman" w:cs="Times New Roman" w:hint="eastAsia"/>
                <w:color w:val="000000"/>
                <w:sz w:val="21"/>
                <w:szCs w:val="21"/>
              </w:rPr>
              <w:t>扣非前</w:t>
            </w:r>
            <w:proofErr w:type="gramEnd"/>
            <w:r w:rsidRPr="00857C13">
              <w:rPr>
                <w:rFonts w:ascii="Times New Roman" w:hAnsi="Times New Roman" w:cs="Times New Roman" w:hint="eastAsia"/>
                <w:color w:val="000000"/>
                <w:sz w:val="21"/>
                <w:szCs w:val="21"/>
              </w:rPr>
              <w:t>基本每股收益（元）</w:t>
            </w:r>
          </w:p>
        </w:tc>
        <w:tc>
          <w:tcPr>
            <w:tcW w:w="1056" w:type="pct"/>
            <w:shd w:val="clear" w:color="auto" w:fill="auto"/>
            <w:noWrap/>
            <w:vAlign w:val="center"/>
            <w:hideMark/>
          </w:tcPr>
          <w:p w14:paraId="51673FE5" w14:textId="77777777" w:rsidR="00ED6CD6" w:rsidRPr="00857C13" w:rsidRDefault="00ED6CD6" w:rsidP="00ED6CD6">
            <w:pPr>
              <w:adjustRightInd w:val="0"/>
              <w:snapToGrid w:val="0"/>
              <w:jc w:val="right"/>
              <w:rPr>
                <w:rFonts w:ascii="Times New Roman" w:hAnsi="Times New Roman" w:cs="Times New Roman"/>
                <w:color w:val="000000"/>
                <w:sz w:val="21"/>
                <w:szCs w:val="21"/>
              </w:rPr>
            </w:pPr>
            <w:r w:rsidRPr="00857C13">
              <w:rPr>
                <w:rFonts w:ascii="Times New Roman" w:hAnsi="Times New Roman" w:cs="Times New Roman"/>
                <w:color w:val="000000"/>
                <w:sz w:val="21"/>
                <w:szCs w:val="21"/>
              </w:rPr>
              <w:t>0.27</w:t>
            </w:r>
          </w:p>
        </w:tc>
        <w:tc>
          <w:tcPr>
            <w:tcW w:w="1144" w:type="pct"/>
            <w:shd w:val="clear" w:color="auto" w:fill="auto"/>
            <w:noWrap/>
            <w:vAlign w:val="center"/>
            <w:hideMark/>
          </w:tcPr>
          <w:p w14:paraId="010B0E42" w14:textId="29E0C2CC" w:rsidR="00ED6CD6" w:rsidRPr="00857C13" w:rsidRDefault="00ED6CD6">
            <w:pPr>
              <w:adjustRightInd w:val="0"/>
              <w:snapToGrid w:val="0"/>
              <w:jc w:val="right"/>
              <w:rPr>
                <w:rFonts w:ascii="Times New Roman" w:hAnsi="Times New Roman" w:cs="Times New Roman"/>
                <w:color w:val="000000"/>
                <w:sz w:val="21"/>
                <w:szCs w:val="21"/>
              </w:rPr>
            </w:pPr>
            <w:r w:rsidRPr="00A4736B">
              <w:rPr>
                <w:rFonts w:ascii="Times New Roman" w:hAnsi="Times New Roman" w:cs="Times New Roman"/>
                <w:color w:val="000000"/>
                <w:sz w:val="21"/>
                <w:szCs w:val="21"/>
              </w:rPr>
              <w:t>0.28</w:t>
            </w:r>
          </w:p>
        </w:tc>
        <w:tc>
          <w:tcPr>
            <w:tcW w:w="959" w:type="pct"/>
            <w:shd w:val="clear" w:color="auto" w:fill="auto"/>
            <w:noWrap/>
            <w:vAlign w:val="center"/>
            <w:hideMark/>
          </w:tcPr>
          <w:p w14:paraId="202EBA31" w14:textId="2E9DE32D" w:rsidR="00ED6CD6" w:rsidRPr="00857C13" w:rsidRDefault="00ED6CD6">
            <w:pPr>
              <w:adjustRightInd w:val="0"/>
              <w:snapToGrid w:val="0"/>
              <w:jc w:val="right"/>
              <w:rPr>
                <w:rFonts w:ascii="Times New Roman" w:hAnsi="Times New Roman" w:cs="Times New Roman"/>
                <w:color w:val="000000"/>
                <w:sz w:val="21"/>
                <w:szCs w:val="21"/>
              </w:rPr>
            </w:pPr>
            <w:r w:rsidRPr="00A4736B">
              <w:rPr>
                <w:rFonts w:ascii="Times New Roman" w:hAnsi="Times New Roman" w:cs="Times New Roman"/>
                <w:color w:val="000000"/>
                <w:sz w:val="21"/>
                <w:szCs w:val="21"/>
              </w:rPr>
              <w:t>0.28</w:t>
            </w:r>
          </w:p>
        </w:tc>
      </w:tr>
      <w:tr w:rsidR="00ED6CD6" w:rsidRPr="00857C13" w14:paraId="1DFFF202" w14:textId="77777777" w:rsidTr="00A4736B">
        <w:trPr>
          <w:trHeight w:val="397"/>
        </w:trPr>
        <w:tc>
          <w:tcPr>
            <w:tcW w:w="1841" w:type="pct"/>
            <w:shd w:val="clear" w:color="auto" w:fill="auto"/>
            <w:vAlign w:val="center"/>
            <w:hideMark/>
          </w:tcPr>
          <w:p w14:paraId="78D7BDDD" w14:textId="77777777" w:rsidR="00ED6CD6" w:rsidRPr="00857C13" w:rsidRDefault="00ED6CD6" w:rsidP="00ED6CD6">
            <w:pPr>
              <w:adjustRightInd w:val="0"/>
              <w:snapToGrid w:val="0"/>
              <w:jc w:val="both"/>
              <w:rPr>
                <w:rFonts w:ascii="Times New Roman" w:hAnsi="Times New Roman" w:cs="Times New Roman"/>
                <w:color w:val="000000"/>
                <w:sz w:val="21"/>
                <w:szCs w:val="21"/>
              </w:rPr>
            </w:pPr>
            <w:proofErr w:type="gramStart"/>
            <w:r w:rsidRPr="00857C13">
              <w:rPr>
                <w:rFonts w:ascii="Times New Roman" w:hAnsi="Times New Roman" w:cs="Times New Roman" w:hint="eastAsia"/>
                <w:color w:val="000000"/>
                <w:sz w:val="21"/>
                <w:szCs w:val="21"/>
              </w:rPr>
              <w:t>扣非前</w:t>
            </w:r>
            <w:proofErr w:type="gramEnd"/>
            <w:r w:rsidRPr="00857C13">
              <w:rPr>
                <w:rFonts w:ascii="Times New Roman" w:hAnsi="Times New Roman" w:cs="Times New Roman" w:hint="eastAsia"/>
                <w:color w:val="000000"/>
                <w:sz w:val="21"/>
                <w:szCs w:val="21"/>
              </w:rPr>
              <w:t>稀释每股收益（元）</w:t>
            </w:r>
          </w:p>
        </w:tc>
        <w:tc>
          <w:tcPr>
            <w:tcW w:w="1056" w:type="pct"/>
            <w:shd w:val="clear" w:color="auto" w:fill="auto"/>
            <w:noWrap/>
            <w:vAlign w:val="center"/>
            <w:hideMark/>
          </w:tcPr>
          <w:p w14:paraId="079BBD87" w14:textId="77777777" w:rsidR="00ED6CD6" w:rsidRPr="00857C13" w:rsidRDefault="00ED6CD6" w:rsidP="00ED6CD6">
            <w:pPr>
              <w:adjustRightInd w:val="0"/>
              <w:snapToGrid w:val="0"/>
              <w:jc w:val="right"/>
              <w:rPr>
                <w:rFonts w:ascii="Times New Roman" w:hAnsi="Times New Roman" w:cs="Times New Roman"/>
                <w:color w:val="000000"/>
                <w:sz w:val="21"/>
                <w:szCs w:val="21"/>
              </w:rPr>
            </w:pPr>
            <w:r w:rsidRPr="00857C13">
              <w:rPr>
                <w:rFonts w:ascii="Times New Roman" w:hAnsi="Times New Roman" w:cs="Times New Roman"/>
                <w:color w:val="000000"/>
                <w:sz w:val="21"/>
                <w:szCs w:val="21"/>
              </w:rPr>
              <w:t>0.27</w:t>
            </w:r>
          </w:p>
        </w:tc>
        <w:tc>
          <w:tcPr>
            <w:tcW w:w="1144" w:type="pct"/>
            <w:shd w:val="clear" w:color="auto" w:fill="auto"/>
            <w:noWrap/>
            <w:vAlign w:val="center"/>
            <w:hideMark/>
          </w:tcPr>
          <w:p w14:paraId="7CC2896E" w14:textId="7A2111BB" w:rsidR="00ED6CD6" w:rsidRPr="00857C13" w:rsidRDefault="00ED6CD6">
            <w:pPr>
              <w:adjustRightInd w:val="0"/>
              <w:snapToGrid w:val="0"/>
              <w:jc w:val="right"/>
              <w:rPr>
                <w:rFonts w:ascii="Times New Roman" w:hAnsi="Times New Roman" w:cs="Times New Roman"/>
                <w:color w:val="000000"/>
                <w:sz w:val="21"/>
                <w:szCs w:val="21"/>
              </w:rPr>
            </w:pPr>
            <w:r w:rsidRPr="00A4736B">
              <w:rPr>
                <w:rFonts w:ascii="Times New Roman" w:hAnsi="Times New Roman" w:cs="Times New Roman"/>
                <w:color w:val="000000"/>
                <w:sz w:val="21"/>
                <w:szCs w:val="21"/>
              </w:rPr>
              <w:t>0.28</w:t>
            </w:r>
          </w:p>
        </w:tc>
        <w:tc>
          <w:tcPr>
            <w:tcW w:w="959" w:type="pct"/>
            <w:shd w:val="clear" w:color="auto" w:fill="auto"/>
            <w:noWrap/>
            <w:vAlign w:val="center"/>
            <w:hideMark/>
          </w:tcPr>
          <w:p w14:paraId="4E1F334D" w14:textId="61B231B6" w:rsidR="00ED6CD6" w:rsidRPr="00857C13" w:rsidRDefault="00ED6CD6">
            <w:pPr>
              <w:adjustRightInd w:val="0"/>
              <w:snapToGrid w:val="0"/>
              <w:jc w:val="right"/>
              <w:rPr>
                <w:rFonts w:ascii="Times New Roman" w:hAnsi="Times New Roman" w:cs="Times New Roman"/>
                <w:color w:val="000000"/>
                <w:sz w:val="21"/>
                <w:szCs w:val="21"/>
              </w:rPr>
            </w:pPr>
            <w:r w:rsidRPr="00A4736B">
              <w:rPr>
                <w:rFonts w:ascii="Times New Roman" w:hAnsi="Times New Roman" w:cs="Times New Roman"/>
                <w:color w:val="000000"/>
                <w:sz w:val="21"/>
                <w:szCs w:val="21"/>
              </w:rPr>
              <w:t>0.28</w:t>
            </w:r>
          </w:p>
        </w:tc>
      </w:tr>
      <w:tr w:rsidR="00ED6CD6" w:rsidRPr="00857C13" w14:paraId="11BB785A" w14:textId="77777777" w:rsidTr="00A4736B">
        <w:trPr>
          <w:trHeight w:val="397"/>
        </w:trPr>
        <w:tc>
          <w:tcPr>
            <w:tcW w:w="1841" w:type="pct"/>
            <w:shd w:val="clear" w:color="auto" w:fill="auto"/>
            <w:vAlign w:val="center"/>
            <w:hideMark/>
          </w:tcPr>
          <w:p w14:paraId="7EF3F2D1" w14:textId="77777777" w:rsidR="00ED6CD6" w:rsidRPr="00857C13" w:rsidRDefault="00ED6CD6" w:rsidP="00ED6CD6">
            <w:pPr>
              <w:adjustRightInd w:val="0"/>
              <w:snapToGrid w:val="0"/>
              <w:jc w:val="both"/>
              <w:rPr>
                <w:rFonts w:ascii="Times New Roman" w:hAnsi="Times New Roman" w:cs="Times New Roman"/>
                <w:color w:val="000000"/>
                <w:sz w:val="21"/>
                <w:szCs w:val="21"/>
              </w:rPr>
            </w:pPr>
            <w:proofErr w:type="gramStart"/>
            <w:r w:rsidRPr="00857C13">
              <w:rPr>
                <w:rFonts w:ascii="Times New Roman" w:hAnsi="Times New Roman" w:cs="Times New Roman" w:hint="eastAsia"/>
                <w:color w:val="000000"/>
                <w:sz w:val="21"/>
                <w:szCs w:val="21"/>
              </w:rPr>
              <w:t>扣非后</w:t>
            </w:r>
            <w:proofErr w:type="gramEnd"/>
            <w:r w:rsidRPr="00857C13">
              <w:rPr>
                <w:rFonts w:ascii="Times New Roman" w:hAnsi="Times New Roman" w:cs="Times New Roman" w:hint="eastAsia"/>
                <w:color w:val="000000"/>
                <w:sz w:val="21"/>
                <w:szCs w:val="21"/>
              </w:rPr>
              <w:t>基本每股收益（元）</w:t>
            </w:r>
          </w:p>
        </w:tc>
        <w:tc>
          <w:tcPr>
            <w:tcW w:w="1056" w:type="pct"/>
            <w:shd w:val="clear" w:color="auto" w:fill="auto"/>
            <w:noWrap/>
            <w:vAlign w:val="center"/>
            <w:hideMark/>
          </w:tcPr>
          <w:p w14:paraId="6FB72FB0" w14:textId="77777777" w:rsidR="00ED6CD6" w:rsidRPr="00857C13" w:rsidRDefault="00ED6CD6" w:rsidP="00ED6CD6">
            <w:pPr>
              <w:adjustRightInd w:val="0"/>
              <w:snapToGrid w:val="0"/>
              <w:jc w:val="right"/>
              <w:rPr>
                <w:rFonts w:ascii="Times New Roman" w:hAnsi="Times New Roman" w:cs="Times New Roman"/>
                <w:color w:val="000000"/>
                <w:sz w:val="21"/>
                <w:szCs w:val="21"/>
              </w:rPr>
            </w:pPr>
            <w:r w:rsidRPr="00857C13">
              <w:rPr>
                <w:rFonts w:ascii="Times New Roman" w:hAnsi="Times New Roman" w:cs="Times New Roman"/>
                <w:color w:val="000000"/>
                <w:sz w:val="21"/>
                <w:szCs w:val="21"/>
              </w:rPr>
              <w:t>0.03</w:t>
            </w:r>
          </w:p>
        </w:tc>
        <w:tc>
          <w:tcPr>
            <w:tcW w:w="1144" w:type="pct"/>
            <w:shd w:val="clear" w:color="auto" w:fill="auto"/>
            <w:noWrap/>
            <w:vAlign w:val="center"/>
            <w:hideMark/>
          </w:tcPr>
          <w:p w14:paraId="61AD6534" w14:textId="0C29F9D9" w:rsidR="00ED6CD6" w:rsidRPr="00857C13" w:rsidRDefault="00ED6CD6">
            <w:pPr>
              <w:adjustRightInd w:val="0"/>
              <w:snapToGrid w:val="0"/>
              <w:jc w:val="right"/>
              <w:rPr>
                <w:rFonts w:ascii="Times New Roman" w:hAnsi="Times New Roman" w:cs="Times New Roman"/>
                <w:color w:val="000000"/>
                <w:sz w:val="21"/>
                <w:szCs w:val="21"/>
              </w:rPr>
            </w:pPr>
            <w:r w:rsidRPr="00A4736B">
              <w:rPr>
                <w:rFonts w:ascii="Times New Roman" w:hAnsi="Times New Roman" w:cs="Times New Roman"/>
                <w:color w:val="000000"/>
                <w:sz w:val="21"/>
                <w:szCs w:val="21"/>
              </w:rPr>
              <w:t>0.04</w:t>
            </w:r>
          </w:p>
        </w:tc>
        <w:tc>
          <w:tcPr>
            <w:tcW w:w="959" w:type="pct"/>
            <w:shd w:val="clear" w:color="auto" w:fill="auto"/>
            <w:noWrap/>
            <w:vAlign w:val="center"/>
            <w:hideMark/>
          </w:tcPr>
          <w:p w14:paraId="541055E1" w14:textId="4162AE6F" w:rsidR="00ED6CD6" w:rsidRPr="00857C13" w:rsidRDefault="00ED6CD6">
            <w:pPr>
              <w:adjustRightInd w:val="0"/>
              <w:snapToGrid w:val="0"/>
              <w:jc w:val="right"/>
              <w:rPr>
                <w:rFonts w:ascii="Times New Roman" w:hAnsi="Times New Roman" w:cs="Times New Roman"/>
                <w:color w:val="000000"/>
                <w:sz w:val="21"/>
                <w:szCs w:val="21"/>
              </w:rPr>
            </w:pPr>
            <w:r w:rsidRPr="00A4736B">
              <w:rPr>
                <w:rFonts w:ascii="Times New Roman" w:hAnsi="Times New Roman" w:cs="Times New Roman"/>
                <w:color w:val="000000"/>
                <w:sz w:val="21"/>
                <w:szCs w:val="21"/>
              </w:rPr>
              <w:t>0.04</w:t>
            </w:r>
          </w:p>
        </w:tc>
      </w:tr>
      <w:tr w:rsidR="00ED6CD6" w:rsidRPr="00857C13" w14:paraId="2B63D7D1" w14:textId="77777777" w:rsidTr="00A4736B">
        <w:trPr>
          <w:trHeight w:val="397"/>
        </w:trPr>
        <w:tc>
          <w:tcPr>
            <w:tcW w:w="1841" w:type="pct"/>
            <w:shd w:val="clear" w:color="auto" w:fill="auto"/>
            <w:vAlign w:val="center"/>
            <w:hideMark/>
          </w:tcPr>
          <w:p w14:paraId="6004BF7A" w14:textId="77777777" w:rsidR="00ED6CD6" w:rsidRPr="00857C13" w:rsidRDefault="00ED6CD6" w:rsidP="00ED6CD6">
            <w:pPr>
              <w:adjustRightInd w:val="0"/>
              <w:snapToGrid w:val="0"/>
              <w:jc w:val="both"/>
              <w:rPr>
                <w:rFonts w:ascii="Times New Roman" w:hAnsi="Times New Roman" w:cs="Times New Roman"/>
                <w:color w:val="000000"/>
                <w:sz w:val="21"/>
                <w:szCs w:val="21"/>
              </w:rPr>
            </w:pPr>
            <w:proofErr w:type="gramStart"/>
            <w:r w:rsidRPr="00857C13">
              <w:rPr>
                <w:rFonts w:ascii="Times New Roman" w:hAnsi="Times New Roman" w:cs="Times New Roman" w:hint="eastAsia"/>
                <w:color w:val="000000"/>
                <w:sz w:val="21"/>
                <w:szCs w:val="21"/>
              </w:rPr>
              <w:t>扣非后</w:t>
            </w:r>
            <w:proofErr w:type="gramEnd"/>
            <w:r w:rsidRPr="00857C13">
              <w:rPr>
                <w:rFonts w:ascii="Times New Roman" w:hAnsi="Times New Roman" w:cs="Times New Roman" w:hint="eastAsia"/>
                <w:color w:val="000000"/>
                <w:sz w:val="21"/>
                <w:szCs w:val="21"/>
              </w:rPr>
              <w:t>稀释每股收益（元）</w:t>
            </w:r>
          </w:p>
        </w:tc>
        <w:tc>
          <w:tcPr>
            <w:tcW w:w="1056" w:type="pct"/>
            <w:shd w:val="clear" w:color="auto" w:fill="auto"/>
            <w:noWrap/>
            <w:vAlign w:val="center"/>
            <w:hideMark/>
          </w:tcPr>
          <w:p w14:paraId="3132A0A9" w14:textId="77777777" w:rsidR="00ED6CD6" w:rsidRPr="00857C13" w:rsidRDefault="00ED6CD6" w:rsidP="00ED6CD6">
            <w:pPr>
              <w:adjustRightInd w:val="0"/>
              <w:snapToGrid w:val="0"/>
              <w:jc w:val="right"/>
              <w:rPr>
                <w:rFonts w:ascii="Times New Roman" w:hAnsi="Times New Roman" w:cs="Times New Roman"/>
                <w:color w:val="000000"/>
                <w:sz w:val="21"/>
                <w:szCs w:val="21"/>
              </w:rPr>
            </w:pPr>
            <w:r w:rsidRPr="00857C13">
              <w:rPr>
                <w:rFonts w:ascii="Times New Roman" w:hAnsi="Times New Roman" w:cs="Times New Roman"/>
                <w:color w:val="000000"/>
                <w:sz w:val="21"/>
                <w:szCs w:val="21"/>
              </w:rPr>
              <w:t>0.03</w:t>
            </w:r>
          </w:p>
        </w:tc>
        <w:tc>
          <w:tcPr>
            <w:tcW w:w="1144" w:type="pct"/>
            <w:shd w:val="clear" w:color="auto" w:fill="auto"/>
            <w:noWrap/>
            <w:vAlign w:val="center"/>
            <w:hideMark/>
          </w:tcPr>
          <w:p w14:paraId="7E4A381A" w14:textId="01CA9F6F" w:rsidR="00ED6CD6" w:rsidRPr="00857C13" w:rsidRDefault="00ED6CD6">
            <w:pPr>
              <w:adjustRightInd w:val="0"/>
              <w:snapToGrid w:val="0"/>
              <w:jc w:val="right"/>
              <w:rPr>
                <w:rFonts w:ascii="Times New Roman" w:hAnsi="Times New Roman" w:cs="Times New Roman"/>
                <w:color w:val="000000"/>
                <w:sz w:val="21"/>
                <w:szCs w:val="21"/>
              </w:rPr>
            </w:pPr>
            <w:r w:rsidRPr="00A4736B">
              <w:rPr>
                <w:rFonts w:ascii="Times New Roman" w:hAnsi="Times New Roman" w:cs="Times New Roman"/>
                <w:color w:val="000000"/>
                <w:sz w:val="21"/>
                <w:szCs w:val="21"/>
              </w:rPr>
              <w:t>0.04</w:t>
            </w:r>
          </w:p>
        </w:tc>
        <w:tc>
          <w:tcPr>
            <w:tcW w:w="959" w:type="pct"/>
            <w:shd w:val="clear" w:color="auto" w:fill="auto"/>
            <w:noWrap/>
            <w:vAlign w:val="center"/>
            <w:hideMark/>
          </w:tcPr>
          <w:p w14:paraId="00572CF1" w14:textId="55532743" w:rsidR="00ED6CD6" w:rsidRPr="00857C13" w:rsidRDefault="00ED6CD6">
            <w:pPr>
              <w:adjustRightInd w:val="0"/>
              <w:snapToGrid w:val="0"/>
              <w:jc w:val="right"/>
              <w:rPr>
                <w:rFonts w:ascii="Times New Roman" w:hAnsi="Times New Roman" w:cs="Times New Roman"/>
                <w:color w:val="000000"/>
                <w:sz w:val="21"/>
                <w:szCs w:val="21"/>
              </w:rPr>
            </w:pPr>
            <w:r w:rsidRPr="00A4736B">
              <w:rPr>
                <w:rFonts w:ascii="Times New Roman" w:hAnsi="Times New Roman" w:cs="Times New Roman"/>
                <w:color w:val="000000"/>
                <w:sz w:val="21"/>
                <w:szCs w:val="21"/>
              </w:rPr>
              <w:t>0.04</w:t>
            </w:r>
          </w:p>
        </w:tc>
      </w:tr>
      <w:tr w:rsidR="00ED6CD6" w:rsidRPr="00857C13" w14:paraId="27D5B1F2" w14:textId="77777777" w:rsidTr="00A4736B">
        <w:trPr>
          <w:trHeight w:val="397"/>
        </w:trPr>
        <w:tc>
          <w:tcPr>
            <w:tcW w:w="1841" w:type="pct"/>
            <w:shd w:val="clear" w:color="auto" w:fill="auto"/>
            <w:vAlign w:val="center"/>
            <w:hideMark/>
          </w:tcPr>
          <w:p w14:paraId="305B4498" w14:textId="77777777" w:rsidR="00ED6CD6" w:rsidRPr="00857C13" w:rsidRDefault="00ED6CD6" w:rsidP="00ED6CD6">
            <w:pPr>
              <w:adjustRightInd w:val="0"/>
              <w:snapToGrid w:val="0"/>
              <w:jc w:val="both"/>
              <w:rPr>
                <w:rFonts w:ascii="Times New Roman" w:hAnsi="Times New Roman" w:cs="Times New Roman"/>
                <w:color w:val="000000"/>
                <w:sz w:val="21"/>
                <w:szCs w:val="21"/>
              </w:rPr>
            </w:pPr>
            <w:proofErr w:type="gramStart"/>
            <w:r w:rsidRPr="00857C13">
              <w:rPr>
                <w:rFonts w:ascii="Times New Roman" w:hAnsi="Times New Roman" w:cs="Times New Roman" w:hint="eastAsia"/>
                <w:color w:val="000000"/>
                <w:sz w:val="21"/>
                <w:szCs w:val="21"/>
              </w:rPr>
              <w:t>扣非前</w:t>
            </w:r>
            <w:proofErr w:type="gramEnd"/>
            <w:r w:rsidRPr="00857C13">
              <w:rPr>
                <w:rFonts w:ascii="Times New Roman" w:hAnsi="Times New Roman" w:cs="Times New Roman" w:hint="eastAsia"/>
                <w:color w:val="000000"/>
                <w:sz w:val="21"/>
                <w:szCs w:val="21"/>
              </w:rPr>
              <w:t>加权平均净资产收益率</w:t>
            </w:r>
          </w:p>
        </w:tc>
        <w:tc>
          <w:tcPr>
            <w:tcW w:w="1056" w:type="pct"/>
            <w:shd w:val="clear" w:color="auto" w:fill="auto"/>
            <w:noWrap/>
            <w:vAlign w:val="center"/>
            <w:hideMark/>
          </w:tcPr>
          <w:p w14:paraId="38635103" w14:textId="77777777" w:rsidR="00ED6CD6" w:rsidRPr="00857C13" w:rsidRDefault="00ED6CD6" w:rsidP="00ED6CD6">
            <w:pPr>
              <w:adjustRightInd w:val="0"/>
              <w:snapToGrid w:val="0"/>
              <w:jc w:val="right"/>
              <w:rPr>
                <w:rFonts w:ascii="Times New Roman" w:hAnsi="Times New Roman" w:cs="Times New Roman"/>
                <w:color w:val="000000"/>
                <w:sz w:val="21"/>
                <w:szCs w:val="21"/>
              </w:rPr>
            </w:pPr>
            <w:r w:rsidRPr="00857C13">
              <w:rPr>
                <w:rFonts w:ascii="Times New Roman" w:hAnsi="Times New Roman" w:cs="Times New Roman"/>
                <w:color w:val="000000"/>
                <w:sz w:val="21"/>
                <w:szCs w:val="21"/>
              </w:rPr>
              <w:t>6.07%</w:t>
            </w:r>
          </w:p>
        </w:tc>
        <w:tc>
          <w:tcPr>
            <w:tcW w:w="1144" w:type="pct"/>
            <w:shd w:val="clear" w:color="auto" w:fill="auto"/>
            <w:noWrap/>
            <w:vAlign w:val="center"/>
            <w:hideMark/>
          </w:tcPr>
          <w:p w14:paraId="5527B91B" w14:textId="7216092F" w:rsidR="00ED6CD6" w:rsidRPr="00857C13" w:rsidRDefault="00ED6CD6">
            <w:pPr>
              <w:adjustRightInd w:val="0"/>
              <w:snapToGrid w:val="0"/>
              <w:jc w:val="right"/>
              <w:rPr>
                <w:rFonts w:ascii="Times New Roman" w:hAnsi="Times New Roman" w:cs="Times New Roman"/>
                <w:color w:val="000000"/>
                <w:sz w:val="21"/>
                <w:szCs w:val="21"/>
              </w:rPr>
            </w:pPr>
            <w:r w:rsidRPr="00A4736B">
              <w:rPr>
                <w:rFonts w:ascii="Times New Roman" w:hAnsi="Times New Roman" w:cs="Times New Roman"/>
                <w:color w:val="000000"/>
                <w:sz w:val="21"/>
                <w:szCs w:val="21"/>
              </w:rPr>
              <w:t>6.30%</w:t>
            </w:r>
          </w:p>
        </w:tc>
        <w:tc>
          <w:tcPr>
            <w:tcW w:w="959" w:type="pct"/>
            <w:shd w:val="clear" w:color="auto" w:fill="auto"/>
            <w:noWrap/>
            <w:vAlign w:val="center"/>
            <w:hideMark/>
          </w:tcPr>
          <w:p w14:paraId="6FF5128E" w14:textId="526B4ABB" w:rsidR="00ED6CD6" w:rsidRPr="00857C13" w:rsidRDefault="00ED6CD6">
            <w:pPr>
              <w:adjustRightInd w:val="0"/>
              <w:snapToGrid w:val="0"/>
              <w:jc w:val="right"/>
              <w:rPr>
                <w:rFonts w:ascii="Times New Roman" w:hAnsi="Times New Roman" w:cs="Times New Roman"/>
                <w:color w:val="000000"/>
                <w:sz w:val="21"/>
                <w:szCs w:val="21"/>
              </w:rPr>
            </w:pPr>
            <w:r w:rsidRPr="00A4736B">
              <w:rPr>
                <w:rFonts w:ascii="Times New Roman" w:hAnsi="Times New Roman" w:cs="Times New Roman"/>
                <w:color w:val="000000"/>
                <w:sz w:val="21"/>
                <w:szCs w:val="21"/>
              </w:rPr>
              <w:t>6.18%</w:t>
            </w:r>
          </w:p>
        </w:tc>
      </w:tr>
      <w:tr w:rsidR="00ED6CD6" w:rsidRPr="00857C13" w14:paraId="01282084" w14:textId="77777777" w:rsidTr="00A4736B">
        <w:trPr>
          <w:trHeight w:val="397"/>
        </w:trPr>
        <w:tc>
          <w:tcPr>
            <w:tcW w:w="1841" w:type="pct"/>
            <w:shd w:val="clear" w:color="auto" w:fill="auto"/>
            <w:vAlign w:val="center"/>
            <w:hideMark/>
          </w:tcPr>
          <w:p w14:paraId="4C185B2B" w14:textId="77777777" w:rsidR="00ED6CD6" w:rsidRPr="00857C13" w:rsidRDefault="00ED6CD6" w:rsidP="00ED6CD6">
            <w:pPr>
              <w:adjustRightInd w:val="0"/>
              <w:snapToGrid w:val="0"/>
              <w:jc w:val="both"/>
              <w:rPr>
                <w:rFonts w:ascii="Times New Roman" w:hAnsi="Times New Roman" w:cs="Times New Roman"/>
                <w:color w:val="000000"/>
                <w:sz w:val="21"/>
                <w:szCs w:val="21"/>
              </w:rPr>
            </w:pPr>
            <w:proofErr w:type="gramStart"/>
            <w:r w:rsidRPr="00857C13">
              <w:rPr>
                <w:rFonts w:ascii="Times New Roman" w:hAnsi="Times New Roman" w:cs="Times New Roman" w:hint="eastAsia"/>
                <w:color w:val="000000"/>
                <w:sz w:val="21"/>
                <w:szCs w:val="21"/>
              </w:rPr>
              <w:t>扣非后</w:t>
            </w:r>
            <w:proofErr w:type="gramEnd"/>
            <w:r w:rsidRPr="00857C13">
              <w:rPr>
                <w:rFonts w:ascii="Times New Roman" w:hAnsi="Times New Roman" w:cs="Times New Roman" w:hint="eastAsia"/>
                <w:color w:val="000000"/>
                <w:sz w:val="21"/>
                <w:szCs w:val="21"/>
              </w:rPr>
              <w:t>加权平均净资产收益率</w:t>
            </w:r>
          </w:p>
        </w:tc>
        <w:tc>
          <w:tcPr>
            <w:tcW w:w="1056" w:type="pct"/>
            <w:shd w:val="clear" w:color="auto" w:fill="auto"/>
            <w:noWrap/>
            <w:vAlign w:val="center"/>
            <w:hideMark/>
          </w:tcPr>
          <w:p w14:paraId="5D6E5AAF" w14:textId="77777777" w:rsidR="00ED6CD6" w:rsidRPr="00857C13" w:rsidRDefault="00ED6CD6" w:rsidP="00ED6CD6">
            <w:pPr>
              <w:adjustRightInd w:val="0"/>
              <w:snapToGrid w:val="0"/>
              <w:jc w:val="right"/>
              <w:rPr>
                <w:rFonts w:ascii="Times New Roman" w:hAnsi="Times New Roman" w:cs="Times New Roman"/>
                <w:color w:val="000000"/>
                <w:sz w:val="21"/>
                <w:szCs w:val="21"/>
              </w:rPr>
            </w:pPr>
            <w:r w:rsidRPr="00857C13">
              <w:rPr>
                <w:rFonts w:ascii="Times New Roman" w:hAnsi="Times New Roman" w:cs="Times New Roman"/>
                <w:color w:val="000000"/>
                <w:sz w:val="21"/>
                <w:szCs w:val="21"/>
              </w:rPr>
              <w:t>0.77%</w:t>
            </w:r>
          </w:p>
        </w:tc>
        <w:tc>
          <w:tcPr>
            <w:tcW w:w="1144" w:type="pct"/>
            <w:shd w:val="clear" w:color="auto" w:fill="auto"/>
            <w:noWrap/>
            <w:vAlign w:val="center"/>
            <w:hideMark/>
          </w:tcPr>
          <w:p w14:paraId="6D99D226" w14:textId="791ECF1B" w:rsidR="00ED6CD6" w:rsidRPr="00857C13" w:rsidRDefault="00ED6CD6">
            <w:pPr>
              <w:adjustRightInd w:val="0"/>
              <w:snapToGrid w:val="0"/>
              <w:jc w:val="right"/>
              <w:rPr>
                <w:rFonts w:ascii="Times New Roman" w:hAnsi="Times New Roman" w:cs="Times New Roman"/>
                <w:color w:val="000000"/>
                <w:sz w:val="21"/>
                <w:szCs w:val="21"/>
              </w:rPr>
            </w:pPr>
            <w:r w:rsidRPr="00A4736B">
              <w:rPr>
                <w:rFonts w:ascii="Times New Roman" w:hAnsi="Times New Roman" w:cs="Times New Roman"/>
                <w:color w:val="000000"/>
                <w:sz w:val="21"/>
                <w:szCs w:val="21"/>
              </w:rPr>
              <w:t>0.80%</w:t>
            </w:r>
          </w:p>
        </w:tc>
        <w:tc>
          <w:tcPr>
            <w:tcW w:w="959" w:type="pct"/>
            <w:shd w:val="clear" w:color="auto" w:fill="auto"/>
            <w:noWrap/>
            <w:vAlign w:val="center"/>
            <w:hideMark/>
          </w:tcPr>
          <w:p w14:paraId="411FEF32" w14:textId="2DFC4395" w:rsidR="00ED6CD6" w:rsidRPr="00857C13" w:rsidRDefault="00ED6CD6">
            <w:pPr>
              <w:adjustRightInd w:val="0"/>
              <w:snapToGrid w:val="0"/>
              <w:jc w:val="right"/>
              <w:rPr>
                <w:rFonts w:ascii="Times New Roman" w:hAnsi="Times New Roman" w:cs="Times New Roman"/>
                <w:color w:val="000000"/>
                <w:sz w:val="21"/>
                <w:szCs w:val="21"/>
              </w:rPr>
            </w:pPr>
            <w:r w:rsidRPr="00A4736B">
              <w:rPr>
                <w:rFonts w:ascii="Times New Roman" w:hAnsi="Times New Roman" w:cs="Times New Roman"/>
                <w:color w:val="000000"/>
                <w:sz w:val="21"/>
                <w:szCs w:val="21"/>
              </w:rPr>
              <w:t>0.79%</w:t>
            </w:r>
          </w:p>
        </w:tc>
      </w:tr>
      <w:tr w:rsidR="00857C13" w:rsidRPr="00857C13" w14:paraId="325B24F8" w14:textId="77777777" w:rsidTr="00060321">
        <w:trPr>
          <w:trHeight w:val="397"/>
        </w:trPr>
        <w:tc>
          <w:tcPr>
            <w:tcW w:w="5000" w:type="pct"/>
            <w:gridSpan w:val="4"/>
            <w:shd w:val="clear" w:color="auto" w:fill="auto"/>
            <w:noWrap/>
            <w:vAlign w:val="center"/>
            <w:hideMark/>
          </w:tcPr>
          <w:p w14:paraId="7B742923" w14:textId="77777777" w:rsidR="00857C13" w:rsidRPr="00857C13" w:rsidRDefault="00857C13" w:rsidP="00857C13">
            <w:pPr>
              <w:adjustRightInd w:val="0"/>
              <w:snapToGrid w:val="0"/>
              <w:jc w:val="both"/>
              <w:rPr>
                <w:rFonts w:ascii="Times New Roman" w:hAnsi="Times New Roman" w:cs="Times New Roman"/>
                <w:b/>
                <w:bCs/>
                <w:color w:val="000000"/>
                <w:sz w:val="21"/>
                <w:szCs w:val="21"/>
              </w:rPr>
            </w:pPr>
            <w:r w:rsidRPr="00857C13">
              <w:rPr>
                <w:rFonts w:ascii="Times New Roman" w:hAnsi="Times New Roman" w:cs="Times New Roman" w:hint="eastAsia"/>
                <w:b/>
                <w:bCs/>
                <w:color w:val="000000"/>
                <w:sz w:val="21"/>
                <w:szCs w:val="21"/>
              </w:rPr>
              <w:t>假设情形</w:t>
            </w:r>
            <w:r w:rsidRPr="00857C13">
              <w:rPr>
                <w:rFonts w:ascii="Times New Roman" w:hAnsi="Times New Roman" w:cs="Times New Roman"/>
                <w:b/>
                <w:bCs/>
                <w:color w:val="000000"/>
                <w:sz w:val="21"/>
                <w:szCs w:val="21"/>
              </w:rPr>
              <w:t>2</w:t>
            </w:r>
            <w:r w:rsidRPr="00857C13">
              <w:rPr>
                <w:rFonts w:ascii="Times New Roman" w:hAnsi="Times New Roman" w:cs="Times New Roman" w:hint="eastAsia"/>
                <w:b/>
                <w:bCs/>
                <w:color w:val="000000"/>
                <w:sz w:val="21"/>
                <w:szCs w:val="21"/>
              </w:rPr>
              <w:t>：</w:t>
            </w:r>
            <w:r w:rsidRPr="00857C13">
              <w:rPr>
                <w:rFonts w:ascii="Times New Roman" w:hAnsi="Times New Roman" w:cs="Times New Roman"/>
                <w:b/>
                <w:bCs/>
                <w:color w:val="000000"/>
                <w:sz w:val="21"/>
                <w:szCs w:val="21"/>
              </w:rPr>
              <w:t>2020</w:t>
            </w:r>
            <w:r w:rsidRPr="00857C13">
              <w:rPr>
                <w:rFonts w:ascii="Times New Roman" w:hAnsi="Times New Roman" w:cs="Times New Roman" w:hint="eastAsia"/>
                <w:b/>
                <w:bCs/>
                <w:color w:val="000000"/>
                <w:sz w:val="21"/>
                <w:szCs w:val="21"/>
              </w:rPr>
              <w:t>年扣除非经常性损益前后归属于母公司股东净利润较</w:t>
            </w:r>
            <w:r w:rsidRPr="00857C13">
              <w:rPr>
                <w:rFonts w:ascii="Times New Roman" w:hAnsi="Times New Roman" w:cs="Times New Roman"/>
                <w:b/>
                <w:bCs/>
                <w:color w:val="000000"/>
                <w:sz w:val="21"/>
                <w:szCs w:val="21"/>
              </w:rPr>
              <w:t>2019</w:t>
            </w:r>
            <w:r w:rsidRPr="00857C13">
              <w:rPr>
                <w:rFonts w:ascii="Times New Roman" w:hAnsi="Times New Roman" w:cs="Times New Roman" w:hint="eastAsia"/>
                <w:b/>
                <w:bCs/>
                <w:color w:val="000000"/>
                <w:sz w:val="21"/>
                <w:szCs w:val="21"/>
              </w:rPr>
              <w:t>年增长</w:t>
            </w:r>
            <w:r w:rsidRPr="00857C13">
              <w:rPr>
                <w:rFonts w:ascii="Times New Roman" w:hAnsi="Times New Roman" w:cs="Times New Roman"/>
                <w:b/>
                <w:bCs/>
                <w:color w:val="000000"/>
                <w:sz w:val="21"/>
                <w:szCs w:val="21"/>
              </w:rPr>
              <w:t>10%</w:t>
            </w:r>
          </w:p>
        </w:tc>
      </w:tr>
      <w:tr w:rsidR="00857C13" w:rsidRPr="00857C13" w14:paraId="545DAC3A" w14:textId="77777777" w:rsidTr="00060321">
        <w:trPr>
          <w:trHeight w:val="397"/>
        </w:trPr>
        <w:tc>
          <w:tcPr>
            <w:tcW w:w="1841" w:type="pct"/>
            <w:shd w:val="clear" w:color="auto" w:fill="auto"/>
            <w:vAlign w:val="center"/>
            <w:hideMark/>
          </w:tcPr>
          <w:p w14:paraId="6DA609D8" w14:textId="77777777" w:rsidR="00857C13" w:rsidRPr="00857C13" w:rsidRDefault="00857C13" w:rsidP="00857C13">
            <w:pPr>
              <w:adjustRightInd w:val="0"/>
              <w:snapToGrid w:val="0"/>
              <w:jc w:val="both"/>
              <w:rPr>
                <w:rFonts w:ascii="Times New Roman" w:hAnsi="Times New Roman" w:cs="Times New Roman"/>
                <w:color w:val="000000"/>
                <w:sz w:val="21"/>
                <w:szCs w:val="21"/>
              </w:rPr>
            </w:pPr>
            <w:proofErr w:type="gramStart"/>
            <w:r w:rsidRPr="00857C13">
              <w:rPr>
                <w:rFonts w:ascii="Times New Roman" w:hAnsi="Times New Roman" w:cs="Times New Roman" w:hint="eastAsia"/>
                <w:color w:val="000000"/>
                <w:sz w:val="21"/>
                <w:szCs w:val="21"/>
              </w:rPr>
              <w:t>扣非前</w:t>
            </w:r>
            <w:proofErr w:type="gramEnd"/>
            <w:r w:rsidRPr="00857C13">
              <w:rPr>
                <w:rFonts w:ascii="Times New Roman" w:hAnsi="Times New Roman" w:cs="Times New Roman" w:hint="eastAsia"/>
                <w:color w:val="000000"/>
                <w:sz w:val="21"/>
                <w:szCs w:val="21"/>
              </w:rPr>
              <w:t>归属于母公司股东净利润（万元）</w:t>
            </w:r>
          </w:p>
        </w:tc>
        <w:tc>
          <w:tcPr>
            <w:tcW w:w="1056" w:type="pct"/>
            <w:shd w:val="clear" w:color="auto" w:fill="auto"/>
            <w:noWrap/>
            <w:vAlign w:val="center"/>
            <w:hideMark/>
          </w:tcPr>
          <w:p w14:paraId="15D495D0" w14:textId="77777777" w:rsidR="00857C13" w:rsidRPr="00857C13" w:rsidRDefault="00857C13" w:rsidP="00857C13">
            <w:pPr>
              <w:adjustRightInd w:val="0"/>
              <w:snapToGrid w:val="0"/>
              <w:jc w:val="right"/>
              <w:rPr>
                <w:rFonts w:ascii="Times New Roman" w:hAnsi="Times New Roman" w:cs="Times New Roman"/>
                <w:color w:val="000000"/>
                <w:sz w:val="21"/>
                <w:szCs w:val="21"/>
              </w:rPr>
            </w:pPr>
            <w:r w:rsidRPr="00857C13">
              <w:rPr>
                <w:rFonts w:ascii="Times New Roman" w:hAnsi="Times New Roman" w:cs="Times New Roman"/>
                <w:color w:val="000000"/>
                <w:sz w:val="21"/>
                <w:szCs w:val="21"/>
              </w:rPr>
              <w:t>40,229.45</w:t>
            </w:r>
          </w:p>
        </w:tc>
        <w:tc>
          <w:tcPr>
            <w:tcW w:w="1144" w:type="pct"/>
            <w:shd w:val="clear" w:color="auto" w:fill="auto"/>
            <w:noWrap/>
            <w:vAlign w:val="center"/>
            <w:hideMark/>
          </w:tcPr>
          <w:p w14:paraId="1784073C" w14:textId="77777777" w:rsidR="00857C13" w:rsidRPr="00857C13" w:rsidRDefault="00857C13" w:rsidP="00857C13">
            <w:pPr>
              <w:adjustRightInd w:val="0"/>
              <w:snapToGrid w:val="0"/>
              <w:jc w:val="right"/>
              <w:rPr>
                <w:rFonts w:ascii="Times New Roman" w:hAnsi="Times New Roman" w:cs="Times New Roman"/>
                <w:color w:val="000000"/>
                <w:sz w:val="21"/>
                <w:szCs w:val="21"/>
              </w:rPr>
            </w:pPr>
            <w:r w:rsidRPr="00857C13">
              <w:rPr>
                <w:rFonts w:ascii="Times New Roman" w:hAnsi="Times New Roman" w:cs="Times New Roman"/>
                <w:color w:val="000000"/>
                <w:sz w:val="21"/>
                <w:szCs w:val="21"/>
              </w:rPr>
              <w:t>44,252.39</w:t>
            </w:r>
          </w:p>
        </w:tc>
        <w:tc>
          <w:tcPr>
            <w:tcW w:w="959" w:type="pct"/>
            <w:shd w:val="clear" w:color="auto" w:fill="auto"/>
            <w:noWrap/>
            <w:vAlign w:val="center"/>
            <w:hideMark/>
          </w:tcPr>
          <w:p w14:paraId="3F1644E4" w14:textId="77777777" w:rsidR="00857C13" w:rsidRPr="00857C13" w:rsidRDefault="00857C13" w:rsidP="00857C13">
            <w:pPr>
              <w:adjustRightInd w:val="0"/>
              <w:snapToGrid w:val="0"/>
              <w:jc w:val="right"/>
              <w:rPr>
                <w:rFonts w:ascii="Times New Roman" w:hAnsi="Times New Roman" w:cs="Times New Roman"/>
                <w:color w:val="000000"/>
                <w:sz w:val="21"/>
                <w:szCs w:val="21"/>
              </w:rPr>
            </w:pPr>
            <w:r w:rsidRPr="00857C13">
              <w:rPr>
                <w:rFonts w:ascii="Times New Roman" w:hAnsi="Times New Roman" w:cs="Times New Roman"/>
                <w:color w:val="000000"/>
                <w:sz w:val="21"/>
                <w:szCs w:val="21"/>
              </w:rPr>
              <w:t>44,252.39</w:t>
            </w:r>
          </w:p>
        </w:tc>
      </w:tr>
      <w:tr w:rsidR="00857C13" w:rsidRPr="00857C13" w14:paraId="48A81CD8" w14:textId="77777777" w:rsidTr="00060321">
        <w:trPr>
          <w:trHeight w:val="397"/>
        </w:trPr>
        <w:tc>
          <w:tcPr>
            <w:tcW w:w="1841" w:type="pct"/>
            <w:shd w:val="clear" w:color="auto" w:fill="auto"/>
            <w:vAlign w:val="center"/>
            <w:hideMark/>
          </w:tcPr>
          <w:p w14:paraId="28A51F43" w14:textId="77777777" w:rsidR="00857C13" w:rsidRPr="00857C13" w:rsidRDefault="00857C13" w:rsidP="00857C13">
            <w:pPr>
              <w:adjustRightInd w:val="0"/>
              <w:snapToGrid w:val="0"/>
              <w:jc w:val="both"/>
              <w:rPr>
                <w:rFonts w:ascii="Times New Roman" w:hAnsi="Times New Roman" w:cs="Times New Roman"/>
                <w:color w:val="000000"/>
                <w:sz w:val="21"/>
                <w:szCs w:val="21"/>
              </w:rPr>
            </w:pPr>
            <w:proofErr w:type="gramStart"/>
            <w:r w:rsidRPr="00857C13">
              <w:rPr>
                <w:rFonts w:ascii="Times New Roman" w:hAnsi="Times New Roman" w:cs="Times New Roman" w:hint="eastAsia"/>
                <w:color w:val="000000"/>
                <w:sz w:val="21"/>
                <w:szCs w:val="21"/>
              </w:rPr>
              <w:t>扣非后</w:t>
            </w:r>
            <w:proofErr w:type="gramEnd"/>
            <w:r w:rsidRPr="00857C13">
              <w:rPr>
                <w:rFonts w:ascii="Times New Roman" w:hAnsi="Times New Roman" w:cs="Times New Roman" w:hint="eastAsia"/>
                <w:color w:val="000000"/>
                <w:sz w:val="21"/>
                <w:szCs w:val="21"/>
              </w:rPr>
              <w:t>归属于母公司股东净利润（万元）</w:t>
            </w:r>
          </w:p>
        </w:tc>
        <w:tc>
          <w:tcPr>
            <w:tcW w:w="1056" w:type="pct"/>
            <w:shd w:val="clear" w:color="auto" w:fill="auto"/>
            <w:noWrap/>
            <w:vAlign w:val="center"/>
            <w:hideMark/>
          </w:tcPr>
          <w:p w14:paraId="61AD2049" w14:textId="77777777" w:rsidR="00857C13" w:rsidRPr="00857C13" w:rsidRDefault="00857C13" w:rsidP="00857C13">
            <w:pPr>
              <w:adjustRightInd w:val="0"/>
              <w:snapToGrid w:val="0"/>
              <w:jc w:val="right"/>
              <w:rPr>
                <w:rFonts w:ascii="Times New Roman" w:hAnsi="Times New Roman" w:cs="Times New Roman"/>
                <w:color w:val="000000"/>
                <w:sz w:val="21"/>
                <w:szCs w:val="21"/>
              </w:rPr>
            </w:pPr>
            <w:r w:rsidRPr="00857C13">
              <w:rPr>
                <w:rFonts w:ascii="Times New Roman" w:hAnsi="Times New Roman" w:cs="Times New Roman"/>
                <w:color w:val="000000"/>
                <w:sz w:val="21"/>
                <w:szCs w:val="21"/>
              </w:rPr>
              <w:t>5,136.54</w:t>
            </w:r>
          </w:p>
        </w:tc>
        <w:tc>
          <w:tcPr>
            <w:tcW w:w="1144" w:type="pct"/>
            <w:shd w:val="clear" w:color="auto" w:fill="auto"/>
            <w:noWrap/>
            <w:vAlign w:val="center"/>
            <w:hideMark/>
          </w:tcPr>
          <w:p w14:paraId="49BC6D48" w14:textId="77777777" w:rsidR="00857C13" w:rsidRPr="00857C13" w:rsidRDefault="00857C13" w:rsidP="00857C13">
            <w:pPr>
              <w:adjustRightInd w:val="0"/>
              <w:snapToGrid w:val="0"/>
              <w:jc w:val="right"/>
              <w:rPr>
                <w:rFonts w:ascii="Times New Roman" w:hAnsi="Times New Roman" w:cs="Times New Roman"/>
                <w:color w:val="000000"/>
                <w:sz w:val="21"/>
                <w:szCs w:val="21"/>
              </w:rPr>
            </w:pPr>
            <w:r w:rsidRPr="00857C13">
              <w:rPr>
                <w:rFonts w:ascii="Times New Roman" w:hAnsi="Times New Roman" w:cs="Times New Roman"/>
                <w:color w:val="000000"/>
                <w:sz w:val="21"/>
                <w:szCs w:val="21"/>
              </w:rPr>
              <w:t>5,650.19</w:t>
            </w:r>
          </w:p>
        </w:tc>
        <w:tc>
          <w:tcPr>
            <w:tcW w:w="959" w:type="pct"/>
            <w:shd w:val="clear" w:color="auto" w:fill="auto"/>
            <w:noWrap/>
            <w:vAlign w:val="center"/>
            <w:hideMark/>
          </w:tcPr>
          <w:p w14:paraId="5CB9380C" w14:textId="77777777" w:rsidR="00857C13" w:rsidRPr="00857C13" w:rsidRDefault="00857C13" w:rsidP="00857C13">
            <w:pPr>
              <w:adjustRightInd w:val="0"/>
              <w:snapToGrid w:val="0"/>
              <w:jc w:val="right"/>
              <w:rPr>
                <w:rFonts w:ascii="Times New Roman" w:hAnsi="Times New Roman" w:cs="Times New Roman"/>
                <w:color w:val="000000"/>
                <w:sz w:val="21"/>
                <w:szCs w:val="21"/>
              </w:rPr>
            </w:pPr>
            <w:r w:rsidRPr="00857C13">
              <w:rPr>
                <w:rFonts w:ascii="Times New Roman" w:hAnsi="Times New Roman" w:cs="Times New Roman"/>
                <w:color w:val="000000"/>
                <w:sz w:val="21"/>
                <w:szCs w:val="21"/>
              </w:rPr>
              <w:t>5,650.19</w:t>
            </w:r>
          </w:p>
        </w:tc>
      </w:tr>
      <w:tr w:rsidR="00ED6CD6" w:rsidRPr="00857C13" w14:paraId="412776BC" w14:textId="77777777" w:rsidTr="00060321">
        <w:trPr>
          <w:trHeight w:val="397"/>
        </w:trPr>
        <w:tc>
          <w:tcPr>
            <w:tcW w:w="1841" w:type="pct"/>
            <w:shd w:val="clear" w:color="auto" w:fill="auto"/>
            <w:vAlign w:val="center"/>
            <w:hideMark/>
          </w:tcPr>
          <w:p w14:paraId="7467674D" w14:textId="77777777" w:rsidR="00ED6CD6" w:rsidRPr="00857C13" w:rsidRDefault="00ED6CD6" w:rsidP="00ED6CD6">
            <w:pPr>
              <w:adjustRightInd w:val="0"/>
              <w:snapToGrid w:val="0"/>
              <w:jc w:val="both"/>
              <w:rPr>
                <w:rFonts w:ascii="Times New Roman" w:hAnsi="Times New Roman" w:cs="Times New Roman"/>
                <w:color w:val="000000"/>
                <w:sz w:val="21"/>
                <w:szCs w:val="21"/>
              </w:rPr>
            </w:pPr>
            <w:proofErr w:type="gramStart"/>
            <w:r w:rsidRPr="00857C13">
              <w:rPr>
                <w:rFonts w:ascii="Times New Roman" w:hAnsi="Times New Roman" w:cs="Times New Roman" w:hint="eastAsia"/>
                <w:color w:val="000000"/>
                <w:sz w:val="21"/>
                <w:szCs w:val="21"/>
              </w:rPr>
              <w:t>扣非前</w:t>
            </w:r>
            <w:proofErr w:type="gramEnd"/>
            <w:r w:rsidRPr="00857C13">
              <w:rPr>
                <w:rFonts w:ascii="Times New Roman" w:hAnsi="Times New Roman" w:cs="Times New Roman" w:hint="eastAsia"/>
                <w:color w:val="000000"/>
                <w:sz w:val="21"/>
                <w:szCs w:val="21"/>
              </w:rPr>
              <w:t>基本每股收益（元）</w:t>
            </w:r>
          </w:p>
        </w:tc>
        <w:tc>
          <w:tcPr>
            <w:tcW w:w="1056" w:type="pct"/>
            <w:shd w:val="clear" w:color="auto" w:fill="auto"/>
            <w:noWrap/>
            <w:vAlign w:val="center"/>
            <w:hideMark/>
          </w:tcPr>
          <w:p w14:paraId="3DF2F733" w14:textId="77777777" w:rsidR="00ED6CD6" w:rsidRPr="00857C13" w:rsidRDefault="00ED6CD6" w:rsidP="00ED6CD6">
            <w:pPr>
              <w:adjustRightInd w:val="0"/>
              <w:snapToGrid w:val="0"/>
              <w:jc w:val="right"/>
              <w:rPr>
                <w:rFonts w:ascii="Times New Roman" w:hAnsi="Times New Roman" w:cs="Times New Roman"/>
                <w:color w:val="000000"/>
                <w:sz w:val="21"/>
                <w:szCs w:val="21"/>
              </w:rPr>
            </w:pPr>
            <w:r w:rsidRPr="00857C13">
              <w:rPr>
                <w:rFonts w:ascii="Times New Roman" w:hAnsi="Times New Roman" w:cs="Times New Roman"/>
                <w:color w:val="000000"/>
                <w:sz w:val="21"/>
                <w:szCs w:val="21"/>
              </w:rPr>
              <w:t>0.27</w:t>
            </w:r>
          </w:p>
        </w:tc>
        <w:tc>
          <w:tcPr>
            <w:tcW w:w="1144" w:type="pct"/>
            <w:shd w:val="clear" w:color="auto" w:fill="auto"/>
            <w:noWrap/>
            <w:vAlign w:val="center"/>
            <w:hideMark/>
          </w:tcPr>
          <w:p w14:paraId="2D022DAE" w14:textId="41B97FDF" w:rsidR="00ED6CD6" w:rsidRPr="00857C13" w:rsidRDefault="00ED6CD6" w:rsidP="00ED6CD6">
            <w:pPr>
              <w:adjustRightInd w:val="0"/>
              <w:snapToGrid w:val="0"/>
              <w:jc w:val="right"/>
              <w:rPr>
                <w:rFonts w:ascii="Times New Roman" w:hAnsi="Times New Roman" w:cs="Times New Roman"/>
                <w:color w:val="000000"/>
                <w:sz w:val="21"/>
                <w:szCs w:val="21"/>
              </w:rPr>
            </w:pPr>
            <w:r w:rsidRPr="00A4736B">
              <w:rPr>
                <w:rFonts w:ascii="Times New Roman" w:hAnsi="Times New Roman" w:cs="Times New Roman"/>
                <w:color w:val="000000"/>
                <w:sz w:val="21"/>
                <w:szCs w:val="21"/>
              </w:rPr>
              <w:t>0.31</w:t>
            </w:r>
          </w:p>
        </w:tc>
        <w:tc>
          <w:tcPr>
            <w:tcW w:w="959" w:type="pct"/>
            <w:shd w:val="clear" w:color="auto" w:fill="auto"/>
            <w:noWrap/>
            <w:vAlign w:val="center"/>
            <w:hideMark/>
          </w:tcPr>
          <w:p w14:paraId="479F30FF" w14:textId="046B7890" w:rsidR="00ED6CD6" w:rsidRPr="00857C13" w:rsidRDefault="00ED6CD6" w:rsidP="00ED6CD6">
            <w:pPr>
              <w:adjustRightInd w:val="0"/>
              <w:snapToGrid w:val="0"/>
              <w:jc w:val="right"/>
              <w:rPr>
                <w:rFonts w:ascii="Times New Roman" w:hAnsi="Times New Roman" w:cs="Times New Roman"/>
                <w:color w:val="000000"/>
                <w:sz w:val="21"/>
                <w:szCs w:val="21"/>
              </w:rPr>
            </w:pPr>
            <w:r w:rsidRPr="00A4736B">
              <w:rPr>
                <w:rFonts w:ascii="Times New Roman" w:hAnsi="Times New Roman" w:cs="Times New Roman"/>
                <w:color w:val="000000"/>
                <w:sz w:val="21"/>
                <w:szCs w:val="21"/>
              </w:rPr>
              <w:t>0.30</w:t>
            </w:r>
          </w:p>
        </w:tc>
      </w:tr>
      <w:tr w:rsidR="00ED6CD6" w:rsidRPr="00857C13" w14:paraId="3A45841D" w14:textId="77777777" w:rsidTr="00060321">
        <w:trPr>
          <w:trHeight w:val="397"/>
        </w:trPr>
        <w:tc>
          <w:tcPr>
            <w:tcW w:w="1841" w:type="pct"/>
            <w:shd w:val="clear" w:color="auto" w:fill="auto"/>
            <w:vAlign w:val="center"/>
            <w:hideMark/>
          </w:tcPr>
          <w:p w14:paraId="2202EACF" w14:textId="77777777" w:rsidR="00ED6CD6" w:rsidRPr="00857C13" w:rsidRDefault="00ED6CD6" w:rsidP="00ED6CD6">
            <w:pPr>
              <w:adjustRightInd w:val="0"/>
              <w:snapToGrid w:val="0"/>
              <w:jc w:val="both"/>
              <w:rPr>
                <w:rFonts w:ascii="Times New Roman" w:hAnsi="Times New Roman" w:cs="Times New Roman"/>
                <w:color w:val="000000"/>
                <w:sz w:val="21"/>
                <w:szCs w:val="21"/>
              </w:rPr>
            </w:pPr>
            <w:proofErr w:type="gramStart"/>
            <w:r w:rsidRPr="00857C13">
              <w:rPr>
                <w:rFonts w:ascii="Times New Roman" w:hAnsi="Times New Roman" w:cs="Times New Roman" w:hint="eastAsia"/>
                <w:color w:val="000000"/>
                <w:sz w:val="21"/>
                <w:szCs w:val="21"/>
              </w:rPr>
              <w:t>扣非前</w:t>
            </w:r>
            <w:proofErr w:type="gramEnd"/>
            <w:r w:rsidRPr="00857C13">
              <w:rPr>
                <w:rFonts w:ascii="Times New Roman" w:hAnsi="Times New Roman" w:cs="Times New Roman" w:hint="eastAsia"/>
                <w:color w:val="000000"/>
                <w:sz w:val="21"/>
                <w:szCs w:val="21"/>
              </w:rPr>
              <w:t>稀释每股收益（元）</w:t>
            </w:r>
          </w:p>
        </w:tc>
        <w:tc>
          <w:tcPr>
            <w:tcW w:w="1056" w:type="pct"/>
            <w:shd w:val="clear" w:color="auto" w:fill="auto"/>
            <w:noWrap/>
            <w:vAlign w:val="center"/>
            <w:hideMark/>
          </w:tcPr>
          <w:p w14:paraId="64F6B8E0" w14:textId="77777777" w:rsidR="00ED6CD6" w:rsidRPr="00857C13" w:rsidRDefault="00ED6CD6" w:rsidP="00ED6CD6">
            <w:pPr>
              <w:adjustRightInd w:val="0"/>
              <w:snapToGrid w:val="0"/>
              <w:jc w:val="right"/>
              <w:rPr>
                <w:rFonts w:ascii="Times New Roman" w:hAnsi="Times New Roman" w:cs="Times New Roman"/>
                <w:color w:val="000000"/>
                <w:sz w:val="21"/>
                <w:szCs w:val="21"/>
              </w:rPr>
            </w:pPr>
            <w:r w:rsidRPr="00857C13">
              <w:rPr>
                <w:rFonts w:ascii="Times New Roman" w:hAnsi="Times New Roman" w:cs="Times New Roman"/>
                <w:color w:val="000000"/>
                <w:sz w:val="21"/>
                <w:szCs w:val="21"/>
              </w:rPr>
              <w:t>0.27</w:t>
            </w:r>
          </w:p>
        </w:tc>
        <w:tc>
          <w:tcPr>
            <w:tcW w:w="1144" w:type="pct"/>
            <w:shd w:val="clear" w:color="auto" w:fill="auto"/>
            <w:noWrap/>
            <w:vAlign w:val="center"/>
            <w:hideMark/>
          </w:tcPr>
          <w:p w14:paraId="681F539F" w14:textId="29FCEB07" w:rsidR="00ED6CD6" w:rsidRPr="00857C13" w:rsidRDefault="00ED6CD6" w:rsidP="00ED6CD6">
            <w:pPr>
              <w:adjustRightInd w:val="0"/>
              <w:snapToGrid w:val="0"/>
              <w:jc w:val="right"/>
              <w:rPr>
                <w:rFonts w:ascii="Times New Roman" w:hAnsi="Times New Roman" w:cs="Times New Roman"/>
                <w:color w:val="000000"/>
                <w:sz w:val="21"/>
                <w:szCs w:val="21"/>
              </w:rPr>
            </w:pPr>
            <w:r w:rsidRPr="00A4736B">
              <w:rPr>
                <w:rFonts w:ascii="Times New Roman" w:hAnsi="Times New Roman" w:cs="Times New Roman"/>
                <w:color w:val="000000"/>
                <w:sz w:val="21"/>
                <w:szCs w:val="21"/>
              </w:rPr>
              <w:t>0.31</w:t>
            </w:r>
          </w:p>
        </w:tc>
        <w:tc>
          <w:tcPr>
            <w:tcW w:w="959" w:type="pct"/>
            <w:shd w:val="clear" w:color="auto" w:fill="auto"/>
            <w:noWrap/>
            <w:vAlign w:val="center"/>
            <w:hideMark/>
          </w:tcPr>
          <w:p w14:paraId="14D7EA55" w14:textId="66D146A7" w:rsidR="00ED6CD6" w:rsidRPr="00857C13" w:rsidRDefault="00ED6CD6" w:rsidP="00ED6CD6">
            <w:pPr>
              <w:adjustRightInd w:val="0"/>
              <w:snapToGrid w:val="0"/>
              <w:jc w:val="right"/>
              <w:rPr>
                <w:rFonts w:ascii="Times New Roman" w:hAnsi="Times New Roman" w:cs="Times New Roman"/>
                <w:color w:val="000000"/>
                <w:sz w:val="21"/>
                <w:szCs w:val="21"/>
              </w:rPr>
            </w:pPr>
            <w:r w:rsidRPr="00A4736B">
              <w:rPr>
                <w:rFonts w:ascii="Times New Roman" w:hAnsi="Times New Roman" w:cs="Times New Roman"/>
                <w:color w:val="000000"/>
                <w:sz w:val="21"/>
                <w:szCs w:val="21"/>
              </w:rPr>
              <w:t>0.30</w:t>
            </w:r>
          </w:p>
        </w:tc>
      </w:tr>
      <w:tr w:rsidR="00ED6CD6" w:rsidRPr="00857C13" w14:paraId="2B279814" w14:textId="77777777" w:rsidTr="00060321">
        <w:trPr>
          <w:trHeight w:val="397"/>
        </w:trPr>
        <w:tc>
          <w:tcPr>
            <w:tcW w:w="1841" w:type="pct"/>
            <w:shd w:val="clear" w:color="auto" w:fill="auto"/>
            <w:vAlign w:val="center"/>
            <w:hideMark/>
          </w:tcPr>
          <w:p w14:paraId="17EA2015" w14:textId="77777777" w:rsidR="00ED6CD6" w:rsidRPr="00857C13" w:rsidRDefault="00ED6CD6" w:rsidP="00ED6CD6">
            <w:pPr>
              <w:adjustRightInd w:val="0"/>
              <w:snapToGrid w:val="0"/>
              <w:jc w:val="both"/>
              <w:rPr>
                <w:rFonts w:ascii="Times New Roman" w:hAnsi="Times New Roman" w:cs="Times New Roman"/>
                <w:color w:val="000000"/>
                <w:sz w:val="21"/>
                <w:szCs w:val="21"/>
              </w:rPr>
            </w:pPr>
            <w:proofErr w:type="gramStart"/>
            <w:r w:rsidRPr="00857C13">
              <w:rPr>
                <w:rFonts w:ascii="Times New Roman" w:hAnsi="Times New Roman" w:cs="Times New Roman" w:hint="eastAsia"/>
                <w:color w:val="000000"/>
                <w:sz w:val="21"/>
                <w:szCs w:val="21"/>
              </w:rPr>
              <w:t>扣非后</w:t>
            </w:r>
            <w:proofErr w:type="gramEnd"/>
            <w:r w:rsidRPr="00857C13">
              <w:rPr>
                <w:rFonts w:ascii="Times New Roman" w:hAnsi="Times New Roman" w:cs="Times New Roman" w:hint="eastAsia"/>
                <w:color w:val="000000"/>
                <w:sz w:val="21"/>
                <w:szCs w:val="21"/>
              </w:rPr>
              <w:t>基本每股收益（元）</w:t>
            </w:r>
          </w:p>
        </w:tc>
        <w:tc>
          <w:tcPr>
            <w:tcW w:w="1056" w:type="pct"/>
            <w:shd w:val="clear" w:color="auto" w:fill="auto"/>
            <w:noWrap/>
            <w:vAlign w:val="center"/>
            <w:hideMark/>
          </w:tcPr>
          <w:p w14:paraId="0BDD8D6A" w14:textId="77777777" w:rsidR="00ED6CD6" w:rsidRPr="00857C13" w:rsidRDefault="00ED6CD6" w:rsidP="00ED6CD6">
            <w:pPr>
              <w:adjustRightInd w:val="0"/>
              <w:snapToGrid w:val="0"/>
              <w:jc w:val="right"/>
              <w:rPr>
                <w:rFonts w:ascii="Times New Roman" w:hAnsi="Times New Roman" w:cs="Times New Roman"/>
                <w:color w:val="000000"/>
                <w:sz w:val="21"/>
                <w:szCs w:val="21"/>
              </w:rPr>
            </w:pPr>
            <w:r w:rsidRPr="00857C13">
              <w:rPr>
                <w:rFonts w:ascii="Times New Roman" w:hAnsi="Times New Roman" w:cs="Times New Roman"/>
                <w:color w:val="000000"/>
                <w:sz w:val="21"/>
                <w:szCs w:val="21"/>
              </w:rPr>
              <w:t>0.03</w:t>
            </w:r>
          </w:p>
        </w:tc>
        <w:tc>
          <w:tcPr>
            <w:tcW w:w="1144" w:type="pct"/>
            <w:shd w:val="clear" w:color="auto" w:fill="auto"/>
            <w:noWrap/>
            <w:vAlign w:val="center"/>
            <w:hideMark/>
          </w:tcPr>
          <w:p w14:paraId="4D86CF6F" w14:textId="05907014" w:rsidR="00ED6CD6" w:rsidRPr="00857C13" w:rsidRDefault="00ED6CD6" w:rsidP="00ED6CD6">
            <w:pPr>
              <w:adjustRightInd w:val="0"/>
              <w:snapToGrid w:val="0"/>
              <w:jc w:val="right"/>
              <w:rPr>
                <w:rFonts w:ascii="Times New Roman" w:hAnsi="Times New Roman" w:cs="Times New Roman"/>
                <w:color w:val="000000"/>
                <w:sz w:val="21"/>
                <w:szCs w:val="21"/>
              </w:rPr>
            </w:pPr>
            <w:r w:rsidRPr="00A4736B">
              <w:rPr>
                <w:rFonts w:ascii="Times New Roman" w:hAnsi="Times New Roman" w:cs="Times New Roman"/>
                <w:color w:val="000000"/>
                <w:sz w:val="21"/>
                <w:szCs w:val="21"/>
              </w:rPr>
              <w:t>0.04</w:t>
            </w:r>
          </w:p>
        </w:tc>
        <w:tc>
          <w:tcPr>
            <w:tcW w:w="959" w:type="pct"/>
            <w:shd w:val="clear" w:color="auto" w:fill="auto"/>
            <w:noWrap/>
            <w:vAlign w:val="center"/>
            <w:hideMark/>
          </w:tcPr>
          <w:p w14:paraId="47D0AA71" w14:textId="112868F7" w:rsidR="00ED6CD6" w:rsidRPr="00857C13" w:rsidRDefault="00ED6CD6" w:rsidP="00ED6CD6">
            <w:pPr>
              <w:adjustRightInd w:val="0"/>
              <w:snapToGrid w:val="0"/>
              <w:jc w:val="right"/>
              <w:rPr>
                <w:rFonts w:ascii="Times New Roman" w:hAnsi="Times New Roman" w:cs="Times New Roman"/>
                <w:color w:val="000000"/>
                <w:sz w:val="21"/>
                <w:szCs w:val="21"/>
              </w:rPr>
            </w:pPr>
            <w:r w:rsidRPr="00A4736B">
              <w:rPr>
                <w:rFonts w:ascii="Times New Roman" w:hAnsi="Times New Roman" w:cs="Times New Roman"/>
                <w:color w:val="000000"/>
                <w:sz w:val="21"/>
                <w:szCs w:val="21"/>
              </w:rPr>
              <w:t>0.04</w:t>
            </w:r>
          </w:p>
        </w:tc>
      </w:tr>
      <w:tr w:rsidR="00ED6CD6" w:rsidRPr="00857C13" w14:paraId="6C3CF99D" w14:textId="77777777" w:rsidTr="00060321">
        <w:trPr>
          <w:trHeight w:val="397"/>
        </w:trPr>
        <w:tc>
          <w:tcPr>
            <w:tcW w:w="1841" w:type="pct"/>
            <w:shd w:val="clear" w:color="auto" w:fill="auto"/>
            <w:vAlign w:val="center"/>
            <w:hideMark/>
          </w:tcPr>
          <w:p w14:paraId="290207BE" w14:textId="77777777" w:rsidR="00ED6CD6" w:rsidRPr="00857C13" w:rsidRDefault="00ED6CD6" w:rsidP="00ED6CD6">
            <w:pPr>
              <w:adjustRightInd w:val="0"/>
              <w:snapToGrid w:val="0"/>
              <w:jc w:val="both"/>
              <w:rPr>
                <w:rFonts w:ascii="Times New Roman" w:hAnsi="Times New Roman" w:cs="Times New Roman"/>
                <w:color w:val="000000"/>
                <w:sz w:val="21"/>
                <w:szCs w:val="21"/>
              </w:rPr>
            </w:pPr>
            <w:proofErr w:type="gramStart"/>
            <w:r w:rsidRPr="00857C13">
              <w:rPr>
                <w:rFonts w:ascii="Times New Roman" w:hAnsi="Times New Roman" w:cs="Times New Roman" w:hint="eastAsia"/>
                <w:color w:val="000000"/>
                <w:sz w:val="21"/>
                <w:szCs w:val="21"/>
              </w:rPr>
              <w:t>扣非后</w:t>
            </w:r>
            <w:proofErr w:type="gramEnd"/>
            <w:r w:rsidRPr="00857C13">
              <w:rPr>
                <w:rFonts w:ascii="Times New Roman" w:hAnsi="Times New Roman" w:cs="Times New Roman" w:hint="eastAsia"/>
                <w:color w:val="000000"/>
                <w:sz w:val="21"/>
                <w:szCs w:val="21"/>
              </w:rPr>
              <w:t>稀释每股收益（元）</w:t>
            </w:r>
          </w:p>
        </w:tc>
        <w:tc>
          <w:tcPr>
            <w:tcW w:w="1056" w:type="pct"/>
            <w:shd w:val="clear" w:color="auto" w:fill="auto"/>
            <w:noWrap/>
            <w:vAlign w:val="center"/>
            <w:hideMark/>
          </w:tcPr>
          <w:p w14:paraId="4DEFBAA5" w14:textId="77777777" w:rsidR="00ED6CD6" w:rsidRPr="00857C13" w:rsidRDefault="00ED6CD6" w:rsidP="00ED6CD6">
            <w:pPr>
              <w:adjustRightInd w:val="0"/>
              <w:snapToGrid w:val="0"/>
              <w:jc w:val="right"/>
              <w:rPr>
                <w:rFonts w:ascii="Times New Roman" w:hAnsi="Times New Roman" w:cs="Times New Roman"/>
                <w:color w:val="000000"/>
                <w:sz w:val="21"/>
                <w:szCs w:val="21"/>
              </w:rPr>
            </w:pPr>
            <w:r w:rsidRPr="00857C13">
              <w:rPr>
                <w:rFonts w:ascii="Times New Roman" w:hAnsi="Times New Roman" w:cs="Times New Roman"/>
                <w:color w:val="000000"/>
                <w:sz w:val="21"/>
                <w:szCs w:val="21"/>
              </w:rPr>
              <w:t>0.03</w:t>
            </w:r>
          </w:p>
        </w:tc>
        <w:tc>
          <w:tcPr>
            <w:tcW w:w="1144" w:type="pct"/>
            <w:shd w:val="clear" w:color="auto" w:fill="auto"/>
            <w:noWrap/>
            <w:vAlign w:val="center"/>
            <w:hideMark/>
          </w:tcPr>
          <w:p w14:paraId="00D835BF" w14:textId="564F79F6" w:rsidR="00ED6CD6" w:rsidRPr="00857C13" w:rsidRDefault="00ED6CD6" w:rsidP="00ED6CD6">
            <w:pPr>
              <w:adjustRightInd w:val="0"/>
              <w:snapToGrid w:val="0"/>
              <w:jc w:val="right"/>
              <w:rPr>
                <w:rFonts w:ascii="Times New Roman" w:hAnsi="Times New Roman" w:cs="Times New Roman"/>
                <w:color w:val="000000"/>
                <w:sz w:val="21"/>
                <w:szCs w:val="21"/>
              </w:rPr>
            </w:pPr>
            <w:r w:rsidRPr="00A4736B">
              <w:rPr>
                <w:rFonts w:ascii="Times New Roman" w:hAnsi="Times New Roman" w:cs="Times New Roman"/>
                <w:color w:val="000000"/>
                <w:sz w:val="21"/>
                <w:szCs w:val="21"/>
              </w:rPr>
              <w:t>0.04</w:t>
            </w:r>
          </w:p>
        </w:tc>
        <w:tc>
          <w:tcPr>
            <w:tcW w:w="959" w:type="pct"/>
            <w:shd w:val="clear" w:color="auto" w:fill="auto"/>
            <w:noWrap/>
            <w:vAlign w:val="center"/>
            <w:hideMark/>
          </w:tcPr>
          <w:p w14:paraId="01927FC9" w14:textId="4206AEFB" w:rsidR="00ED6CD6" w:rsidRPr="00857C13" w:rsidRDefault="00ED6CD6" w:rsidP="00ED6CD6">
            <w:pPr>
              <w:adjustRightInd w:val="0"/>
              <w:snapToGrid w:val="0"/>
              <w:jc w:val="right"/>
              <w:rPr>
                <w:rFonts w:ascii="Times New Roman" w:hAnsi="Times New Roman" w:cs="Times New Roman"/>
                <w:color w:val="000000"/>
                <w:sz w:val="21"/>
                <w:szCs w:val="21"/>
              </w:rPr>
            </w:pPr>
            <w:r w:rsidRPr="00A4736B">
              <w:rPr>
                <w:rFonts w:ascii="Times New Roman" w:hAnsi="Times New Roman" w:cs="Times New Roman"/>
                <w:color w:val="000000"/>
                <w:sz w:val="21"/>
                <w:szCs w:val="21"/>
              </w:rPr>
              <w:t>0.04</w:t>
            </w:r>
          </w:p>
        </w:tc>
      </w:tr>
      <w:tr w:rsidR="00ED6CD6" w:rsidRPr="00857C13" w14:paraId="34386651" w14:textId="77777777" w:rsidTr="00060321">
        <w:trPr>
          <w:trHeight w:val="397"/>
        </w:trPr>
        <w:tc>
          <w:tcPr>
            <w:tcW w:w="1841" w:type="pct"/>
            <w:shd w:val="clear" w:color="auto" w:fill="auto"/>
            <w:vAlign w:val="center"/>
            <w:hideMark/>
          </w:tcPr>
          <w:p w14:paraId="7A40FF31" w14:textId="77777777" w:rsidR="00ED6CD6" w:rsidRPr="00857C13" w:rsidRDefault="00ED6CD6" w:rsidP="00ED6CD6">
            <w:pPr>
              <w:adjustRightInd w:val="0"/>
              <w:snapToGrid w:val="0"/>
              <w:jc w:val="both"/>
              <w:rPr>
                <w:rFonts w:ascii="Times New Roman" w:hAnsi="Times New Roman" w:cs="Times New Roman"/>
                <w:color w:val="000000"/>
                <w:sz w:val="21"/>
                <w:szCs w:val="21"/>
              </w:rPr>
            </w:pPr>
            <w:proofErr w:type="gramStart"/>
            <w:r w:rsidRPr="00857C13">
              <w:rPr>
                <w:rFonts w:ascii="Times New Roman" w:hAnsi="Times New Roman" w:cs="Times New Roman" w:hint="eastAsia"/>
                <w:color w:val="000000"/>
                <w:sz w:val="21"/>
                <w:szCs w:val="21"/>
              </w:rPr>
              <w:t>扣非前</w:t>
            </w:r>
            <w:proofErr w:type="gramEnd"/>
            <w:r w:rsidRPr="00857C13">
              <w:rPr>
                <w:rFonts w:ascii="Times New Roman" w:hAnsi="Times New Roman" w:cs="Times New Roman" w:hint="eastAsia"/>
                <w:color w:val="000000"/>
                <w:sz w:val="21"/>
                <w:szCs w:val="21"/>
              </w:rPr>
              <w:t>加权平均净资产收益率</w:t>
            </w:r>
          </w:p>
        </w:tc>
        <w:tc>
          <w:tcPr>
            <w:tcW w:w="1056" w:type="pct"/>
            <w:shd w:val="clear" w:color="auto" w:fill="auto"/>
            <w:noWrap/>
            <w:vAlign w:val="center"/>
            <w:hideMark/>
          </w:tcPr>
          <w:p w14:paraId="2A8AF5C2" w14:textId="77777777" w:rsidR="00ED6CD6" w:rsidRPr="00857C13" w:rsidRDefault="00ED6CD6" w:rsidP="00ED6CD6">
            <w:pPr>
              <w:adjustRightInd w:val="0"/>
              <w:snapToGrid w:val="0"/>
              <w:jc w:val="right"/>
              <w:rPr>
                <w:rFonts w:ascii="Times New Roman" w:hAnsi="Times New Roman" w:cs="Times New Roman"/>
                <w:color w:val="000000"/>
                <w:sz w:val="21"/>
                <w:szCs w:val="21"/>
              </w:rPr>
            </w:pPr>
            <w:r w:rsidRPr="00857C13">
              <w:rPr>
                <w:rFonts w:ascii="Times New Roman" w:hAnsi="Times New Roman" w:cs="Times New Roman"/>
                <w:color w:val="000000"/>
                <w:sz w:val="21"/>
                <w:szCs w:val="21"/>
              </w:rPr>
              <w:t>6.07%</w:t>
            </w:r>
          </w:p>
        </w:tc>
        <w:tc>
          <w:tcPr>
            <w:tcW w:w="1144" w:type="pct"/>
            <w:shd w:val="clear" w:color="auto" w:fill="auto"/>
            <w:noWrap/>
            <w:vAlign w:val="center"/>
            <w:hideMark/>
          </w:tcPr>
          <w:p w14:paraId="3002F02A" w14:textId="15739A25" w:rsidR="00ED6CD6" w:rsidRPr="00857C13" w:rsidRDefault="00ED6CD6" w:rsidP="00ED6CD6">
            <w:pPr>
              <w:adjustRightInd w:val="0"/>
              <w:snapToGrid w:val="0"/>
              <w:jc w:val="right"/>
              <w:rPr>
                <w:rFonts w:ascii="Times New Roman" w:hAnsi="Times New Roman" w:cs="Times New Roman"/>
                <w:color w:val="000000"/>
                <w:sz w:val="21"/>
                <w:szCs w:val="21"/>
              </w:rPr>
            </w:pPr>
            <w:r w:rsidRPr="00A4736B">
              <w:rPr>
                <w:rFonts w:ascii="Times New Roman" w:hAnsi="Times New Roman" w:cs="Times New Roman"/>
                <w:color w:val="000000"/>
                <w:sz w:val="21"/>
                <w:szCs w:val="21"/>
              </w:rPr>
              <w:t>6.91%</w:t>
            </w:r>
          </w:p>
        </w:tc>
        <w:tc>
          <w:tcPr>
            <w:tcW w:w="959" w:type="pct"/>
            <w:shd w:val="clear" w:color="auto" w:fill="auto"/>
            <w:noWrap/>
            <w:vAlign w:val="center"/>
            <w:hideMark/>
          </w:tcPr>
          <w:p w14:paraId="7BC4492E" w14:textId="0EED3172" w:rsidR="00ED6CD6" w:rsidRPr="00857C13" w:rsidRDefault="00ED6CD6" w:rsidP="00ED6CD6">
            <w:pPr>
              <w:adjustRightInd w:val="0"/>
              <w:snapToGrid w:val="0"/>
              <w:jc w:val="right"/>
              <w:rPr>
                <w:rFonts w:ascii="Times New Roman" w:hAnsi="Times New Roman" w:cs="Times New Roman"/>
                <w:color w:val="000000"/>
                <w:sz w:val="21"/>
                <w:szCs w:val="21"/>
              </w:rPr>
            </w:pPr>
            <w:r w:rsidRPr="00A4736B">
              <w:rPr>
                <w:rFonts w:ascii="Times New Roman" w:hAnsi="Times New Roman" w:cs="Times New Roman"/>
                <w:color w:val="000000"/>
                <w:sz w:val="21"/>
                <w:szCs w:val="21"/>
              </w:rPr>
              <w:t>6.78%</w:t>
            </w:r>
          </w:p>
        </w:tc>
      </w:tr>
      <w:tr w:rsidR="00ED6CD6" w:rsidRPr="00857C13" w14:paraId="5A6AFA48" w14:textId="77777777" w:rsidTr="00060321">
        <w:trPr>
          <w:trHeight w:val="397"/>
        </w:trPr>
        <w:tc>
          <w:tcPr>
            <w:tcW w:w="1841" w:type="pct"/>
            <w:shd w:val="clear" w:color="auto" w:fill="auto"/>
            <w:vAlign w:val="center"/>
            <w:hideMark/>
          </w:tcPr>
          <w:p w14:paraId="72BA0DF6" w14:textId="77777777" w:rsidR="00ED6CD6" w:rsidRPr="00857C13" w:rsidRDefault="00ED6CD6" w:rsidP="00ED6CD6">
            <w:pPr>
              <w:adjustRightInd w:val="0"/>
              <w:snapToGrid w:val="0"/>
              <w:jc w:val="both"/>
              <w:rPr>
                <w:rFonts w:ascii="Times New Roman" w:hAnsi="Times New Roman" w:cs="Times New Roman"/>
                <w:color w:val="000000"/>
                <w:sz w:val="21"/>
                <w:szCs w:val="21"/>
              </w:rPr>
            </w:pPr>
            <w:proofErr w:type="gramStart"/>
            <w:r w:rsidRPr="00857C13">
              <w:rPr>
                <w:rFonts w:ascii="Times New Roman" w:hAnsi="Times New Roman" w:cs="Times New Roman" w:hint="eastAsia"/>
                <w:color w:val="000000"/>
                <w:sz w:val="21"/>
                <w:szCs w:val="21"/>
              </w:rPr>
              <w:t>扣非后</w:t>
            </w:r>
            <w:proofErr w:type="gramEnd"/>
            <w:r w:rsidRPr="00857C13">
              <w:rPr>
                <w:rFonts w:ascii="Times New Roman" w:hAnsi="Times New Roman" w:cs="Times New Roman" w:hint="eastAsia"/>
                <w:color w:val="000000"/>
                <w:sz w:val="21"/>
                <w:szCs w:val="21"/>
              </w:rPr>
              <w:t>加权平均净资产收益率</w:t>
            </w:r>
          </w:p>
        </w:tc>
        <w:tc>
          <w:tcPr>
            <w:tcW w:w="1056" w:type="pct"/>
            <w:shd w:val="clear" w:color="auto" w:fill="auto"/>
            <w:noWrap/>
            <w:vAlign w:val="center"/>
            <w:hideMark/>
          </w:tcPr>
          <w:p w14:paraId="66B67CB8" w14:textId="77777777" w:rsidR="00ED6CD6" w:rsidRPr="00857C13" w:rsidRDefault="00ED6CD6" w:rsidP="00ED6CD6">
            <w:pPr>
              <w:adjustRightInd w:val="0"/>
              <w:snapToGrid w:val="0"/>
              <w:jc w:val="right"/>
              <w:rPr>
                <w:rFonts w:ascii="Times New Roman" w:hAnsi="Times New Roman" w:cs="Times New Roman"/>
                <w:color w:val="000000"/>
                <w:sz w:val="21"/>
                <w:szCs w:val="21"/>
              </w:rPr>
            </w:pPr>
            <w:r w:rsidRPr="00857C13">
              <w:rPr>
                <w:rFonts w:ascii="Times New Roman" w:hAnsi="Times New Roman" w:cs="Times New Roman"/>
                <w:color w:val="000000"/>
                <w:sz w:val="21"/>
                <w:szCs w:val="21"/>
              </w:rPr>
              <w:t>0.77%</w:t>
            </w:r>
          </w:p>
        </w:tc>
        <w:tc>
          <w:tcPr>
            <w:tcW w:w="1144" w:type="pct"/>
            <w:shd w:val="clear" w:color="auto" w:fill="auto"/>
            <w:noWrap/>
            <w:vAlign w:val="center"/>
            <w:hideMark/>
          </w:tcPr>
          <w:p w14:paraId="01DB7D7B" w14:textId="3C8E9823" w:rsidR="00ED6CD6" w:rsidRPr="00857C13" w:rsidRDefault="00ED6CD6" w:rsidP="00ED6CD6">
            <w:pPr>
              <w:adjustRightInd w:val="0"/>
              <w:snapToGrid w:val="0"/>
              <w:jc w:val="right"/>
              <w:rPr>
                <w:rFonts w:ascii="Times New Roman" w:hAnsi="Times New Roman" w:cs="Times New Roman"/>
                <w:color w:val="000000"/>
                <w:sz w:val="21"/>
                <w:szCs w:val="21"/>
              </w:rPr>
            </w:pPr>
            <w:r w:rsidRPr="00A4736B">
              <w:rPr>
                <w:rFonts w:ascii="Times New Roman" w:hAnsi="Times New Roman" w:cs="Times New Roman"/>
                <w:color w:val="000000"/>
                <w:sz w:val="21"/>
                <w:szCs w:val="21"/>
              </w:rPr>
              <w:t>0.88%</w:t>
            </w:r>
          </w:p>
        </w:tc>
        <w:tc>
          <w:tcPr>
            <w:tcW w:w="959" w:type="pct"/>
            <w:shd w:val="clear" w:color="auto" w:fill="auto"/>
            <w:noWrap/>
            <w:vAlign w:val="center"/>
            <w:hideMark/>
          </w:tcPr>
          <w:p w14:paraId="5C699AF8" w14:textId="456F599F" w:rsidR="00ED6CD6" w:rsidRPr="00857C13" w:rsidRDefault="00ED6CD6" w:rsidP="00ED6CD6">
            <w:pPr>
              <w:adjustRightInd w:val="0"/>
              <w:snapToGrid w:val="0"/>
              <w:jc w:val="right"/>
              <w:rPr>
                <w:rFonts w:ascii="Times New Roman" w:hAnsi="Times New Roman" w:cs="Times New Roman"/>
                <w:color w:val="000000"/>
                <w:sz w:val="21"/>
                <w:szCs w:val="21"/>
              </w:rPr>
            </w:pPr>
            <w:r w:rsidRPr="00A4736B">
              <w:rPr>
                <w:rFonts w:ascii="Times New Roman" w:hAnsi="Times New Roman" w:cs="Times New Roman"/>
                <w:color w:val="000000"/>
                <w:sz w:val="21"/>
                <w:szCs w:val="21"/>
              </w:rPr>
              <w:t>0.87%</w:t>
            </w:r>
          </w:p>
        </w:tc>
      </w:tr>
      <w:tr w:rsidR="00857C13" w:rsidRPr="00857C13" w14:paraId="73188E7B" w14:textId="77777777" w:rsidTr="00060321">
        <w:trPr>
          <w:trHeight w:val="397"/>
        </w:trPr>
        <w:tc>
          <w:tcPr>
            <w:tcW w:w="5000" w:type="pct"/>
            <w:gridSpan w:val="4"/>
            <w:shd w:val="clear" w:color="auto" w:fill="auto"/>
            <w:noWrap/>
            <w:vAlign w:val="center"/>
            <w:hideMark/>
          </w:tcPr>
          <w:p w14:paraId="551072FF" w14:textId="77777777" w:rsidR="00857C13" w:rsidRPr="00857C13" w:rsidRDefault="00857C13" w:rsidP="00857C13">
            <w:pPr>
              <w:adjustRightInd w:val="0"/>
              <w:snapToGrid w:val="0"/>
              <w:jc w:val="both"/>
              <w:rPr>
                <w:rFonts w:ascii="Times New Roman" w:hAnsi="Times New Roman" w:cs="Times New Roman"/>
                <w:b/>
                <w:bCs/>
                <w:color w:val="000000"/>
                <w:sz w:val="21"/>
                <w:szCs w:val="21"/>
              </w:rPr>
            </w:pPr>
            <w:r w:rsidRPr="00857C13">
              <w:rPr>
                <w:rFonts w:ascii="Times New Roman" w:hAnsi="Times New Roman" w:cs="Times New Roman" w:hint="eastAsia"/>
                <w:b/>
                <w:bCs/>
                <w:color w:val="000000"/>
                <w:sz w:val="21"/>
                <w:szCs w:val="21"/>
              </w:rPr>
              <w:lastRenderedPageBreak/>
              <w:t>假设情形</w:t>
            </w:r>
            <w:r w:rsidRPr="00857C13">
              <w:rPr>
                <w:rFonts w:ascii="Times New Roman" w:hAnsi="Times New Roman" w:cs="Times New Roman"/>
                <w:b/>
                <w:bCs/>
                <w:color w:val="000000"/>
                <w:sz w:val="21"/>
                <w:szCs w:val="21"/>
              </w:rPr>
              <w:t>3</w:t>
            </w:r>
            <w:r w:rsidRPr="00857C13">
              <w:rPr>
                <w:rFonts w:ascii="Times New Roman" w:hAnsi="Times New Roman" w:cs="Times New Roman" w:hint="eastAsia"/>
                <w:b/>
                <w:bCs/>
                <w:color w:val="000000"/>
                <w:sz w:val="21"/>
                <w:szCs w:val="21"/>
              </w:rPr>
              <w:t>：</w:t>
            </w:r>
            <w:r w:rsidRPr="00857C13">
              <w:rPr>
                <w:rFonts w:ascii="Times New Roman" w:hAnsi="Times New Roman" w:cs="Times New Roman"/>
                <w:b/>
                <w:bCs/>
                <w:color w:val="000000"/>
                <w:sz w:val="21"/>
                <w:szCs w:val="21"/>
              </w:rPr>
              <w:t>2020</w:t>
            </w:r>
            <w:r w:rsidRPr="00857C13">
              <w:rPr>
                <w:rFonts w:ascii="Times New Roman" w:hAnsi="Times New Roman" w:cs="Times New Roman" w:hint="eastAsia"/>
                <w:b/>
                <w:bCs/>
                <w:color w:val="000000"/>
                <w:sz w:val="21"/>
                <w:szCs w:val="21"/>
              </w:rPr>
              <w:t>年扣除非经常性损益前后归属于母公司股东净利润较</w:t>
            </w:r>
            <w:r w:rsidRPr="00857C13">
              <w:rPr>
                <w:rFonts w:ascii="Times New Roman" w:hAnsi="Times New Roman" w:cs="Times New Roman"/>
                <w:b/>
                <w:bCs/>
                <w:color w:val="000000"/>
                <w:sz w:val="21"/>
                <w:szCs w:val="21"/>
              </w:rPr>
              <w:t>2019</w:t>
            </w:r>
            <w:r w:rsidRPr="00857C13">
              <w:rPr>
                <w:rFonts w:ascii="Times New Roman" w:hAnsi="Times New Roman" w:cs="Times New Roman" w:hint="eastAsia"/>
                <w:b/>
                <w:bCs/>
                <w:color w:val="000000"/>
                <w:sz w:val="21"/>
                <w:szCs w:val="21"/>
              </w:rPr>
              <w:t>年增长</w:t>
            </w:r>
            <w:r w:rsidRPr="00857C13">
              <w:rPr>
                <w:rFonts w:ascii="Times New Roman" w:hAnsi="Times New Roman" w:cs="Times New Roman"/>
                <w:b/>
                <w:bCs/>
                <w:color w:val="000000"/>
                <w:sz w:val="21"/>
                <w:szCs w:val="21"/>
              </w:rPr>
              <w:t>20%</w:t>
            </w:r>
          </w:p>
        </w:tc>
      </w:tr>
      <w:tr w:rsidR="00857C13" w:rsidRPr="00857C13" w14:paraId="23D7082D" w14:textId="77777777" w:rsidTr="00060321">
        <w:trPr>
          <w:trHeight w:val="397"/>
        </w:trPr>
        <w:tc>
          <w:tcPr>
            <w:tcW w:w="1841" w:type="pct"/>
            <w:shd w:val="clear" w:color="auto" w:fill="auto"/>
            <w:vAlign w:val="center"/>
            <w:hideMark/>
          </w:tcPr>
          <w:p w14:paraId="101EE977" w14:textId="77777777" w:rsidR="00857C13" w:rsidRPr="00857C13" w:rsidRDefault="00857C13" w:rsidP="00857C13">
            <w:pPr>
              <w:adjustRightInd w:val="0"/>
              <w:snapToGrid w:val="0"/>
              <w:jc w:val="both"/>
              <w:rPr>
                <w:rFonts w:ascii="Times New Roman" w:hAnsi="Times New Roman" w:cs="Times New Roman"/>
                <w:color w:val="000000"/>
                <w:sz w:val="21"/>
                <w:szCs w:val="21"/>
              </w:rPr>
            </w:pPr>
            <w:proofErr w:type="gramStart"/>
            <w:r w:rsidRPr="00857C13">
              <w:rPr>
                <w:rFonts w:ascii="Times New Roman" w:hAnsi="Times New Roman" w:cs="Times New Roman" w:hint="eastAsia"/>
                <w:color w:val="000000"/>
                <w:sz w:val="21"/>
                <w:szCs w:val="21"/>
              </w:rPr>
              <w:t>扣非前</w:t>
            </w:r>
            <w:proofErr w:type="gramEnd"/>
            <w:r w:rsidRPr="00857C13">
              <w:rPr>
                <w:rFonts w:ascii="Times New Roman" w:hAnsi="Times New Roman" w:cs="Times New Roman" w:hint="eastAsia"/>
                <w:color w:val="000000"/>
                <w:sz w:val="21"/>
                <w:szCs w:val="21"/>
              </w:rPr>
              <w:t>归属于母公司股东净利润（万元）</w:t>
            </w:r>
          </w:p>
        </w:tc>
        <w:tc>
          <w:tcPr>
            <w:tcW w:w="1056" w:type="pct"/>
            <w:shd w:val="clear" w:color="auto" w:fill="auto"/>
            <w:noWrap/>
            <w:vAlign w:val="center"/>
            <w:hideMark/>
          </w:tcPr>
          <w:p w14:paraId="0CEF398C" w14:textId="77777777" w:rsidR="00857C13" w:rsidRPr="00857C13" w:rsidRDefault="00857C13" w:rsidP="00857C13">
            <w:pPr>
              <w:adjustRightInd w:val="0"/>
              <w:snapToGrid w:val="0"/>
              <w:jc w:val="right"/>
              <w:rPr>
                <w:rFonts w:ascii="Times New Roman" w:hAnsi="Times New Roman" w:cs="Times New Roman"/>
                <w:color w:val="000000"/>
                <w:sz w:val="21"/>
                <w:szCs w:val="21"/>
              </w:rPr>
            </w:pPr>
            <w:r w:rsidRPr="00857C13">
              <w:rPr>
                <w:rFonts w:ascii="Times New Roman" w:hAnsi="Times New Roman" w:cs="Times New Roman"/>
                <w:color w:val="000000"/>
                <w:sz w:val="21"/>
                <w:szCs w:val="21"/>
              </w:rPr>
              <w:t>40,229.45</w:t>
            </w:r>
          </w:p>
        </w:tc>
        <w:tc>
          <w:tcPr>
            <w:tcW w:w="1144" w:type="pct"/>
            <w:shd w:val="clear" w:color="auto" w:fill="auto"/>
            <w:noWrap/>
            <w:vAlign w:val="center"/>
            <w:hideMark/>
          </w:tcPr>
          <w:p w14:paraId="507F75FE" w14:textId="77777777" w:rsidR="00857C13" w:rsidRPr="00857C13" w:rsidRDefault="00857C13" w:rsidP="00857C13">
            <w:pPr>
              <w:adjustRightInd w:val="0"/>
              <w:snapToGrid w:val="0"/>
              <w:jc w:val="right"/>
              <w:rPr>
                <w:rFonts w:ascii="Times New Roman" w:hAnsi="Times New Roman" w:cs="Times New Roman"/>
                <w:color w:val="000000"/>
                <w:sz w:val="21"/>
                <w:szCs w:val="21"/>
              </w:rPr>
            </w:pPr>
            <w:r w:rsidRPr="00857C13">
              <w:rPr>
                <w:rFonts w:ascii="Times New Roman" w:hAnsi="Times New Roman" w:cs="Times New Roman"/>
                <w:color w:val="000000"/>
                <w:sz w:val="21"/>
                <w:szCs w:val="21"/>
              </w:rPr>
              <w:t>48,275.33</w:t>
            </w:r>
          </w:p>
        </w:tc>
        <w:tc>
          <w:tcPr>
            <w:tcW w:w="959" w:type="pct"/>
            <w:shd w:val="clear" w:color="auto" w:fill="auto"/>
            <w:noWrap/>
            <w:vAlign w:val="center"/>
            <w:hideMark/>
          </w:tcPr>
          <w:p w14:paraId="44DE6BB6" w14:textId="77777777" w:rsidR="00857C13" w:rsidRPr="00857C13" w:rsidRDefault="00857C13" w:rsidP="00857C13">
            <w:pPr>
              <w:adjustRightInd w:val="0"/>
              <w:snapToGrid w:val="0"/>
              <w:jc w:val="right"/>
              <w:rPr>
                <w:rFonts w:ascii="Times New Roman" w:hAnsi="Times New Roman" w:cs="Times New Roman"/>
                <w:color w:val="000000"/>
                <w:sz w:val="21"/>
                <w:szCs w:val="21"/>
              </w:rPr>
            </w:pPr>
            <w:r w:rsidRPr="00857C13">
              <w:rPr>
                <w:rFonts w:ascii="Times New Roman" w:hAnsi="Times New Roman" w:cs="Times New Roman"/>
                <w:color w:val="000000"/>
                <w:sz w:val="21"/>
                <w:szCs w:val="21"/>
              </w:rPr>
              <w:t>48,275.33</w:t>
            </w:r>
          </w:p>
        </w:tc>
      </w:tr>
      <w:tr w:rsidR="00857C13" w:rsidRPr="00857C13" w14:paraId="374A0F50" w14:textId="77777777" w:rsidTr="00060321">
        <w:trPr>
          <w:trHeight w:val="397"/>
        </w:trPr>
        <w:tc>
          <w:tcPr>
            <w:tcW w:w="1841" w:type="pct"/>
            <w:shd w:val="clear" w:color="auto" w:fill="auto"/>
            <w:vAlign w:val="center"/>
            <w:hideMark/>
          </w:tcPr>
          <w:p w14:paraId="0B615EC6" w14:textId="77777777" w:rsidR="00857C13" w:rsidRPr="00857C13" w:rsidRDefault="00857C13" w:rsidP="00857C13">
            <w:pPr>
              <w:adjustRightInd w:val="0"/>
              <w:snapToGrid w:val="0"/>
              <w:jc w:val="both"/>
              <w:rPr>
                <w:rFonts w:ascii="Times New Roman" w:hAnsi="Times New Roman" w:cs="Times New Roman"/>
                <w:color w:val="000000"/>
                <w:sz w:val="21"/>
                <w:szCs w:val="21"/>
              </w:rPr>
            </w:pPr>
            <w:proofErr w:type="gramStart"/>
            <w:r w:rsidRPr="00857C13">
              <w:rPr>
                <w:rFonts w:ascii="Times New Roman" w:hAnsi="Times New Roman" w:cs="Times New Roman" w:hint="eastAsia"/>
                <w:color w:val="000000"/>
                <w:sz w:val="21"/>
                <w:szCs w:val="21"/>
              </w:rPr>
              <w:t>扣非后</w:t>
            </w:r>
            <w:proofErr w:type="gramEnd"/>
            <w:r w:rsidRPr="00857C13">
              <w:rPr>
                <w:rFonts w:ascii="Times New Roman" w:hAnsi="Times New Roman" w:cs="Times New Roman" w:hint="eastAsia"/>
                <w:color w:val="000000"/>
                <w:sz w:val="21"/>
                <w:szCs w:val="21"/>
              </w:rPr>
              <w:t>归属于母公司股东净利润（万元）</w:t>
            </w:r>
          </w:p>
        </w:tc>
        <w:tc>
          <w:tcPr>
            <w:tcW w:w="1056" w:type="pct"/>
            <w:shd w:val="clear" w:color="auto" w:fill="auto"/>
            <w:noWrap/>
            <w:vAlign w:val="center"/>
            <w:hideMark/>
          </w:tcPr>
          <w:p w14:paraId="317D7CCA" w14:textId="77777777" w:rsidR="00857C13" w:rsidRPr="00857C13" w:rsidRDefault="00857C13" w:rsidP="00857C13">
            <w:pPr>
              <w:adjustRightInd w:val="0"/>
              <w:snapToGrid w:val="0"/>
              <w:jc w:val="right"/>
              <w:rPr>
                <w:rFonts w:ascii="Times New Roman" w:hAnsi="Times New Roman" w:cs="Times New Roman"/>
                <w:color w:val="000000"/>
                <w:sz w:val="21"/>
                <w:szCs w:val="21"/>
              </w:rPr>
            </w:pPr>
            <w:r w:rsidRPr="00857C13">
              <w:rPr>
                <w:rFonts w:ascii="Times New Roman" w:hAnsi="Times New Roman" w:cs="Times New Roman"/>
                <w:color w:val="000000"/>
                <w:sz w:val="21"/>
                <w:szCs w:val="21"/>
              </w:rPr>
              <w:t>5,136.54</w:t>
            </w:r>
          </w:p>
        </w:tc>
        <w:tc>
          <w:tcPr>
            <w:tcW w:w="1144" w:type="pct"/>
            <w:shd w:val="clear" w:color="auto" w:fill="auto"/>
            <w:noWrap/>
            <w:vAlign w:val="center"/>
            <w:hideMark/>
          </w:tcPr>
          <w:p w14:paraId="36292754" w14:textId="77777777" w:rsidR="00857C13" w:rsidRPr="00857C13" w:rsidRDefault="00857C13" w:rsidP="00857C13">
            <w:pPr>
              <w:adjustRightInd w:val="0"/>
              <w:snapToGrid w:val="0"/>
              <w:jc w:val="right"/>
              <w:rPr>
                <w:rFonts w:ascii="Times New Roman" w:hAnsi="Times New Roman" w:cs="Times New Roman"/>
                <w:color w:val="000000"/>
                <w:sz w:val="21"/>
                <w:szCs w:val="21"/>
              </w:rPr>
            </w:pPr>
            <w:r w:rsidRPr="00857C13">
              <w:rPr>
                <w:rFonts w:ascii="Times New Roman" w:hAnsi="Times New Roman" w:cs="Times New Roman"/>
                <w:color w:val="000000"/>
                <w:sz w:val="21"/>
                <w:szCs w:val="21"/>
              </w:rPr>
              <w:t>6,163.84</w:t>
            </w:r>
          </w:p>
        </w:tc>
        <w:tc>
          <w:tcPr>
            <w:tcW w:w="959" w:type="pct"/>
            <w:shd w:val="clear" w:color="auto" w:fill="auto"/>
            <w:noWrap/>
            <w:vAlign w:val="center"/>
            <w:hideMark/>
          </w:tcPr>
          <w:p w14:paraId="63D6821A" w14:textId="77777777" w:rsidR="00857C13" w:rsidRPr="00857C13" w:rsidRDefault="00857C13" w:rsidP="00857C13">
            <w:pPr>
              <w:adjustRightInd w:val="0"/>
              <w:snapToGrid w:val="0"/>
              <w:jc w:val="right"/>
              <w:rPr>
                <w:rFonts w:ascii="Times New Roman" w:hAnsi="Times New Roman" w:cs="Times New Roman"/>
                <w:color w:val="000000"/>
                <w:sz w:val="21"/>
                <w:szCs w:val="21"/>
              </w:rPr>
            </w:pPr>
            <w:r w:rsidRPr="00857C13">
              <w:rPr>
                <w:rFonts w:ascii="Times New Roman" w:hAnsi="Times New Roman" w:cs="Times New Roman"/>
                <w:color w:val="000000"/>
                <w:sz w:val="21"/>
                <w:szCs w:val="21"/>
              </w:rPr>
              <w:t>6,163.84</w:t>
            </w:r>
          </w:p>
        </w:tc>
      </w:tr>
      <w:tr w:rsidR="00ED6CD6" w:rsidRPr="00857C13" w14:paraId="7DFDEFD1" w14:textId="77777777" w:rsidTr="00060321">
        <w:trPr>
          <w:trHeight w:val="397"/>
        </w:trPr>
        <w:tc>
          <w:tcPr>
            <w:tcW w:w="1841" w:type="pct"/>
            <w:shd w:val="clear" w:color="auto" w:fill="auto"/>
            <w:vAlign w:val="center"/>
            <w:hideMark/>
          </w:tcPr>
          <w:p w14:paraId="2F3A512C" w14:textId="77777777" w:rsidR="00ED6CD6" w:rsidRPr="00857C13" w:rsidRDefault="00ED6CD6" w:rsidP="00ED6CD6">
            <w:pPr>
              <w:adjustRightInd w:val="0"/>
              <w:snapToGrid w:val="0"/>
              <w:jc w:val="both"/>
              <w:rPr>
                <w:rFonts w:ascii="Times New Roman" w:hAnsi="Times New Roman" w:cs="Times New Roman"/>
                <w:color w:val="000000"/>
                <w:sz w:val="21"/>
                <w:szCs w:val="21"/>
              </w:rPr>
            </w:pPr>
            <w:proofErr w:type="gramStart"/>
            <w:r w:rsidRPr="00857C13">
              <w:rPr>
                <w:rFonts w:ascii="Times New Roman" w:hAnsi="Times New Roman" w:cs="Times New Roman" w:hint="eastAsia"/>
                <w:color w:val="000000"/>
                <w:sz w:val="21"/>
                <w:szCs w:val="21"/>
              </w:rPr>
              <w:t>扣非前</w:t>
            </w:r>
            <w:proofErr w:type="gramEnd"/>
            <w:r w:rsidRPr="00857C13">
              <w:rPr>
                <w:rFonts w:ascii="Times New Roman" w:hAnsi="Times New Roman" w:cs="Times New Roman" w:hint="eastAsia"/>
                <w:color w:val="000000"/>
                <w:sz w:val="21"/>
                <w:szCs w:val="21"/>
              </w:rPr>
              <w:t>基本每股收益（元）</w:t>
            </w:r>
          </w:p>
        </w:tc>
        <w:tc>
          <w:tcPr>
            <w:tcW w:w="1056" w:type="pct"/>
            <w:shd w:val="clear" w:color="auto" w:fill="auto"/>
            <w:noWrap/>
            <w:vAlign w:val="center"/>
            <w:hideMark/>
          </w:tcPr>
          <w:p w14:paraId="6B48C80B" w14:textId="77777777" w:rsidR="00ED6CD6" w:rsidRPr="00857C13" w:rsidRDefault="00ED6CD6" w:rsidP="00ED6CD6">
            <w:pPr>
              <w:adjustRightInd w:val="0"/>
              <w:snapToGrid w:val="0"/>
              <w:jc w:val="right"/>
              <w:rPr>
                <w:rFonts w:ascii="Times New Roman" w:hAnsi="Times New Roman" w:cs="Times New Roman"/>
                <w:color w:val="000000"/>
                <w:sz w:val="21"/>
                <w:szCs w:val="21"/>
              </w:rPr>
            </w:pPr>
            <w:r w:rsidRPr="00857C13">
              <w:rPr>
                <w:rFonts w:ascii="Times New Roman" w:hAnsi="Times New Roman" w:cs="Times New Roman"/>
                <w:color w:val="000000"/>
                <w:sz w:val="21"/>
                <w:szCs w:val="21"/>
              </w:rPr>
              <w:t>0.27</w:t>
            </w:r>
          </w:p>
        </w:tc>
        <w:tc>
          <w:tcPr>
            <w:tcW w:w="1144" w:type="pct"/>
            <w:shd w:val="clear" w:color="auto" w:fill="auto"/>
            <w:noWrap/>
            <w:vAlign w:val="center"/>
            <w:hideMark/>
          </w:tcPr>
          <w:p w14:paraId="622F3DA3" w14:textId="5BCDF99C" w:rsidR="00ED6CD6" w:rsidRPr="00857C13" w:rsidRDefault="00ED6CD6" w:rsidP="00ED6CD6">
            <w:pPr>
              <w:adjustRightInd w:val="0"/>
              <w:snapToGrid w:val="0"/>
              <w:jc w:val="right"/>
              <w:rPr>
                <w:rFonts w:ascii="Times New Roman" w:hAnsi="Times New Roman" w:cs="Times New Roman"/>
                <w:color w:val="000000"/>
                <w:sz w:val="21"/>
                <w:szCs w:val="21"/>
              </w:rPr>
            </w:pPr>
            <w:r w:rsidRPr="00A4736B">
              <w:rPr>
                <w:rFonts w:ascii="Times New Roman" w:hAnsi="Times New Roman" w:cs="Times New Roman"/>
                <w:color w:val="000000"/>
                <w:sz w:val="21"/>
                <w:szCs w:val="21"/>
              </w:rPr>
              <w:t>0.34</w:t>
            </w:r>
          </w:p>
        </w:tc>
        <w:tc>
          <w:tcPr>
            <w:tcW w:w="959" w:type="pct"/>
            <w:shd w:val="clear" w:color="auto" w:fill="auto"/>
            <w:noWrap/>
            <w:vAlign w:val="center"/>
            <w:hideMark/>
          </w:tcPr>
          <w:p w14:paraId="495C88EE" w14:textId="07EDAF24" w:rsidR="00ED6CD6" w:rsidRPr="00857C13" w:rsidRDefault="00ED6CD6" w:rsidP="00ED6CD6">
            <w:pPr>
              <w:adjustRightInd w:val="0"/>
              <w:snapToGrid w:val="0"/>
              <w:jc w:val="right"/>
              <w:rPr>
                <w:rFonts w:ascii="Times New Roman" w:hAnsi="Times New Roman" w:cs="Times New Roman"/>
                <w:color w:val="000000"/>
                <w:sz w:val="21"/>
                <w:szCs w:val="21"/>
              </w:rPr>
            </w:pPr>
            <w:r w:rsidRPr="00A4736B">
              <w:rPr>
                <w:rFonts w:ascii="Times New Roman" w:hAnsi="Times New Roman" w:cs="Times New Roman"/>
                <w:color w:val="000000"/>
                <w:sz w:val="21"/>
                <w:szCs w:val="21"/>
              </w:rPr>
              <w:t>0.33</w:t>
            </w:r>
          </w:p>
        </w:tc>
      </w:tr>
      <w:tr w:rsidR="00ED6CD6" w:rsidRPr="00857C13" w14:paraId="7260DD18" w14:textId="77777777" w:rsidTr="00060321">
        <w:trPr>
          <w:trHeight w:val="397"/>
        </w:trPr>
        <w:tc>
          <w:tcPr>
            <w:tcW w:w="1841" w:type="pct"/>
            <w:shd w:val="clear" w:color="auto" w:fill="auto"/>
            <w:vAlign w:val="center"/>
            <w:hideMark/>
          </w:tcPr>
          <w:p w14:paraId="11E63192" w14:textId="77777777" w:rsidR="00ED6CD6" w:rsidRPr="00857C13" w:rsidRDefault="00ED6CD6" w:rsidP="00ED6CD6">
            <w:pPr>
              <w:adjustRightInd w:val="0"/>
              <w:snapToGrid w:val="0"/>
              <w:jc w:val="both"/>
              <w:rPr>
                <w:rFonts w:ascii="Times New Roman" w:hAnsi="Times New Roman" w:cs="Times New Roman"/>
                <w:color w:val="000000"/>
                <w:sz w:val="21"/>
                <w:szCs w:val="21"/>
              </w:rPr>
            </w:pPr>
            <w:proofErr w:type="gramStart"/>
            <w:r w:rsidRPr="00857C13">
              <w:rPr>
                <w:rFonts w:ascii="Times New Roman" w:hAnsi="Times New Roman" w:cs="Times New Roman" w:hint="eastAsia"/>
                <w:color w:val="000000"/>
                <w:sz w:val="21"/>
                <w:szCs w:val="21"/>
              </w:rPr>
              <w:t>扣非前</w:t>
            </w:r>
            <w:proofErr w:type="gramEnd"/>
            <w:r w:rsidRPr="00857C13">
              <w:rPr>
                <w:rFonts w:ascii="Times New Roman" w:hAnsi="Times New Roman" w:cs="Times New Roman" w:hint="eastAsia"/>
                <w:color w:val="000000"/>
                <w:sz w:val="21"/>
                <w:szCs w:val="21"/>
              </w:rPr>
              <w:t>稀释每股收益（元）</w:t>
            </w:r>
          </w:p>
        </w:tc>
        <w:tc>
          <w:tcPr>
            <w:tcW w:w="1056" w:type="pct"/>
            <w:shd w:val="clear" w:color="auto" w:fill="auto"/>
            <w:noWrap/>
            <w:vAlign w:val="center"/>
            <w:hideMark/>
          </w:tcPr>
          <w:p w14:paraId="47085F44" w14:textId="77777777" w:rsidR="00ED6CD6" w:rsidRPr="00857C13" w:rsidRDefault="00ED6CD6" w:rsidP="00ED6CD6">
            <w:pPr>
              <w:adjustRightInd w:val="0"/>
              <w:snapToGrid w:val="0"/>
              <w:jc w:val="right"/>
              <w:rPr>
                <w:rFonts w:ascii="Times New Roman" w:hAnsi="Times New Roman" w:cs="Times New Roman"/>
                <w:color w:val="000000"/>
                <w:sz w:val="21"/>
                <w:szCs w:val="21"/>
              </w:rPr>
            </w:pPr>
            <w:r w:rsidRPr="00857C13">
              <w:rPr>
                <w:rFonts w:ascii="Times New Roman" w:hAnsi="Times New Roman" w:cs="Times New Roman"/>
                <w:color w:val="000000"/>
                <w:sz w:val="21"/>
                <w:szCs w:val="21"/>
              </w:rPr>
              <w:t>0.27</w:t>
            </w:r>
          </w:p>
        </w:tc>
        <w:tc>
          <w:tcPr>
            <w:tcW w:w="1144" w:type="pct"/>
            <w:shd w:val="clear" w:color="auto" w:fill="auto"/>
            <w:noWrap/>
            <w:vAlign w:val="center"/>
            <w:hideMark/>
          </w:tcPr>
          <w:p w14:paraId="273B9A82" w14:textId="4464A6E9" w:rsidR="00ED6CD6" w:rsidRPr="00857C13" w:rsidRDefault="00ED6CD6" w:rsidP="00ED6CD6">
            <w:pPr>
              <w:adjustRightInd w:val="0"/>
              <w:snapToGrid w:val="0"/>
              <w:jc w:val="right"/>
              <w:rPr>
                <w:rFonts w:ascii="Times New Roman" w:hAnsi="Times New Roman" w:cs="Times New Roman"/>
                <w:color w:val="000000"/>
                <w:sz w:val="21"/>
                <w:szCs w:val="21"/>
              </w:rPr>
            </w:pPr>
            <w:r w:rsidRPr="00A4736B">
              <w:rPr>
                <w:rFonts w:ascii="Times New Roman" w:hAnsi="Times New Roman" w:cs="Times New Roman"/>
                <w:color w:val="000000"/>
                <w:sz w:val="21"/>
                <w:szCs w:val="21"/>
              </w:rPr>
              <w:t>0.34</w:t>
            </w:r>
          </w:p>
        </w:tc>
        <w:tc>
          <w:tcPr>
            <w:tcW w:w="959" w:type="pct"/>
            <w:shd w:val="clear" w:color="auto" w:fill="auto"/>
            <w:noWrap/>
            <w:vAlign w:val="center"/>
            <w:hideMark/>
          </w:tcPr>
          <w:p w14:paraId="34A328CC" w14:textId="64640046" w:rsidR="00ED6CD6" w:rsidRPr="00857C13" w:rsidRDefault="00ED6CD6" w:rsidP="00ED6CD6">
            <w:pPr>
              <w:adjustRightInd w:val="0"/>
              <w:snapToGrid w:val="0"/>
              <w:jc w:val="right"/>
              <w:rPr>
                <w:rFonts w:ascii="Times New Roman" w:hAnsi="Times New Roman" w:cs="Times New Roman"/>
                <w:color w:val="000000"/>
                <w:sz w:val="21"/>
                <w:szCs w:val="21"/>
              </w:rPr>
            </w:pPr>
            <w:r w:rsidRPr="00A4736B">
              <w:rPr>
                <w:rFonts w:ascii="Times New Roman" w:hAnsi="Times New Roman" w:cs="Times New Roman"/>
                <w:color w:val="000000"/>
                <w:sz w:val="21"/>
                <w:szCs w:val="21"/>
              </w:rPr>
              <w:t>0.33</w:t>
            </w:r>
          </w:p>
        </w:tc>
      </w:tr>
      <w:tr w:rsidR="00ED6CD6" w:rsidRPr="00857C13" w14:paraId="37E4DAB5" w14:textId="77777777" w:rsidTr="00060321">
        <w:trPr>
          <w:trHeight w:val="397"/>
        </w:trPr>
        <w:tc>
          <w:tcPr>
            <w:tcW w:w="1841" w:type="pct"/>
            <w:shd w:val="clear" w:color="auto" w:fill="auto"/>
            <w:vAlign w:val="center"/>
            <w:hideMark/>
          </w:tcPr>
          <w:p w14:paraId="090ECA66" w14:textId="77777777" w:rsidR="00ED6CD6" w:rsidRPr="00857C13" w:rsidRDefault="00ED6CD6" w:rsidP="00ED6CD6">
            <w:pPr>
              <w:adjustRightInd w:val="0"/>
              <w:snapToGrid w:val="0"/>
              <w:jc w:val="both"/>
              <w:rPr>
                <w:rFonts w:ascii="Times New Roman" w:hAnsi="Times New Roman" w:cs="Times New Roman"/>
                <w:color w:val="000000"/>
                <w:sz w:val="21"/>
                <w:szCs w:val="21"/>
              </w:rPr>
            </w:pPr>
            <w:proofErr w:type="gramStart"/>
            <w:r w:rsidRPr="00857C13">
              <w:rPr>
                <w:rFonts w:ascii="Times New Roman" w:hAnsi="Times New Roman" w:cs="Times New Roman" w:hint="eastAsia"/>
                <w:color w:val="000000"/>
                <w:sz w:val="21"/>
                <w:szCs w:val="21"/>
              </w:rPr>
              <w:t>扣非后</w:t>
            </w:r>
            <w:proofErr w:type="gramEnd"/>
            <w:r w:rsidRPr="00857C13">
              <w:rPr>
                <w:rFonts w:ascii="Times New Roman" w:hAnsi="Times New Roman" w:cs="Times New Roman" w:hint="eastAsia"/>
                <w:color w:val="000000"/>
                <w:sz w:val="21"/>
                <w:szCs w:val="21"/>
              </w:rPr>
              <w:t>基本每股收益（元）</w:t>
            </w:r>
          </w:p>
        </w:tc>
        <w:tc>
          <w:tcPr>
            <w:tcW w:w="1056" w:type="pct"/>
            <w:shd w:val="clear" w:color="auto" w:fill="auto"/>
            <w:noWrap/>
            <w:vAlign w:val="center"/>
            <w:hideMark/>
          </w:tcPr>
          <w:p w14:paraId="17775518" w14:textId="77777777" w:rsidR="00ED6CD6" w:rsidRPr="00857C13" w:rsidRDefault="00ED6CD6" w:rsidP="00ED6CD6">
            <w:pPr>
              <w:adjustRightInd w:val="0"/>
              <w:snapToGrid w:val="0"/>
              <w:jc w:val="right"/>
              <w:rPr>
                <w:rFonts w:ascii="Times New Roman" w:hAnsi="Times New Roman" w:cs="Times New Roman"/>
                <w:color w:val="000000"/>
                <w:sz w:val="21"/>
                <w:szCs w:val="21"/>
              </w:rPr>
            </w:pPr>
            <w:r w:rsidRPr="00857C13">
              <w:rPr>
                <w:rFonts w:ascii="Times New Roman" w:hAnsi="Times New Roman" w:cs="Times New Roman"/>
                <w:color w:val="000000"/>
                <w:sz w:val="21"/>
                <w:szCs w:val="21"/>
              </w:rPr>
              <w:t>0.03</w:t>
            </w:r>
          </w:p>
        </w:tc>
        <w:tc>
          <w:tcPr>
            <w:tcW w:w="1144" w:type="pct"/>
            <w:shd w:val="clear" w:color="auto" w:fill="auto"/>
            <w:noWrap/>
            <w:vAlign w:val="center"/>
            <w:hideMark/>
          </w:tcPr>
          <w:p w14:paraId="5808295F" w14:textId="6B6B7024" w:rsidR="00ED6CD6" w:rsidRPr="00857C13" w:rsidRDefault="00ED6CD6" w:rsidP="00ED6CD6">
            <w:pPr>
              <w:adjustRightInd w:val="0"/>
              <w:snapToGrid w:val="0"/>
              <w:jc w:val="right"/>
              <w:rPr>
                <w:rFonts w:ascii="Times New Roman" w:hAnsi="Times New Roman" w:cs="Times New Roman"/>
                <w:color w:val="000000"/>
                <w:sz w:val="21"/>
                <w:szCs w:val="21"/>
              </w:rPr>
            </w:pPr>
            <w:r w:rsidRPr="00A4736B">
              <w:rPr>
                <w:rFonts w:ascii="Times New Roman" w:hAnsi="Times New Roman" w:cs="Times New Roman"/>
                <w:color w:val="000000"/>
                <w:sz w:val="21"/>
                <w:szCs w:val="21"/>
              </w:rPr>
              <w:t>0.04</w:t>
            </w:r>
          </w:p>
        </w:tc>
        <w:tc>
          <w:tcPr>
            <w:tcW w:w="959" w:type="pct"/>
            <w:shd w:val="clear" w:color="auto" w:fill="auto"/>
            <w:noWrap/>
            <w:vAlign w:val="center"/>
            <w:hideMark/>
          </w:tcPr>
          <w:p w14:paraId="4C280F6E" w14:textId="13BA18CE" w:rsidR="00ED6CD6" w:rsidRPr="00857C13" w:rsidRDefault="00ED6CD6" w:rsidP="00ED6CD6">
            <w:pPr>
              <w:adjustRightInd w:val="0"/>
              <w:snapToGrid w:val="0"/>
              <w:jc w:val="right"/>
              <w:rPr>
                <w:rFonts w:ascii="Times New Roman" w:hAnsi="Times New Roman" w:cs="Times New Roman"/>
                <w:color w:val="000000"/>
                <w:sz w:val="21"/>
                <w:szCs w:val="21"/>
              </w:rPr>
            </w:pPr>
            <w:r w:rsidRPr="00A4736B">
              <w:rPr>
                <w:rFonts w:ascii="Times New Roman" w:hAnsi="Times New Roman" w:cs="Times New Roman"/>
                <w:color w:val="000000"/>
                <w:sz w:val="21"/>
                <w:szCs w:val="21"/>
              </w:rPr>
              <w:t>0.04</w:t>
            </w:r>
          </w:p>
        </w:tc>
      </w:tr>
      <w:tr w:rsidR="00ED6CD6" w:rsidRPr="00857C13" w14:paraId="3F6EDD6E" w14:textId="77777777" w:rsidTr="00060321">
        <w:trPr>
          <w:trHeight w:val="397"/>
        </w:trPr>
        <w:tc>
          <w:tcPr>
            <w:tcW w:w="1841" w:type="pct"/>
            <w:shd w:val="clear" w:color="auto" w:fill="auto"/>
            <w:vAlign w:val="center"/>
            <w:hideMark/>
          </w:tcPr>
          <w:p w14:paraId="61A7333C" w14:textId="77777777" w:rsidR="00ED6CD6" w:rsidRPr="00857C13" w:rsidRDefault="00ED6CD6" w:rsidP="00ED6CD6">
            <w:pPr>
              <w:adjustRightInd w:val="0"/>
              <w:snapToGrid w:val="0"/>
              <w:jc w:val="both"/>
              <w:rPr>
                <w:rFonts w:ascii="Times New Roman" w:hAnsi="Times New Roman" w:cs="Times New Roman"/>
                <w:color w:val="000000"/>
                <w:sz w:val="21"/>
                <w:szCs w:val="21"/>
              </w:rPr>
            </w:pPr>
            <w:proofErr w:type="gramStart"/>
            <w:r w:rsidRPr="00857C13">
              <w:rPr>
                <w:rFonts w:ascii="Times New Roman" w:hAnsi="Times New Roman" w:cs="Times New Roman" w:hint="eastAsia"/>
                <w:color w:val="000000"/>
                <w:sz w:val="21"/>
                <w:szCs w:val="21"/>
              </w:rPr>
              <w:t>扣非后</w:t>
            </w:r>
            <w:proofErr w:type="gramEnd"/>
            <w:r w:rsidRPr="00857C13">
              <w:rPr>
                <w:rFonts w:ascii="Times New Roman" w:hAnsi="Times New Roman" w:cs="Times New Roman" w:hint="eastAsia"/>
                <w:color w:val="000000"/>
                <w:sz w:val="21"/>
                <w:szCs w:val="21"/>
              </w:rPr>
              <w:t>稀释每股收益（元）</w:t>
            </w:r>
          </w:p>
        </w:tc>
        <w:tc>
          <w:tcPr>
            <w:tcW w:w="1056" w:type="pct"/>
            <w:shd w:val="clear" w:color="auto" w:fill="auto"/>
            <w:noWrap/>
            <w:vAlign w:val="center"/>
            <w:hideMark/>
          </w:tcPr>
          <w:p w14:paraId="66656AB3" w14:textId="77777777" w:rsidR="00ED6CD6" w:rsidRPr="00857C13" w:rsidRDefault="00ED6CD6" w:rsidP="00ED6CD6">
            <w:pPr>
              <w:adjustRightInd w:val="0"/>
              <w:snapToGrid w:val="0"/>
              <w:jc w:val="right"/>
              <w:rPr>
                <w:rFonts w:ascii="Times New Roman" w:hAnsi="Times New Roman" w:cs="Times New Roman"/>
                <w:color w:val="000000"/>
                <w:sz w:val="21"/>
                <w:szCs w:val="21"/>
              </w:rPr>
            </w:pPr>
            <w:r w:rsidRPr="00857C13">
              <w:rPr>
                <w:rFonts w:ascii="Times New Roman" w:hAnsi="Times New Roman" w:cs="Times New Roman"/>
                <w:color w:val="000000"/>
                <w:sz w:val="21"/>
                <w:szCs w:val="21"/>
              </w:rPr>
              <w:t>0.03</w:t>
            </w:r>
          </w:p>
        </w:tc>
        <w:tc>
          <w:tcPr>
            <w:tcW w:w="1144" w:type="pct"/>
            <w:shd w:val="clear" w:color="auto" w:fill="auto"/>
            <w:noWrap/>
            <w:vAlign w:val="center"/>
            <w:hideMark/>
          </w:tcPr>
          <w:p w14:paraId="5BBB3010" w14:textId="655656BF" w:rsidR="00ED6CD6" w:rsidRPr="00857C13" w:rsidRDefault="00ED6CD6" w:rsidP="00ED6CD6">
            <w:pPr>
              <w:adjustRightInd w:val="0"/>
              <w:snapToGrid w:val="0"/>
              <w:jc w:val="right"/>
              <w:rPr>
                <w:rFonts w:ascii="Times New Roman" w:hAnsi="Times New Roman" w:cs="Times New Roman"/>
                <w:color w:val="000000"/>
                <w:sz w:val="21"/>
                <w:szCs w:val="21"/>
              </w:rPr>
            </w:pPr>
            <w:r w:rsidRPr="00A4736B">
              <w:rPr>
                <w:rFonts w:ascii="Times New Roman" w:hAnsi="Times New Roman" w:cs="Times New Roman"/>
                <w:color w:val="000000"/>
                <w:sz w:val="21"/>
                <w:szCs w:val="21"/>
              </w:rPr>
              <w:t>0.04</w:t>
            </w:r>
          </w:p>
        </w:tc>
        <w:tc>
          <w:tcPr>
            <w:tcW w:w="959" w:type="pct"/>
            <w:shd w:val="clear" w:color="auto" w:fill="auto"/>
            <w:noWrap/>
            <w:vAlign w:val="center"/>
            <w:hideMark/>
          </w:tcPr>
          <w:p w14:paraId="372FCA40" w14:textId="3C4ADB44" w:rsidR="00ED6CD6" w:rsidRPr="00857C13" w:rsidRDefault="00ED6CD6" w:rsidP="00ED6CD6">
            <w:pPr>
              <w:adjustRightInd w:val="0"/>
              <w:snapToGrid w:val="0"/>
              <w:jc w:val="right"/>
              <w:rPr>
                <w:rFonts w:ascii="Times New Roman" w:hAnsi="Times New Roman" w:cs="Times New Roman"/>
                <w:color w:val="000000"/>
                <w:sz w:val="21"/>
                <w:szCs w:val="21"/>
              </w:rPr>
            </w:pPr>
            <w:r w:rsidRPr="00A4736B">
              <w:rPr>
                <w:rFonts w:ascii="Times New Roman" w:hAnsi="Times New Roman" w:cs="Times New Roman"/>
                <w:color w:val="000000"/>
                <w:sz w:val="21"/>
                <w:szCs w:val="21"/>
              </w:rPr>
              <w:t>0.04</w:t>
            </w:r>
          </w:p>
        </w:tc>
      </w:tr>
      <w:tr w:rsidR="00ED6CD6" w:rsidRPr="00857C13" w14:paraId="51BC5676" w14:textId="77777777" w:rsidTr="00060321">
        <w:trPr>
          <w:trHeight w:val="397"/>
        </w:trPr>
        <w:tc>
          <w:tcPr>
            <w:tcW w:w="1841" w:type="pct"/>
            <w:shd w:val="clear" w:color="auto" w:fill="auto"/>
            <w:vAlign w:val="center"/>
            <w:hideMark/>
          </w:tcPr>
          <w:p w14:paraId="1B31992F" w14:textId="77777777" w:rsidR="00ED6CD6" w:rsidRPr="00857C13" w:rsidRDefault="00ED6CD6" w:rsidP="00ED6CD6">
            <w:pPr>
              <w:adjustRightInd w:val="0"/>
              <w:snapToGrid w:val="0"/>
              <w:jc w:val="both"/>
              <w:rPr>
                <w:rFonts w:ascii="Times New Roman" w:hAnsi="Times New Roman" w:cs="Times New Roman"/>
                <w:color w:val="000000"/>
                <w:sz w:val="21"/>
                <w:szCs w:val="21"/>
              </w:rPr>
            </w:pPr>
            <w:proofErr w:type="gramStart"/>
            <w:r w:rsidRPr="00857C13">
              <w:rPr>
                <w:rFonts w:ascii="Times New Roman" w:hAnsi="Times New Roman" w:cs="Times New Roman" w:hint="eastAsia"/>
                <w:color w:val="000000"/>
                <w:sz w:val="21"/>
                <w:szCs w:val="21"/>
              </w:rPr>
              <w:t>扣非前</w:t>
            </w:r>
            <w:proofErr w:type="gramEnd"/>
            <w:r w:rsidRPr="00857C13">
              <w:rPr>
                <w:rFonts w:ascii="Times New Roman" w:hAnsi="Times New Roman" w:cs="Times New Roman" w:hint="eastAsia"/>
                <w:color w:val="000000"/>
                <w:sz w:val="21"/>
                <w:szCs w:val="21"/>
              </w:rPr>
              <w:t>加权平均净资产收益率</w:t>
            </w:r>
          </w:p>
        </w:tc>
        <w:tc>
          <w:tcPr>
            <w:tcW w:w="1056" w:type="pct"/>
            <w:shd w:val="clear" w:color="auto" w:fill="auto"/>
            <w:noWrap/>
            <w:vAlign w:val="center"/>
            <w:hideMark/>
          </w:tcPr>
          <w:p w14:paraId="58CE59D8" w14:textId="77777777" w:rsidR="00ED6CD6" w:rsidRPr="00857C13" w:rsidRDefault="00ED6CD6" w:rsidP="00ED6CD6">
            <w:pPr>
              <w:adjustRightInd w:val="0"/>
              <w:snapToGrid w:val="0"/>
              <w:jc w:val="right"/>
              <w:rPr>
                <w:rFonts w:ascii="Times New Roman" w:hAnsi="Times New Roman" w:cs="Times New Roman"/>
                <w:color w:val="000000"/>
                <w:sz w:val="21"/>
                <w:szCs w:val="21"/>
              </w:rPr>
            </w:pPr>
            <w:r w:rsidRPr="00857C13">
              <w:rPr>
                <w:rFonts w:ascii="Times New Roman" w:hAnsi="Times New Roman" w:cs="Times New Roman"/>
                <w:color w:val="000000"/>
                <w:sz w:val="21"/>
                <w:szCs w:val="21"/>
              </w:rPr>
              <w:t>6.07%</w:t>
            </w:r>
          </w:p>
        </w:tc>
        <w:tc>
          <w:tcPr>
            <w:tcW w:w="1144" w:type="pct"/>
            <w:shd w:val="clear" w:color="auto" w:fill="auto"/>
            <w:noWrap/>
            <w:vAlign w:val="center"/>
            <w:hideMark/>
          </w:tcPr>
          <w:p w14:paraId="7F598F07" w14:textId="1ECA9F8A" w:rsidR="00ED6CD6" w:rsidRPr="00857C13" w:rsidRDefault="00ED6CD6" w:rsidP="00ED6CD6">
            <w:pPr>
              <w:adjustRightInd w:val="0"/>
              <w:snapToGrid w:val="0"/>
              <w:jc w:val="right"/>
              <w:rPr>
                <w:rFonts w:ascii="Times New Roman" w:hAnsi="Times New Roman" w:cs="Times New Roman"/>
                <w:color w:val="000000"/>
                <w:sz w:val="21"/>
                <w:szCs w:val="21"/>
              </w:rPr>
            </w:pPr>
            <w:r w:rsidRPr="00A4736B">
              <w:rPr>
                <w:rFonts w:ascii="Times New Roman" w:hAnsi="Times New Roman" w:cs="Times New Roman"/>
                <w:color w:val="000000"/>
                <w:sz w:val="21"/>
                <w:szCs w:val="21"/>
              </w:rPr>
              <w:t>7.51%</w:t>
            </w:r>
          </w:p>
        </w:tc>
        <w:tc>
          <w:tcPr>
            <w:tcW w:w="959" w:type="pct"/>
            <w:shd w:val="clear" w:color="auto" w:fill="auto"/>
            <w:noWrap/>
            <w:vAlign w:val="center"/>
            <w:hideMark/>
          </w:tcPr>
          <w:p w14:paraId="29D0FE66" w14:textId="5E5730D2" w:rsidR="00ED6CD6" w:rsidRPr="00857C13" w:rsidRDefault="00ED6CD6" w:rsidP="00ED6CD6">
            <w:pPr>
              <w:adjustRightInd w:val="0"/>
              <w:snapToGrid w:val="0"/>
              <w:jc w:val="right"/>
              <w:rPr>
                <w:rFonts w:ascii="Times New Roman" w:hAnsi="Times New Roman" w:cs="Times New Roman"/>
                <w:color w:val="000000"/>
                <w:sz w:val="21"/>
                <w:szCs w:val="21"/>
              </w:rPr>
            </w:pPr>
            <w:r w:rsidRPr="00A4736B">
              <w:rPr>
                <w:rFonts w:ascii="Times New Roman" w:hAnsi="Times New Roman" w:cs="Times New Roman"/>
                <w:color w:val="000000"/>
                <w:sz w:val="21"/>
                <w:szCs w:val="21"/>
              </w:rPr>
              <w:t>7.37%</w:t>
            </w:r>
          </w:p>
        </w:tc>
      </w:tr>
      <w:tr w:rsidR="00ED6CD6" w:rsidRPr="00857C13" w14:paraId="4432F206" w14:textId="77777777" w:rsidTr="00060321">
        <w:trPr>
          <w:trHeight w:val="397"/>
        </w:trPr>
        <w:tc>
          <w:tcPr>
            <w:tcW w:w="1841" w:type="pct"/>
            <w:shd w:val="clear" w:color="auto" w:fill="auto"/>
            <w:vAlign w:val="center"/>
            <w:hideMark/>
          </w:tcPr>
          <w:p w14:paraId="414DCAAD" w14:textId="77777777" w:rsidR="00ED6CD6" w:rsidRPr="00857C13" w:rsidRDefault="00ED6CD6" w:rsidP="00ED6CD6">
            <w:pPr>
              <w:adjustRightInd w:val="0"/>
              <w:snapToGrid w:val="0"/>
              <w:jc w:val="both"/>
              <w:rPr>
                <w:rFonts w:ascii="Times New Roman" w:hAnsi="Times New Roman" w:cs="Times New Roman"/>
                <w:color w:val="000000"/>
                <w:sz w:val="21"/>
                <w:szCs w:val="21"/>
              </w:rPr>
            </w:pPr>
            <w:proofErr w:type="gramStart"/>
            <w:r w:rsidRPr="00857C13">
              <w:rPr>
                <w:rFonts w:ascii="Times New Roman" w:hAnsi="Times New Roman" w:cs="Times New Roman" w:hint="eastAsia"/>
                <w:color w:val="000000"/>
                <w:sz w:val="21"/>
                <w:szCs w:val="21"/>
              </w:rPr>
              <w:t>扣非后</w:t>
            </w:r>
            <w:proofErr w:type="gramEnd"/>
            <w:r w:rsidRPr="00857C13">
              <w:rPr>
                <w:rFonts w:ascii="Times New Roman" w:hAnsi="Times New Roman" w:cs="Times New Roman" w:hint="eastAsia"/>
                <w:color w:val="000000"/>
                <w:sz w:val="21"/>
                <w:szCs w:val="21"/>
              </w:rPr>
              <w:t>加权平均净资产收益率</w:t>
            </w:r>
          </w:p>
        </w:tc>
        <w:tc>
          <w:tcPr>
            <w:tcW w:w="1056" w:type="pct"/>
            <w:shd w:val="clear" w:color="auto" w:fill="auto"/>
            <w:noWrap/>
            <w:vAlign w:val="center"/>
            <w:hideMark/>
          </w:tcPr>
          <w:p w14:paraId="60653892" w14:textId="77777777" w:rsidR="00ED6CD6" w:rsidRPr="00857C13" w:rsidRDefault="00ED6CD6" w:rsidP="00ED6CD6">
            <w:pPr>
              <w:adjustRightInd w:val="0"/>
              <w:snapToGrid w:val="0"/>
              <w:jc w:val="right"/>
              <w:rPr>
                <w:rFonts w:ascii="Times New Roman" w:hAnsi="Times New Roman" w:cs="Times New Roman"/>
                <w:color w:val="000000"/>
                <w:sz w:val="21"/>
                <w:szCs w:val="21"/>
              </w:rPr>
            </w:pPr>
            <w:r w:rsidRPr="00857C13">
              <w:rPr>
                <w:rFonts w:ascii="Times New Roman" w:hAnsi="Times New Roman" w:cs="Times New Roman"/>
                <w:color w:val="000000"/>
                <w:sz w:val="21"/>
                <w:szCs w:val="21"/>
              </w:rPr>
              <w:t>0.77%</w:t>
            </w:r>
          </w:p>
        </w:tc>
        <w:tc>
          <w:tcPr>
            <w:tcW w:w="1144" w:type="pct"/>
            <w:shd w:val="clear" w:color="auto" w:fill="auto"/>
            <w:noWrap/>
            <w:vAlign w:val="center"/>
            <w:hideMark/>
          </w:tcPr>
          <w:p w14:paraId="26381E32" w14:textId="51F8D143" w:rsidR="00ED6CD6" w:rsidRPr="00857C13" w:rsidRDefault="00ED6CD6" w:rsidP="00ED6CD6">
            <w:pPr>
              <w:adjustRightInd w:val="0"/>
              <w:snapToGrid w:val="0"/>
              <w:jc w:val="right"/>
              <w:rPr>
                <w:rFonts w:ascii="Times New Roman" w:hAnsi="Times New Roman" w:cs="Times New Roman"/>
                <w:color w:val="000000"/>
                <w:sz w:val="21"/>
                <w:szCs w:val="21"/>
              </w:rPr>
            </w:pPr>
            <w:r w:rsidRPr="00A4736B">
              <w:rPr>
                <w:rFonts w:ascii="Times New Roman" w:hAnsi="Times New Roman" w:cs="Times New Roman"/>
                <w:color w:val="000000"/>
                <w:sz w:val="21"/>
                <w:szCs w:val="21"/>
              </w:rPr>
              <w:t>0.96%</w:t>
            </w:r>
          </w:p>
        </w:tc>
        <w:tc>
          <w:tcPr>
            <w:tcW w:w="959" w:type="pct"/>
            <w:shd w:val="clear" w:color="auto" w:fill="auto"/>
            <w:noWrap/>
            <w:vAlign w:val="center"/>
            <w:hideMark/>
          </w:tcPr>
          <w:p w14:paraId="51EB1FE2" w14:textId="5180E389" w:rsidR="00ED6CD6" w:rsidRPr="00857C13" w:rsidRDefault="00ED6CD6" w:rsidP="00ED6CD6">
            <w:pPr>
              <w:adjustRightInd w:val="0"/>
              <w:snapToGrid w:val="0"/>
              <w:jc w:val="right"/>
              <w:rPr>
                <w:rFonts w:ascii="Times New Roman" w:hAnsi="Times New Roman" w:cs="Times New Roman"/>
                <w:color w:val="000000"/>
                <w:sz w:val="21"/>
                <w:szCs w:val="21"/>
              </w:rPr>
            </w:pPr>
            <w:r w:rsidRPr="00A4736B">
              <w:rPr>
                <w:rFonts w:ascii="Times New Roman" w:hAnsi="Times New Roman" w:cs="Times New Roman"/>
                <w:color w:val="000000"/>
                <w:sz w:val="21"/>
                <w:szCs w:val="21"/>
              </w:rPr>
              <w:t>0.94%</w:t>
            </w:r>
          </w:p>
        </w:tc>
      </w:tr>
    </w:tbl>
    <w:p w14:paraId="74C1A5B8" w14:textId="02526764" w:rsidR="001C00EF" w:rsidRPr="001C6303" w:rsidRDefault="001C00EF" w:rsidP="001C6303">
      <w:pPr>
        <w:pStyle w:val="a3"/>
        <w:spacing w:line="360" w:lineRule="auto"/>
        <w:ind w:left="0" w:firstLineChars="200" w:firstLine="404"/>
        <w:jc w:val="both"/>
        <w:rPr>
          <w:rFonts w:ascii="Times New Roman" w:hAnsi="Times New Roman" w:cs="Times New Roman"/>
          <w:spacing w:val="-4"/>
          <w:sz w:val="21"/>
          <w:szCs w:val="21"/>
        </w:rPr>
      </w:pPr>
      <w:r w:rsidRPr="001C6303">
        <w:rPr>
          <w:rFonts w:ascii="Times New Roman" w:hAnsi="Times New Roman" w:cs="Times New Roman" w:hint="eastAsia"/>
          <w:spacing w:val="-4"/>
          <w:sz w:val="21"/>
          <w:szCs w:val="21"/>
        </w:rPr>
        <w:t>注</w:t>
      </w:r>
      <w:r w:rsidRPr="001C6303">
        <w:rPr>
          <w:rFonts w:ascii="Times New Roman" w:hAnsi="Times New Roman" w:cs="Times New Roman"/>
          <w:spacing w:val="-4"/>
          <w:sz w:val="21"/>
          <w:szCs w:val="21"/>
        </w:rPr>
        <w:t>1</w:t>
      </w:r>
      <w:r w:rsidRPr="001C6303">
        <w:rPr>
          <w:rFonts w:ascii="Times New Roman" w:hAnsi="Times New Roman" w:cs="Times New Roman" w:hint="eastAsia"/>
          <w:spacing w:val="-4"/>
          <w:sz w:val="21"/>
          <w:szCs w:val="21"/>
        </w:rPr>
        <w:t>：对基本每股收益和稀释每股收益的计算公司按照</w:t>
      </w:r>
      <w:r w:rsidR="000D15D2">
        <w:rPr>
          <w:rFonts w:ascii="Times New Roman" w:hAnsi="Times New Roman" w:cs="Times New Roman" w:hint="eastAsia"/>
          <w:spacing w:val="-4"/>
          <w:sz w:val="21"/>
          <w:szCs w:val="21"/>
        </w:rPr>
        <w:t>中国证监会</w:t>
      </w:r>
      <w:r w:rsidRPr="001C6303">
        <w:rPr>
          <w:rFonts w:ascii="Times New Roman" w:hAnsi="Times New Roman" w:cs="Times New Roman" w:hint="eastAsia"/>
          <w:spacing w:val="-4"/>
          <w:sz w:val="21"/>
          <w:szCs w:val="21"/>
        </w:rPr>
        <w:t>制定的《关于首发及再融资、重大资产重组摊薄即期回报有关事项的指导意见》中的要求，根据《公开发行证券的公司信息披露编报规则第</w:t>
      </w:r>
      <w:r w:rsidRPr="001C6303">
        <w:rPr>
          <w:rFonts w:ascii="Times New Roman" w:hAnsi="Times New Roman" w:cs="Times New Roman"/>
          <w:spacing w:val="-4"/>
          <w:sz w:val="21"/>
          <w:szCs w:val="21"/>
        </w:rPr>
        <w:t>9</w:t>
      </w:r>
      <w:r w:rsidRPr="001C6303">
        <w:rPr>
          <w:rFonts w:ascii="Times New Roman" w:hAnsi="Times New Roman" w:cs="Times New Roman" w:hint="eastAsia"/>
          <w:spacing w:val="-4"/>
          <w:sz w:val="21"/>
          <w:szCs w:val="21"/>
        </w:rPr>
        <w:t>号</w:t>
      </w:r>
      <w:r w:rsidRPr="001C6303">
        <w:rPr>
          <w:rFonts w:ascii="Times New Roman" w:hAnsi="Times New Roman" w:cs="Times New Roman"/>
          <w:spacing w:val="-4"/>
          <w:sz w:val="21"/>
          <w:szCs w:val="21"/>
        </w:rPr>
        <w:t>—</w:t>
      </w:r>
      <w:r w:rsidRPr="001C6303">
        <w:rPr>
          <w:rFonts w:ascii="Times New Roman" w:hAnsi="Times New Roman" w:cs="Times New Roman" w:hint="eastAsia"/>
          <w:spacing w:val="-4"/>
          <w:sz w:val="21"/>
          <w:szCs w:val="21"/>
        </w:rPr>
        <w:t>净资产收益率和每股收益的计算及披露》中的规定进行计算。</w:t>
      </w:r>
    </w:p>
    <w:p w14:paraId="5928D100" w14:textId="00393DFC" w:rsidR="001C00EF" w:rsidRDefault="001C00EF" w:rsidP="001C6303">
      <w:pPr>
        <w:pStyle w:val="a3"/>
        <w:spacing w:line="360" w:lineRule="auto"/>
        <w:ind w:left="0" w:firstLineChars="200" w:firstLine="404"/>
        <w:jc w:val="both"/>
        <w:rPr>
          <w:rFonts w:ascii="Times New Roman" w:hAnsi="Times New Roman" w:cs="Times New Roman"/>
          <w:spacing w:val="-4"/>
          <w:sz w:val="21"/>
          <w:szCs w:val="21"/>
        </w:rPr>
      </w:pPr>
      <w:r w:rsidRPr="001C6303">
        <w:rPr>
          <w:rFonts w:ascii="Times New Roman" w:hAnsi="Times New Roman" w:cs="Times New Roman" w:hint="eastAsia"/>
          <w:spacing w:val="-4"/>
          <w:sz w:val="21"/>
          <w:szCs w:val="21"/>
        </w:rPr>
        <w:t>注</w:t>
      </w:r>
      <w:r w:rsidRPr="001C6303">
        <w:rPr>
          <w:rFonts w:ascii="Times New Roman" w:hAnsi="Times New Roman" w:cs="Times New Roman"/>
          <w:spacing w:val="-4"/>
          <w:sz w:val="21"/>
          <w:szCs w:val="21"/>
        </w:rPr>
        <w:t>2</w:t>
      </w:r>
      <w:r w:rsidRPr="001C6303">
        <w:rPr>
          <w:rFonts w:ascii="Times New Roman" w:hAnsi="Times New Roman" w:cs="Times New Roman" w:hint="eastAsia"/>
          <w:spacing w:val="-4"/>
          <w:sz w:val="21"/>
          <w:szCs w:val="21"/>
        </w:rPr>
        <w:t>：上述假设仅为测算本次发行摊薄即期回报对公司主要财务指标的影响，不代表公司对盈利情况的观点或对经营情况及趋势的判断。</w:t>
      </w:r>
    </w:p>
    <w:p w14:paraId="2F0BA139" w14:textId="5FE67B30" w:rsidR="000D15D2" w:rsidRPr="00FD3A54" w:rsidRDefault="000D15D2" w:rsidP="00FD3A54">
      <w:pPr>
        <w:pStyle w:val="a3"/>
        <w:spacing w:beforeLines="50" w:before="156" w:line="360" w:lineRule="auto"/>
        <w:ind w:left="0" w:firstLineChars="200" w:firstLine="464"/>
        <w:jc w:val="both"/>
        <w:rPr>
          <w:rFonts w:ascii="Times New Roman" w:hAnsi="Times New Roman" w:cs="Times New Roman"/>
          <w:spacing w:val="-4"/>
        </w:rPr>
      </w:pPr>
      <w:r w:rsidRPr="00FD3A54">
        <w:rPr>
          <w:rFonts w:ascii="Times New Roman" w:hAnsi="Times New Roman" w:cs="Times New Roman" w:hint="eastAsia"/>
          <w:spacing w:val="-4"/>
        </w:rPr>
        <w:t>根据上述假设测算，与本次发行前相比，本次发行后公司基本每股收益、加权平均净资产收益率可能出现一定程度的下降。</w:t>
      </w:r>
    </w:p>
    <w:p w14:paraId="6EA0AF9E" w14:textId="4A10032D" w:rsidR="0083367C" w:rsidRPr="00D36EB3" w:rsidRDefault="00D36EB3" w:rsidP="00A4736B">
      <w:pPr>
        <w:pStyle w:val="2"/>
        <w:spacing w:beforeLines="50" w:before="156" w:afterLines="50" w:after="156" w:line="360" w:lineRule="auto"/>
        <w:ind w:left="0" w:firstLineChars="100" w:firstLine="241"/>
        <w:jc w:val="both"/>
        <w:rPr>
          <w:rFonts w:ascii="Times New Roman" w:hAnsi="Times New Roman" w:cs="Times New Roman"/>
        </w:rPr>
      </w:pPr>
      <w:r>
        <w:rPr>
          <w:rFonts w:ascii="Times New Roman" w:hAnsi="Times New Roman" w:cs="Times New Roman" w:hint="eastAsia"/>
        </w:rPr>
        <w:t>二、</w:t>
      </w:r>
      <w:r w:rsidR="0083367C" w:rsidRPr="00A4736B">
        <w:rPr>
          <w:rFonts w:ascii="Times New Roman" w:hAnsi="Times New Roman" w:cs="Times New Roman" w:hint="eastAsia"/>
        </w:rPr>
        <w:t>本次发行摊薄即期回报的风险提示</w:t>
      </w:r>
    </w:p>
    <w:p w14:paraId="257E2029" w14:textId="3AA46FA8" w:rsidR="0083367C" w:rsidRPr="00595ED1" w:rsidRDefault="00254523">
      <w:pPr>
        <w:pStyle w:val="a3"/>
        <w:spacing w:beforeLines="50" w:before="156" w:line="360" w:lineRule="auto"/>
        <w:ind w:left="0" w:firstLineChars="200" w:firstLine="464"/>
        <w:jc w:val="both"/>
        <w:rPr>
          <w:rFonts w:ascii="Times New Roman" w:hAnsi="Times New Roman" w:cs="Times New Roman"/>
          <w:spacing w:val="-4"/>
        </w:rPr>
      </w:pPr>
      <w:r w:rsidRPr="00254523">
        <w:rPr>
          <w:rFonts w:ascii="Times New Roman" w:hAnsi="Times New Roman" w:cs="Times New Roman" w:hint="eastAsia"/>
          <w:spacing w:val="-4"/>
        </w:rPr>
        <w:t>本次非公开发行完成后，公司总股本和净资产规模将有所增加，而募集资金的使用和产生效益需要一定的周期。在公司总股本和净资产均增加的情况下，如果公司利润暂未获得相应幅度的增长，本次非公开发行完成当年的公司即期回报将存在被摊薄的风险。此外，一旦前述分析的假设条件或公司经营情况发生重大变化，不能排除本次发行导致即期回报被摊</w:t>
      </w:r>
      <w:proofErr w:type="gramStart"/>
      <w:r w:rsidRPr="00254523">
        <w:rPr>
          <w:rFonts w:ascii="Times New Roman" w:hAnsi="Times New Roman" w:cs="Times New Roman" w:hint="eastAsia"/>
          <w:spacing w:val="-4"/>
        </w:rPr>
        <w:t>薄情况</w:t>
      </w:r>
      <w:proofErr w:type="gramEnd"/>
      <w:r w:rsidRPr="00254523">
        <w:rPr>
          <w:rFonts w:ascii="Times New Roman" w:hAnsi="Times New Roman" w:cs="Times New Roman" w:hint="eastAsia"/>
          <w:spacing w:val="-4"/>
        </w:rPr>
        <w:t>发生变化的可能性。</w:t>
      </w:r>
    </w:p>
    <w:p w14:paraId="72A47DC3" w14:textId="5F8BD9B2" w:rsidR="0083367C" w:rsidRPr="00595ED1" w:rsidRDefault="0083367C">
      <w:pPr>
        <w:pStyle w:val="a3"/>
        <w:spacing w:beforeLines="50" w:before="156" w:line="360" w:lineRule="auto"/>
        <w:ind w:left="0" w:firstLineChars="200" w:firstLine="464"/>
        <w:jc w:val="both"/>
        <w:rPr>
          <w:rFonts w:ascii="Times New Roman" w:hAnsi="Times New Roman" w:cs="Times New Roman"/>
          <w:spacing w:val="-4"/>
        </w:rPr>
      </w:pPr>
      <w:r w:rsidRPr="00595ED1">
        <w:rPr>
          <w:rFonts w:ascii="Times New Roman" w:hAnsi="Times New Roman" w:cs="Times New Roman"/>
          <w:spacing w:val="-4"/>
        </w:rPr>
        <w:t>特此提醒广大投资者</w:t>
      </w:r>
      <w:r w:rsidR="00254523">
        <w:rPr>
          <w:rFonts w:ascii="Times New Roman" w:hAnsi="Times New Roman" w:cs="Times New Roman" w:hint="eastAsia"/>
          <w:spacing w:val="-4"/>
        </w:rPr>
        <w:t>理性投资，</w:t>
      </w:r>
      <w:r w:rsidRPr="00595ED1">
        <w:rPr>
          <w:rFonts w:ascii="Times New Roman" w:hAnsi="Times New Roman" w:cs="Times New Roman"/>
          <w:spacing w:val="-4"/>
        </w:rPr>
        <w:t>关注本次</w:t>
      </w:r>
      <w:r w:rsidR="006A4FE1">
        <w:rPr>
          <w:rFonts w:ascii="Times New Roman" w:hAnsi="Times New Roman" w:cs="Times New Roman" w:hint="eastAsia"/>
          <w:spacing w:val="-4"/>
        </w:rPr>
        <w:t>非</w:t>
      </w:r>
      <w:r w:rsidRPr="00595ED1">
        <w:rPr>
          <w:rFonts w:ascii="Times New Roman" w:hAnsi="Times New Roman" w:cs="Times New Roman"/>
          <w:spacing w:val="-4"/>
        </w:rPr>
        <w:t>公开发行可能摊薄即期回报的风险。</w:t>
      </w:r>
    </w:p>
    <w:p w14:paraId="5CF79EDD" w14:textId="5E8076BA" w:rsidR="001C00EF" w:rsidRDefault="00D36EB3" w:rsidP="00FD3A54">
      <w:pPr>
        <w:pStyle w:val="2"/>
        <w:spacing w:beforeLines="50" w:before="156" w:afterLines="50" w:after="156" w:line="360" w:lineRule="auto"/>
        <w:ind w:left="0" w:firstLineChars="100" w:firstLine="241"/>
        <w:jc w:val="both"/>
        <w:rPr>
          <w:rFonts w:ascii="Times New Roman" w:hAnsi="Times New Roman" w:cs="Times New Roman"/>
        </w:rPr>
      </w:pPr>
      <w:r>
        <w:rPr>
          <w:rFonts w:ascii="Times New Roman" w:hAnsi="Times New Roman" w:cs="Times New Roman" w:hint="eastAsia"/>
        </w:rPr>
        <w:t>三</w:t>
      </w:r>
      <w:r w:rsidR="0083367C" w:rsidRPr="00595ED1">
        <w:rPr>
          <w:rFonts w:ascii="Times New Roman" w:hAnsi="Times New Roman" w:cs="Times New Roman"/>
        </w:rPr>
        <w:t>、</w:t>
      </w:r>
      <w:r w:rsidR="00254523">
        <w:rPr>
          <w:rFonts w:ascii="Times New Roman" w:hAnsi="Times New Roman" w:cs="Times New Roman" w:hint="eastAsia"/>
        </w:rPr>
        <w:t>董事会选择</w:t>
      </w:r>
      <w:r w:rsidR="001C00EF">
        <w:rPr>
          <w:rFonts w:ascii="Times New Roman" w:hAnsi="Times New Roman" w:cs="Times New Roman" w:hint="eastAsia"/>
        </w:rPr>
        <w:t>本次公开发行的必要性和合理性</w:t>
      </w:r>
    </w:p>
    <w:p w14:paraId="309934C2" w14:textId="3A175C87" w:rsidR="001C00EF" w:rsidRPr="001C6303" w:rsidRDefault="001C00EF">
      <w:pPr>
        <w:pStyle w:val="a3"/>
        <w:spacing w:beforeLines="50" w:before="156" w:line="360" w:lineRule="auto"/>
        <w:ind w:left="0" w:firstLineChars="200" w:firstLine="464"/>
        <w:jc w:val="both"/>
        <w:rPr>
          <w:rFonts w:ascii="Times New Roman" w:hAnsi="Times New Roman" w:cs="Times New Roman"/>
          <w:spacing w:val="-4"/>
        </w:rPr>
      </w:pPr>
      <w:r w:rsidRPr="001C6303">
        <w:rPr>
          <w:rFonts w:ascii="Times New Roman" w:hAnsi="Times New Roman" w:cs="Times New Roman" w:hint="eastAsia"/>
          <w:spacing w:val="-4"/>
        </w:rPr>
        <w:lastRenderedPageBreak/>
        <w:t>关于本次募集资金使用的必要性和合理性分析，详见同日披露的《</w:t>
      </w:r>
      <w:r w:rsidRPr="001C00EF">
        <w:rPr>
          <w:rFonts w:ascii="Times New Roman" w:hAnsi="Times New Roman" w:cs="Times New Roman" w:hint="eastAsia"/>
          <w:spacing w:val="-4"/>
        </w:rPr>
        <w:t>华孚时尚股份有限公司</w:t>
      </w:r>
      <w:r w:rsidRPr="001C00EF">
        <w:rPr>
          <w:rFonts w:ascii="Times New Roman" w:hAnsi="Times New Roman" w:cs="Times New Roman"/>
          <w:spacing w:val="-4"/>
        </w:rPr>
        <w:t>2020</w:t>
      </w:r>
      <w:r w:rsidRPr="001C00EF">
        <w:rPr>
          <w:rFonts w:ascii="Times New Roman" w:hAnsi="Times New Roman" w:cs="Times New Roman"/>
          <w:spacing w:val="-4"/>
        </w:rPr>
        <w:t>年度非公开发行股票募集资金投资项目可行性分析报告</w:t>
      </w:r>
      <w:r w:rsidRPr="001C6303">
        <w:rPr>
          <w:rFonts w:ascii="Times New Roman" w:hAnsi="Times New Roman" w:cs="Times New Roman" w:hint="eastAsia"/>
          <w:spacing w:val="-4"/>
        </w:rPr>
        <w:t>》</w:t>
      </w:r>
      <w:r>
        <w:rPr>
          <w:rFonts w:ascii="Times New Roman" w:hAnsi="Times New Roman" w:cs="Times New Roman" w:hint="eastAsia"/>
          <w:spacing w:val="-4"/>
        </w:rPr>
        <w:t>。</w:t>
      </w:r>
    </w:p>
    <w:p w14:paraId="5CADC3F2" w14:textId="01579E3B" w:rsidR="001C00EF" w:rsidRDefault="00D36EB3" w:rsidP="00FD3A54">
      <w:pPr>
        <w:pStyle w:val="2"/>
        <w:spacing w:beforeLines="50" w:before="156" w:afterLines="50" w:after="156" w:line="360" w:lineRule="auto"/>
        <w:ind w:left="0" w:firstLineChars="100" w:firstLine="241"/>
        <w:jc w:val="both"/>
        <w:rPr>
          <w:rFonts w:ascii="Times New Roman" w:hAnsi="Times New Roman" w:cs="Times New Roman"/>
        </w:rPr>
      </w:pPr>
      <w:r>
        <w:rPr>
          <w:rFonts w:ascii="Times New Roman" w:hAnsi="Times New Roman" w:cs="Times New Roman" w:hint="eastAsia"/>
        </w:rPr>
        <w:t>四</w:t>
      </w:r>
      <w:r w:rsidR="001C00EF">
        <w:rPr>
          <w:rFonts w:ascii="Times New Roman" w:hAnsi="Times New Roman" w:cs="Times New Roman" w:hint="eastAsia"/>
        </w:rPr>
        <w:t>、本</w:t>
      </w:r>
      <w:r w:rsidR="001C00EF" w:rsidRPr="001C00EF">
        <w:rPr>
          <w:rFonts w:ascii="Times New Roman" w:hAnsi="Times New Roman" w:cs="Times New Roman" w:hint="eastAsia"/>
        </w:rPr>
        <w:t>次</w:t>
      </w:r>
      <w:proofErr w:type="gramStart"/>
      <w:r w:rsidR="001C00EF" w:rsidRPr="001C00EF">
        <w:rPr>
          <w:rFonts w:ascii="Times New Roman" w:hAnsi="Times New Roman" w:cs="Times New Roman" w:hint="eastAsia"/>
        </w:rPr>
        <w:t>募投项目</w:t>
      </w:r>
      <w:proofErr w:type="gramEnd"/>
      <w:r w:rsidR="001C00EF" w:rsidRPr="001C00EF">
        <w:rPr>
          <w:rFonts w:ascii="Times New Roman" w:hAnsi="Times New Roman" w:cs="Times New Roman" w:hint="eastAsia"/>
        </w:rPr>
        <w:t>与公司现有业务的关系</w:t>
      </w:r>
      <w:r w:rsidR="00C05C0B">
        <w:rPr>
          <w:rFonts w:ascii="Times New Roman" w:hAnsi="Times New Roman" w:cs="Times New Roman" w:hint="eastAsia"/>
        </w:rPr>
        <w:t>，</w:t>
      </w:r>
      <w:r w:rsidR="00C05C0B" w:rsidRPr="00C05C0B">
        <w:rPr>
          <w:rFonts w:ascii="Times New Roman" w:hAnsi="Times New Roman" w:cs="Times New Roman" w:hint="eastAsia"/>
        </w:rPr>
        <w:t>公司从事</w:t>
      </w:r>
      <w:proofErr w:type="gramStart"/>
      <w:r w:rsidR="00C05C0B" w:rsidRPr="00C05C0B">
        <w:rPr>
          <w:rFonts w:ascii="Times New Roman" w:hAnsi="Times New Roman" w:cs="Times New Roman" w:hint="eastAsia"/>
        </w:rPr>
        <w:t>募投项目</w:t>
      </w:r>
      <w:proofErr w:type="gramEnd"/>
      <w:r w:rsidR="00C05C0B" w:rsidRPr="00C05C0B">
        <w:rPr>
          <w:rFonts w:ascii="Times New Roman" w:hAnsi="Times New Roman" w:cs="Times New Roman"/>
        </w:rPr>
        <w:t>在人员、技术、市场等方面的储备情况</w:t>
      </w:r>
    </w:p>
    <w:p w14:paraId="78631010" w14:textId="44FA1299" w:rsidR="00C05C0B" w:rsidRPr="00A4736B" w:rsidRDefault="00C05C0B" w:rsidP="00A4736B">
      <w:pPr>
        <w:pStyle w:val="3"/>
        <w:spacing w:before="120" w:after="120" w:line="360" w:lineRule="auto"/>
        <w:ind w:firstLineChars="200" w:firstLine="482"/>
        <w:rPr>
          <w:kern w:val="36"/>
        </w:rPr>
      </w:pPr>
      <w:r w:rsidRPr="00A4736B">
        <w:rPr>
          <w:rFonts w:hint="eastAsia"/>
          <w:kern w:val="36"/>
          <w:sz w:val="24"/>
        </w:rPr>
        <w:t>（一）本次</w:t>
      </w:r>
      <w:proofErr w:type="gramStart"/>
      <w:r w:rsidRPr="00A4736B">
        <w:rPr>
          <w:rFonts w:hint="eastAsia"/>
          <w:kern w:val="36"/>
          <w:sz w:val="24"/>
        </w:rPr>
        <w:t>募投项目</w:t>
      </w:r>
      <w:proofErr w:type="gramEnd"/>
      <w:r w:rsidRPr="00A4736B">
        <w:rPr>
          <w:rFonts w:hint="eastAsia"/>
          <w:kern w:val="36"/>
          <w:sz w:val="24"/>
        </w:rPr>
        <w:t>与公司现有业务的关系</w:t>
      </w:r>
    </w:p>
    <w:p w14:paraId="4116D8AA" w14:textId="6F3B641B" w:rsidR="001C00EF" w:rsidRPr="001C6303" w:rsidRDefault="001C00EF">
      <w:pPr>
        <w:pStyle w:val="a3"/>
        <w:spacing w:beforeLines="50" w:before="156" w:line="360" w:lineRule="auto"/>
        <w:ind w:left="0" w:firstLineChars="200" w:firstLine="464"/>
        <w:jc w:val="both"/>
        <w:rPr>
          <w:rFonts w:ascii="Times New Roman" w:hAnsi="Times New Roman" w:cs="Times New Roman"/>
          <w:spacing w:val="-4"/>
        </w:rPr>
      </w:pPr>
      <w:r w:rsidRPr="001C6303">
        <w:rPr>
          <w:rFonts w:ascii="Times New Roman" w:hAnsi="Times New Roman" w:cs="Times New Roman" w:hint="eastAsia"/>
          <w:spacing w:val="-4"/>
        </w:rPr>
        <w:t>本次募集资金将用于“</w:t>
      </w:r>
      <w:r w:rsidR="00ED6CD6" w:rsidRPr="0088715E">
        <w:rPr>
          <w:rFonts w:hint="eastAsia"/>
        </w:rPr>
        <w:t>华孚（越南）50万锭新型纱线项目（一期）</w:t>
      </w:r>
      <w:r w:rsidRPr="001C6303">
        <w:rPr>
          <w:rFonts w:ascii="Times New Roman" w:hAnsi="Times New Roman" w:cs="Times New Roman" w:hint="eastAsia"/>
          <w:spacing w:val="-4"/>
        </w:rPr>
        <w:t>”和补充流动资金</w:t>
      </w:r>
      <w:r w:rsidR="001D6F2E">
        <w:rPr>
          <w:rFonts w:ascii="Times New Roman" w:hAnsi="Times New Roman" w:cs="Times New Roman" w:hint="eastAsia"/>
          <w:spacing w:val="-4"/>
        </w:rPr>
        <w:t>。</w:t>
      </w:r>
      <w:r w:rsidR="00C05C0B" w:rsidRPr="00C05C0B">
        <w:rPr>
          <w:rFonts w:ascii="Times New Roman" w:hAnsi="Times New Roman" w:cs="Times New Roman" w:hint="eastAsia"/>
          <w:spacing w:val="-4"/>
        </w:rPr>
        <w:t>募集资金投资项目是公</w:t>
      </w:r>
      <w:r w:rsidR="00C05C0B" w:rsidRPr="00C05C0B">
        <w:rPr>
          <w:rFonts w:ascii="Times New Roman" w:hAnsi="Times New Roman" w:cs="Times New Roman"/>
          <w:spacing w:val="-4"/>
        </w:rPr>
        <w:t>司在紧紧围绕主营业务的前提下，在发挥既有优势的基础上，适应公司未来战略发展的需要而做出的经营决策，是现有业务的规模扩张和发展。本次非公开发行募集资金投资项目与现有业务具有一致性、连贯性。</w:t>
      </w:r>
      <w:r w:rsidR="003F321C">
        <w:rPr>
          <w:rFonts w:ascii="Times New Roman" w:hAnsi="Times New Roman" w:cs="Times New Roman"/>
          <w:spacing w:val="-4"/>
        </w:rPr>
        <w:t>进一步投资越南是公司内外平衡产能布局战略实施的重要组成部分</w:t>
      </w:r>
      <w:r w:rsidR="003F321C">
        <w:rPr>
          <w:rFonts w:ascii="Times New Roman" w:hAnsi="Times New Roman" w:cs="Times New Roman" w:hint="eastAsia"/>
          <w:spacing w:val="-4"/>
        </w:rPr>
        <w:t>，</w:t>
      </w:r>
      <w:r w:rsidR="00C05C0B" w:rsidRPr="00C05C0B">
        <w:rPr>
          <w:rFonts w:ascii="Times New Roman" w:hAnsi="Times New Roman" w:cs="Times New Roman"/>
          <w:spacing w:val="-4"/>
        </w:rPr>
        <w:t>本次</w:t>
      </w:r>
      <w:proofErr w:type="gramStart"/>
      <w:r w:rsidR="00C05C0B" w:rsidRPr="00C05C0B">
        <w:rPr>
          <w:rFonts w:ascii="Times New Roman" w:hAnsi="Times New Roman" w:cs="Times New Roman"/>
          <w:spacing w:val="-4"/>
        </w:rPr>
        <w:t>募投项目</w:t>
      </w:r>
      <w:proofErr w:type="gramEnd"/>
      <w:r w:rsidR="00C05C0B" w:rsidRPr="00C05C0B">
        <w:rPr>
          <w:rFonts w:ascii="Times New Roman" w:hAnsi="Times New Roman" w:cs="Times New Roman"/>
          <w:spacing w:val="-4"/>
        </w:rPr>
        <w:t>的实施，</w:t>
      </w:r>
      <w:r w:rsidR="003F321C">
        <w:rPr>
          <w:rFonts w:ascii="Times New Roman" w:hAnsi="Times New Roman" w:cs="Times New Roman" w:hint="eastAsia"/>
          <w:spacing w:val="-4"/>
        </w:rPr>
        <w:t>有利于公司把握产业转移的趋势与节奏，增加海外产能布局与供应链建设，贴近海外</w:t>
      </w:r>
      <w:r w:rsidR="001F7D28">
        <w:rPr>
          <w:rFonts w:ascii="Times New Roman" w:hAnsi="Times New Roman" w:cs="Times New Roman" w:hint="eastAsia"/>
          <w:spacing w:val="-4"/>
        </w:rPr>
        <w:t>品</w:t>
      </w:r>
      <w:bookmarkStart w:id="0" w:name="_GoBack"/>
      <w:bookmarkEnd w:id="0"/>
      <w:r w:rsidR="003F321C">
        <w:rPr>
          <w:rFonts w:ascii="Times New Roman" w:hAnsi="Times New Roman" w:cs="Times New Roman" w:hint="eastAsia"/>
          <w:spacing w:val="-4"/>
        </w:rPr>
        <w:t>牌客户服务。</w:t>
      </w:r>
    </w:p>
    <w:p w14:paraId="1EDFC496" w14:textId="2AE44061" w:rsidR="001D6F2E" w:rsidRPr="00A4736B" w:rsidRDefault="00C05C0B" w:rsidP="00A4736B">
      <w:pPr>
        <w:pStyle w:val="3"/>
        <w:spacing w:before="120" w:after="120" w:line="360" w:lineRule="auto"/>
        <w:ind w:firstLineChars="200" w:firstLine="482"/>
        <w:rPr>
          <w:kern w:val="36"/>
        </w:rPr>
      </w:pPr>
      <w:r w:rsidRPr="00A4736B">
        <w:rPr>
          <w:rFonts w:hint="eastAsia"/>
          <w:kern w:val="36"/>
          <w:sz w:val="24"/>
        </w:rPr>
        <w:t>（二）</w:t>
      </w:r>
      <w:r w:rsidR="001D6F2E" w:rsidRPr="00A4736B">
        <w:rPr>
          <w:rFonts w:hint="eastAsia"/>
          <w:kern w:val="36"/>
          <w:sz w:val="24"/>
        </w:rPr>
        <w:t>公司</w:t>
      </w:r>
      <w:r w:rsidR="00582E21">
        <w:rPr>
          <w:rFonts w:hint="eastAsia"/>
          <w:kern w:val="36"/>
          <w:sz w:val="24"/>
        </w:rPr>
        <w:t>从事募集资金投资项目</w:t>
      </w:r>
      <w:r w:rsidR="001D6F2E" w:rsidRPr="00A4736B">
        <w:rPr>
          <w:rFonts w:hint="eastAsia"/>
          <w:kern w:val="36"/>
          <w:sz w:val="24"/>
        </w:rPr>
        <w:t>在人员、技术、市场等方面的储备情况</w:t>
      </w:r>
    </w:p>
    <w:p w14:paraId="493F0D20" w14:textId="40E49726" w:rsidR="00582E21" w:rsidRDefault="00582E21">
      <w:pPr>
        <w:pStyle w:val="a3"/>
        <w:spacing w:beforeLines="50" w:before="156" w:line="360" w:lineRule="auto"/>
        <w:ind w:firstLineChars="200" w:firstLine="464"/>
        <w:jc w:val="both"/>
        <w:rPr>
          <w:rFonts w:ascii="Times New Roman" w:hAnsi="Times New Roman" w:cs="Times New Roman"/>
          <w:spacing w:val="-4"/>
        </w:rPr>
      </w:pPr>
      <w:bookmarkStart w:id="1" w:name="_Hlk42122284"/>
      <w:r>
        <w:rPr>
          <w:rFonts w:ascii="Times New Roman" w:hAnsi="Times New Roman" w:cs="Times New Roman" w:hint="eastAsia"/>
          <w:spacing w:val="-4"/>
        </w:rPr>
        <w:t>1</w:t>
      </w:r>
      <w:r>
        <w:rPr>
          <w:rFonts w:ascii="Times New Roman" w:hAnsi="Times New Roman" w:cs="Times New Roman" w:hint="eastAsia"/>
          <w:spacing w:val="-4"/>
        </w:rPr>
        <w:t>、人员储备</w:t>
      </w:r>
    </w:p>
    <w:p w14:paraId="200C4467" w14:textId="29C4E065" w:rsidR="00582E21" w:rsidRDefault="00582E21">
      <w:pPr>
        <w:pStyle w:val="a3"/>
        <w:spacing w:beforeLines="50" w:before="156" w:line="360" w:lineRule="auto"/>
        <w:ind w:firstLineChars="200" w:firstLine="464"/>
        <w:jc w:val="both"/>
        <w:rPr>
          <w:rFonts w:ascii="Times New Roman" w:hAnsi="Times New Roman" w:cs="Times New Roman"/>
          <w:spacing w:val="-4"/>
        </w:rPr>
      </w:pPr>
      <w:r w:rsidRPr="001C6303">
        <w:rPr>
          <w:rFonts w:ascii="Times New Roman" w:hAnsi="Times New Roman" w:cs="Times New Roman" w:hint="eastAsia"/>
          <w:spacing w:val="-4"/>
        </w:rPr>
        <w:t>公司在色纺纱生产与销售领域积累了丰富的生产和管理经验和充足的技术及人才储备。公司管理</w:t>
      </w:r>
      <w:proofErr w:type="gramStart"/>
      <w:r w:rsidRPr="001C6303">
        <w:rPr>
          <w:rFonts w:ascii="Times New Roman" w:hAnsi="Times New Roman" w:cs="Times New Roman" w:hint="eastAsia"/>
          <w:spacing w:val="-4"/>
        </w:rPr>
        <w:t>层拥有</w:t>
      </w:r>
      <w:proofErr w:type="gramEnd"/>
      <w:r w:rsidRPr="001C6303">
        <w:rPr>
          <w:rFonts w:ascii="Times New Roman" w:hAnsi="Times New Roman" w:cs="Times New Roman" w:hint="eastAsia"/>
          <w:spacing w:val="-4"/>
        </w:rPr>
        <w:t>多年的行业管理经验，经验丰富的管理团队为公司的持续稳定增长提供了有力保障；通过多年的行业积累和完善的职业发展规划，公司拥有一批踏实肯干、技术过硬的纺织工人，高素质纺织工人是公司提高产品质量和提升工艺水平的有利保证。</w:t>
      </w:r>
      <w:r w:rsidRPr="002767E4">
        <w:rPr>
          <w:rFonts w:ascii="Times New Roman" w:hAnsi="Times New Roman" w:cs="Times New Roman"/>
          <w:spacing w:val="-4"/>
        </w:rPr>
        <w:t>2013</w:t>
      </w:r>
      <w:r w:rsidRPr="002767E4">
        <w:rPr>
          <w:rFonts w:ascii="Times New Roman" w:hAnsi="Times New Roman" w:cs="Times New Roman"/>
          <w:spacing w:val="-4"/>
        </w:rPr>
        <w:t>年，公司在越南设立子公司，现已形成</w:t>
      </w:r>
      <w:r w:rsidRPr="002767E4">
        <w:rPr>
          <w:rFonts w:ascii="Times New Roman" w:hAnsi="Times New Roman" w:cs="Times New Roman"/>
          <w:spacing w:val="-4"/>
        </w:rPr>
        <w:t>28</w:t>
      </w:r>
      <w:r w:rsidRPr="002767E4">
        <w:rPr>
          <w:rFonts w:ascii="Times New Roman" w:hAnsi="Times New Roman" w:cs="Times New Roman"/>
          <w:spacing w:val="-4"/>
        </w:rPr>
        <w:t>万锭纺纱产能，染色产能</w:t>
      </w:r>
      <w:r w:rsidRPr="002767E4">
        <w:rPr>
          <w:rFonts w:ascii="Times New Roman" w:hAnsi="Times New Roman" w:cs="Times New Roman"/>
          <w:spacing w:val="-4"/>
        </w:rPr>
        <w:t>2</w:t>
      </w:r>
      <w:r w:rsidRPr="002767E4">
        <w:rPr>
          <w:rFonts w:ascii="Times New Roman" w:hAnsi="Times New Roman" w:cs="Times New Roman"/>
          <w:spacing w:val="-4"/>
        </w:rPr>
        <w:t>万吨。公司在越南的人员储备已经过长期磨合，对于公司长期发展战略和经营理念具有共识，在经营管理方面分工明确、配合默契，可充分确保公司本次</w:t>
      </w:r>
      <w:proofErr w:type="gramStart"/>
      <w:r w:rsidRPr="002767E4">
        <w:rPr>
          <w:rFonts w:ascii="Times New Roman" w:hAnsi="Times New Roman" w:cs="Times New Roman"/>
          <w:spacing w:val="-4"/>
        </w:rPr>
        <w:t>募投项目</w:t>
      </w:r>
      <w:proofErr w:type="gramEnd"/>
      <w:r w:rsidRPr="002767E4">
        <w:rPr>
          <w:rFonts w:ascii="Times New Roman" w:hAnsi="Times New Roman" w:cs="Times New Roman"/>
          <w:spacing w:val="-4"/>
        </w:rPr>
        <w:t>在技术和管理上顺利实施。</w:t>
      </w:r>
    </w:p>
    <w:p w14:paraId="00E14BFA" w14:textId="2A836F3D" w:rsidR="00582E21" w:rsidRDefault="00582E21">
      <w:pPr>
        <w:pStyle w:val="a3"/>
        <w:spacing w:beforeLines="50" w:before="156" w:line="360" w:lineRule="auto"/>
        <w:ind w:firstLineChars="200" w:firstLine="464"/>
        <w:jc w:val="both"/>
        <w:rPr>
          <w:rFonts w:ascii="Times New Roman" w:hAnsi="Times New Roman" w:cs="Times New Roman"/>
          <w:spacing w:val="-4"/>
        </w:rPr>
      </w:pPr>
      <w:r>
        <w:rPr>
          <w:rFonts w:ascii="Times New Roman" w:hAnsi="Times New Roman" w:cs="Times New Roman" w:hint="eastAsia"/>
          <w:spacing w:val="-4"/>
        </w:rPr>
        <w:t>2</w:t>
      </w:r>
      <w:r>
        <w:rPr>
          <w:rFonts w:ascii="Times New Roman" w:hAnsi="Times New Roman" w:cs="Times New Roman" w:hint="eastAsia"/>
          <w:spacing w:val="-4"/>
        </w:rPr>
        <w:t>、技术储备</w:t>
      </w:r>
    </w:p>
    <w:p w14:paraId="025A64AF" w14:textId="2727333B" w:rsidR="00582E21" w:rsidRDefault="00582E21">
      <w:pPr>
        <w:pStyle w:val="a3"/>
        <w:spacing w:beforeLines="50" w:before="156" w:line="360" w:lineRule="auto"/>
        <w:ind w:firstLineChars="200" w:firstLine="464"/>
        <w:jc w:val="both"/>
        <w:rPr>
          <w:rFonts w:ascii="Times New Roman" w:hAnsi="Times New Roman" w:cs="Times New Roman"/>
          <w:spacing w:val="-4"/>
        </w:rPr>
      </w:pPr>
      <w:r w:rsidRPr="002767E4">
        <w:rPr>
          <w:rFonts w:ascii="Times New Roman" w:hAnsi="Times New Roman" w:cs="Times New Roman" w:hint="eastAsia"/>
          <w:spacing w:val="-4"/>
        </w:rPr>
        <w:t>公司始终把技术创新、科技进步作为企业生存和发展的驱动力，持续加大研发投入，技术创新能力不断提升。公司注重产业合作，筹建了华孚大学和博士后工作站，建立了趋势、色彩、材质、纺纱、染整、设计等专业研发团队，申报国</w:t>
      </w:r>
      <w:r w:rsidRPr="002767E4">
        <w:rPr>
          <w:rFonts w:ascii="Times New Roman" w:hAnsi="Times New Roman" w:cs="Times New Roman" w:hint="eastAsia"/>
          <w:spacing w:val="-4"/>
        </w:rPr>
        <w:lastRenderedPageBreak/>
        <w:t>家发明专利、实用新型专利共计</w:t>
      </w:r>
      <w:r w:rsidRPr="002767E4">
        <w:rPr>
          <w:rFonts w:ascii="Times New Roman" w:hAnsi="Times New Roman" w:cs="Times New Roman"/>
          <w:spacing w:val="-4"/>
        </w:rPr>
        <w:t>83</w:t>
      </w:r>
      <w:r w:rsidRPr="002767E4">
        <w:rPr>
          <w:rFonts w:ascii="Times New Roman" w:hAnsi="Times New Roman" w:cs="Times New Roman"/>
          <w:spacing w:val="-4"/>
        </w:rPr>
        <w:t>项，已获国家专利授权</w:t>
      </w:r>
      <w:r w:rsidRPr="002767E4">
        <w:rPr>
          <w:rFonts w:ascii="Times New Roman" w:hAnsi="Times New Roman" w:cs="Times New Roman"/>
          <w:spacing w:val="-4"/>
        </w:rPr>
        <w:t>70</w:t>
      </w:r>
      <w:r w:rsidRPr="002767E4">
        <w:rPr>
          <w:rFonts w:ascii="Times New Roman" w:hAnsi="Times New Roman" w:cs="Times New Roman"/>
          <w:spacing w:val="-4"/>
        </w:rPr>
        <w:t>项。通过多年的技术研发积累，公司已具备了自行完成募集资金投资项目的技术能力。</w:t>
      </w:r>
    </w:p>
    <w:p w14:paraId="25E52D56" w14:textId="14AF111D" w:rsidR="00582E21" w:rsidRDefault="00582E21">
      <w:pPr>
        <w:pStyle w:val="a3"/>
        <w:spacing w:beforeLines="50" w:before="156" w:line="360" w:lineRule="auto"/>
        <w:ind w:firstLineChars="200" w:firstLine="464"/>
        <w:jc w:val="both"/>
        <w:rPr>
          <w:rFonts w:ascii="Times New Roman" w:hAnsi="Times New Roman" w:cs="Times New Roman"/>
          <w:spacing w:val="-4"/>
        </w:rPr>
      </w:pPr>
      <w:r>
        <w:rPr>
          <w:rFonts w:ascii="Times New Roman" w:hAnsi="Times New Roman" w:cs="Times New Roman" w:hint="eastAsia"/>
          <w:spacing w:val="-4"/>
        </w:rPr>
        <w:t>3</w:t>
      </w:r>
      <w:r>
        <w:rPr>
          <w:rFonts w:ascii="Times New Roman" w:hAnsi="Times New Roman" w:cs="Times New Roman" w:hint="eastAsia"/>
          <w:spacing w:val="-4"/>
        </w:rPr>
        <w:t>、市场储备</w:t>
      </w:r>
    </w:p>
    <w:p w14:paraId="12E74E48" w14:textId="4A7CF2EB" w:rsidR="00582E21" w:rsidRPr="001C6303" w:rsidRDefault="00582E21">
      <w:pPr>
        <w:pStyle w:val="a3"/>
        <w:spacing w:beforeLines="50" w:before="156" w:line="360" w:lineRule="auto"/>
        <w:ind w:firstLineChars="200" w:firstLine="464"/>
        <w:jc w:val="both"/>
        <w:rPr>
          <w:rFonts w:ascii="Times New Roman" w:hAnsi="Times New Roman" w:cs="Times New Roman"/>
          <w:spacing w:val="-4"/>
        </w:rPr>
      </w:pPr>
      <w:r w:rsidRPr="002767E4">
        <w:rPr>
          <w:rFonts w:ascii="Times New Roman" w:hAnsi="Times New Roman" w:cs="Times New Roman" w:hint="eastAsia"/>
          <w:spacing w:val="-4"/>
        </w:rPr>
        <w:t>公司作为全球最大的色纺纱供应商和制造商之一，依托国家一带一路战略，实行国内外平衡的产能布局，</w:t>
      </w:r>
      <w:r w:rsidRPr="003C6E0F">
        <w:rPr>
          <w:rFonts w:hint="eastAsia"/>
        </w:rPr>
        <w:t>2019年形成</w:t>
      </w:r>
      <w:r>
        <w:rPr>
          <w:rFonts w:hint="eastAsia"/>
        </w:rPr>
        <w:t>年产</w:t>
      </w:r>
      <w:r w:rsidRPr="003C6E0F">
        <w:rPr>
          <w:rFonts w:hint="eastAsia"/>
        </w:rPr>
        <w:t>189万锭，25万吨新型纱线的生产体系</w:t>
      </w:r>
      <w:r w:rsidRPr="00A4736B">
        <w:rPr>
          <w:rFonts w:cs="Times New Roman" w:hint="eastAsia"/>
          <w:spacing w:val="-4"/>
        </w:rPr>
        <w:t>，</w:t>
      </w:r>
      <w:r w:rsidRPr="002767E4">
        <w:rPr>
          <w:rFonts w:ascii="Times New Roman" w:hAnsi="Times New Roman" w:cs="Times New Roman"/>
          <w:spacing w:val="-4"/>
        </w:rPr>
        <w:t>生产基地覆盖中国东部和新疆、越南等地。随着产业集中度的提升和产能扩张、</w:t>
      </w:r>
      <w:proofErr w:type="gramStart"/>
      <w:r w:rsidRPr="002767E4">
        <w:rPr>
          <w:rFonts w:ascii="Times New Roman" w:hAnsi="Times New Roman" w:cs="Times New Roman"/>
          <w:spacing w:val="-4"/>
        </w:rPr>
        <w:t>网链战略</w:t>
      </w:r>
      <w:proofErr w:type="gramEnd"/>
      <w:r w:rsidRPr="002767E4">
        <w:rPr>
          <w:rFonts w:ascii="Times New Roman" w:hAnsi="Times New Roman" w:cs="Times New Roman"/>
          <w:spacing w:val="-4"/>
        </w:rPr>
        <w:t>的实施，公司产业协同效应的逐步显现，成长空间大。公司坚持以客户为本，品质至上，以趋势为方向，通过产品创新提升产品品质及附加值，赢得了客户的信赖，市场份额稳步提升。此外，</w:t>
      </w:r>
      <w:r w:rsidRPr="002767E4">
        <w:rPr>
          <w:rFonts w:ascii="Times New Roman" w:hAnsi="Times New Roman" w:cs="Times New Roman"/>
          <w:spacing w:val="-4"/>
        </w:rPr>
        <w:t>“</w:t>
      </w:r>
      <w:r w:rsidRPr="002767E4">
        <w:rPr>
          <w:rFonts w:ascii="Times New Roman" w:hAnsi="Times New Roman" w:cs="Times New Roman"/>
          <w:spacing w:val="-4"/>
        </w:rPr>
        <w:t>华孚牌</w:t>
      </w:r>
      <w:r w:rsidRPr="002767E4">
        <w:rPr>
          <w:rFonts w:ascii="Times New Roman" w:hAnsi="Times New Roman" w:cs="Times New Roman"/>
          <w:spacing w:val="-4"/>
        </w:rPr>
        <w:t>”</w:t>
      </w:r>
      <w:r w:rsidRPr="002767E4">
        <w:rPr>
          <w:rFonts w:ascii="Times New Roman" w:hAnsi="Times New Roman" w:cs="Times New Roman"/>
          <w:spacing w:val="-4"/>
        </w:rPr>
        <w:t>具备全球品牌影响力，是色纺产业趋势引领者、标准制定者、时尚风向标，是全球主要服饰名牌的首选纱线，</w:t>
      </w:r>
      <w:r w:rsidRPr="002767E4">
        <w:rPr>
          <w:rFonts w:ascii="Times New Roman" w:hAnsi="Times New Roman" w:cs="Times New Roman" w:hint="eastAsia"/>
          <w:spacing w:val="-4"/>
        </w:rPr>
        <w:t>也是国家驰名商标。</w:t>
      </w:r>
      <w:bookmarkStart w:id="2" w:name="_Hlk42122397"/>
      <w:bookmarkEnd w:id="1"/>
    </w:p>
    <w:bookmarkEnd w:id="2"/>
    <w:p w14:paraId="668B0A9E" w14:textId="77777777" w:rsidR="00582E21" w:rsidRDefault="00582E21" w:rsidP="00582E21">
      <w:pPr>
        <w:adjustRightInd w:val="0"/>
        <w:spacing w:beforeLines="50" w:before="156" w:line="360" w:lineRule="auto"/>
        <w:ind w:firstLineChars="200" w:firstLine="480"/>
        <w:rPr>
          <w:lang w:val="zh-CN"/>
        </w:rPr>
      </w:pPr>
      <w:r w:rsidRPr="003C6E0F">
        <w:rPr>
          <w:rFonts w:hint="eastAsia"/>
          <w:lang w:val="zh-CN"/>
        </w:rPr>
        <w:t>公司本次实施的募集资金投资项目系公司</w:t>
      </w:r>
      <w:r>
        <w:rPr>
          <w:rFonts w:hint="eastAsia"/>
          <w:lang w:val="zh-CN"/>
        </w:rPr>
        <w:t>主动提升在越南的产能</w:t>
      </w:r>
      <w:r w:rsidRPr="003C6E0F">
        <w:rPr>
          <w:rFonts w:hint="eastAsia"/>
          <w:lang w:val="zh-CN"/>
        </w:rPr>
        <w:t>扩</w:t>
      </w:r>
      <w:r>
        <w:rPr>
          <w:rFonts w:hint="eastAsia"/>
          <w:lang w:val="zh-CN"/>
        </w:rPr>
        <w:t>张</w:t>
      </w:r>
      <w:r w:rsidRPr="003C6E0F">
        <w:rPr>
          <w:rFonts w:hint="eastAsia"/>
          <w:lang w:val="zh-CN"/>
        </w:rPr>
        <w:t>，</w:t>
      </w:r>
      <w:r>
        <w:rPr>
          <w:rFonts w:hint="eastAsia"/>
          <w:lang w:val="zh-CN"/>
        </w:rPr>
        <w:t>丰富高端产品种类，</w:t>
      </w:r>
      <w:r w:rsidRPr="003C6E0F">
        <w:rPr>
          <w:rFonts w:hint="eastAsia"/>
          <w:lang w:val="zh-CN"/>
        </w:rPr>
        <w:t>所面临的市场环境与公司现有业务具有高度相关性。</w:t>
      </w:r>
      <w:r>
        <w:rPr>
          <w:rFonts w:hint="eastAsia"/>
          <w:lang w:val="zh-CN"/>
        </w:rPr>
        <w:t>公司积累的优质客户资源为本次募集资金投资项目建设发展打下了良好的客户基础。</w:t>
      </w:r>
    </w:p>
    <w:p w14:paraId="7F92037A" w14:textId="1F8E1B6C" w:rsidR="001D6F2E" w:rsidRPr="001C6303" w:rsidRDefault="00582E21" w:rsidP="00582E21">
      <w:pPr>
        <w:pStyle w:val="a3"/>
        <w:spacing w:beforeLines="50" w:before="156" w:line="360" w:lineRule="auto"/>
        <w:ind w:left="0" w:firstLineChars="200" w:firstLine="480"/>
        <w:jc w:val="both"/>
        <w:rPr>
          <w:rFonts w:ascii="Times New Roman" w:hAnsi="Times New Roman" w:cs="Times New Roman"/>
          <w:spacing w:val="-4"/>
        </w:rPr>
      </w:pPr>
      <w:r>
        <w:rPr>
          <w:rFonts w:hint="eastAsia"/>
        </w:rPr>
        <w:t>综上，公司在人员、技术、市场等方面已经具备了实施募集资金投资项目的各项条件，募集资金到位后，公司将按照计划推进募集资金投资项目的投资建设。</w:t>
      </w:r>
    </w:p>
    <w:p w14:paraId="2B799CE0" w14:textId="29BECE09" w:rsidR="0083367C" w:rsidRPr="00595ED1" w:rsidRDefault="00D36EB3" w:rsidP="00FD3A54">
      <w:pPr>
        <w:pStyle w:val="2"/>
        <w:spacing w:beforeLines="50" w:before="156" w:afterLines="50" w:after="156" w:line="360" w:lineRule="auto"/>
        <w:ind w:left="0" w:firstLineChars="100" w:firstLine="241"/>
        <w:jc w:val="both"/>
        <w:rPr>
          <w:rFonts w:ascii="Times New Roman" w:hAnsi="Times New Roman" w:cs="Times New Roman"/>
        </w:rPr>
      </w:pPr>
      <w:r>
        <w:rPr>
          <w:rFonts w:ascii="Times New Roman" w:hAnsi="Times New Roman" w:cs="Times New Roman" w:hint="eastAsia"/>
        </w:rPr>
        <w:t>五</w:t>
      </w:r>
      <w:r w:rsidR="00DB5677">
        <w:rPr>
          <w:rFonts w:ascii="Times New Roman" w:hAnsi="Times New Roman" w:cs="Times New Roman" w:hint="eastAsia"/>
        </w:rPr>
        <w:t>、</w:t>
      </w:r>
      <w:r w:rsidR="0083367C" w:rsidRPr="00595ED1">
        <w:rPr>
          <w:rFonts w:ascii="Times New Roman" w:hAnsi="Times New Roman" w:cs="Times New Roman"/>
        </w:rPr>
        <w:t>公司拟采取的填补即期回报的具体措施</w:t>
      </w:r>
    </w:p>
    <w:p w14:paraId="7383FABD" w14:textId="77777777" w:rsidR="0083367C" w:rsidRPr="00595ED1" w:rsidRDefault="0083367C">
      <w:pPr>
        <w:pStyle w:val="a3"/>
        <w:spacing w:beforeLines="50" w:before="156" w:line="360" w:lineRule="auto"/>
        <w:ind w:left="0" w:firstLineChars="200" w:firstLine="464"/>
        <w:jc w:val="both"/>
        <w:rPr>
          <w:rFonts w:ascii="Times New Roman" w:hAnsi="Times New Roman" w:cs="Times New Roman"/>
          <w:spacing w:val="-4"/>
        </w:rPr>
      </w:pPr>
      <w:bookmarkStart w:id="3" w:name="_Hlk42122525"/>
      <w:r w:rsidRPr="00595ED1">
        <w:rPr>
          <w:rFonts w:ascii="Times New Roman" w:hAnsi="Times New Roman" w:cs="Times New Roman"/>
          <w:spacing w:val="-4"/>
        </w:rPr>
        <w:t>为了维护广大投资者的利益，降低即期回报被摊薄的风险，增强对股东利益的回报，公司拟采取多种措施填补即期回报：</w:t>
      </w:r>
      <w:bookmarkEnd w:id="3"/>
    </w:p>
    <w:p w14:paraId="29371BCC" w14:textId="77777777" w:rsidR="0083367C" w:rsidRPr="00A4736B" w:rsidRDefault="00517BFF" w:rsidP="00A4736B">
      <w:pPr>
        <w:pStyle w:val="3"/>
        <w:spacing w:before="120" w:after="120" w:line="360" w:lineRule="auto"/>
        <w:ind w:firstLineChars="200" w:firstLine="482"/>
        <w:rPr>
          <w:kern w:val="36"/>
        </w:rPr>
      </w:pPr>
      <w:bookmarkStart w:id="4" w:name="_Hlk42122554"/>
      <w:r w:rsidRPr="00A4736B">
        <w:rPr>
          <w:rFonts w:hint="eastAsia"/>
          <w:kern w:val="36"/>
          <w:sz w:val="24"/>
        </w:rPr>
        <w:t>（一）</w:t>
      </w:r>
      <w:r w:rsidR="0083367C" w:rsidRPr="00A4736B">
        <w:rPr>
          <w:rFonts w:hint="eastAsia"/>
          <w:kern w:val="36"/>
          <w:sz w:val="24"/>
        </w:rPr>
        <w:t>加强募集资金管理，合理规范使用募集资金</w:t>
      </w:r>
    </w:p>
    <w:p w14:paraId="423233C1" w14:textId="193ACA4E" w:rsidR="0083367C" w:rsidRPr="00595ED1" w:rsidRDefault="0083367C">
      <w:pPr>
        <w:pStyle w:val="a3"/>
        <w:spacing w:beforeLines="50" w:before="156" w:line="360" w:lineRule="auto"/>
        <w:ind w:left="0" w:firstLineChars="200" w:firstLine="464"/>
        <w:jc w:val="both"/>
        <w:rPr>
          <w:rFonts w:ascii="Times New Roman" w:hAnsi="Times New Roman" w:cs="Times New Roman"/>
          <w:spacing w:val="-4"/>
        </w:rPr>
      </w:pPr>
      <w:r w:rsidRPr="00595ED1">
        <w:rPr>
          <w:rFonts w:ascii="Times New Roman" w:hAnsi="Times New Roman" w:cs="Times New Roman"/>
          <w:spacing w:val="-4"/>
        </w:rPr>
        <w:t>公司将根据《公司法》《证券法》《上市公司证券发行管理办法》《上市公司监管指引第</w:t>
      </w:r>
      <w:r w:rsidRPr="00595ED1">
        <w:rPr>
          <w:rFonts w:ascii="Times New Roman" w:hAnsi="Times New Roman" w:cs="Times New Roman"/>
          <w:spacing w:val="-4"/>
        </w:rPr>
        <w:t>2</w:t>
      </w:r>
      <w:r w:rsidRPr="00595ED1">
        <w:rPr>
          <w:rFonts w:ascii="Times New Roman" w:hAnsi="Times New Roman" w:cs="Times New Roman"/>
          <w:spacing w:val="-4"/>
        </w:rPr>
        <w:t>号</w:t>
      </w:r>
      <w:r w:rsidRPr="00595ED1">
        <w:rPr>
          <w:rFonts w:ascii="Times New Roman" w:hAnsi="Times New Roman" w:cs="Times New Roman"/>
          <w:spacing w:val="-4"/>
        </w:rPr>
        <w:t>——</w:t>
      </w:r>
      <w:r w:rsidRPr="00595ED1">
        <w:rPr>
          <w:rFonts w:ascii="Times New Roman" w:hAnsi="Times New Roman" w:cs="Times New Roman"/>
          <w:spacing w:val="-4"/>
        </w:rPr>
        <w:t>上市公司募集资金管理和使用的监管要求》《深圳证券交易所</w:t>
      </w:r>
      <w:r w:rsidR="007E0E31">
        <w:rPr>
          <w:rFonts w:ascii="Times New Roman" w:hAnsi="Times New Roman" w:cs="Times New Roman" w:hint="eastAsia"/>
          <w:spacing w:val="-4"/>
        </w:rPr>
        <w:t>股票</w:t>
      </w:r>
      <w:r w:rsidRPr="00595ED1">
        <w:rPr>
          <w:rFonts w:ascii="Times New Roman" w:hAnsi="Times New Roman" w:cs="Times New Roman"/>
          <w:spacing w:val="-4"/>
        </w:rPr>
        <w:t>上市规则》等法律、法规的相关要求，加强募集资金的管理，严格按照公司《募集资金管理</w:t>
      </w:r>
      <w:r w:rsidR="007E0E31">
        <w:rPr>
          <w:rFonts w:ascii="Times New Roman" w:hAnsi="Times New Roman" w:cs="Times New Roman" w:hint="eastAsia"/>
          <w:spacing w:val="-4"/>
        </w:rPr>
        <w:t>制度</w:t>
      </w:r>
      <w:r w:rsidRPr="00595ED1">
        <w:rPr>
          <w:rFonts w:ascii="Times New Roman" w:hAnsi="Times New Roman" w:cs="Times New Roman"/>
          <w:spacing w:val="-4"/>
        </w:rPr>
        <w:t>》进行募集资金的使用。</w:t>
      </w:r>
    </w:p>
    <w:p w14:paraId="1AF85A5E" w14:textId="516CCF08" w:rsidR="0083367C" w:rsidRPr="00595ED1" w:rsidRDefault="0083367C">
      <w:pPr>
        <w:pStyle w:val="a3"/>
        <w:spacing w:beforeLines="50" w:before="156" w:line="360" w:lineRule="auto"/>
        <w:ind w:left="0" w:firstLineChars="200" w:firstLine="464"/>
        <w:jc w:val="both"/>
        <w:rPr>
          <w:rFonts w:ascii="Times New Roman" w:hAnsi="Times New Roman" w:cs="Times New Roman"/>
          <w:spacing w:val="-4"/>
        </w:rPr>
      </w:pPr>
      <w:r w:rsidRPr="00595ED1">
        <w:rPr>
          <w:rFonts w:ascii="Times New Roman" w:hAnsi="Times New Roman" w:cs="Times New Roman"/>
          <w:spacing w:val="-4"/>
        </w:rPr>
        <w:t>本次</w:t>
      </w:r>
      <w:r w:rsidR="00F83A49">
        <w:rPr>
          <w:rFonts w:ascii="Times New Roman" w:hAnsi="Times New Roman" w:cs="Times New Roman" w:hint="eastAsia"/>
          <w:spacing w:val="-4"/>
        </w:rPr>
        <w:t>非</w:t>
      </w:r>
      <w:r w:rsidRPr="00595ED1">
        <w:rPr>
          <w:rFonts w:ascii="Times New Roman" w:hAnsi="Times New Roman" w:cs="Times New Roman"/>
          <w:spacing w:val="-4"/>
        </w:rPr>
        <w:t>公开发行募集资金到位后，公司将设立募集资金专户进行专项存储，保障募集资金用于指定</w:t>
      </w:r>
      <w:proofErr w:type="gramStart"/>
      <w:r w:rsidRPr="00595ED1">
        <w:rPr>
          <w:rFonts w:ascii="Times New Roman" w:hAnsi="Times New Roman" w:cs="Times New Roman"/>
          <w:spacing w:val="-4"/>
        </w:rPr>
        <w:t>的募投项目</w:t>
      </w:r>
      <w:proofErr w:type="gramEnd"/>
      <w:r w:rsidRPr="00595ED1">
        <w:rPr>
          <w:rFonts w:ascii="Times New Roman" w:hAnsi="Times New Roman" w:cs="Times New Roman"/>
          <w:spacing w:val="-4"/>
        </w:rPr>
        <w:t>，配合监管银行和保荐机构对募集资金使用的检查和监督，以保证募集资金合理、规范及有效使用，合理防范募集资金使用风险。</w:t>
      </w:r>
    </w:p>
    <w:p w14:paraId="44AF872A" w14:textId="77777777" w:rsidR="0083367C" w:rsidRPr="00A4736B" w:rsidRDefault="00517BFF" w:rsidP="00A4736B">
      <w:pPr>
        <w:pStyle w:val="3"/>
        <w:spacing w:before="120" w:after="120" w:line="360" w:lineRule="auto"/>
        <w:ind w:firstLineChars="200" w:firstLine="482"/>
        <w:rPr>
          <w:kern w:val="36"/>
        </w:rPr>
      </w:pPr>
      <w:r w:rsidRPr="00A4736B">
        <w:rPr>
          <w:rFonts w:hint="eastAsia"/>
          <w:kern w:val="36"/>
          <w:sz w:val="24"/>
        </w:rPr>
        <w:lastRenderedPageBreak/>
        <w:t>（二）</w:t>
      </w:r>
      <w:r w:rsidR="0083367C" w:rsidRPr="00A4736B">
        <w:rPr>
          <w:rFonts w:hint="eastAsia"/>
          <w:kern w:val="36"/>
          <w:sz w:val="24"/>
        </w:rPr>
        <w:t>加快</w:t>
      </w:r>
      <w:proofErr w:type="gramStart"/>
      <w:r w:rsidR="0083367C" w:rsidRPr="00A4736B">
        <w:rPr>
          <w:rFonts w:hint="eastAsia"/>
          <w:kern w:val="36"/>
          <w:sz w:val="24"/>
        </w:rPr>
        <w:t>募投项目</w:t>
      </w:r>
      <w:proofErr w:type="gramEnd"/>
      <w:r w:rsidR="0083367C" w:rsidRPr="00A4736B">
        <w:rPr>
          <w:rFonts w:hint="eastAsia"/>
          <w:kern w:val="36"/>
          <w:sz w:val="24"/>
        </w:rPr>
        <w:t>建设，提高募集资金使用效率，确保</w:t>
      </w:r>
      <w:proofErr w:type="gramStart"/>
      <w:r w:rsidR="0083367C" w:rsidRPr="00A4736B">
        <w:rPr>
          <w:rFonts w:hint="eastAsia"/>
          <w:kern w:val="36"/>
          <w:sz w:val="24"/>
        </w:rPr>
        <w:t>募投项目</w:t>
      </w:r>
      <w:proofErr w:type="gramEnd"/>
      <w:r w:rsidR="0083367C" w:rsidRPr="00A4736B">
        <w:rPr>
          <w:rFonts w:hint="eastAsia"/>
          <w:kern w:val="36"/>
          <w:sz w:val="24"/>
        </w:rPr>
        <w:t>的效益最大化</w:t>
      </w:r>
    </w:p>
    <w:p w14:paraId="1CE126E2" w14:textId="016D50CE" w:rsidR="0083367C" w:rsidRPr="00595ED1" w:rsidRDefault="0083367C">
      <w:pPr>
        <w:pStyle w:val="a3"/>
        <w:spacing w:beforeLines="50" w:before="156" w:line="360" w:lineRule="auto"/>
        <w:ind w:left="0" w:firstLineChars="200" w:firstLine="464"/>
        <w:jc w:val="both"/>
        <w:rPr>
          <w:rFonts w:ascii="Times New Roman" w:hAnsi="Times New Roman" w:cs="Times New Roman"/>
          <w:spacing w:val="-4"/>
        </w:rPr>
      </w:pPr>
      <w:r w:rsidRPr="00595ED1">
        <w:rPr>
          <w:rFonts w:ascii="Times New Roman" w:hAnsi="Times New Roman" w:cs="Times New Roman"/>
          <w:spacing w:val="-4"/>
        </w:rPr>
        <w:t>本次发行募集资金将用于</w:t>
      </w:r>
      <w:r w:rsidR="00582E21" w:rsidRPr="00582E21">
        <w:rPr>
          <w:rFonts w:ascii="Times New Roman" w:hAnsi="Times New Roman" w:cs="Times New Roman" w:hint="eastAsia"/>
          <w:spacing w:val="-4"/>
        </w:rPr>
        <w:t>华孚（越南）</w:t>
      </w:r>
      <w:r w:rsidR="00582E21" w:rsidRPr="00582E21">
        <w:rPr>
          <w:rFonts w:ascii="Times New Roman" w:hAnsi="Times New Roman" w:cs="Times New Roman"/>
          <w:spacing w:val="-4"/>
        </w:rPr>
        <w:t>50</w:t>
      </w:r>
      <w:r w:rsidR="00582E21" w:rsidRPr="00582E21">
        <w:rPr>
          <w:rFonts w:ascii="Times New Roman" w:hAnsi="Times New Roman" w:cs="Times New Roman"/>
          <w:spacing w:val="-4"/>
        </w:rPr>
        <w:t>万锭新型纱线项目（一期）</w:t>
      </w:r>
      <w:r w:rsidRPr="00595ED1">
        <w:rPr>
          <w:rFonts w:ascii="Times New Roman" w:hAnsi="Times New Roman" w:cs="Times New Roman"/>
          <w:spacing w:val="-4"/>
        </w:rPr>
        <w:t>及</w:t>
      </w:r>
      <w:r w:rsidR="00916D04">
        <w:rPr>
          <w:rFonts w:ascii="Times New Roman" w:hAnsi="Times New Roman" w:cs="Times New Roman" w:hint="eastAsia"/>
          <w:spacing w:val="-4"/>
        </w:rPr>
        <w:t>补充流动资金</w:t>
      </w:r>
      <w:r w:rsidRPr="00595ED1">
        <w:rPr>
          <w:rFonts w:ascii="Times New Roman" w:hAnsi="Times New Roman" w:cs="Times New Roman"/>
          <w:spacing w:val="-4"/>
        </w:rPr>
        <w:t>。本次发行募集资金到位后，公司将加快推进</w:t>
      </w:r>
      <w:proofErr w:type="gramStart"/>
      <w:r w:rsidRPr="00595ED1">
        <w:rPr>
          <w:rFonts w:ascii="Times New Roman" w:hAnsi="Times New Roman" w:cs="Times New Roman"/>
          <w:spacing w:val="-4"/>
        </w:rPr>
        <w:t>募投项目</w:t>
      </w:r>
      <w:proofErr w:type="gramEnd"/>
      <w:r w:rsidRPr="00595ED1">
        <w:rPr>
          <w:rFonts w:ascii="Times New Roman" w:hAnsi="Times New Roman" w:cs="Times New Roman"/>
          <w:spacing w:val="-4"/>
        </w:rPr>
        <w:t>建设进度，提高募集资金使用效率。此次</w:t>
      </w:r>
      <w:proofErr w:type="gramStart"/>
      <w:r w:rsidRPr="00595ED1">
        <w:rPr>
          <w:rFonts w:ascii="Times New Roman" w:hAnsi="Times New Roman" w:cs="Times New Roman"/>
          <w:spacing w:val="-4"/>
        </w:rPr>
        <w:t>募投项目</w:t>
      </w:r>
      <w:proofErr w:type="gramEnd"/>
      <w:r w:rsidRPr="00595ED1">
        <w:rPr>
          <w:rFonts w:ascii="Times New Roman" w:hAnsi="Times New Roman" w:cs="Times New Roman"/>
          <w:spacing w:val="-4"/>
        </w:rPr>
        <w:t>将进一步巩固和完善公司主营业务，可有效提升公司市场竞争力及稳步提升营业收入。此外，公司资本结构进一步优化，将进一步提升公司整体运营能力和综合实力。</w:t>
      </w:r>
    </w:p>
    <w:p w14:paraId="049D70AA" w14:textId="77777777" w:rsidR="0083367C" w:rsidRPr="00595ED1" w:rsidRDefault="0083367C">
      <w:pPr>
        <w:pStyle w:val="a3"/>
        <w:spacing w:beforeLines="50" w:before="156" w:line="360" w:lineRule="auto"/>
        <w:ind w:left="0" w:firstLineChars="200" w:firstLine="464"/>
        <w:jc w:val="both"/>
        <w:rPr>
          <w:rFonts w:ascii="Times New Roman" w:hAnsi="Times New Roman" w:cs="Times New Roman"/>
          <w:spacing w:val="-4"/>
        </w:rPr>
      </w:pPr>
      <w:r w:rsidRPr="00595ED1">
        <w:rPr>
          <w:rFonts w:ascii="Times New Roman" w:hAnsi="Times New Roman" w:cs="Times New Roman"/>
          <w:spacing w:val="-4"/>
        </w:rPr>
        <w:t>本次募集资金投资项目的成功实施，将有助于公司不断适应市场和客户需求的变化，进一步巩固公司的行业龙头地位，开拓公司未来发展空间，增强公司中长期发展后劲，扩大知名度和市场影响力，强化品牌优势，扩大市场份额并增强客户粘性。</w:t>
      </w:r>
    </w:p>
    <w:p w14:paraId="26F7E4F4" w14:textId="77777777" w:rsidR="0083367C" w:rsidRPr="00A4736B" w:rsidRDefault="00517BFF" w:rsidP="00A4736B">
      <w:pPr>
        <w:pStyle w:val="3"/>
        <w:spacing w:before="120" w:after="120" w:line="360" w:lineRule="auto"/>
        <w:ind w:firstLineChars="200" w:firstLine="482"/>
        <w:rPr>
          <w:kern w:val="36"/>
        </w:rPr>
      </w:pPr>
      <w:r w:rsidRPr="00A4736B">
        <w:rPr>
          <w:rFonts w:hint="eastAsia"/>
          <w:kern w:val="36"/>
          <w:sz w:val="24"/>
        </w:rPr>
        <w:t>（三）</w:t>
      </w:r>
      <w:r w:rsidR="0083367C" w:rsidRPr="00A4736B">
        <w:rPr>
          <w:rFonts w:hint="eastAsia"/>
          <w:kern w:val="36"/>
          <w:sz w:val="24"/>
        </w:rPr>
        <w:t>加大研发投入，提升公司业务增长能力</w:t>
      </w:r>
    </w:p>
    <w:p w14:paraId="0F172B27" w14:textId="77777777" w:rsidR="0083367C" w:rsidRPr="00595ED1" w:rsidRDefault="0083367C">
      <w:pPr>
        <w:pStyle w:val="a3"/>
        <w:spacing w:beforeLines="50" w:before="156" w:line="360" w:lineRule="auto"/>
        <w:ind w:left="0" w:firstLineChars="200" w:firstLine="464"/>
        <w:jc w:val="both"/>
        <w:rPr>
          <w:rFonts w:ascii="Times New Roman" w:hAnsi="Times New Roman" w:cs="Times New Roman"/>
          <w:spacing w:val="-4"/>
        </w:rPr>
      </w:pPr>
      <w:r w:rsidRPr="00595ED1">
        <w:rPr>
          <w:rFonts w:ascii="Times New Roman" w:hAnsi="Times New Roman" w:cs="Times New Roman"/>
          <w:spacing w:val="-4"/>
        </w:rPr>
        <w:t>公司一直以来都十分重视新产品的开发和相关技术的研发，并将在未来不断加大研发投入，以进一步加强公司的研发实力，推动公司的可持续发展。</w:t>
      </w:r>
    </w:p>
    <w:p w14:paraId="06DF27BA" w14:textId="77777777" w:rsidR="0083367C" w:rsidRPr="00595ED1" w:rsidRDefault="0083367C">
      <w:pPr>
        <w:pStyle w:val="a3"/>
        <w:spacing w:beforeLines="50" w:before="156" w:line="360" w:lineRule="auto"/>
        <w:ind w:left="0" w:firstLineChars="200" w:firstLine="464"/>
        <w:jc w:val="both"/>
        <w:rPr>
          <w:rFonts w:ascii="Times New Roman" w:hAnsi="Times New Roman" w:cs="Times New Roman"/>
          <w:spacing w:val="-4"/>
        </w:rPr>
      </w:pPr>
      <w:r w:rsidRPr="00595ED1">
        <w:rPr>
          <w:rFonts w:ascii="Times New Roman" w:hAnsi="Times New Roman" w:cs="Times New Roman"/>
          <w:spacing w:val="-4"/>
        </w:rPr>
        <w:t>公司在新产品开发方面紧紧</w:t>
      </w:r>
      <w:r w:rsidRPr="00FD3A54">
        <w:rPr>
          <w:rFonts w:cs="Times New Roman" w:hint="eastAsia"/>
          <w:spacing w:val="-4"/>
        </w:rPr>
        <w:t>围绕</w:t>
      </w:r>
      <w:r w:rsidRPr="00FD3A54">
        <w:rPr>
          <w:rFonts w:cs="Times New Roman"/>
          <w:spacing w:val="-4"/>
        </w:rPr>
        <w:t>“</w:t>
      </w:r>
      <w:r w:rsidRPr="00FD3A54">
        <w:rPr>
          <w:rFonts w:cs="Times New Roman" w:hint="eastAsia"/>
          <w:spacing w:val="-4"/>
        </w:rPr>
        <w:t>时尚、休闲、功能、环保、健康</w:t>
      </w:r>
      <w:r w:rsidRPr="00FD3A54">
        <w:rPr>
          <w:rFonts w:cs="Times New Roman"/>
          <w:spacing w:val="-4"/>
        </w:rPr>
        <w:t>”</w:t>
      </w:r>
      <w:r w:rsidRPr="00FD3A54">
        <w:rPr>
          <w:rFonts w:cs="Times New Roman" w:hint="eastAsia"/>
          <w:spacing w:val="-4"/>
        </w:rPr>
        <w:t>展开</w:t>
      </w:r>
      <w:r w:rsidRPr="00595ED1">
        <w:rPr>
          <w:rFonts w:ascii="Times New Roman" w:hAnsi="Times New Roman" w:cs="Times New Roman"/>
          <w:spacing w:val="-4"/>
        </w:rPr>
        <w:t>，开发出的新产品深受下游客户及消费者的好评。通过加大研发投入，公司将能够为市场及客户提供品类更加丰富、风格更加多样、质量更加过硬、产品更加环保的系列色纺纱产品。同时，公司的生产工艺将得到不断改进，将使整个生产流程更加节能环保，有利于公司的可持续发展。公司还将持续加强同产业链上、下游以及同高校、科研机构的合作，集约研发资源，开发出更具科技感、更受市场客户欢迎的色纺纱新产品，从而推动公司业务的持续增长。</w:t>
      </w:r>
    </w:p>
    <w:p w14:paraId="3A03B2A8" w14:textId="77777777" w:rsidR="0083367C" w:rsidRPr="00A4736B" w:rsidRDefault="00517BFF" w:rsidP="00A4736B">
      <w:pPr>
        <w:pStyle w:val="3"/>
        <w:spacing w:before="120" w:after="120" w:line="360" w:lineRule="auto"/>
        <w:ind w:firstLineChars="200" w:firstLine="482"/>
        <w:rPr>
          <w:kern w:val="36"/>
        </w:rPr>
      </w:pPr>
      <w:r w:rsidRPr="00A4736B">
        <w:rPr>
          <w:rFonts w:hint="eastAsia"/>
          <w:kern w:val="36"/>
          <w:sz w:val="24"/>
        </w:rPr>
        <w:t>（四）</w:t>
      </w:r>
      <w:r w:rsidR="0083367C" w:rsidRPr="00A4736B">
        <w:rPr>
          <w:rFonts w:hint="eastAsia"/>
          <w:kern w:val="36"/>
          <w:sz w:val="24"/>
        </w:rPr>
        <w:t>完善利润分配政策，优化股东回报机制</w:t>
      </w:r>
    </w:p>
    <w:p w14:paraId="3AE9B7B0" w14:textId="7F6FD265" w:rsidR="0083367C" w:rsidRPr="00595ED1" w:rsidRDefault="00A34BAF">
      <w:pPr>
        <w:pStyle w:val="a3"/>
        <w:spacing w:beforeLines="50" w:before="156" w:line="360" w:lineRule="auto"/>
        <w:ind w:left="0" w:firstLineChars="200" w:firstLine="464"/>
        <w:jc w:val="both"/>
        <w:rPr>
          <w:rFonts w:ascii="Times New Roman" w:hAnsi="Times New Roman" w:cs="Times New Roman"/>
          <w:spacing w:val="-4"/>
        </w:rPr>
      </w:pPr>
      <w:r w:rsidRPr="00A34BAF">
        <w:rPr>
          <w:rFonts w:ascii="Times New Roman" w:hAnsi="Times New Roman" w:cs="Times New Roman" w:hint="eastAsia"/>
          <w:spacing w:val="-4"/>
        </w:rPr>
        <w:t>为进一步完善公司科学、持续、稳定、透明的分红决策和监管机制，进一步强化回报股东的意识，</w:t>
      </w:r>
      <w:r w:rsidR="0083367C" w:rsidRPr="00595ED1">
        <w:rPr>
          <w:rFonts w:ascii="Times New Roman" w:hAnsi="Times New Roman" w:cs="Times New Roman"/>
          <w:spacing w:val="-4"/>
        </w:rPr>
        <w:t>公司根据中国证监会《关于进一步落实上市公司现金分红有关事项的通知》、《上市公司监管指引第</w:t>
      </w:r>
      <w:r w:rsidR="0083367C" w:rsidRPr="00595ED1">
        <w:rPr>
          <w:rFonts w:ascii="Times New Roman" w:hAnsi="Times New Roman" w:cs="Times New Roman"/>
          <w:spacing w:val="-4"/>
        </w:rPr>
        <w:t>3</w:t>
      </w:r>
      <w:r w:rsidR="0083367C" w:rsidRPr="00595ED1">
        <w:rPr>
          <w:rFonts w:ascii="Times New Roman" w:hAnsi="Times New Roman" w:cs="Times New Roman"/>
          <w:spacing w:val="-4"/>
        </w:rPr>
        <w:t>号</w:t>
      </w:r>
      <w:r w:rsidR="0022294B">
        <w:rPr>
          <w:rFonts w:ascii="Times New Roman" w:hAnsi="Times New Roman" w:cs="Times New Roman" w:hint="eastAsia"/>
          <w:spacing w:val="-4"/>
        </w:rPr>
        <w:t>——</w:t>
      </w:r>
      <w:r w:rsidR="0083367C" w:rsidRPr="00595ED1">
        <w:rPr>
          <w:rFonts w:ascii="Times New Roman" w:hAnsi="Times New Roman" w:cs="Times New Roman"/>
          <w:spacing w:val="-4"/>
        </w:rPr>
        <w:t>上市公司现金分红》</w:t>
      </w:r>
      <w:r w:rsidR="00916D04" w:rsidRPr="00595ED1">
        <w:rPr>
          <w:rFonts w:ascii="Times New Roman" w:hAnsi="Times New Roman" w:cs="Times New Roman"/>
          <w:spacing w:val="-4"/>
        </w:rPr>
        <w:t>《上市公司章程指引（</w:t>
      </w:r>
      <w:r w:rsidR="00916D04" w:rsidRPr="00595ED1">
        <w:rPr>
          <w:rFonts w:ascii="Times New Roman" w:hAnsi="Times New Roman" w:cs="Times New Roman"/>
          <w:spacing w:val="-4"/>
        </w:rPr>
        <w:t>201</w:t>
      </w:r>
      <w:r w:rsidR="00916D04">
        <w:rPr>
          <w:rFonts w:ascii="Times New Roman" w:hAnsi="Times New Roman" w:cs="Times New Roman"/>
          <w:spacing w:val="-4"/>
        </w:rPr>
        <w:t>9</w:t>
      </w:r>
      <w:r w:rsidR="00916D04" w:rsidRPr="00595ED1">
        <w:rPr>
          <w:rFonts w:ascii="Times New Roman" w:hAnsi="Times New Roman" w:cs="Times New Roman"/>
          <w:spacing w:val="-4"/>
        </w:rPr>
        <w:t>年修订）》</w:t>
      </w:r>
      <w:r w:rsidR="0083367C" w:rsidRPr="00595ED1">
        <w:rPr>
          <w:rFonts w:ascii="Times New Roman" w:hAnsi="Times New Roman" w:cs="Times New Roman"/>
          <w:spacing w:val="-4"/>
        </w:rPr>
        <w:t>的相关规定，</w:t>
      </w:r>
      <w:r w:rsidRPr="00A34BAF">
        <w:rPr>
          <w:rFonts w:ascii="Times New Roman" w:hAnsi="Times New Roman" w:cs="Times New Roman" w:hint="eastAsia"/>
          <w:spacing w:val="-4"/>
        </w:rPr>
        <w:t>结合公司实际情况，在《公司章程》中对利润分配政策进行了明确的规定，并制定了</w:t>
      </w:r>
      <w:r w:rsidRPr="00A34BAF">
        <w:rPr>
          <w:rFonts w:ascii="Times New Roman" w:hAnsi="Times New Roman" w:cs="Times New Roman"/>
          <w:spacing w:val="-4"/>
        </w:rPr>
        <w:t>《</w:t>
      </w:r>
      <w:r w:rsidRPr="00A34BAF">
        <w:rPr>
          <w:rFonts w:ascii="Times New Roman" w:hAnsi="Times New Roman" w:cs="Times New Roman" w:hint="eastAsia"/>
          <w:spacing w:val="-4"/>
        </w:rPr>
        <w:t>华孚时尚股份有限公司未来三年</w:t>
      </w:r>
      <w:r w:rsidRPr="00A34BAF">
        <w:rPr>
          <w:rFonts w:ascii="Times New Roman" w:hAnsi="Times New Roman" w:cs="Times New Roman" w:hint="eastAsia"/>
          <w:spacing w:val="-4"/>
        </w:rPr>
        <w:lastRenderedPageBreak/>
        <w:t>（</w:t>
      </w:r>
      <w:r w:rsidRPr="00A34BAF">
        <w:rPr>
          <w:rFonts w:ascii="Times New Roman" w:hAnsi="Times New Roman" w:cs="Times New Roman"/>
          <w:spacing w:val="-4"/>
        </w:rPr>
        <w:t>2021-2023</w:t>
      </w:r>
      <w:r w:rsidRPr="00A34BAF">
        <w:rPr>
          <w:rFonts w:ascii="Times New Roman" w:hAnsi="Times New Roman" w:cs="Times New Roman"/>
          <w:spacing w:val="-4"/>
        </w:rPr>
        <w:t>年）股东回报规划的公告》，</w:t>
      </w:r>
      <w:r w:rsidRPr="00A34BAF">
        <w:rPr>
          <w:rFonts w:ascii="Times New Roman" w:hAnsi="Times New Roman" w:cs="Times New Roman" w:hint="eastAsia"/>
          <w:spacing w:val="-4"/>
        </w:rPr>
        <w:t>建立了股东回报规划的决策、监督和调整机制。</w:t>
      </w:r>
      <w:r w:rsidRPr="00A34BAF">
        <w:rPr>
          <w:rFonts w:ascii="Times New Roman" w:hAnsi="Times New Roman" w:cs="Times New Roman"/>
          <w:spacing w:val="-4"/>
        </w:rPr>
        <w:t>未来，公司将继续保持和完善利润分配制度特别是现金分红政策，进一步强化投资者回报机制，使广大投资者共同分享公司快速发展的成果。</w:t>
      </w:r>
    </w:p>
    <w:bookmarkEnd w:id="4"/>
    <w:p w14:paraId="234DB304" w14:textId="480808DE" w:rsidR="004C7FE5" w:rsidRPr="00595ED1" w:rsidRDefault="00D36EB3" w:rsidP="00FD3A54">
      <w:pPr>
        <w:pStyle w:val="2"/>
        <w:spacing w:beforeLines="50" w:before="156" w:afterLines="50" w:after="156" w:line="360" w:lineRule="auto"/>
        <w:ind w:left="0" w:firstLineChars="100" w:firstLine="233"/>
        <w:jc w:val="both"/>
        <w:rPr>
          <w:rFonts w:ascii="Times New Roman" w:hAnsi="Times New Roman" w:cs="Times New Roman"/>
        </w:rPr>
      </w:pPr>
      <w:r>
        <w:rPr>
          <w:rFonts w:ascii="Times New Roman" w:hAnsi="Times New Roman" w:cs="Times New Roman" w:hint="eastAsia"/>
          <w:spacing w:val="-4"/>
        </w:rPr>
        <w:t>六</w:t>
      </w:r>
      <w:r w:rsidR="00251415" w:rsidRPr="00595ED1">
        <w:rPr>
          <w:rFonts w:ascii="Times New Roman" w:hAnsi="Times New Roman" w:cs="Times New Roman"/>
        </w:rPr>
        <w:t>、公司</w:t>
      </w:r>
      <w:r>
        <w:rPr>
          <w:rFonts w:ascii="Times New Roman" w:hAnsi="Times New Roman" w:cs="Times New Roman" w:hint="eastAsia"/>
        </w:rPr>
        <w:t>董事、高级管理人员关于非公开发行股票摊薄即期回报采取填补措施</w:t>
      </w:r>
      <w:r w:rsidR="00251415" w:rsidRPr="00595ED1">
        <w:rPr>
          <w:rFonts w:ascii="Times New Roman" w:hAnsi="Times New Roman" w:cs="Times New Roman"/>
        </w:rPr>
        <w:t>的承诺</w:t>
      </w:r>
    </w:p>
    <w:p w14:paraId="75B48EF5" w14:textId="77777777" w:rsidR="00D36EB3" w:rsidRPr="00595ED1" w:rsidRDefault="00D36EB3" w:rsidP="00D36EB3">
      <w:pPr>
        <w:pStyle w:val="a3"/>
        <w:spacing w:beforeLines="50" w:before="156" w:line="360" w:lineRule="auto"/>
        <w:ind w:left="0" w:firstLineChars="200" w:firstLine="464"/>
        <w:jc w:val="both"/>
        <w:rPr>
          <w:rFonts w:ascii="Times New Roman" w:hAnsi="Times New Roman" w:cs="Times New Roman"/>
          <w:spacing w:val="-4"/>
        </w:rPr>
      </w:pPr>
      <w:r w:rsidRPr="00595ED1">
        <w:rPr>
          <w:rFonts w:ascii="Times New Roman" w:hAnsi="Times New Roman" w:cs="Times New Roman"/>
          <w:spacing w:val="-4"/>
        </w:rPr>
        <w:t>为贯彻执行上述规定和文件精神，保障上市公司填补被摊薄即期回报措施能够得到切实履行，上市公司全体董事、高级管理人员</w:t>
      </w:r>
      <w:proofErr w:type="gramStart"/>
      <w:r w:rsidRPr="00595ED1">
        <w:rPr>
          <w:rFonts w:ascii="Times New Roman" w:hAnsi="Times New Roman" w:cs="Times New Roman"/>
          <w:spacing w:val="-4"/>
        </w:rPr>
        <w:t>作出</w:t>
      </w:r>
      <w:proofErr w:type="gramEnd"/>
      <w:r w:rsidRPr="00595ED1">
        <w:rPr>
          <w:rFonts w:ascii="Times New Roman" w:hAnsi="Times New Roman" w:cs="Times New Roman"/>
          <w:spacing w:val="-4"/>
        </w:rPr>
        <w:t>以下承诺：</w:t>
      </w:r>
      <w:r>
        <w:rPr>
          <w:rFonts w:ascii="Times New Roman" w:hAnsi="Times New Roman" w:cs="Times New Roman" w:hint="eastAsia"/>
          <w:spacing w:val="-4"/>
        </w:rPr>
        <w:t>“</w:t>
      </w:r>
    </w:p>
    <w:p w14:paraId="2ADD4FFB" w14:textId="77777777" w:rsidR="00D36EB3" w:rsidRPr="00595ED1" w:rsidRDefault="00D36EB3" w:rsidP="00D36EB3">
      <w:pPr>
        <w:pStyle w:val="a3"/>
        <w:spacing w:beforeLines="50" w:before="156" w:line="360" w:lineRule="auto"/>
        <w:ind w:left="0" w:firstLineChars="200" w:firstLine="464"/>
        <w:jc w:val="both"/>
        <w:rPr>
          <w:rFonts w:ascii="Times New Roman" w:hAnsi="Times New Roman" w:cs="Times New Roman"/>
          <w:spacing w:val="-4"/>
        </w:rPr>
      </w:pPr>
      <w:r w:rsidRPr="00595ED1">
        <w:rPr>
          <w:rFonts w:ascii="Times New Roman" w:hAnsi="Times New Roman" w:cs="Times New Roman"/>
          <w:spacing w:val="-4"/>
        </w:rPr>
        <w:t>（一）承诺</w:t>
      </w:r>
      <w:proofErr w:type="gramStart"/>
      <w:r w:rsidRPr="00595ED1">
        <w:rPr>
          <w:rFonts w:ascii="Times New Roman" w:hAnsi="Times New Roman" w:cs="Times New Roman"/>
          <w:spacing w:val="-4"/>
        </w:rPr>
        <w:t>不</w:t>
      </w:r>
      <w:proofErr w:type="gramEnd"/>
      <w:r w:rsidRPr="00595ED1">
        <w:rPr>
          <w:rFonts w:ascii="Times New Roman" w:hAnsi="Times New Roman" w:cs="Times New Roman"/>
          <w:spacing w:val="-4"/>
        </w:rPr>
        <w:t>无偿或以不公平条件向其他单位或者个人输送利益，也不采用其他方式损害上市公司利益。</w:t>
      </w:r>
    </w:p>
    <w:p w14:paraId="07521725" w14:textId="77777777" w:rsidR="00D36EB3" w:rsidRPr="00595ED1" w:rsidRDefault="00D36EB3" w:rsidP="00D36EB3">
      <w:pPr>
        <w:pStyle w:val="a3"/>
        <w:spacing w:beforeLines="50" w:before="156" w:line="360" w:lineRule="auto"/>
        <w:ind w:left="0" w:firstLineChars="200" w:firstLine="464"/>
        <w:jc w:val="both"/>
        <w:rPr>
          <w:rFonts w:ascii="Times New Roman" w:hAnsi="Times New Roman" w:cs="Times New Roman"/>
          <w:spacing w:val="-4"/>
        </w:rPr>
      </w:pPr>
      <w:r w:rsidRPr="00595ED1">
        <w:rPr>
          <w:rFonts w:ascii="Times New Roman" w:hAnsi="Times New Roman" w:cs="Times New Roman"/>
          <w:spacing w:val="-4"/>
        </w:rPr>
        <w:t>（二）承诺对董事和高级管理人员的职务消费行为进行约束。</w:t>
      </w:r>
    </w:p>
    <w:p w14:paraId="734E9A70" w14:textId="77777777" w:rsidR="00D36EB3" w:rsidRPr="00595ED1" w:rsidRDefault="00D36EB3" w:rsidP="00D36EB3">
      <w:pPr>
        <w:pStyle w:val="a3"/>
        <w:spacing w:beforeLines="50" w:before="156" w:line="360" w:lineRule="auto"/>
        <w:ind w:left="0" w:firstLineChars="200" w:firstLine="464"/>
        <w:jc w:val="both"/>
        <w:rPr>
          <w:rFonts w:ascii="Times New Roman" w:hAnsi="Times New Roman" w:cs="Times New Roman"/>
          <w:spacing w:val="-4"/>
        </w:rPr>
      </w:pPr>
      <w:r w:rsidRPr="00595ED1">
        <w:rPr>
          <w:rFonts w:ascii="Times New Roman" w:hAnsi="Times New Roman" w:cs="Times New Roman"/>
          <w:spacing w:val="-4"/>
        </w:rPr>
        <w:t>（三）承诺不动用上市公司资产从事与其履行职责无关的投资、消费活动。</w:t>
      </w:r>
    </w:p>
    <w:p w14:paraId="2987BD24" w14:textId="77777777" w:rsidR="00D36EB3" w:rsidRPr="00595ED1" w:rsidRDefault="00D36EB3" w:rsidP="00D36EB3">
      <w:pPr>
        <w:pStyle w:val="a3"/>
        <w:spacing w:beforeLines="50" w:before="156" w:line="360" w:lineRule="auto"/>
        <w:ind w:left="0" w:firstLineChars="200" w:firstLine="464"/>
        <w:jc w:val="both"/>
        <w:rPr>
          <w:rFonts w:ascii="Times New Roman" w:hAnsi="Times New Roman" w:cs="Times New Roman"/>
          <w:spacing w:val="-4"/>
        </w:rPr>
      </w:pPr>
      <w:r w:rsidRPr="00595ED1">
        <w:rPr>
          <w:rFonts w:ascii="Times New Roman" w:hAnsi="Times New Roman" w:cs="Times New Roman"/>
          <w:spacing w:val="-4"/>
        </w:rPr>
        <w:t>（四）承诺由董事会或薪酬委员会制定的薪酬制度与上市公司填补回报措施的执行情况相挂钩</w:t>
      </w:r>
      <w:r w:rsidRPr="007601A1">
        <w:rPr>
          <w:rFonts w:ascii="Times New Roman" w:hAnsi="Times New Roman" w:cs="Times New Roman" w:hint="eastAsia"/>
          <w:spacing w:val="-4"/>
        </w:rPr>
        <w:t>，并在公司董事会和股东大会审议该薪酬制</w:t>
      </w:r>
      <w:r w:rsidRPr="007601A1">
        <w:rPr>
          <w:rFonts w:ascii="Times New Roman" w:hAnsi="Times New Roman" w:cs="Times New Roman"/>
          <w:spacing w:val="-4"/>
        </w:rPr>
        <w:t>度议案时投赞成票（如有投票</w:t>
      </w:r>
      <w:r w:rsidRPr="007601A1">
        <w:rPr>
          <w:rFonts w:ascii="Times New Roman" w:hAnsi="Times New Roman" w:cs="Times New Roman"/>
          <w:spacing w:val="-4"/>
        </w:rPr>
        <w:t>/</w:t>
      </w:r>
      <w:r w:rsidRPr="007601A1">
        <w:rPr>
          <w:rFonts w:ascii="Times New Roman" w:hAnsi="Times New Roman" w:cs="Times New Roman"/>
          <w:spacing w:val="-4"/>
        </w:rPr>
        <w:t>表决权）</w:t>
      </w:r>
      <w:r w:rsidRPr="00595ED1">
        <w:rPr>
          <w:rFonts w:ascii="Times New Roman" w:hAnsi="Times New Roman" w:cs="Times New Roman"/>
          <w:spacing w:val="-4"/>
        </w:rPr>
        <w:t>。</w:t>
      </w:r>
    </w:p>
    <w:p w14:paraId="576FCAB2" w14:textId="77777777" w:rsidR="00D36EB3" w:rsidRDefault="00D36EB3" w:rsidP="00D36EB3">
      <w:pPr>
        <w:pStyle w:val="a3"/>
        <w:spacing w:beforeLines="50" w:before="156" w:line="360" w:lineRule="auto"/>
        <w:ind w:left="0" w:firstLineChars="200" w:firstLine="464"/>
        <w:jc w:val="both"/>
        <w:rPr>
          <w:rFonts w:ascii="Times New Roman" w:hAnsi="Times New Roman" w:cs="Times New Roman"/>
          <w:spacing w:val="-4"/>
        </w:rPr>
      </w:pPr>
      <w:r w:rsidRPr="00595ED1">
        <w:rPr>
          <w:rFonts w:ascii="Times New Roman" w:hAnsi="Times New Roman" w:cs="Times New Roman"/>
          <w:spacing w:val="-4"/>
        </w:rPr>
        <w:t>（五）若上市公司后续推出股权激励政策，承诺</w:t>
      </w:r>
      <w:proofErr w:type="gramStart"/>
      <w:r w:rsidRPr="00595ED1">
        <w:rPr>
          <w:rFonts w:ascii="Times New Roman" w:hAnsi="Times New Roman" w:cs="Times New Roman"/>
          <w:spacing w:val="-4"/>
        </w:rPr>
        <w:t>拟公布</w:t>
      </w:r>
      <w:proofErr w:type="gramEnd"/>
      <w:r w:rsidRPr="00595ED1">
        <w:rPr>
          <w:rFonts w:ascii="Times New Roman" w:hAnsi="Times New Roman" w:cs="Times New Roman"/>
          <w:spacing w:val="-4"/>
        </w:rPr>
        <w:t>的股权激励的行权条件与上市公司填补回报措施的执行情况相挂钩</w:t>
      </w:r>
      <w:r w:rsidRPr="007601A1">
        <w:rPr>
          <w:rFonts w:ascii="Times New Roman" w:hAnsi="Times New Roman" w:cs="Times New Roman" w:hint="eastAsia"/>
          <w:spacing w:val="-4"/>
        </w:rPr>
        <w:t>，并在公司董</w:t>
      </w:r>
      <w:r w:rsidRPr="007601A1">
        <w:rPr>
          <w:rFonts w:ascii="Times New Roman" w:hAnsi="Times New Roman" w:cs="Times New Roman"/>
          <w:spacing w:val="-4"/>
        </w:rPr>
        <w:t>事会或股东大会审议该股权激励议案时投赞成票（如有投票</w:t>
      </w:r>
      <w:r w:rsidRPr="007601A1">
        <w:rPr>
          <w:rFonts w:ascii="Times New Roman" w:hAnsi="Times New Roman" w:cs="Times New Roman"/>
          <w:spacing w:val="-4"/>
        </w:rPr>
        <w:t>/</w:t>
      </w:r>
      <w:r w:rsidRPr="007601A1">
        <w:rPr>
          <w:rFonts w:ascii="Times New Roman" w:hAnsi="Times New Roman" w:cs="Times New Roman"/>
          <w:spacing w:val="-4"/>
        </w:rPr>
        <w:t>表决权）</w:t>
      </w:r>
      <w:r w:rsidRPr="00595ED1">
        <w:rPr>
          <w:rFonts w:ascii="Times New Roman" w:hAnsi="Times New Roman" w:cs="Times New Roman"/>
          <w:spacing w:val="-4"/>
        </w:rPr>
        <w:t>。</w:t>
      </w:r>
    </w:p>
    <w:p w14:paraId="76BFE67A" w14:textId="77777777" w:rsidR="00D36EB3" w:rsidRPr="00595ED1" w:rsidRDefault="00D36EB3" w:rsidP="00D36EB3">
      <w:pPr>
        <w:pStyle w:val="a3"/>
        <w:spacing w:beforeLines="50" w:before="156" w:line="360" w:lineRule="auto"/>
        <w:ind w:left="0" w:firstLineChars="200" w:firstLine="464"/>
        <w:jc w:val="both"/>
        <w:rPr>
          <w:rFonts w:ascii="Times New Roman" w:hAnsi="Times New Roman" w:cs="Times New Roman"/>
          <w:spacing w:val="-4"/>
        </w:rPr>
      </w:pPr>
      <w:r>
        <w:rPr>
          <w:rFonts w:ascii="Times New Roman" w:hAnsi="Times New Roman" w:cs="Times New Roman" w:hint="eastAsia"/>
          <w:spacing w:val="-4"/>
        </w:rPr>
        <w:t>（六）</w:t>
      </w:r>
      <w:r w:rsidRPr="007601A1">
        <w:rPr>
          <w:rFonts w:ascii="Times New Roman" w:hAnsi="Times New Roman" w:cs="Times New Roman" w:hint="eastAsia"/>
          <w:spacing w:val="-4"/>
        </w:rPr>
        <w:t>自</w:t>
      </w:r>
      <w:proofErr w:type="gramStart"/>
      <w:r w:rsidRPr="007601A1">
        <w:rPr>
          <w:rFonts w:ascii="Times New Roman" w:hAnsi="Times New Roman" w:cs="Times New Roman" w:hint="eastAsia"/>
          <w:spacing w:val="-4"/>
        </w:rPr>
        <w:t>本承诺</w:t>
      </w:r>
      <w:proofErr w:type="gramEnd"/>
      <w:r w:rsidRPr="007601A1">
        <w:rPr>
          <w:rFonts w:ascii="Times New Roman" w:hAnsi="Times New Roman" w:cs="Times New Roman" w:hint="eastAsia"/>
          <w:spacing w:val="-4"/>
        </w:rPr>
        <w:t>出具日至公司本次非公开发行</w:t>
      </w:r>
      <w:r w:rsidRPr="007601A1">
        <w:rPr>
          <w:rFonts w:ascii="Times New Roman" w:hAnsi="Times New Roman" w:cs="Times New Roman"/>
          <w:spacing w:val="-4"/>
        </w:rPr>
        <w:t>股票实施完毕前，若中国证监会</w:t>
      </w:r>
      <w:proofErr w:type="gramStart"/>
      <w:r w:rsidRPr="007601A1">
        <w:rPr>
          <w:rFonts w:ascii="Times New Roman" w:hAnsi="Times New Roman" w:cs="Times New Roman"/>
          <w:spacing w:val="-4"/>
        </w:rPr>
        <w:t>作出</w:t>
      </w:r>
      <w:proofErr w:type="gramEnd"/>
      <w:r w:rsidRPr="007601A1">
        <w:rPr>
          <w:rFonts w:ascii="Times New Roman" w:hAnsi="Times New Roman" w:cs="Times New Roman"/>
          <w:spacing w:val="-4"/>
        </w:rPr>
        <w:t>关于填补回报措施及其承诺的其他新的监管规定，且上述承诺不能满足中国证监会该等规定时，本人承诺届时将按照中国证监会的最新规定出具补充承诺</w:t>
      </w:r>
      <w:r>
        <w:rPr>
          <w:rFonts w:ascii="Times New Roman" w:hAnsi="Times New Roman" w:cs="Times New Roman" w:hint="eastAsia"/>
          <w:spacing w:val="-4"/>
        </w:rPr>
        <w:t>。</w:t>
      </w:r>
    </w:p>
    <w:p w14:paraId="0DD3FC57" w14:textId="7EFF605A" w:rsidR="00875638" w:rsidRPr="00595ED1" w:rsidRDefault="00D36EB3">
      <w:pPr>
        <w:pStyle w:val="a3"/>
        <w:spacing w:beforeLines="50" w:before="156" w:line="360" w:lineRule="auto"/>
        <w:ind w:left="0" w:firstLineChars="200" w:firstLine="480"/>
        <w:jc w:val="both"/>
        <w:rPr>
          <w:rFonts w:ascii="Times New Roman" w:hAnsi="Times New Roman" w:cs="Times New Roman"/>
          <w:spacing w:val="-4"/>
        </w:rPr>
      </w:pPr>
      <w:r>
        <w:rPr>
          <w:rFonts w:ascii="Times New Roman" w:hAnsi="Times New Roman" w:hint="eastAsia"/>
        </w:rPr>
        <w:t>本人将切实履行公司制定的有关填补回报的相关措施以及对此</w:t>
      </w:r>
      <w:proofErr w:type="gramStart"/>
      <w:r>
        <w:rPr>
          <w:rFonts w:ascii="Times New Roman" w:hAnsi="Times New Roman" w:hint="eastAsia"/>
        </w:rPr>
        <w:t>作出</w:t>
      </w:r>
      <w:proofErr w:type="gramEnd"/>
      <w:r>
        <w:rPr>
          <w:rFonts w:ascii="Times New Roman" w:hAnsi="Times New Roman" w:hint="eastAsia"/>
        </w:rPr>
        <w:t>的任何有关填补回报措施的承诺，若违反该等承诺并给公司或者投资者造成损失的，本人愿意依法承担对公司或者投资者的补偿责任。</w:t>
      </w:r>
      <w:r>
        <w:rPr>
          <w:rFonts w:ascii="Times New Roman" w:hAnsi="Times New Roman" w:cs="Times New Roman" w:hint="eastAsia"/>
          <w:spacing w:val="-4"/>
        </w:rPr>
        <w:t>”</w:t>
      </w:r>
      <w:bookmarkStart w:id="5" w:name="_Hlk42122711"/>
    </w:p>
    <w:bookmarkEnd w:id="5"/>
    <w:p w14:paraId="18844018" w14:textId="42F4B12A" w:rsidR="00875638" w:rsidRPr="00595ED1" w:rsidRDefault="00D36EB3" w:rsidP="00FD3A54">
      <w:pPr>
        <w:pStyle w:val="2"/>
        <w:spacing w:beforeLines="50" w:before="156" w:afterLines="50" w:after="156" w:line="360" w:lineRule="auto"/>
        <w:ind w:left="0" w:firstLineChars="100" w:firstLine="241"/>
        <w:jc w:val="both"/>
        <w:rPr>
          <w:rFonts w:ascii="Times New Roman" w:hAnsi="Times New Roman" w:cs="Times New Roman"/>
        </w:rPr>
      </w:pPr>
      <w:r>
        <w:rPr>
          <w:rFonts w:ascii="Times New Roman" w:hAnsi="Times New Roman" w:cs="Times New Roman" w:hint="eastAsia"/>
        </w:rPr>
        <w:t>七</w:t>
      </w:r>
      <w:r w:rsidR="00875638" w:rsidRPr="00595ED1">
        <w:rPr>
          <w:rFonts w:ascii="Times New Roman" w:hAnsi="Times New Roman" w:cs="Times New Roman"/>
        </w:rPr>
        <w:t>、公司</w:t>
      </w:r>
      <w:r>
        <w:rPr>
          <w:rFonts w:ascii="Times New Roman" w:hAnsi="Times New Roman" w:cs="Times New Roman" w:hint="eastAsia"/>
        </w:rPr>
        <w:t>控股东、</w:t>
      </w:r>
      <w:r w:rsidR="00875638" w:rsidRPr="00595ED1">
        <w:rPr>
          <w:rFonts w:ascii="Times New Roman" w:hAnsi="Times New Roman" w:cs="Times New Roman"/>
        </w:rPr>
        <w:t>实际控制人</w:t>
      </w:r>
      <w:r>
        <w:rPr>
          <w:rFonts w:ascii="Times New Roman" w:hAnsi="Times New Roman" w:cs="Times New Roman" w:hint="eastAsia"/>
        </w:rPr>
        <w:t>关于非公开发行股票摊薄即期回报采取填补措施</w:t>
      </w:r>
      <w:r w:rsidR="00875638" w:rsidRPr="00595ED1">
        <w:rPr>
          <w:rFonts w:ascii="Times New Roman" w:hAnsi="Times New Roman" w:cs="Times New Roman"/>
        </w:rPr>
        <w:t>的承诺</w:t>
      </w:r>
    </w:p>
    <w:p w14:paraId="63F1034A" w14:textId="77777777" w:rsidR="00D36EB3" w:rsidRPr="0037427B" w:rsidRDefault="00D36EB3" w:rsidP="00D36EB3">
      <w:pPr>
        <w:adjustRightInd w:val="0"/>
        <w:spacing w:beforeLines="50" w:before="156" w:line="360" w:lineRule="auto"/>
        <w:ind w:firstLineChars="200" w:firstLine="480"/>
        <w:rPr>
          <w:lang w:val="zh-CN"/>
        </w:rPr>
      </w:pPr>
      <w:r w:rsidRPr="0037427B">
        <w:rPr>
          <w:rFonts w:hint="eastAsia"/>
          <w:lang w:val="zh-CN"/>
        </w:rPr>
        <w:lastRenderedPageBreak/>
        <w:t>华孚控股作为公司的控股股东，飞亚纺织、华人投资作为华孚控股的一致行动人，承诺不越权干预公司经营管理活动，不侵占公司利益。</w:t>
      </w:r>
    </w:p>
    <w:p w14:paraId="301818BB" w14:textId="77777777" w:rsidR="00D36EB3" w:rsidRDefault="00D36EB3" w:rsidP="00D36EB3">
      <w:pPr>
        <w:adjustRightInd w:val="0"/>
        <w:spacing w:beforeLines="50" w:before="156" w:line="360" w:lineRule="auto"/>
        <w:ind w:firstLineChars="200" w:firstLine="480"/>
        <w:rPr>
          <w:lang w:val="zh-CN"/>
        </w:rPr>
      </w:pPr>
      <w:r w:rsidRPr="0037427B">
        <w:rPr>
          <w:rFonts w:hint="eastAsia"/>
          <w:lang w:val="zh-CN"/>
        </w:rPr>
        <w:t>华孚控股、飞亚纺织、华人投资将切实履行公司制定的有关填补回报的相关措施以及对此</w:t>
      </w:r>
      <w:proofErr w:type="gramStart"/>
      <w:r w:rsidRPr="0037427B">
        <w:rPr>
          <w:rFonts w:hint="eastAsia"/>
          <w:lang w:val="zh-CN"/>
        </w:rPr>
        <w:t>作出</w:t>
      </w:r>
      <w:proofErr w:type="gramEnd"/>
      <w:r w:rsidRPr="0037427B">
        <w:rPr>
          <w:rFonts w:hint="eastAsia"/>
          <w:lang w:val="zh-CN"/>
        </w:rPr>
        <w:t>的任何有关填补回报措施的承诺，若违反该等承诺并给公司或者投资者造成损失的，华孚控股、飞亚纺织、华人投资愿意依法承担对公司或者投资者的补偿责任。</w:t>
      </w:r>
    </w:p>
    <w:p w14:paraId="27799886" w14:textId="77777777" w:rsidR="00D36EB3" w:rsidRPr="0037427B" w:rsidRDefault="00D36EB3" w:rsidP="00D36EB3">
      <w:pPr>
        <w:adjustRightInd w:val="0"/>
        <w:spacing w:beforeLines="50" w:before="156" w:line="360" w:lineRule="auto"/>
        <w:ind w:firstLineChars="200" w:firstLine="480"/>
        <w:rPr>
          <w:lang w:val="zh-CN"/>
        </w:rPr>
      </w:pPr>
      <w:r w:rsidRPr="0037427B">
        <w:rPr>
          <w:rFonts w:hint="eastAsia"/>
          <w:lang w:val="zh-CN"/>
        </w:rPr>
        <w:t>孙伟挺、陈玲芬作为公司的实际控制人，共同承诺不越权干预公司经营管理活动，不侵占公司利益。</w:t>
      </w:r>
    </w:p>
    <w:p w14:paraId="7E4FCC7B" w14:textId="7FF050ED" w:rsidR="00875638" w:rsidRPr="00595ED1" w:rsidRDefault="00D36EB3">
      <w:pPr>
        <w:pStyle w:val="a3"/>
        <w:spacing w:beforeLines="50" w:before="156" w:line="360" w:lineRule="auto"/>
        <w:ind w:left="0" w:firstLineChars="200" w:firstLine="480"/>
        <w:jc w:val="both"/>
        <w:rPr>
          <w:rFonts w:ascii="Times New Roman" w:hAnsi="Times New Roman" w:cs="Times New Roman"/>
          <w:spacing w:val="-4"/>
        </w:rPr>
      </w:pPr>
      <w:r w:rsidRPr="0037427B">
        <w:rPr>
          <w:rFonts w:hint="eastAsia"/>
        </w:rPr>
        <w:t>孙伟挺、陈玲芬将切实履行公司制定的有关填补回报的相关措施以及对此</w:t>
      </w:r>
      <w:proofErr w:type="gramStart"/>
      <w:r w:rsidRPr="0037427B">
        <w:rPr>
          <w:rFonts w:hint="eastAsia"/>
        </w:rPr>
        <w:t>作出</w:t>
      </w:r>
      <w:proofErr w:type="gramEnd"/>
      <w:r w:rsidRPr="0037427B">
        <w:rPr>
          <w:rFonts w:hint="eastAsia"/>
        </w:rPr>
        <w:t>的任何有关填补回报措施的承诺，若违反该等承诺并给公司或者投资者造成损失的，孙伟挺、陈玲芬愿意依法承担对公司或者投资者的补偿责任。</w:t>
      </w:r>
    </w:p>
    <w:p w14:paraId="03AA7ADE" w14:textId="77490C7B" w:rsidR="00875638" w:rsidRDefault="00875638" w:rsidP="00A4736B">
      <w:pPr>
        <w:pStyle w:val="a3"/>
        <w:spacing w:beforeLines="50" w:before="156" w:line="360" w:lineRule="auto"/>
        <w:ind w:left="0" w:firstLineChars="200" w:firstLine="464"/>
        <w:jc w:val="both"/>
        <w:rPr>
          <w:rFonts w:ascii="Times New Roman" w:hAnsi="Times New Roman" w:cs="Times New Roman"/>
          <w:spacing w:val="-4"/>
        </w:rPr>
      </w:pPr>
    </w:p>
    <w:p w14:paraId="4BF73789" w14:textId="2F91FD83" w:rsidR="007601A1" w:rsidRPr="001C6303" w:rsidRDefault="00205573" w:rsidP="00FD3A54">
      <w:pPr>
        <w:pStyle w:val="2"/>
        <w:spacing w:beforeLines="50" w:before="156" w:afterLines="50" w:after="156" w:line="360" w:lineRule="auto"/>
        <w:ind w:left="0" w:firstLineChars="100" w:firstLine="241"/>
        <w:jc w:val="both"/>
        <w:rPr>
          <w:rFonts w:ascii="Times New Roman" w:hAnsi="Times New Roman" w:cs="Times New Roman"/>
        </w:rPr>
      </w:pPr>
      <w:r>
        <w:rPr>
          <w:rFonts w:ascii="Times New Roman" w:hAnsi="Times New Roman" w:cs="Times New Roman" w:hint="eastAsia"/>
        </w:rPr>
        <w:t>八</w:t>
      </w:r>
      <w:r w:rsidR="007601A1">
        <w:rPr>
          <w:rFonts w:ascii="Times New Roman" w:hAnsi="Times New Roman" w:cs="Times New Roman" w:hint="eastAsia"/>
        </w:rPr>
        <w:t>、</w:t>
      </w:r>
      <w:r w:rsidR="007601A1" w:rsidRPr="001C6303">
        <w:rPr>
          <w:rFonts w:ascii="Times New Roman" w:hAnsi="Times New Roman" w:cs="Times New Roman" w:hint="eastAsia"/>
        </w:rPr>
        <w:t>关于本次发行摊薄即期回报的填补措施及承诺事项审议程序</w:t>
      </w:r>
    </w:p>
    <w:p w14:paraId="661A6034" w14:textId="5DD872E3" w:rsidR="007601A1" w:rsidRPr="007601A1" w:rsidRDefault="00D36EB3">
      <w:pPr>
        <w:pStyle w:val="a3"/>
        <w:spacing w:beforeLines="50" w:before="156" w:line="360" w:lineRule="auto"/>
        <w:ind w:firstLineChars="200" w:firstLine="480"/>
        <w:jc w:val="both"/>
        <w:rPr>
          <w:rFonts w:ascii="Times New Roman" w:hAnsi="Times New Roman" w:cs="Times New Roman"/>
          <w:spacing w:val="-4"/>
        </w:rPr>
      </w:pPr>
      <w:r w:rsidRPr="0037427B">
        <w:rPr>
          <w:rFonts w:hint="eastAsia"/>
        </w:rPr>
        <w:t>《关于非公开发行股票摊薄即期回报、采取填补措施及相关主体承诺事项的议案》</w:t>
      </w:r>
      <w:r>
        <w:t>已经公司于2020年6月5</w:t>
      </w:r>
      <w:r>
        <w:rPr>
          <w:rFonts w:hint="eastAsia"/>
        </w:rPr>
        <w:t>日</w:t>
      </w:r>
      <w:r>
        <w:t>召开的</w:t>
      </w:r>
      <w:r>
        <w:rPr>
          <w:rFonts w:hint="eastAsia"/>
        </w:rPr>
        <w:t>第七届董事会2</w:t>
      </w:r>
      <w:r>
        <w:t>020</w:t>
      </w:r>
      <w:r>
        <w:rPr>
          <w:rFonts w:hint="eastAsia"/>
        </w:rPr>
        <w:t>年第二次临时会议审议通过</w:t>
      </w:r>
      <w:r w:rsidR="007601A1" w:rsidRPr="007601A1">
        <w:rPr>
          <w:rFonts w:ascii="Times New Roman" w:hAnsi="Times New Roman" w:cs="Times New Roman" w:hint="eastAsia"/>
          <w:spacing w:val="-4"/>
        </w:rPr>
        <w:t>，并将提交公司股东大会表决。</w:t>
      </w:r>
    </w:p>
    <w:p w14:paraId="3EDBBC72" w14:textId="1CE99823" w:rsidR="007601A1" w:rsidRPr="00595ED1" w:rsidRDefault="007601A1">
      <w:pPr>
        <w:pStyle w:val="a3"/>
        <w:spacing w:beforeLines="50" w:before="156" w:line="360" w:lineRule="auto"/>
        <w:ind w:left="0" w:firstLineChars="200" w:firstLine="464"/>
        <w:jc w:val="both"/>
        <w:rPr>
          <w:rFonts w:ascii="Times New Roman" w:hAnsi="Times New Roman" w:cs="Times New Roman"/>
          <w:spacing w:val="-4"/>
        </w:rPr>
      </w:pPr>
      <w:r w:rsidRPr="007601A1">
        <w:rPr>
          <w:rFonts w:ascii="Times New Roman" w:hAnsi="Times New Roman" w:cs="Times New Roman" w:hint="eastAsia"/>
          <w:spacing w:val="-4"/>
        </w:rPr>
        <w:t>公司将在定期报告中持续披露填补即期回报措施的完成情况及相关承诺主体承诺事项的履行情况。</w:t>
      </w:r>
    </w:p>
    <w:p w14:paraId="3E38440E" w14:textId="77777777" w:rsidR="00251415" w:rsidRPr="00595ED1" w:rsidRDefault="00251415">
      <w:pPr>
        <w:pStyle w:val="a3"/>
        <w:spacing w:beforeLines="50" w:before="156" w:line="360" w:lineRule="auto"/>
        <w:ind w:left="0" w:firstLineChars="200" w:firstLine="464"/>
        <w:jc w:val="both"/>
        <w:rPr>
          <w:rFonts w:ascii="Times New Roman" w:hAnsi="Times New Roman" w:cs="Times New Roman"/>
          <w:spacing w:val="-4"/>
        </w:rPr>
      </w:pPr>
      <w:r w:rsidRPr="00595ED1">
        <w:rPr>
          <w:rFonts w:ascii="Times New Roman" w:hAnsi="Times New Roman" w:cs="Times New Roman"/>
          <w:spacing w:val="-4"/>
        </w:rPr>
        <w:t>特此公告。</w:t>
      </w:r>
    </w:p>
    <w:p w14:paraId="0F97A9C7" w14:textId="77777777" w:rsidR="004C7FE5" w:rsidRPr="00595ED1" w:rsidRDefault="004C7FE5" w:rsidP="0027538C">
      <w:pPr>
        <w:pStyle w:val="a3"/>
        <w:spacing w:beforeLines="50" w:before="156" w:line="360" w:lineRule="auto"/>
        <w:ind w:left="0" w:firstLineChars="200" w:firstLine="464"/>
        <w:jc w:val="both"/>
        <w:rPr>
          <w:rFonts w:ascii="Times New Roman" w:hAnsi="Times New Roman" w:cs="Times New Roman"/>
          <w:spacing w:val="-4"/>
        </w:rPr>
      </w:pPr>
    </w:p>
    <w:p w14:paraId="4858DEDB" w14:textId="77777777" w:rsidR="0083367C" w:rsidRPr="00595ED1" w:rsidRDefault="002918C3" w:rsidP="0083367C">
      <w:pPr>
        <w:pStyle w:val="a3"/>
        <w:spacing w:line="365" w:lineRule="auto"/>
        <w:ind w:left="0" w:right="237"/>
        <w:jc w:val="right"/>
        <w:rPr>
          <w:rFonts w:ascii="Times New Roman" w:hAnsi="Times New Roman" w:cs="Times New Roman"/>
          <w:spacing w:val="-4"/>
        </w:rPr>
      </w:pPr>
      <w:r w:rsidRPr="00595ED1">
        <w:rPr>
          <w:rFonts w:ascii="Times New Roman" w:hAnsi="Times New Roman" w:cs="Times New Roman"/>
          <w:spacing w:val="-4"/>
        </w:rPr>
        <w:t>华孚时尚</w:t>
      </w:r>
      <w:r w:rsidR="0083367C" w:rsidRPr="00595ED1">
        <w:rPr>
          <w:rFonts w:ascii="Times New Roman" w:hAnsi="Times New Roman" w:cs="Times New Roman"/>
          <w:spacing w:val="-4"/>
        </w:rPr>
        <w:t>股份有限公司董事会</w:t>
      </w:r>
    </w:p>
    <w:p w14:paraId="146A4DCE" w14:textId="08159B69" w:rsidR="0035020E" w:rsidRPr="00595ED1" w:rsidRDefault="009B3F1F" w:rsidP="0083367C">
      <w:pPr>
        <w:wordWrap w:val="0"/>
        <w:spacing w:line="365" w:lineRule="auto"/>
        <w:jc w:val="right"/>
        <w:rPr>
          <w:rFonts w:ascii="Times New Roman" w:hAnsi="Times New Roman" w:cs="Times New Roman"/>
          <w:spacing w:val="-4"/>
          <w:lang w:val="zh-CN" w:bidi="zh-CN"/>
        </w:rPr>
      </w:pPr>
      <w:r>
        <w:rPr>
          <w:rFonts w:ascii="Times New Roman" w:hAnsi="Times New Roman" w:cs="Times New Roman" w:hint="eastAsia"/>
          <w:spacing w:val="-4"/>
          <w:lang w:val="zh-CN" w:bidi="zh-CN"/>
        </w:rPr>
        <w:t>二〇二〇</w:t>
      </w:r>
      <w:r w:rsidR="00A34BAF" w:rsidRPr="00595ED1">
        <w:rPr>
          <w:rFonts w:ascii="Times New Roman" w:hAnsi="Times New Roman" w:cs="Times New Roman"/>
          <w:spacing w:val="-4"/>
          <w:lang w:val="zh-CN" w:bidi="zh-CN"/>
        </w:rPr>
        <w:t>年</w:t>
      </w:r>
      <w:r>
        <w:rPr>
          <w:rFonts w:ascii="Times New Roman" w:hAnsi="Times New Roman" w:cs="Times New Roman" w:hint="eastAsia"/>
          <w:spacing w:val="-4"/>
          <w:lang w:val="zh-CN" w:bidi="zh-CN"/>
        </w:rPr>
        <w:t>六</w:t>
      </w:r>
      <w:r w:rsidR="00A34BAF" w:rsidRPr="00595ED1">
        <w:rPr>
          <w:rFonts w:ascii="Times New Roman" w:hAnsi="Times New Roman" w:cs="Times New Roman"/>
          <w:spacing w:val="-4"/>
          <w:lang w:val="zh-CN" w:bidi="zh-CN"/>
        </w:rPr>
        <w:t>月</w:t>
      </w:r>
      <w:r w:rsidR="006E4A9D">
        <w:rPr>
          <w:rFonts w:ascii="Times New Roman" w:hAnsi="Times New Roman" w:cs="Times New Roman" w:hint="eastAsia"/>
          <w:spacing w:val="-4"/>
          <w:lang w:val="zh-CN" w:bidi="zh-CN"/>
        </w:rPr>
        <w:t>八</w:t>
      </w:r>
      <w:r w:rsidR="00A11071" w:rsidRPr="00595ED1">
        <w:rPr>
          <w:rFonts w:ascii="Times New Roman" w:hAnsi="Times New Roman" w:cs="Times New Roman"/>
          <w:spacing w:val="-4"/>
          <w:lang w:val="zh-CN" w:bidi="zh-CN"/>
        </w:rPr>
        <w:t>日</w:t>
      </w:r>
    </w:p>
    <w:sectPr w:rsidR="0035020E" w:rsidRPr="00595ED1">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F27A9D" w14:textId="77777777" w:rsidR="006441DC" w:rsidRDefault="006441DC" w:rsidP="002169CC">
      <w:r>
        <w:separator/>
      </w:r>
    </w:p>
  </w:endnote>
  <w:endnote w:type="continuationSeparator" w:id="0">
    <w:p w14:paraId="1A0544FA" w14:textId="77777777" w:rsidR="006441DC" w:rsidRDefault="006441DC" w:rsidP="00216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Arial Unicode MS"/>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华文楷体">
    <w:panose1 w:val="02010600040101010101"/>
    <w:charset w:val="86"/>
    <w:family w:val="auto"/>
    <w:pitch w:val="variable"/>
    <w:sig w:usb0="00000287" w:usb1="080F0000" w:usb2="00000010" w:usb3="00000000" w:csb0="0004009F" w:csb1="00000000"/>
  </w:font>
  <w:font w:name="等线 Light">
    <w:altName w:val="Arial Unicode MS"/>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4565DC" w14:textId="77777777" w:rsidR="00FE0FEE" w:rsidRDefault="006441DC">
    <w:pPr>
      <w:pStyle w:val="a3"/>
      <w:spacing w:line="14" w:lineRule="auto"/>
      <w:ind w:left="0"/>
      <w:rPr>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E971C9" w14:textId="77777777" w:rsidR="006441DC" w:rsidRDefault="006441DC" w:rsidP="002169CC">
      <w:r>
        <w:separator/>
      </w:r>
    </w:p>
  </w:footnote>
  <w:footnote w:type="continuationSeparator" w:id="0">
    <w:p w14:paraId="42D7067A" w14:textId="77777777" w:rsidR="006441DC" w:rsidRDefault="006441DC" w:rsidP="002169C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367C"/>
    <w:rsid w:val="00004739"/>
    <w:rsid w:val="00012501"/>
    <w:rsid w:val="00015E95"/>
    <w:rsid w:val="00015F8F"/>
    <w:rsid w:val="000259F2"/>
    <w:rsid w:val="0003405A"/>
    <w:rsid w:val="00054CBC"/>
    <w:rsid w:val="00057FF4"/>
    <w:rsid w:val="00086311"/>
    <w:rsid w:val="00097D24"/>
    <w:rsid w:val="000A53A8"/>
    <w:rsid w:val="000B0DCA"/>
    <w:rsid w:val="000C792F"/>
    <w:rsid w:val="000D15D2"/>
    <w:rsid w:val="000D5DBF"/>
    <w:rsid w:val="000D6F03"/>
    <w:rsid w:val="000E2ADF"/>
    <w:rsid w:val="000E60CF"/>
    <w:rsid w:val="000F20A9"/>
    <w:rsid w:val="000F32C2"/>
    <w:rsid w:val="000F58EE"/>
    <w:rsid w:val="00111473"/>
    <w:rsid w:val="00120017"/>
    <w:rsid w:val="00152489"/>
    <w:rsid w:val="00176D6B"/>
    <w:rsid w:val="00177042"/>
    <w:rsid w:val="00183873"/>
    <w:rsid w:val="001A041D"/>
    <w:rsid w:val="001A5B9F"/>
    <w:rsid w:val="001A5FED"/>
    <w:rsid w:val="001C00EF"/>
    <w:rsid w:val="001C1EC4"/>
    <w:rsid w:val="001C3B48"/>
    <w:rsid w:val="001C6303"/>
    <w:rsid w:val="001C7DCE"/>
    <w:rsid w:val="001D664A"/>
    <w:rsid w:val="001D6F2E"/>
    <w:rsid w:val="001E2FD7"/>
    <w:rsid w:val="001E47F8"/>
    <w:rsid w:val="001E67D7"/>
    <w:rsid w:val="001F7D28"/>
    <w:rsid w:val="00205573"/>
    <w:rsid w:val="00215D9A"/>
    <w:rsid w:val="002169CC"/>
    <w:rsid w:val="0022294B"/>
    <w:rsid w:val="00222EDF"/>
    <w:rsid w:val="0022400D"/>
    <w:rsid w:val="00246B88"/>
    <w:rsid w:val="00251415"/>
    <w:rsid w:val="00254523"/>
    <w:rsid w:val="0027538C"/>
    <w:rsid w:val="002767E4"/>
    <w:rsid w:val="0028069D"/>
    <w:rsid w:val="002918C3"/>
    <w:rsid w:val="002B38D9"/>
    <w:rsid w:val="002D46E9"/>
    <w:rsid w:val="002E4919"/>
    <w:rsid w:val="002E64FF"/>
    <w:rsid w:val="002F7B45"/>
    <w:rsid w:val="00320D4C"/>
    <w:rsid w:val="00323A1F"/>
    <w:rsid w:val="00347FA9"/>
    <w:rsid w:val="00362AB8"/>
    <w:rsid w:val="00371260"/>
    <w:rsid w:val="003852B2"/>
    <w:rsid w:val="00385BCF"/>
    <w:rsid w:val="003D0E40"/>
    <w:rsid w:val="003D4462"/>
    <w:rsid w:val="003F171C"/>
    <w:rsid w:val="003F321C"/>
    <w:rsid w:val="003F4A88"/>
    <w:rsid w:val="0040284C"/>
    <w:rsid w:val="00403F6D"/>
    <w:rsid w:val="00406A98"/>
    <w:rsid w:val="00412E99"/>
    <w:rsid w:val="00422C0B"/>
    <w:rsid w:val="0043482A"/>
    <w:rsid w:val="00442BA3"/>
    <w:rsid w:val="00464A10"/>
    <w:rsid w:val="0046557F"/>
    <w:rsid w:val="004C04EF"/>
    <w:rsid w:val="004C17E3"/>
    <w:rsid w:val="004C3C02"/>
    <w:rsid w:val="004C3C6D"/>
    <w:rsid w:val="004C7FE5"/>
    <w:rsid w:val="004D3B40"/>
    <w:rsid w:val="004D6055"/>
    <w:rsid w:val="004D7BE2"/>
    <w:rsid w:val="004E1AB8"/>
    <w:rsid w:val="004E3C0C"/>
    <w:rsid w:val="004F2A68"/>
    <w:rsid w:val="005049B5"/>
    <w:rsid w:val="00510D32"/>
    <w:rsid w:val="00517BFF"/>
    <w:rsid w:val="0052770D"/>
    <w:rsid w:val="00533496"/>
    <w:rsid w:val="005379E2"/>
    <w:rsid w:val="00543DB4"/>
    <w:rsid w:val="00572B9D"/>
    <w:rsid w:val="005734EC"/>
    <w:rsid w:val="00582E21"/>
    <w:rsid w:val="0058635F"/>
    <w:rsid w:val="00587223"/>
    <w:rsid w:val="00595ED1"/>
    <w:rsid w:val="005A0DA1"/>
    <w:rsid w:val="005A140C"/>
    <w:rsid w:val="005A2DED"/>
    <w:rsid w:val="005A6B21"/>
    <w:rsid w:val="005E6AAC"/>
    <w:rsid w:val="005E7A7C"/>
    <w:rsid w:val="00614F74"/>
    <w:rsid w:val="00632215"/>
    <w:rsid w:val="006441DC"/>
    <w:rsid w:val="0064650D"/>
    <w:rsid w:val="00654FF3"/>
    <w:rsid w:val="006731EF"/>
    <w:rsid w:val="00674299"/>
    <w:rsid w:val="0068333D"/>
    <w:rsid w:val="00685CC2"/>
    <w:rsid w:val="0069525B"/>
    <w:rsid w:val="006A4FE1"/>
    <w:rsid w:val="006B3226"/>
    <w:rsid w:val="006B666E"/>
    <w:rsid w:val="006B7140"/>
    <w:rsid w:val="006C6FD7"/>
    <w:rsid w:val="006E4A9D"/>
    <w:rsid w:val="006E642B"/>
    <w:rsid w:val="006F5DF3"/>
    <w:rsid w:val="00701465"/>
    <w:rsid w:val="00741CD9"/>
    <w:rsid w:val="00754D39"/>
    <w:rsid w:val="007601A1"/>
    <w:rsid w:val="00760C04"/>
    <w:rsid w:val="0076418B"/>
    <w:rsid w:val="007A686C"/>
    <w:rsid w:val="007B3356"/>
    <w:rsid w:val="007B6A18"/>
    <w:rsid w:val="007B6EE4"/>
    <w:rsid w:val="007C329A"/>
    <w:rsid w:val="007E0E31"/>
    <w:rsid w:val="007F5D0F"/>
    <w:rsid w:val="007F68F5"/>
    <w:rsid w:val="008256CB"/>
    <w:rsid w:val="0083367C"/>
    <w:rsid w:val="00843BC1"/>
    <w:rsid w:val="00857C13"/>
    <w:rsid w:val="008709EC"/>
    <w:rsid w:val="00875638"/>
    <w:rsid w:val="008949AE"/>
    <w:rsid w:val="008C7AC7"/>
    <w:rsid w:val="008E5EB0"/>
    <w:rsid w:val="008E7949"/>
    <w:rsid w:val="008E7C44"/>
    <w:rsid w:val="008F0486"/>
    <w:rsid w:val="008F0C74"/>
    <w:rsid w:val="008F1575"/>
    <w:rsid w:val="00905A8A"/>
    <w:rsid w:val="0091532E"/>
    <w:rsid w:val="00916D04"/>
    <w:rsid w:val="0092035C"/>
    <w:rsid w:val="0092585E"/>
    <w:rsid w:val="009263C7"/>
    <w:rsid w:val="00933A93"/>
    <w:rsid w:val="00941D08"/>
    <w:rsid w:val="00945B3E"/>
    <w:rsid w:val="009525C3"/>
    <w:rsid w:val="0095308C"/>
    <w:rsid w:val="00962D91"/>
    <w:rsid w:val="00963483"/>
    <w:rsid w:val="00981EB3"/>
    <w:rsid w:val="009B3F1F"/>
    <w:rsid w:val="009B787F"/>
    <w:rsid w:val="009C0922"/>
    <w:rsid w:val="00A01EBF"/>
    <w:rsid w:val="00A03693"/>
    <w:rsid w:val="00A11071"/>
    <w:rsid w:val="00A1524A"/>
    <w:rsid w:val="00A154BF"/>
    <w:rsid w:val="00A34BAF"/>
    <w:rsid w:val="00A4736B"/>
    <w:rsid w:val="00A51964"/>
    <w:rsid w:val="00A62569"/>
    <w:rsid w:val="00A659ED"/>
    <w:rsid w:val="00A71253"/>
    <w:rsid w:val="00A8097B"/>
    <w:rsid w:val="00AA6D82"/>
    <w:rsid w:val="00AB6669"/>
    <w:rsid w:val="00AC4DA4"/>
    <w:rsid w:val="00AC6D02"/>
    <w:rsid w:val="00AD0CC5"/>
    <w:rsid w:val="00AD3B3F"/>
    <w:rsid w:val="00AD668D"/>
    <w:rsid w:val="00AE24D5"/>
    <w:rsid w:val="00AF7E61"/>
    <w:rsid w:val="00B11DF3"/>
    <w:rsid w:val="00B17EA6"/>
    <w:rsid w:val="00B2055F"/>
    <w:rsid w:val="00B243E8"/>
    <w:rsid w:val="00B47B9A"/>
    <w:rsid w:val="00B56C44"/>
    <w:rsid w:val="00B876BC"/>
    <w:rsid w:val="00B912DC"/>
    <w:rsid w:val="00BA3C81"/>
    <w:rsid w:val="00BC24EA"/>
    <w:rsid w:val="00BC6BAD"/>
    <w:rsid w:val="00BC7EB4"/>
    <w:rsid w:val="00BD32E5"/>
    <w:rsid w:val="00C05C0B"/>
    <w:rsid w:val="00C23986"/>
    <w:rsid w:val="00C27C94"/>
    <w:rsid w:val="00C44D49"/>
    <w:rsid w:val="00C468AF"/>
    <w:rsid w:val="00C76301"/>
    <w:rsid w:val="00CB24EC"/>
    <w:rsid w:val="00CB57EC"/>
    <w:rsid w:val="00CE3451"/>
    <w:rsid w:val="00D10B4B"/>
    <w:rsid w:val="00D36EB3"/>
    <w:rsid w:val="00D65BA4"/>
    <w:rsid w:val="00D7139D"/>
    <w:rsid w:val="00DA17B1"/>
    <w:rsid w:val="00DB11E0"/>
    <w:rsid w:val="00DB5677"/>
    <w:rsid w:val="00DE3AEB"/>
    <w:rsid w:val="00DE440C"/>
    <w:rsid w:val="00E11C88"/>
    <w:rsid w:val="00E15303"/>
    <w:rsid w:val="00E22D4F"/>
    <w:rsid w:val="00E407C6"/>
    <w:rsid w:val="00E81F8E"/>
    <w:rsid w:val="00EB10E6"/>
    <w:rsid w:val="00EB2BAA"/>
    <w:rsid w:val="00ED4C39"/>
    <w:rsid w:val="00ED6CD6"/>
    <w:rsid w:val="00EE205A"/>
    <w:rsid w:val="00EF1102"/>
    <w:rsid w:val="00F47BC3"/>
    <w:rsid w:val="00F500C7"/>
    <w:rsid w:val="00F60F7C"/>
    <w:rsid w:val="00F83A49"/>
    <w:rsid w:val="00FB11EE"/>
    <w:rsid w:val="00FD3A54"/>
    <w:rsid w:val="00FD6AC7"/>
    <w:rsid w:val="00FE271B"/>
    <w:rsid w:val="00FF74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E01FE6"/>
  <w15:docId w15:val="{08EDE0AF-7723-4FE7-9530-C74D641238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1" w:qFormat="1"/>
    <w:lsdException w:name="heading 1" w:uiPriority="1" w:qFormat="1"/>
    <w:lsdException w:name="heading 2" w:semiHidden="1" w:uiPriority="1"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sid w:val="0083367C"/>
    <w:rPr>
      <w:rFonts w:ascii="宋体" w:eastAsia="宋体" w:hAnsi="宋体" w:cs="宋体"/>
      <w:kern w:val="0"/>
      <w:sz w:val="24"/>
      <w:szCs w:val="24"/>
    </w:rPr>
  </w:style>
  <w:style w:type="paragraph" w:styleId="1">
    <w:name w:val="heading 1"/>
    <w:basedOn w:val="a"/>
    <w:link w:val="1Char"/>
    <w:uiPriority w:val="1"/>
    <w:qFormat/>
    <w:rsid w:val="0083367C"/>
    <w:pPr>
      <w:ind w:left="553"/>
      <w:outlineLvl w:val="0"/>
    </w:pPr>
    <w:rPr>
      <w:rFonts w:ascii="黑体" w:eastAsia="黑体" w:hAnsi="黑体" w:cs="黑体"/>
      <w:sz w:val="32"/>
      <w:szCs w:val="32"/>
      <w:lang w:val="zh-CN" w:bidi="zh-CN"/>
    </w:rPr>
  </w:style>
  <w:style w:type="paragraph" w:styleId="2">
    <w:name w:val="heading 2"/>
    <w:basedOn w:val="a"/>
    <w:link w:val="2Char"/>
    <w:uiPriority w:val="1"/>
    <w:qFormat/>
    <w:rsid w:val="0083367C"/>
    <w:pPr>
      <w:spacing w:before="160"/>
      <w:ind w:left="722"/>
      <w:outlineLvl w:val="1"/>
    </w:pPr>
    <w:rPr>
      <w:b/>
      <w:bCs/>
      <w:lang w:val="zh-CN" w:bidi="zh-CN"/>
    </w:rPr>
  </w:style>
  <w:style w:type="paragraph" w:styleId="3">
    <w:name w:val="heading 3"/>
    <w:basedOn w:val="a"/>
    <w:next w:val="a"/>
    <w:link w:val="3Char"/>
    <w:qFormat/>
    <w:rsid w:val="00ED6CD6"/>
    <w:pPr>
      <w:keepNext/>
      <w:keepLines/>
      <w:widowControl w:val="0"/>
      <w:spacing w:before="260" w:after="260" w:line="416" w:lineRule="auto"/>
      <w:jc w:val="both"/>
      <w:outlineLvl w:val="2"/>
    </w:pPr>
    <w:rPr>
      <w:rFonts w:ascii="Times New Roman" w:hAnsi="Times New Roman" w:cs="Times New Roman"/>
      <w:b/>
      <w:bCs/>
      <w:kern w:val="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1"/>
    <w:rsid w:val="0083367C"/>
    <w:rPr>
      <w:rFonts w:ascii="黑体" w:eastAsia="黑体" w:hAnsi="黑体" w:cs="黑体"/>
      <w:kern w:val="0"/>
      <w:sz w:val="32"/>
      <w:szCs w:val="32"/>
      <w:lang w:val="zh-CN" w:bidi="zh-CN"/>
    </w:rPr>
  </w:style>
  <w:style w:type="character" w:customStyle="1" w:styleId="2Char">
    <w:name w:val="标题 2 Char"/>
    <w:basedOn w:val="a0"/>
    <w:link w:val="2"/>
    <w:uiPriority w:val="1"/>
    <w:rsid w:val="0083367C"/>
    <w:rPr>
      <w:rFonts w:ascii="宋体" w:eastAsia="宋体" w:hAnsi="宋体" w:cs="宋体"/>
      <w:b/>
      <w:bCs/>
      <w:kern w:val="0"/>
      <w:sz w:val="24"/>
      <w:szCs w:val="24"/>
      <w:lang w:val="zh-CN" w:bidi="zh-CN"/>
    </w:rPr>
  </w:style>
  <w:style w:type="table" w:customStyle="1" w:styleId="TableNormal1">
    <w:name w:val="Table Normal1"/>
    <w:uiPriority w:val="2"/>
    <w:semiHidden/>
    <w:unhideWhenUsed/>
    <w:qFormat/>
    <w:rsid w:val="0083367C"/>
    <w:pPr>
      <w:widowControl w:val="0"/>
      <w:autoSpaceDE w:val="0"/>
      <w:autoSpaceDN w:val="0"/>
    </w:pPr>
    <w:rPr>
      <w:kern w:val="0"/>
      <w:sz w:val="22"/>
      <w:lang w:eastAsia="en-US"/>
    </w:rPr>
    <w:tblPr>
      <w:tblInd w:w="0" w:type="dxa"/>
      <w:tblCellMar>
        <w:top w:w="0" w:type="dxa"/>
        <w:left w:w="0" w:type="dxa"/>
        <w:bottom w:w="0" w:type="dxa"/>
        <w:right w:w="0" w:type="dxa"/>
      </w:tblCellMar>
    </w:tblPr>
  </w:style>
  <w:style w:type="paragraph" w:styleId="a3">
    <w:name w:val="Body Text"/>
    <w:basedOn w:val="a"/>
    <w:link w:val="Char"/>
    <w:uiPriority w:val="1"/>
    <w:qFormat/>
    <w:rsid w:val="0083367C"/>
    <w:pPr>
      <w:ind w:left="240"/>
    </w:pPr>
    <w:rPr>
      <w:lang w:val="zh-CN" w:bidi="zh-CN"/>
    </w:rPr>
  </w:style>
  <w:style w:type="character" w:customStyle="1" w:styleId="Char">
    <w:name w:val="正文文本 Char"/>
    <w:basedOn w:val="a0"/>
    <w:link w:val="a3"/>
    <w:uiPriority w:val="1"/>
    <w:rsid w:val="0083367C"/>
    <w:rPr>
      <w:rFonts w:ascii="宋体" w:eastAsia="宋体" w:hAnsi="宋体" w:cs="宋体"/>
      <w:kern w:val="0"/>
      <w:sz w:val="24"/>
      <w:szCs w:val="24"/>
      <w:lang w:val="zh-CN" w:bidi="zh-CN"/>
    </w:rPr>
  </w:style>
  <w:style w:type="paragraph" w:styleId="a4">
    <w:name w:val="List Paragraph"/>
    <w:basedOn w:val="a"/>
    <w:uiPriority w:val="1"/>
    <w:qFormat/>
    <w:rsid w:val="0083367C"/>
    <w:rPr>
      <w:lang w:val="zh-CN" w:bidi="zh-CN"/>
    </w:rPr>
  </w:style>
  <w:style w:type="paragraph" w:customStyle="1" w:styleId="TableParagraph">
    <w:name w:val="Table Paragraph"/>
    <w:basedOn w:val="a"/>
    <w:uiPriority w:val="1"/>
    <w:qFormat/>
    <w:rsid w:val="0083367C"/>
    <w:pPr>
      <w:spacing w:before="41"/>
      <w:jc w:val="right"/>
    </w:pPr>
    <w:rPr>
      <w:rFonts w:ascii="Times New Roman" w:eastAsia="Times New Roman" w:hAnsi="Times New Roman" w:cs="Times New Roman"/>
      <w:lang w:val="zh-CN" w:bidi="zh-CN"/>
    </w:rPr>
  </w:style>
  <w:style w:type="paragraph" w:styleId="a5">
    <w:name w:val="Balloon Text"/>
    <w:basedOn w:val="a"/>
    <w:link w:val="Char0"/>
    <w:uiPriority w:val="99"/>
    <w:semiHidden/>
    <w:unhideWhenUsed/>
    <w:rsid w:val="0083367C"/>
    <w:rPr>
      <w:sz w:val="18"/>
      <w:szCs w:val="18"/>
    </w:rPr>
  </w:style>
  <w:style w:type="character" w:customStyle="1" w:styleId="Char0">
    <w:name w:val="批注框文本 Char"/>
    <w:basedOn w:val="a0"/>
    <w:link w:val="a5"/>
    <w:uiPriority w:val="99"/>
    <w:semiHidden/>
    <w:rsid w:val="0083367C"/>
    <w:rPr>
      <w:rFonts w:ascii="宋体" w:eastAsia="宋体" w:hAnsi="宋体" w:cs="宋体"/>
      <w:kern w:val="0"/>
      <w:sz w:val="18"/>
      <w:szCs w:val="18"/>
    </w:rPr>
  </w:style>
  <w:style w:type="paragraph" w:styleId="a6">
    <w:name w:val="header"/>
    <w:basedOn w:val="a"/>
    <w:link w:val="Char1"/>
    <w:uiPriority w:val="99"/>
    <w:unhideWhenUsed/>
    <w:rsid w:val="002169CC"/>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6"/>
    <w:uiPriority w:val="99"/>
    <w:rsid w:val="002169CC"/>
    <w:rPr>
      <w:rFonts w:ascii="宋体" w:eastAsia="宋体" w:hAnsi="宋体" w:cs="宋体"/>
      <w:kern w:val="0"/>
      <w:sz w:val="18"/>
      <w:szCs w:val="18"/>
    </w:rPr>
  </w:style>
  <w:style w:type="paragraph" w:styleId="a7">
    <w:name w:val="footer"/>
    <w:basedOn w:val="a"/>
    <w:link w:val="Char2"/>
    <w:uiPriority w:val="99"/>
    <w:unhideWhenUsed/>
    <w:rsid w:val="002169CC"/>
    <w:pPr>
      <w:tabs>
        <w:tab w:val="center" w:pos="4153"/>
        <w:tab w:val="right" w:pos="8306"/>
      </w:tabs>
      <w:snapToGrid w:val="0"/>
    </w:pPr>
    <w:rPr>
      <w:sz w:val="18"/>
      <w:szCs w:val="18"/>
    </w:rPr>
  </w:style>
  <w:style w:type="character" w:customStyle="1" w:styleId="Char2">
    <w:name w:val="页脚 Char"/>
    <w:basedOn w:val="a0"/>
    <w:link w:val="a7"/>
    <w:uiPriority w:val="99"/>
    <w:rsid w:val="002169CC"/>
    <w:rPr>
      <w:rFonts w:ascii="宋体" w:eastAsia="宋体" w:hAnsi="宋体" w:cs="宋体"/>
      <w:kern w:val="0"/>
      <w:sz w:val="18"/>
      <w:szCs w:val="18"/>
    </w:rPr>
  </w:style>
  <w:style w:type="paragraph" w:customStyle="1" w:styleId="Default">
    <w:name w:val="Default"/>
    <w:rsid w:val="000F20A9"/>
    <w:pPr>
      <w:widowControl w:val="0"/>
      <w:autoSpaceDE w:val="0"/>
      <w:autoSpaceDN w:val="0"/>
      <w:adjustRightInd w:val="0"/>
    </w:pPr>
    <w:rPr>
      <w:rFonts w:ascii="宋体" w:eastAsia="宋体" w:hAnsi="Times New Roman" w:cs="宋体"/>
      <w:color w:val="000000"/>
      <w:kern w:val="0"/>
      <w:sz w:val="24"/>
      <w:szCs w:val="24"/>
    </w:rPr>
  </w:style>
  <w:style w:type="paragraph" w:styleId="a8">
    <w:name w:val="Body Text Indent"/>
    <w:basedOn w:val="a"/>
    <w:link w:val="Char3"/>
    <w:uiPriority w:val="99"/>
    <w:semiHidden/>
    <w:unhideWhenUsed/>
    <w:rsid w:val="001E2FD7"/>
    <w:pPr>
      <w:spacing w:after="120"/>
      <w:ind w:leftChars="200" w:left="420"/>
    </w:pPr>
  </w:style>
  <w:style w:type="character" w:customStyle="1" w:styleId="Char3">
    <w:name w:val="正文文本缩进 Char"/>
    <w:basedOn w:val="a0"/>
    <w:link w:val="a8"/>
    <w:uiPriority w:val="99"/>
    <w:semiHidden/>
    <w:rsid w:val="001E2FD7"/>
    <w:rPr>
      <w:rFonts w:ascii="宋体" w:eastAsia="宋体" w:hAnsi="宋体" w:cs="宋体"/>
      <w:kern w:val="0"/>
      <w:sz w:val="24"/>
      <w:szCs w:val="24"/>
    </w:rPr>
  </w:style>
  <w:style w:type="character" w:styleId="a9">
    <w:name w:val="annotation reference"/>
    <w:basedOn w:val="a0"/>
    <w:uiPriority w:val="99"/>
    <w:semiHidden/>
    <w:unhideWhenUsed/>
    <w:rsid w:val="0043482A"/>
    <w:rPr>
      <w:sz w:val="21"/>
      <w:szCs w:val="21"/>
    </w:rPr>
  </w:style>
  <w:style w:type="paragraph" w:styleId="aa">
    <w:name w:val="annotation text"/>
    <w:basedOn w:val="a"/>
    <w:link w:val="Char4"/>
    <w:uiPriority w:val="99"/>
    <w:semiHidden/>
    <w:unhideWhenUsed/>
    <w:rsid w:val="0043482A"/>
  </w:style>
  <w:style w:type="character" w:customStyle="1" w:styleId="Char4">
    <w:name w:val="批注文字 Char"/>
    <w:basedOn w:val="a0"/>
    <w:link w:val="aa"/>
    <w:uiPriority w:val="99"/>
    <w:semiHidden/>
    <w:rsid w:val="0043482A"/>
    <w:rPr>
      <w:rFonts w:ascii="宋体" w:eastAsia="宋体" w:hAnsi="宋体" w:cs="宋体"/>
      <w:kern w:val="0"/>
      <w:sz w:val="24"/>
      <w:szCs w:val="24"/>
    </w:rPr>
  </w:style>
  <w:style w:type="paragraph" w:styleId="ab">
    <w:name w:val="annotation subject"/>
    <w:basedOn w:val="aa"/>
    <w:next w:val="aa"/>
    <w:link w:val="Char5"/>
    <w:uiPriority w:val="99"/>
    <w:semiHidden/>
    <w:unhideWhenUsed/>
    <w:rsid w:val="0043482A"/>
    <w:rPr>
      <w:b/>
      <w:bCs/>
    </w:rPr>
  </w:style>
  <w:style w:type="character" w:customStyle="1" w:styleId="Char5">
    <w:name w:val="批注主题 Char"/>
    <w:basedOn w:val="Char4"/>
    <w:link w:val="ab"/>
    <w:uiPriority w:val="99"/>
    <w:semiHidden/>
    <w:rsid w:val="0043482A"/>
    <w:rPr>
      <w:rFonts w:ascii="宋体" w:eastAsia="宋体" w:hAnsi="宋体" w:cs="宋体"/>
      <w:b/>
      <w:bCs/>
      <w:kern w:val="0"/>
      <w:sz w:val="24"/>
      <w:szCs w:val="24"/>
    </w:rPr>
  </w:style>
  <w:style w:type="paragraph" w:customStyle="1" w:styleId="ac">
    <w:name w:val="小四标准段落"/>
    <w:basedOn w:val="a"/>
    <w:link w:val="Char6"/>
    <w:rsid w:val="006F5DF3"/>
    <w:pPr>
      <w:widowControl w:val="0"/>
      <w:spacing w:line="360" w:lineRule="auto"/>
      <w:ind w:firstLineChars="200" w:firstLine="480"/>
      <w:jc w:val="both"/>
    </w:pPr>
    <w:rPr>
      <w:rFonts w:ascii="Arial" w:hAnsi="Arial" w:cs="Times New Roman"/>
      <w:kern w:val="2"/>
      <w:lang w:val="x-none" w:eastAsia="x-none"/>
    </w:rPr>
  </w:style>
  <w:style w:type="character" w:customStyle="1" w:styleId="Char6">
    <w:name w:val="小四标准段落 Char"/>
    <w:link w:val="ac"/>
    <w:rsid w:val="006F5DF3"/>
    <w:rPr>
      <w:rFonts w:ascii="Arial" w:eastAsia="宋体" w:hAnsi="Arial" w:cs="Times New Roman"/>
      <w:sz w:val="24"/>
      <w:szCs w:val="24"/>
      <w:lang w:val="x-none" w:eastAsia="x-none"/>
    </w:rPr>
  </w:style>
  <w:style w:type="character" w:customStyle="1" w:styleId="3Char">
    <w:name w:val="标题 3 Char"/>
    <w:basedOn w:val="a0"/>
    <w:link w:val="3"/>
    <w:rsid w:val="00ED6CD6"/>
    <w:rPr>
      <w:rFonts w:ascii="Times New Roman" w:eastAsia="宋体" w:hAnsi="Times New Roman" w:cs="Times New Roman"/>
      <w:b/>
      <w:bCs/>
      <w:sz w:val="32"/>
      <w:szCs w:val="32"/>
    </w:rPr>
  </w:style>
  <w:style w:type="character" w:customStyle="1" w:styleId="Char10">
    <w:name w:val="脚注文本 Char1"/>
    <w:rsid w:val="00582E21"/>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7203902">
      <w:bodyDiv w:val="1"/>
      <w:marLeft w:val="0"/>
      <w:marRight w:val="0"/>
      <w:marTop w:val="0"/>
      <w:marBottom w:val="0"/>
      <w:divBdr>
        <w:top w:val="none" w:sz="0" w:space="0" w:color="auto"/>
        <w:left w:val="none" w:sz="0" w:space="0" w:color="auto"/>
        <w:bottom w:val="none" w:sz="0" w:space="0" w:color="auto"/>
        <w:right w:val="none" w:sz="0" w:space="0" w:color="auto"/>
      </w:divBdr>
    </w:div>
    <w:div w:id="1479496444">
      <w:bodyDiv w:val="1"/>
      <w:marLeft w:val="0"/>
      <w:marRight w:val="0"/>
      <w:marTop w:val="0"/>
      <w:marBottom w:val="0"/>
      <w:divBdr>
        <w:top w:val="none" w:sz="0" w:space="0" w:color="auto"/>
        <w:left w:val="none" w:sz="0" w:space="0" w:color="auto"/>
        <w:bottom w:val="none" w:sz="0" w:space="0" w:color="auto"/>
        <w:right w:val="none" w:sz="0" w:space="0" w:color="auto"/>
      </w:divBdr>
    </w:div>
    <w:div w:id="1711832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TotalTime>
  <Pages>9</Pages>
  <Words>1042</Words>
  <Characters>5945</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用户</dc:creator>
  <cp:keywords/>
  <dc:description/>
  <cp:lastModifiedBy>yjh</cp:lastModifiedBy>
  <cp:revision>12</cp:revision>
  <cp:lastPrinted>2019-03-13T11:52:00Z</cp:lastPrinted>
  <dcterms:created xsi:type="dcterms:W3CDTF">2020-06-05T04:04:00Z</dcterms:created>
  <dcterms:modified xsi:type="dcterms:W3CDTF">2020-06-07T05:59:00Z</dcterms:modified>
</cp:coreProperties>
</file>