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2F3C" w:rsidRDefault="001F2F3C">
      <w:pPr>
        <w:spacing w:before="300"/>
      </w:pPr>
      <w:bookmarkStart w:id="0" w:name="_GoBack"/>
      <w:bookmarkEnd w:id="0"/>
      <w:r>
        <w:rPr>
          <w:rFonts w:hint="eastAsia"/>
        </w:rPr>
        <w:t>证券代码：</w:t>
      </w:r>
      <w:r>
        <w:t>00204</w:t>
      </w:r>
      <w:r w:rsidR="00061721">
        <w:t xml:space="preserve">2                            </w:t>
      </w:r>
      <w:r>
        <w:rPr>
          <w:rFonts w:hint="eastAsia"/>
        </w:rPr>
        <w:t>证券简称：华孚时尚</w:t>
      </w:r>
      <w:r w:rsidR="00061721">
        <w:t xml:space="preserve">                            </w:t>
      </w:r>
      <w:r>
        <w:rPr>
          <w:rFonts w:hint="eastAsia"/>
        </w:rPr>
        <w:t>公告编号：</w:t>
      </w:r>
      <w:r w:rsidR="00061721">
        <w:t>2020-47</w:t>
      </w:r>
    </w:p>
    <w:p w:rsidR="00A0495C" w:rsidRDefault="001F2F3C">
      <w:pPr>
        <w:spacing w:before="700" w:after="700"/>
        <w:jc w:val="center"/>
        <w:rPr>
          <w:b/>
          <w:bCs/>
          <w:sz w:val="36"/>
          <w:szCs w:val="36"/>
        </w:rPr>
      </w:pPr>
      <w:r>
        <w:rPr>
          <w:rFonts w:hint="eastAsia"/>
          <w:b/>
          <w:bCs/>
          <w:sz w:val="36"/>
          <w:szCs w:val="36"/>
        </w:rPr>
        <w:t>华孚时尚股份有限公司</w:t>
      </w:r>
    </w:p>
    <w:p w:rsidR="001F2F3C" w:rsidRDefault="001F2F3C">
      <w:pPr>
        <w:spacing w:before="700" w:after="700"/>
        <w:jc w:val="center"/>
        <w:rPr>
          <w:b/>
          <w:bCs/>
          <w:sz w:val="36"/>
          <w:szCs w:val="36"/>
        </w:rPr>
      </w:pPr>
      <w:r>
        <w:rPr>
          <w:b/>
          <w:bCs/>
          <w:sz w:val="36"/>
          <w:szCs w:val="36"/>
        </w:rPr>
        <w:t>2020</w:t>
      </w:r>
      <w:r>
        <w:rPr>
          <w:rFonts w:hint="eastAsia"/>
          <w:b/>
          <w:bCs/>
          <w:sz w:val="36"/>
          <w:szCs w:val="36"/>
        </w:rPr>
        <w:t>年半年度报告摘要</w:t>
      </w:r>
    </w:p>
    <w:p w:rsidR="001F2F3C" w:rsidRDefault="001F2F3C">
      <w:pPr>
        <w:pStyle w:val="Chapter"/>
        <w:outlineLvl w:val="1"/>
      </w:pPr>
      <w:r>
        <w:rPr>
          <w:rFonts w:hint="eastAsia"/>
        </w:rPr>
        <w:t>一、重要提示</w:t>
      </w:r>
    </w:p>
    <w:p w:rsidR="001F2F3C" w:rsidRDefault="001F2F3C" w:rsidP="00A0495C">
      <w:pPr>
        <w:spacing w:before="0" w:after="0" w:line="400" w:lineRule="exact"/>
        <w:jc w:val="left"/>
      </w:pPr>
      <w:r>
        <w:rPr>
          <w:rFonts w:hint="eastAsia"/>
        </w:rPr>
        <w:t>本半年度报告摘要来自半年度报告全文，为全面了解本公司的经营成果、财务状况及未来发展规划，投资者应当到证监会指定媒体仔细阅读半年度报告全文。</w:t>
      </w:r>
    </w:p>
    <w:p w:rsidR="001F2F3C" w:rsidRDefault="001F2F3C" w:rsidP="00A0495C">
      <w:pPr>
        <w:spacing w:before="0" w:after="0" w:line="400" w:lineRule="exact"/>
        <w:jc w:val="left"/>
      </w:pPr>
      <w:r>
        <w:rPr>
          <w:rFonts w:hint="eastAsia"/>
        </w:rPr>
        <w:t>非标准审计意见提示</w:t>
      </w:r>
    </w:p>
    <w:p w:rsidR="001F2F3C" w:rsidRDefault="001F2F3C" w:rsidP="00A0495C">
      <w:pPr>
        <w:spacing w:before="0" w:after="0" w:line="400" w:lineRule="exact"/>
        <w:jc w:val="left"/>
      </w:pPr>
      <w:r>
        <w:t xml:space="preserve">□ </w:t>
      </w:r>
      <w:r>
        <w:rPr>
          <w:rFonts w:hint="eastAsia"/>
        </w:rPr>
        <w:t>适用</w:t>
      </w:r>
      <w:r>
        <w:t xml:space="preserve"> √ </w:t>
      </w:r>
      <w:r>
        <w:rPr>
          <w:rFonts w:hint="eastAsia"/>
        </w:rPr>
        <w:t>不适用</w:t>
      </w:r>
      <w:r>
        <w:t xml:space="preserve"> </w:t>
      </w:r>
    </w:p>
    <w:p w:rsidR="001F2F3C" w:rsidRDefault="001F2F3C" w:rsidP="00A0495C">
      <w:pPr>
        <w:spacing w:before="0" w:after="0" w:line="400" w:lineRule="exact"/>
        <w:jc w:val="left"/>
      </w:pPr>
      <w:r>
        <w:rPr>
          <w:rFonts w:hint="eastAsia"/>
        </w:rPr>
        <w:t>董事会审议的报告期普通股利润分配预案或公积金转增股本预案</w:t>
      </w:r>
    </w:p>
    <w:p w:rsidR="001F2F3C" w:rsidRDefault="001F2F3C" w:rsidP="00A0495C">
      <w:pPr>
        <w:spacing w:before="0" w:after="0" w:line="400" w:lineRule="exact"/>
        <w:jc w:val="left"/>
      </w:pPr>
      <w:r>
        <w:t xml:space="preserve">□ </w:t>
      </w:r>
      <w:r>
        <w:rPr>
          <w:rFonts w:hint="eastAsia"/>
        </w:rPr>
        <w:t>适用</w:t>
      </w:r>
      <w:r>
        <w:t xml:space="preserve"> √ </w:t>
      </w:r>
      <w:r>
        <w:rPr>
          <w:rFonts w:hint="eastAsia"/>
        </w:rPr>
        <w:t>不适用</w:t>
      </w:r>
      <w:r>
        <w:t xml:space="preserve"> </w:t>
      </w:r>
    </w:p>
    <w:p w:rsidR="001F2F3C" w:rsidRDefault="001F2F3C" w:rsidP="00A0495C">
      <w:pPr>
        <w:spacing w:before="0" w:after="0" w:line="400" w:lineRule="exact"/>
        <w:jc w:val="left"/>
      </w:pPr>
      <w:r>
        <w:rPr>
          <w:rFonts w:hint="eastAsia"/>
        </w:rPr>
        <w:t>公司计划不派发现金红利，不送红股，不以公积金转增股本。</w:t>
      </w:r>
    </w:p>
    <w:p w:rsidR="001F2F3C" w:rsidRDefault="001F2F3C" w:rsidP="00A0495C">
      <w:pPr>
        <w:spacing w:before="0" w:after="0" w:line="400" w:lineRule="exact"/>
        <w:jc w:val="left"/>
      </w:pPr>
      <w:r>
        <w:rPr>
          <w:rFonts w:hint="eastAsia"/>
        </w:rPr>
        <w:t>董事会决议通过的本报告期优先股利润分配预案</w:t>
      </w:r>
    </w:p>
    <w:p w:rsidR="001F2F3C" w:rsidRDefault="001F2F3C" w:rsidP="00A0495C">
      <w:pPr>
        <w:spacing w:before="0" w:after="0" w:line="400" w:lineRule="exact"/>
        <w:jc w:val="left"/>
      </w:pPr>
      <w:r>
        <w:t xml:space="preserve">□ </w:t>
      </w:r>
      <w:r>
        <w:rPr>
          <w:rFonts w:hint="eastAsia"/>
        </w:rPr>
        <w:t>适用</w:t>
      </w:r>
      <w:r>
        <w:t xml:space="preserve"> √ </w:t>
      </w:r>
      <w:r>
        <w:rPr>
          <w:rFonts w:hint="eastAsia"/>
        </w:rPr>
        <w:t>不适用</w:t>
      </w:r>
      <w:r>
        <w:t xml:space="preserve"> </w:t>
      </w:r>
    </w:p>
    <w:p w:rsidR="001F2F3C" w:rsidRDefault="001F2F3C">
      <w:pPr>
        <w:pStyle w:val="Chapter"/>
        <w:outlineLvl w:val="1"/>
      </w:pPr>
      <w:r>
        <w:rPr>
          <w:rFonts w:hint="eastAsia"/>
        </w:rPr>
        <w:t>二、公司基本情况</w:t>
      </w:r>
    </w:p>
    <w:p w:rsidR="001F2F3C" w:rsidRDefault="001F2F3C">
      <w:pPr>
        <w:pStyle w:val="Section"/>
        <w:outlineLvl w:val="2"/>
      </w:pPr>
      <w:r>
        <w:t>1</w:t>
      </w:r>
      <w:r>
        <w:rPr>
          <w:rFonts w:hint="eastAsia"/>
        </w:rPr>
        <w:t>、公司简介</w:t>
      </w:r>
    </w:p>
    <w:tbl>
      <w:tblPr>
        <w:tblW w:w="0" w:type="auto"/>
        <w:tblInd w:w="28" w:type="dxa"/>
        <w:tblLayout w:type="fixed"/>
        <w:tblCellMar>
          <w:left w:w="28" w:type="dxa"/>
          <w:right w:w="28" w:type="dxa"/>
        </w:tblCellMar>
        <w:tblLook w:val="0000" w:firstRow="0" w:lastRow="0" w:firstColumn="0" w:lastColumn="0" w:noHBand="0" w:noVBand="0"/>
      </w:tblPr>
      <w:tblGrid>
        <w:gridCol w:w="2896"/>
        <w:gridCol w:w="2195"/>
        <w:gridCol w:w="1135"/>
        <w:gridCol w:w="1042"/>
        <w:gridCol w:w="2299"/>
      </w:tblGrid>
      <w:tr w:rsidR="001F2F3C">
        <w:tblPrEx>
          <w:tblCellMar>
            <w:top w:w="0" w:type="dxa"/>
            <w:bottom w:w="0" w:type="dxa"/>
          </w:tblCellMar>
        </w:tblPrEx>
        <w:tc>
          <w:tcPr>
            <w:tcW w:w="2896" w:type="dxa"/>
            <w:tcBorders>
              <w:top w:val="single" w:sz="4" w:space="0" w:color="auto"/>
              <w:left w:val="single" w:sz="4" w:space="0" w:color="auto"/>
              <w:bottom w:val="single" w:sz="4" w:space="0" w:color="auto"/>
              <w:right w:val="single" w:sz="4" w:space="0" w:color="auto"/>
            </w:tcBorders>
            <w:shd w:val="clear" w:color="auto" w:fill="D3D3D3"/>
            <w:vAlign w:val="center"/>
          </w:tcPr>
          <w:p w:rsidR="001F2F3C" w:rsidRDefault="001F2F3C">
            <w:pPr>
              <w:jc w:val="left"/>
            </w:pPr>
            <w:r>
              <w:rPr>
                <w:rFonts w:hint="eastAsia"/>
              </w:rPr>
              <w:t>股票简称</w:t>
            </w:r>
          </w:p>
        </w:tc>
        <w:tc>
          <w:tcPr>
            <w:tcW w:w="2195" w:type="dxa"/>
            <w:tcBorders>
              <w:top w:val="single" w:sz="4" w:space="0" w:color="auto"/>
              <w:left w:val="single" w:sz="4" w:space="0" w:color="auto"/>
              <w:bottom w:val="single" w:sz="4" w:space="0" w:color="auto"/>
              <w:right w:val="single" w:sz="4" w:space="0" w:color="auto"/>
            </w:tcBorders>
            <w:vAlign w:val="center"/>
          </w:tcPr>
          <w:p w:rsidR="001F2F3C" w:rsidRDefault="001F2F3C">
            <w:pPr>
              <w:jc w:val="left"/>
            </w:pPr>
            <w:r>
              <w:rPr>
                <w:rFonts w:hint="eastAsia"/>
              </w:rPr>
              <w:t>华孚时尚</w:t>
            </w:r>
          </w:p>
        </w:tc>
        <w:tc>
          <w:tcPr>
            <w:tcW w:w="2177"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1F2F3C" w:rsidRDefault="001F2F3C">
            <w:pPr>
              <w:jc w:val="left"/>
            </w:pPr>
            <w:r>
              <w:rPr>
                <w:rFonts w:hint="eastAsia"/>
              </w:rPr>
              <w:t>股票代码</w:t>
            </w:r>
          </w:p>
        </w:tc>
        <w:tc>
          <w:tcPr>
            <w:tcW w:w="2299" w:type="dxa"/>
            <w:tcBorders>
              <w:top w:val="single" w:sz="4" w:space="0" w:color="auto"/>
              <w:left w:val="single" w:sz="4" w:space="0" w:color="auto"/>
              <w:bottom w:val="single" w:sz="4" w:space="0" w:color="auto"/>
              <w:right w:val="single" w:sz="4" w:space="0" w:color="auto"/>
            </w:tcBorders>
            <w:vAlign w:val="center"/>
          </w:tcPr>
          <w:p w:rsidR="001F2F3C" w:rsidRDefault="001F2F3C">
            <w:pPr>
              <w:jc w:val="left"/>
            </w:pPr>
            <w:r>
              <w:t>002042</w:t>
            </w:r>
          </w:p>
        </w:tc>
      </w:tr>
      <w:tr w:rsidR="001F2F3C">
        <w:tblPrEx>
          <w:tblCellMar>
            <w:top w:w="0" w:type="dxa"/>
            <w:bottom w:w="0" w:type="dxa"/>
          </w:tblCellMar>
        </w:tblPrEx>
        <w:tc>
          <w:tcPr>
            <w:tcW w:w="2896" w:type="dxa"/>
            <w:tcBorders>
              <w:top w:val="single" w:sz="4" w:space="0" w:color="auto"/>
              <w:left w:val="single" w:sz="4" w:space="0" w:color="auto"/>
              <w:bottom w:val="single" w:sz="4" w:space="0" w:color="auto"/>
              <w:right w:val="single" w:sz="4" w:space="0" w:color="auto"/>
            </w:tcBorders>
            <w:shd w:val="clear" w:color="auto" w:fill="D3D3D3"/>
            <w:vAlign w:val="center"/>
          </w:tcPr>
          <w:p w:rsidR="001F2F3C" w:rsidRDefault="001F2F3C">
            <w:pPr>
              <w:jc w:val="left"/>
            </w:pPr>
            <w:r>
              <w:rPr>
                <w:rFonts w:hint="eastAsia"/>
              </w:rPr>
              <w:t>股票上市交易所</w:t>
            </w:r>
          </w:p>
        </w:tc>
        <w:tc>
          <w:tcPr>
            <w:tcW w:w="6671" w:type="dxa"/>
            <w:gridSpan w:val="4"/>
            <w:tcBorders>
              <w:top w:val="single" w:sz="4" w:space="0" w:color="auto"/>
              <w:left w:val="single" w:sz="4" w:space="0" w:color="auto"/>
              <w:bottom w:val="single" w:sz="4" w:space="0" w:color="auto"/>
              <w:right w:val="single" w:sz="4" w:space="0" w:color="auto"/>
            </w:tcBorders>
            <w:vAlign w:val="center"/>
          </w:tcPr>
          <w:p w:rsidR="001F2F3C" w:rsidRDefault="001F2F3C">
            <w:pPr>
              <w:jc w:val="left"/>
            </w:pPr>
            <w:r>
              <w:rPr>
                <w:rFonts w:hint="eastAsia"/>
              </w:rPr>
              <w:t>深圳证券交易所</w:t>
            </w:r>
          </w:p>
        </w:tc>
      </w:tr>
      <w:tr w:rsidR="001F2F3C">
        <w:tblPrEx>
          <w:tblCellMar>
            <w:top w:w="0" w:type="dxa"/>
            <w:bottom w:w="0" w:type="dxa"/>
          </w:tblCellMar>
        </w:tblPrEx>
        <w:tc>
          <w:tcPr>
            <w:tcW w:w="2896" w:type="dxa"/>
            <w:tcBorders>
              <w:top w:val="single" w:sz="4" w:space="0" w:color="auto"/>
              <w:left w:val="single" w:sz="4" w:space="0" w:color="auto"/>
              <w:bottom w:val="single" w:sz="4" w:space="0" w:color="auto"/>
              <w:right w:val="single" w:sz="4" w:space="0" w:color="auto"/>
            </w:tcBorders>
            <w:shd w:val="clear" w:color="auto" w:fill="D3D3D3"/>
            <w:vAlign w:val="center"/>
          </w:tcPr>
          <w:p w:rsidR="001F2F3C" w:rsidRDefault="001F2F3C">
            <w:pPr>
              <w:jc w:val="center"/>
            </w:pPr>
            <w:r>
              <w:rPr>
                <w:rFonts w:hint="eastAsia"/>
              </w:rPr>
              <w:t>联系人和联系方式</w:t>
            </w:r>
          </w:p>
        </w:tc>
        <w:tc>
          <w:tcPr>
            <w:tcW w:w="3330"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1F2F3C" w:rsidRDefault="001F2F3C">
            <w:pPr>
              <w:jc w:val="center"/>
            </w:pPr>
            <w:r>
              <w:rPr>
                <w:rFonts w:hint="eastAsia"/>
              </w:rPr>
              <w:t>董事会秘书</w:t>
            </w:r>
          </w:p>
        </w:tc>
        <w:tc>
          <w:tcPr>
            <w:tcW w:w="3341"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1F2F3C" w:rsidRDefault="001F2F3C">
            <w:pPr>
              <w:jc w:val="center"/>
            </w:pPr>
            <w:r>
              <w:rPr>
                <w:rFonts w:hint="eastAsia"/>
              </w:rPr>
              <w:t>证券事务代表</w:t>
            </w:r>
          </w:p>
        </w:tc>
      </w:tr>
      <w:tr w:rsidR="001F2F3C">
        <w:tblPrEx>
          <w:tblCellMar>
            <w:top w:w="0" w:type="dxa"/>
            <w:bottom w:w="0" w:type="dxa"/>
          </w:tblCellMar>
        </w:tblPrEx>
        <w:tc>
          <w:tcPr>
            <w:tcW w:w="2896" w:type="dxa"/>
            <w:tcBorders>
              <w:top w:val="single" w:sz="4" w:space="0" w:color="auto"/>
              <w:left w:val="single" w:sz="4" w:space="0" w:color="auto"/>
              <w:bottom w:val="single" w:sz="4" w:space="0" w:color="auto"/>
              <w:right w:val="single" w:sz="4" w:space="0" w:color="auto"/>
            </w:tcBorders>
            <w:shd w:val="clear" w:color="auto" w:fill="D3D3D3"/>
            <w:vAlign w:val="center"/>
          </w:tcPr>
          <w:p w:rsidR="001F2F3C" w:rsidRDefault="001F2F3C">
            <w:pPr>
              <w:jc w:val="left"/>
            </w:pPr>
            <w:r>
              <w:rPr>
                <w:rFonts w:hint="eastAsia"/>
              </w:rPr>
              <w:t>姓名</w:t>
            </w:r>
          </w:p>
        </w:tc>
        <w:tc>
          <w:tcPr>
            <w:tcW w:w="3330" w:type="dxa"/>
            <w:gridSpan w:val="2"/>
            <w:tcBorders>
              <w:top w:val="single" w:sz="4" w:space="0" w:color="auto"/>
              <w:left w:val="single" w:sz="4" w:space="0" w:color="auto"/>
              <w:bottom w:val="single" w:sz="4" w:space="0" w:color="auto"/>
              <w:right w:val="single" w:sz="4" w:space="0" w:color="auto"/>
            </w:tcBorders>
            <w:vAlign w:val="center"/>
          </w:tcPr>
          <w:p w:rsidR="001F2F3C" w:rsidRDefault="001F2F3C">
            <w:pPr>
              <w:jc w:val="left"/>
            </w:pPr>
            <w:r>
              <w:rPr>
                <w:rFonts w:hint="eastAsia"/>
              </w:rPr>
              <w:t>张正</w:t>
            </w:r>
            <w:r>
              <w:tab/>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1F2F3C" w:rsidRDefault="001F2F3C">
            <w:pPr>
              <w:jc w:val="left"/>
            </w:pPr>
            <w:r>
              <w:rPr>
                <w:rFonts w:hint="eastAsia"/>
              </w:rPr>
              <w:t>杨溶</w:t>
            </w:r>
          </w:p>
        </w:tc>
      </w:tr>
      <w:tr w:rsidR="001F2F3C">
        <w:tblPrEx>
          <w:tblCellMar>
            <w:top w:w="0" w:type="dxa"/>
            <w:bottom w:w="0" w:type="dxa"/>
          </w:tblCellMar>
        </w:tblPrEx>
        <w:tc>
          <w:tcPr>
            <w:tcW w:w="2896" w:type="dxa"/>
            <w:tcBorders>
              <w:top w:val="single" w:sz="4" w:space="0" w:color="auto"/>
              <w:left w:val="single" w:sz="4" w:space="0" w:color="auto"/>
              <w:bottom w:val="single" w:sz="4" w:space="0" w:color="auto"/>
              <w:right w:val="single" w:sz="4" w:space="0" w:color="auto"/>
            </w:tcBorders>
            <w:shd w:val="clear" w:color="auto" w:fill="D3D3D3"/>
            <w:vAlign w:val="center"/>
          </w:tcPr>
          <w:p w:rsidR="001F2F3C" w:rsidRDefault="001F2F3C">
            <w:pPr>
              <w:jc w:val="left"/>
            </w:pPr>
            <w:r>
              <w:rPr>
                <w:rFonts w:hint="eastAsia"/>
              </w:rPr>
              <w:t>办公地址</w:t>
            </w:r>
          </w:p>
        </w:tc>
        <w:tc>
          <w:tcPr>
            <w:tcW w:w="3330" w:type="dxa"/>
            <w:gridSpan w:val="2"/>
            <w:tcBorders>
              <w:top w:val="single" w:sz="4" w:space="0" w:color="auto"/>
              <w:left w:val="single" w:sz="4" w:space="0" w:color="auto"/>
              <w:bottom w:val="single" w:sz="4" w:space="0" w:color="auto"/>
              <w:right w:val="single" w:sz="4" w:space="0" w:color="auto"/>
            </w:tcBorders>
            <w:vAlign w:val="center"/>
          </w:tcPr>
          <w:p w:rsidR="001F2F3C" w:rsidRDefault="001F2F3C">
            <w:pPr>
              <w:jc w:val="left"/>
            </w:pPr>
            <w:r>
              <w:rPr>
                <w:rFonts w:hint="eastAsia"/>
              </w:rPr>
              <w:t>广东省深圳市福田区市花路</w:t>
            </w:r>
            <w:r>
              <w:t>5</w:t>
            </w:r>
            <w:r>
              <w:rPr>
                <w:rFonts w:hint="eastAsia"/>
              </w:rPr>
              <w:t>号长富金茂大厦</w:t>
            </w:r>
            <w:r>
              <w:t>59</w:t>
            </w:r>
            <w:r>
              <w:rPr>
                <w:rFonts w:hint="eastAsia"/>
              </w:rPr>
              <w:t>楼</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1F2F3C" w:rsidRDefault="001F2F3C">
            <w:pPr>
              <w:jc w:val="left"/>
            </w:pPr>
            <w:r>
              <w:rPr>
                <w:rFonts w:hint="eastAsia"/>
              </w:rPr>
              <w:t>广东省深圳市福田区市花路</w:t>
            </w:r>
            <w:r>
              <w:t>5</w:t>
            </w:r>
            <w:r>
              <w:rPr>
                <w:rFonts w:hint="eastAsia"/>
              </w:rPr>
              <w:t>号长富金茂大厦</w:t>
            </w:r>
            <w:r>
              <w:t>59</w:t>
            </w:r>
            <w:r>
              <w:rPr>
                <w:rFonts w:hint="eastAsia"/>
              </w:rPr>
              <w:t>楼</w:t>
            </w:r>
          </w:p>
        </w:tc>
      </w:tr>
      <w:tr w:rsidR="001F2F3C">
        <w:tblPrEx>
          <w:tblCellMar>
            <w:top w:w="0" w:type="dxa"/>
            <w:bottom w:w="0" w:type="dxa"/>
          </w:tblCellMar>
        </w:tblPrEx>
        <w:tc>
          <w:tcPr>
            <w:tcW w:w="2896" w:type="dxa"/>
            <w:tcBorders>
              <w:top w:val="single" w:sz="4" w:space="0" w:color="auto"/>
              <w:left w:val="single" w:sz="4" w:space="0" w:color="auto"/>
              <w:bottom w:val="single" w:sz="4" w:space="0" w:color="auto"/>
              <w:right w:val="single" w:sz="4" w:space="0" w:color="auto"/>
            </w:tcBorders>
            <w:shd w:val="clear" w:color="auto" w:fill="D3D3D3"/>
            <w:vAlign w:val="center"/>
          </w:tcPr>
          <w:p w:rsidR="001F2F3C" w:rsidRDefault="001F2F3C">
            <w:pPr>
              <w:jc w:val="left"/>
            </w:pPr>
            <w:r>
              <w:rPr>
                <w:rFonts w:hint="eastAsia"/>
              </w:rPr>
              <w:t>电话</w:t>
            </w:r>
          </w:p>
        </w:tc>
        <w:tc>
          <w:tcPr>
            <w:tcW w:w="3330" w:type="dxa"/>
            <w:gridSpan w:val="2"/>
            <w:tcBorders>
              <w:top w:val="single" w:sz="4" w:space="0" w:color="auto"/>
              <w:left w:val="single" w:sz="4" w:space="0" w:color="auto"/>
              <w:bottom w:val="single" w:sz="4" w:space="0" w:color="auto"/>
              <w:right w:val="single" w:sz="4" w:space="0" w:color="auto"/>
            </w:tcBorders>
            <w:vAlign w:val="center"/>
          </w:tcPr>
          <w:p w:rsidR="001F2F3C" w:rsidRDefault="001F2F3C">
            <w:pPr>
              <w:jc w:val="left"/>
            </w:pPr>
            <w:r>
              <w:t>0755-83735593</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1F2F3C" w:rsidRDefault="001F2F3C">
            <w:pPr>
              <w:jc w:val="left"/>
            </w:pPr>
            <w:r>
              <w:t>0755-83735433</w:t>
            </w:r>
          </w:p>
        </w:tc>
      </w:tr>
      <w:tr w:rsidR="001F2F3C">
        <w:tblPrEx>
          <w:tblCellMar>
            <w:top w:w="0" w:type="dxa"/>
            <w:bottom w:w="0" w:type="dxa"/>
          </w:tblCellMar>
        </w:tblPrEx>
        <w:tc>
          <w:tcPr>
            <w:tcW w:w="2896" w:type="dxa"/>
            <w:tcBorders>
              <w:top w:val="single" w:sz="4" w:space="0" w:color="auto"/>
              <w:left w:val="single" w:sz="4" w:space="0" w:color="auto"/>
              <w:bottom w:val="single" w:sz="4" w:space="0" w:color="auto"/>
              <w:right w:val="single" w:sz="4" w:space="0" w:color="auto"/>
            </w:tcBorders>
            <w:shd w:val="clear" w:color="auto" w:fill="D3D3D3"/>
            <w:vAlign w:val="center"/>
          </w:tcPr>
          <w:p w:rsidR="001F2F3C" w:rsidRDefault="001F2F3C">
            <w:pPr>
              <w:jc w:val="left"/>
            </w:pPr>
            <w:r>
              <w:rPr>
                <w:rFonts w:hint="eastAsia"/>
              </w:rPr>
              <w:t>电子信箱</w:t>
            </w:r>
          </w:p>
        </w:tc>
        <w:tc>
          <w:tcPr>
            <w:tcW w:w="3330" w:type="dxa"/>
            <w:gridSpan w:val="2"/>
            <w:tcBorders>
              <w:top w:val="single" w:sz="4" w:space="0" w:color="auto"/>
              <w:left w:val="single" w:sz="4" w:space="0" w:color="auto"/>
              <w:bottom w:val="single" w:sz="4" w:space="0" w:color="auto"/>
              <w:right w:val="single" w:sz="4" w:space="0" w:color="auto"/>
            </w:tcBorders>
            <w:vAlign w:val="center"/>
          </w:tcPr>
          <w:p w:rsidR="001F2F3C" w:rsidRDefault="001F2F3C">
            <w:pPr>
              <w:jc w:val="left"/>
            </w:pPr>
            <w:r>
              <w:t>dongban@e-huafu.com</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1F2F3C" w:rsidRDefault="001F2F3C">
            <w:pPr>
              <w:jc w:val="left"/>
            </w:pPr>
            <w:r>
              <w:t>yangr@e-huafu.com</w:t>
            </w:r>
          </w:p>
        </w:tc>
      </w:tr>
    </w:tbl>
    <w:p w:rsidR="001F2F3C" w:rsidRDefault="001F2F3C">
      <w:pPr>
        <w:pStyle w:val="Section"/>
        <w:outlineLvl w:val="2"/>
      </w:pPr>
      <w:r>
        <w:t>2</w:t>
      </w:r>
      <w:r>
        <w:rPr>
          <w:rFonts w:hint="eastAsia"/>
        </w:rPr>
        <w:t>、主要会计数据和财务指标</w:t>
      </w:r>
    </w:p>
    <w:p w:rsidR="001F2F3C" w:rsidRDefault="001F2F3C">
      <w:pPr>
        <w:jc w:val="left"/>
      </w:pPr>
      <w:r>
        <w:rPr>
          <w:rFonts w:hint="eastAsia"/>
        </w:rPr>
        <w:t>公司是否需追溯调整或重述以前年度会计数据</w:t>
      </w:r>
    </w:p>
    <w:p w:rsidR="001F2F3C" w:rsidRDefault="001F2F3C">
      <w:pPr>
        <w:jc w:val="left"/>
      </w:pPr>
      <w:r>
        <w:t xml:space="preserve">□ </w:t>
      </w:r>
      <w:r>
        <w:rPr>
          <w:rFonts w:hint="eastAsia"/>
        </w:rPr>
        <w:t>是</w:t>
      </w:r>
      <w:r>
        <w:t xml:space="preserve"> √ </w:t>
      </w:r>
      <w:r>
        <w:rPr>
          <w:rFonts w:hint="eastAsia"/>
        </w:rPr>
        <w:t>否</w:t>
      </w:r>
      <w:r>
        <w:t xml:space="preserve"> </w:t>
      </w:r>
    </w:p>
    <w:tbl>
      <w:tblPr>
        <w:tblW w:w="0" w:type="auto"/>
        <w:tblInd w:w="28" w:type="dxa"/>
        <w:tblLayout w:type="fixed"/>
        <w:tblCellMar>
          <w:left w:w="28" w:type="dxa"/>
          <w:right w:w="28" w:type="dxa"/>
        </w:tblCellMar>
        <w:tblLook w:val="0000" w:firstRow="0" w:lastRow="0" w:firstColumn="0" w:lastColumn="0" w:noHBand="0" w:noVBand="0"/>
      </w:tblPr>
      <w:tblGrid>
        <w:gridCol w:w="3200"/>
        <w:gridCol w:w="2123"/>
        <w:gridCol w:w="2123"/>
        <w:gridCol w:w="2123"/>
      </w:tblGrid>
      <w:tr w:rsidR="001F2F3C">
        <w:tblPrEx>
          <w:tblCellMar>
            <w:top w:w="0" w:type="dxa"/>
            <w:bottom w:w="0" w:type="dxa"/>
          </w:tblCellMar>
        </w:tblPrEx>
        <w:tc>
          <w:tcPr>
            <w:tcW w:w="3200" w:type="dxa"/>
            <w:tcBorders>
              <w:top w:val="single" w:sz="4" w:space="0" w:color="auto"/>
              <w:left w:val="single" w:sz="4" w:space="0" w:color="auto"/>
              <w:bottom w:val="single" w:sz="4" w:space="0" w:color="auto"/>
              <w:right w:val="single" w:sz="4" w:space="0" w:color="auto"/>
            </w:tcBorders>
            <w:shd w:val="clear" w:color="auto" w:fill="D3D3D3"/>
            <w:vAlign w:val="center"/>
          </w:tcPr>
          <w:p w:rsidR="001F2F3C" w:rsidRDefault="001F2F3C">
            <w:pPr>
              <w:jc w:val="center"/>
            </w:pPr>
          </w:p>
        </w:tc>
        <w:tc>
          <w:tcPr>
            <w:tcW w:w="2123" w:type="dxa"/>
            <w:tcBorders>
              <w:top w:val="single" w:sz="4" w:space="0" w:color="auto"/>
              <w:left w:val="single" w:sz="4" w:space="0" w:color="auto"/>
              <w:bottom w:val="single" w:sz="4" w:space="0" w:color="auto"/>
              <w:right w:val="single" w:sz="4" w:space="0" w:color="auto"/>
            </w:tcBorders>
            <w:shd w:val="clear" w:color="auto" w:fill="D3D3D3"/>
            <w:vAlign w:val="center"/>
          </w:tcPr>
          <w:p w:rsidR="001F2F3C" w:rsidRDefault="001F2F3C">
            <w:pPr>
              <w:jc w:val="center"/>
            </w:pPr>
            <w:r>
              <w:rPr>
                <w:rFonts w:hint="eastAsia"/>
              </w:rPr>
              <w:t>本报告期</w:t>
            </w:r>
          </w:p>
        </w:tc>
        <w:tc>
          <w:tcPr>
            <w:tcW w:w="2123" w:type="dxa"/>
            <w:tcBorders>
              <w:top w:val="single" w:sz="4" w:space="0" w:color="auto"/>
              <w:left w:val="single" w:sz="4" w:space="0" w:color="auto"/>
              <w:bottom w:val="single" w:sz="4" w:space="0" w:color="auto"/>
              <w:right w:val="single" w:sz="4" w:space="0" w:color="auto"/>
            </w:tcBorders>
            <w:shd w:val="clear" w:color="auto" w:fill="D3D3D3"/>
            <w:vAlign w:val="center"/>
          </w:tcPr>
          <w:p w:rsidR="001F2F3C" w:rsidRDefault="001F2F3C">
            <w:pPr>
              <w:jc w:val="center"/>
            </w:pPr>
            <w:r>
              <w:rPr>
                <w:rFonts w:hint="eastAsia"/>
              </w:rPr>
              <w:t>上年同期</w:t>
            </w:r>
          </w:p>
        </w:tc>
        <w:tc>
          <w:tcPr>
            <w:tcW w:w="2123" w:type="dxa"/>
            <w:tcBorders>
              <w:top w:val="single" w:sz="4" w:space="0" w:color="auto"/>
              <w:left w:val="single" w:sz="4" w:space="0" w:color="auto"/>
              <w:bottom w:val="single" w:sz="4" w:space="0" w:color="auto"/>
              <w:right w:val="single" w:sz="4" w:space="0" w:color="auto"/>
            </w:tcBorders>
            <w:shd w:val="clear" w:color="auto" w:fill="D3D3D3"/>
            <w:vAlign w:val="center"/>
          </w:tcPr>
          <w:p w:rsidR="001F2F3C" w:rsidRDefault="001F2F3C">
            <w:pPr>
              <w:jc w:val="center"/>
            </w:pPr>
            <w:r>
              <w:rPr>
                <w:rFonts w:hint="eastAsia"/>
              </w:rPr>
              <w:t>本报告期比上年同期增减</w:t>
            </w:r>
          </w:p>
        </w:tc>
      </w:tr>
      <w:tr w:rsidR="001F2F3C">
        <w:tblPrEx>
          <w:tblCellMar>
            <w:top w:w="0" w:type="dxa"/>
            <w:bottom w:w="0" w:type="dxa"/>
          </w:tblCellMar>
        </w:tblPrEx>
        <w:tc>
          <w:tcPr>
            <w:tcW w:w="3200" w:type="dxa"/>
            <w:tcBorders>
              <w:top w:val="single" w:sz="4" w:space="0" w:color="auto"/>
              <w:left w:val="single" w:sz="4" w:space="0" w:color="auto"/>
              <w:bottom w:val="single" w:sz="4" w:space="0" w:color="auto"/>
              <w:right w:val="single" w:sz="4" w:space="0" w:color="auto"/>
            </w:tcBorders>
            <w:shd w:val="clear" w:color="auto" w:fill="D3D3D3"/>
            <w:vAlign w:val="center"/>
          </w:tcPr>
          <w:p w:rsidR="001F2F3C" w:rsidRDefault="001F2F3C">
            <w:pPr>
              <w:jc w:val="left"/>
            </w:pPr>
            <w:r>
              <w:rPr>
                <w:rFonts w:hint="eastAsia"/>
              </w:rPr>
              <w:t>营业收入（元）</w:t>
            </w:r>
          </w:p>
        </w:tc>
        <w:tc>
          <w:tcPr>
            <w:tcW w:w="2123" w:type="dxa"/>
            <w:tcBorders>
              <w:top w:val="single" w:sz="4" w:space="0" w:color="auto"/>
              <w:left w:val="single" w:sz="4" w:space="0" w:color="auto"/>
              <w:bottom w:val="single" w:sz="4" w:space="0" w:color="auto"/>
              <w:right w:val="single" w:sz="4" w:space="0" w:color="auto"/>
            </w:tcBorders>
            <w:vAlign w:val="center"/>
          </w:tcPr>
          <w:p w:rsidR="001F2F3C" w:rsidRDefault="001F2F3C">
            <w:pPr>
              <w:jc w:val="right"/>
            </w:pPr>
            <w:r>
              <w:t>5,555,858,450.91</w:t>
            </w:r>
          </w:p>
        </w:tc>
        <w:tc>
          <w:tcPr>
            <w:tcW w:w="2123" w:type="dxa"/>
            <w:tcBorders>
              <w:top w:val="single" w:sz="4" w:space="0" w:color="auto"/>
              <w:left w:val="single" w:sz="4" w:space="0" w:color="auto"/>
              <w:bottom w:val="single" w:sz="4" w:space="0" w:color="auto"/>
              <w:right w:val="single" w:sz="4" w:space="0" w:color="auto"/>
            </w:tcBorders>
            <w:vAlign w:val="center"/>
          </w:tcPr>
          <w:p w:rsidR="001F2F3C" w:rsidRDefault="001F2F3C">
            <w:pPr>
              <w:jc w:val="right"/>
            </w:pPr>
            <w:r>
              <w:t>7,348,666,615.14</w:t>
            </w:r>
          </w:p>
        </w:tc>
        <w:tc>
          <w:tcPr>
            <w:tcW w:w="2123" w:type="dxa"/>
            <w:tcBorders>
              <w:top w:val="single" w:sz="4" w:space="0" w:color="auto"/>
              <w:left w:val="single" w:sz="4" w:space="0" w:color="auto"/>
              <w:bottom w:val="single" w:sz="4" w:space="0" w:color="auto"/>
              <w:right w:val="single" w:sz="4" w:space="0" w:color="auto"/>
            </w:tcBorders>
            <w:shd w:val="clear" w:color="auto" w:fill="FFFFFF"/>
            <w:vAlign w:val="center"/>
          </w:tcPr>
          <w:p w:rsidR="001F2F3C" w:rsidRDefault="001F2F3C">
            <w:pPr>
              <w:jc w:val="right"/>
            </w:pPr>
            <w:r>
              <w:t>-24.40%</w:t>
            </w:r>
          </w:p>
        </w:tc>
      </w:tr>
      <w:tr w:rsidR="001F2F3C">
        <w:tblPrEx>
          <w:tblCellMar>
            <w:top w:w="0" w:type="dxa"/>
            <w:bottom w:w="0" w:type="dxa"/>
          </w:tblCellMar>
        </w:tblPrEx>
        <w:tc>
          <w:tcPr>
            <w:tcW w:w="3200" w:type="dxa"/>
            <w:tcBorders>
              <w:top w:val="single" w:sz="4" w:space="0" w:color="auto"/>
              <w:left w:val="single" w:sz="4" w:space="0" w:color="auto"/>
              <w:bottom w:val="single" w:sz="4" w:space="0" w:color="auto"/>
              <w:right w:val="single" w:sz="4" w:space="0" w:color="auto"/>
            </w:tcBorders>
            <w:shd w:val="clear" w:color="auto" w:fill="D3D3D3"/>
            <w:vAlign w:val="center"/>
          </w:tcPr>
          <w:p w:rsidR="001F2F3C" w:rsidRDefault="001F2F3C">
            <w:pPr>
              <w:jc w:val="left"/>
            </w:pPr>
            <w:r>
              <w:rPr>
                <w:rFonts w:hint="eastAsia"/>
              </w:rPr>
              <w:lastRenderedPageBreak/>
              <w:t>归属于上市公司股东的净利润（元）</w:t>
            </w:r>
          </w:p>
        </w:tc>
        <w:tc>
          <w:tcPr>
            <w:tcW w:w="2123" w:type="dxa"/>
            <w:tcBorders>
              <w:top w:val="single" w:sz="4" w:space="0" w:color="auto"/>
              <w:left w:val="single" w:sz="4" w:space="0" w:color="auto"/>
              <w:bottom w:val="single" w:sz="4" w:space="0" w:color="auto"/>
              <w:right w:val="single" w:sz="4" w:space="0" w:color="auto"/>
            </w:tcBorders>
            <w:vAlign w:val="center"/>
          </w:tcPr>
          <w:p w:rsidR="001F2F3C" w:rsidRDefault="001F2F3C">
            <w:pPr>
              <w:jc w:val="right"/>
            </w:pPr>
            <w:r>
              <w:t>-189,450,557.37</w:t>
            </w:r>
          </w:p>
        </w:tc>
        <w:tc>
          <w:tcPr>
            <w:tcW w:w="2123" w:type="dxa"/>
            <w:tcBorders>
              <w:top w:val="single" w:sz="4" w:space="0" w:color="auto"/>
              <w:left w:val="single" w:sz="4" w:space="0" w:color="auto"/>
              <w:bottom w:val="single" w:sz="4" w:space="0" w:color="auto"/>
              <w:right w:val="single" w:sz="4" w:space="0" w:color="auto"/>
            </w:tcBorders>
            <w:vAlign w:val="center"/>
          </w:tcPr>
          <w:p w:rsidR="001F2F3C" w:rsidRDefault="001F2F3C">
            <w:pPr>
              <w:jc w:val="right"/>
            </w:pPr>
            <w:r>
              <w:t>351,494,650.82</w:t>
            </w:r>
          </w:p>
        </w:tc>
        <w:tc>
          <w:tcPr>
            <w:tcW w:w="2123" w:type="dxa"/>
            <w:tcBorders>
              <w:top w:val="single" w:sz="4" w:space="0" w:color="auto"/>
              <w:left w:val="single" w:sz="4" w:space="0" w:color="auto"/>
              <w:bottom w:val="single" w:sz="4" w:space="0" w:color="auto"/>
              <w:right w:val="single" w:sz="4" w:space="0" w:color="auto"/>
            </w:tcBorders>
            <w:shd w:val="clear" w:color="auto" w:fill="FFFFFF"/>
            <w:vAlign w:val="center"/>
          </w:tcPr>
          <w:p w:rsidR="001F2F3C" w:rsidRDefault="001F2F3C">
            <w:pPr>
              <w:jc w:val="right"/>
            </w:pPr>
            <w:r>
              <w:t>-153.90%</w:t>
            </w:r>
          </w:p>
        </w:tc>
      </w:tr>
      <w:tr w:rsidR="001F2F3C">
        <w:tblPrEx>
          <w:tblCellMar>
            <w:top w:w="0" w:type="dxa"/>
            <w:bottom w:w="0" w:type="dxa"/>
          </w:tblCellMar>
        </w:tblPrEx>
        <w:tc>
          <w:tcPr>
            <w:tcW w:w="3200" w:type="dxa"/>
            <w:tcBorders>
              <w:top w:val="single" w:sz="4" w:space="0" w:color="auto"/>
              <w:left w:val="single" w:sz="4" w:space="0" w:color="auto"/>
              <w:bottom w:val="single" w:sz="4" w:space="0" w:color="auto"/>
              <w:right w:val="single" w:sz="4" w:space="0" w:color="auto"/>
            </w:tcBorders>
            <w:shd w:val="clear" w:color="auto" w:fill="D3D3D3"/>
            <w:vAlign w:val="center"/>
          </w:tcPr>
          <w:p w:rsidR="001F2F3C" w:rsidRDefault="001F2F3C">
            <w:pPr>
              <w:jc w:val="left"/>
            </w:pPr>
            <w:r>
              <w:rPr>
                <w:rFonts w:hint="eastAsia"/>
              </w:rPr>
              <w:t>归属于上市公司股东的扣除非经常性损益的净利润（元）</w:t>
            </w:r>
          </w:p>
        </w:tc>
        <w:tc>
          <w:tcPr>
            <w:tcW w:w="2123" w:type="dxa"/>
            <w:tcBorders>
              <w:top w:val="single" w:sz="4" w:space="0" w:color="auto"/>
              <w:left w:val="single" w:sz="4" w:space="0" w:color="auto"/>
              <w:bottom w:val="single" w:sz="4" w:space="0" w:color="auto"/>
              <w:right w:val="single" w:sz="4" w:space="0" w:color="auto"/>
            </w:tcBorders>
            <w:shd w:val="clear" w:color="auto" w:fill="FFFFFF"/>
            <w:vAlign w:val="center"/>
          </w:tcPr>
          <w:p w:rsidR="001F2F3C" w:rsidRDefault="001F2F3C">
            <w:pPr>
              <w:jc w:val="right"/>
            </w:pPr>
            <w:r>
              <w:t>-302,431,987.91</w:t>
            </w:r>
          </w:p>
        </w:tc>
        <w:tc>
          <w:tcPr>
            <w:tcW w:w="2123" w:type="dxa"/>
            <w:tcBorders>
              <w:top w:val="single" w:sz="4" w:space="0" w:color="auto"/>
              <w:left w:val="single" w:sz="4" w:space="0" w:color="auto"/>
              <w:bottom w:val="single" w:sz="4" w:space="0" w:color="auto"/>
              <w:right w:val="single" w:sz="4" w:space="0" w:color="auto"/>
            </w:tcBorders>
            <w:shd w:val="clear" w:color="auto" w:fill="FFFFFF"/>
            <w:vAlign w:val="center"/>
          </w:tcPr>
          <w:p w:rsidR="001F2F3C" w:rsidRDefault="001F2F3C">
            <w:pPr>
              <w:jc w:val="right"/>
            </w:pPr>
            <w:r>
              <w:t>210,016,238.97</w:t>
            </w:r>
          </w:p>
        </w:tc>
        <w:tc>
          <w:tcPr>
            <w:tcW w:w="2123" w:type="dxa"/>
            <w:tcBorders>
              <w:top w:val="single" w:sz="4" w:space="0" w:color="auto"/>
              <w:left w:val="single" w:sz="4" w:space="0" w:color="auto"/>
              <w:bottom w:val="single" w:sz="4" w:space="0" w:color="auto"/>
              <w:right w:val="single" w:sz="4" w:space="0" w:color="auto"/>
            </w:tcBorders>
            <w:shd w:val="clear" w:color="auto" w:fill="FFFFFF"/>
            <w:vAlign w:val="center"/>
          </w:tcPr>
          <w:p w:rsidR="001F2F3C" w:rsidRDefault="001F2F3C">
            <w:pPr>
              <w:jc w:val="right"/>
            </w:pPr>
            <w:r>
              <w:t>-244.00%</w:t>
            </w:r>
          </w:p>
        </w:tc>
      </w:tr>
      <w:tr w:rsidR="001F2F3C">
        <w:tblPrEx>
          <w:tblCellMar>
            <w:top w:w="0" w:type="dxa"/>
            <w:bottom w:w="0" w:type="dxa"/>
          </w:tblCellMar>
        </w:tblPrEx>
        <w:tc>
          <w:tcPr>
            <w:tcW w:w="3200" w:type="dxa"/>
            <w:tcBorders>
              <w:top w:val="single" w:sz="4" w:space="0" w:color="auto"/>
              <w:left w:val="single" w:sz="4" w:space="0" w:color="auto"/>
              <w:bottom w:val="single" w:sz="4" w:space="0" w:color="auto"/>
              <w:right w:val="single" w:sz="4" w:space="0" w:color="auto"/>
            </w:tcBorders>
            <w:shd w:val="clear" w:color="auto" w:fill="D3D3D3"/>
            <w:vAlign w:val="center"/>
          </w:tcPr>
          <w:p w:rsidR="001F2F3C" w:rsidRDefault="001F2F3C">
            <w:pPr>
              <w:jc w:val="left"/>
            </w:pPr>
            <w:r>
              <w:rPr>
                <w:rFonts w:hint="eastAsia"/>
              </w:rPr>
              <w:t>经营活动产生的现金流量净额（元）</w:t>
            </w:r>
          </w:p>
        </w:tc>
        <w:tc>
          <w:tcPr>
            <w:tcW w:w="2123" w:type="dxa"/>
            <w:tcBorders>
              <w:top w:val="single" w:sz="4" w:space="0" w:color="auto"/>
              <w:left w:val="single" w:sz="4" w:space="0" w:color="auto"/>
              <w:bottom w:val="single" w:sz="4" w:space="0" w:color="auto"/>
              <w:right w:val="single" w:sz="4" w:space="0" w:color="auto"/>
            </w:tcBorders>
            <w:vAlign w:val="center"/>
          </w:tcPr>
          <w:p w:rsidR="001F2F3C" w:rsidRDefault="001F2F3C">
            <w:pPr>
              <w:jc w:val="right"/>
            </w:pPr>
            <w:r>
              <w:t>540,633,811.77</w:t>
            </w:r>
          </w:p>
        </w:tc>
        <w:tc>
          <w:tcPr>
            <w:tcW w:w="2123" w:type="dxa"/>
            <w:tcBorders>
              <w:top w:val="single" w:sz="4" w:space="0" w:color="auto"/>
              <w:left w:val="single" w:sz="4" w:space="0" w:color="auto"/>
              <w:bottom w:val="single" w:sz="4" w:space="0" w:color="auto"/>
              <w:right w:val="single" w:sz="4" w:space="0" w:color="auto"/>
            </w:tcBorders>
            <w:vAlign w:val="center"/>
          </w:tcPr>
          <w:p w:rsidR="001F2F3C" w:rsidRDefault="001F2F3C">
            <w:pPr>
              <w:jc w:val="right"/>
            </w:pPr>
            <w:r>
              <w:t>531,754,019.78</w:t>
            </w:r>
          </w:p>
        </w:tc>
        <w:tc>
          <w:tcPr>
            <w:tcW w:w="2123" w:type="dxa"/>
            <w:tcBorders>
              <w:top w:val="single" w:sz="4" w:space="0" w:color="auto"/>
              <w:left w:val="single" w:sz="4" w:space="0" w:color="auto"/>
              <w:bottom w:val="single" w:sz="4" w:space="0" w:color="auto"/>
              <w:right w:val="single" w:sz="4" w:space="0" w:color="auto"/>
            </w:tcBorders>
            <w:shd w:val="clear" w:color="auto" w:fill="FFFFFF"/>
            <w:vAlign w:val="center"/>
          </w:tcPr>
          <w:p w:rsidR="001F2F3C" w:rsidRDefault="001F2F3C">
            <w:pPr>
              <w:jc w:val="right"/>
            </w:pPr>
            <w:r>
              <w:t>1.67%</w:t>
            </w:r>
          </w:p>
        </w:tc>
      </w:tr>
      <w:tr w:rsidR="001F2F3C">
        <w:tblPrEx>
          <w:tblCellMar>
            <w:top w:w="0" w:type="dxa"/>
            <w:bottom w:w="0" w:type="dxa"/>
          </w:tblCellMar>
        </w:tblPrEx>
        <w:tc>
          <w:tcPr>
            <w:tcW w:w="3200" w:type="dxa"/>
            <w:tcBorders>
              <w:top w:val="single" w:sz="4" w:space="0" w:color="auto"/>
              <w:left w:val="single" w:sz="4" w:space="0" w:color="auto"/>
              <w:bottom w:val="single" w:sz="4" w:space="0" w:color="auto"/>
              <w:right w:val="single" w:sz="4" w:space="0" w:color="auto"/>
            </w:tcBorders>
            <w:shd w:val="clear" w:color="auto" w:fill="D3D3D3"/>
            <w:vAlign w:val="center"/>
          </w:tcPr>
          <w:p w:rsidR="001F2F3C" w:rsidRDefault="001F2F3C">
            <w:pPr>
              <w:jc w:val="left"/>
            </w:pPr>
            <w:r>
              <w:rPr>
                <w:rFonts w:hint="eastAsia"/>
              </w:rPr>
              <w:t>基本每股收益（元</w:t>
            </w:r>
            <w:r>
              <w:t>/</w:t>
            </w:r>
            <w:r>
              <w:rPr>
                <w:rFonts w:hint="eastAsia"/>
              </w:rPr>
              <w:t>股）</w:t>
            </w:r>
          </w:p>
        </w:tc>
        <w:tc>
          <w:tcPr>
            <w:tcW w:w="2123" w:type="dxa"/>
            <w:tcBorders>
              <w:top w:val="single" w:sz="4" w:space="0" w:color="auto"/>
              <w:left w:val="single" w:sz="4" w:space="0" w:color="auto"/>
              <w:bottom w:val="single" w:sz="4" w:space="0" w:color="auto"/>
              <w:right w:val="single" w:sz="4" w:space="0" w:color="auto"/>
            </w:tcBorders>
            <w:vAlign w:val="center"/>
          </w:tcPr>
          <w:p w:rsidR="001F2F3C" w:rsidRDefault="001F2F3C">
            <w:pPr>
              <w:jc w:val="right"/>
            </w:pPr>
            <w:r>
              <w:t>-0.12</w:t>
            </w:r>
          </w:p>
        </w:tc>
        <w:tc>
          <w:tcPr>
            <w:tcW w:w="2123" w:type="dxa"/>
            <w:tcBorders>
              <w:top w:val="single" w:sz="4" w:space="0" w:color="auto"/>
              <w:left w:val="single" w:sz="4" w:space="0" w:color="auto"/>
              <w:bottom w:val="single" w:sz="4" w:space="0" w:color="auto"/>
              <w:right w:val="single" w:sz="4" w:space="0" w:color="auto"/>
            </w:tcBorders>
            <w:vAlign w:val="center"/>
          </w:tcPr>
          <w:p w:rsidR="001F2F3C" w:rsidRDefault="001F2F3C">
            <w:pPr>
              <w:jc w:val="right"/>
            </w:pPr>
            <w:r>
              <w:t>0.23</w:t>
            </w:r>
          </w:p>
        </w:tc>
        <w:tc>
          <w:tcPr>
            <w:tcW w:w="2123" w:type="dxa"/>
            <w:tcBorders>
              <w:top w:val="single" w:sz="4" w:space="0" w:color="auto"/>
              <w:left w:val="single" w:sz="4" w:space="0" w:color="auto"/>
              <w:bottom w:val="single" w:sz="4" w:space="0" w:color="auto"/>
              <w:right w:val="single" w:sz="4" w:space="0" w:color="auto"/>
            </w:tcBorders>
            <w:shd w:val="clear" w:color="auto" w:fill="FFFFFF"/>
            <w:vAlign w:val="center"/>
          </w:tcPr>
          <w:p w:rsidR="001F2F3C" w:rsidRDefault="001F2F3C">
            <w:pPr>
              <w:jc w:val="right"/>
            </w:pPr>
            <w:r>
              <w:t>-152.17%</w:t>
            </w:r>
          </w:p>
        </w:tc>
      </w:tr>
      <w:tr w:rsidR="001F2F3C">
        <w:tblPrEx>
          <w:tblCellMar>
            <w:top w:w="0" w:type="dxa"/>
            <w:bottom w:w="0" w:type="dxa"/>
          </w:tblCellMar>
        </w:tblPrEx>
        <w:tc>
          <w:tcPr>
            <w:tcW w:w="3200" w:type="dxa"/>
            <w:tcBorders>
              <w:top w:val="single" w:sz="4" w:space="0" w:color="auto"/>
              <w:left w:val="single" w:sz="4" w:space="0" w:color="auto"/>
              <w:bottom w:val="single" w:sz="4" w:space="0" w:color="auto"/>
              <w:right w:val="single" w:sz="4" w:space="0" w:color="auto"/>
            </w:tcBorders>
            <w:shd w:val="clear" w:color="auto" w:fill="D3D3D3"/>
            <w:vAlign w:val="center"/>
          </w:tcPr>
          <w:p w:rsidR="001F2F3C" w:rsidRDefault="001F2F3C">
            <w:pPr>
              <w:jc w:val="left"/>
            </w:pPr>
            <w:r>
              <w:rPr>
                <w:rFonts w:hint="eastAsia"/>
              </w:rPr>
              <w:t>稀释每股收益（元</w:t>
            </w:r>
            <w:r>
              <w:t>/</w:t>
            </w:r>
            <w:r>
              <w:rPr>
                <w:rFonts w:hint="eastAsia"/>
              </w:rPr>
              <w:t>股）</w:t>
            </w:r>
          </w:p>
        </w:tc>
        <w:tc>
          <w:tcPr>
            <w:tcW w:w="2123" w:type="dxa"/>
            <w:tcBorders>
              <w:top w:val="single" w:sz="4" w:space="0" w:color="auto"/>
              <w:left w:val="single" w:sz="4" w:space="0" w:color="auto"/>
              <w:bottom w:val="single" w:sz="4" w:space="0" w:color="auto"/>
              <w:right w:val="single" w:sz="4" w:space="0" w:color="auto"/>
            </w:tcBorders>
            <w:vAlign w:val="center"/>
          </w:tcPr>
          <w:p w:rsidR="001F2F3C" w:rsidRDefault="001F2F3C">
            <w:pPr>
              <w:jc w:val="right"/>
            </w:pPr>
            <w:r>
              <w:t>-0.12</w:t>
            </w:r>
          </w:p>
        </w:tc>
        <w:tc>
          <w:tcPr>
            <w:tcW w:w="2123" w:type="dxa"/>
            <w:tcBorders>
              <w:top w:val="single" w:sz="4" w:space="0" w:color="auto"/>
              <w:left w:val="single" w:sz="4" w:space="0" w:color="auto"/>
              <w:bottom w:val="single" w:sz="4" w:space="0" w:color="auto"/>
              <w:right w:val="single" w:sz="4" w:space="0" w:color="auto"/>
            </w:tcBorders>
            <w:vAlign w:val="center"/>
          </w:tcPr>
          <w:p w:rsidR="001F2F3C" w:rsidRDefault="001F2F3C">
            <w:pPr>
              <w:jc w:val="right"/>
            </w:pPr>
            <w:r>
              <w:t>0.23</w:t>
            </w:r>
          </w:p>
        </w:tc>
        <w:tc>
          <w:tcPr>
            <w:tcW w:w="2123" w:type="dxa"/>
            <w:tcBorders>
              <w:top w:val="single" w:sz="4" w:space="0" w:color="auto"/>
              <w:left w:val="single" w:sz="4" w:space="0" w:color="auto"/>
              <w:bottom w:val="single" w:sz="4" w:space="0" w:color="auto"/>
              <w:right w:val="single" w:sz="4" w:space="0" w:color="auto"/>
            </w:tcBorders>
            <w:shd w:val="clear" w:color="auto" w:fill="FFFFFF"/>
            <w:vAlign w:val="center"/>
          </w:tcPr>
          <w:p w:rsidR="001F2F3C" w:rsidRDefault="001F2F3C">
            <w:pPr>
              <w:jc w:val="right"/>
            </w:pPr>
            <w:r>
              <w:t>-152.17%</w:t>
            </w:r>
          </w:p>
        </w:tc>
      </w:tr>
      <w:tr w:rsidR="001F2F3C">
        <w:tblPrEx>
          <w:tblCellMar>
            <w:top w:w="0" w:type="dxa"/>
            <w:bottom w:w="0" w:type="dxa"/>
          </w:tblCellMar>
        </w:tblPrEx>
        <w:tc>
          <w:tcPr>
            <w:tcW w:w="3200" w:type="dxa"/>
            <w:tcBorders>
              <w:top w:val="single" w:sz="4" w:space="0" w:color="auto"/>
              <w:left w:val="single" w:sz="4" w:space="0" w:color="auto"/>
              <w:bottom w:val="single" w:sz="4" w:space="0" w:color="auto"/>
              <w:right w:val="single" w:sz="4" w:space="0" w:color="auto"/>
            </w:tcBorders>
            <w:shd w:val="clear" w:color="auto" w:fill="D3D3D3"/>
            <w:vAlign w:val="center"/>
          </w:tcPr>
          <w:p w:rsidR="001F2F3C" w:rsidRDefault="001F2F3C">
            <w:pPr>
              <w:jc w:val="left"/>
            </w:pPr>
            <w:r>
              <w:rPr>
                <w:rFonts w:hint="eastAsia"/>
              </w:rPr>
              <w:t>加权平均净资产收益率</w:t>
            </w:r>
          </w:p>
        </w:tc>
        <w:tc>
          <w:tcPr>
            <w:tcW w:w="2123" w:type="dxa"/>
            <w:tcBorders>
              <w:top w:val="single" w:sz="4" w:space="0" w:color="auto"/>
              <w:left w:val="single" w:sz="4" w:space="0" w:color="auto"/>
              <w:bottom w:val="single" w:sz="4" w:space="0" w:color="auto"/>
              <w:right w:val="single" w:sz="4" w:space="0" w:color="auto"/>
            </w:tcBorders>
            <w:shd w:val="clear" w:color="auto" w:fill="FFFFFF"/>
            <w:vAlign w:val="center"/>
          </w:tcPr>
          <w:p w:rsidR="001F2F3C" w:rsidRDefault="001F2F3C">
            <w:pPr>
              <w:jc w:val="right"/>
            </w:pPr>
            <w:r>
              <w:t>-3.07%</w:t>
            </w:r>
          </w:p>
        </w:tc>
        <w:tc>
          <w:tcPr>
            <w:tcW w:w="2123" w:type="dxa"/>
            <w:tcBorders>
              <w:top w:val="single" w:sz="4" w:space="0" w:color="auto"/>
              <w:left w:val="single" w:sz="4" w:space="0" w:color="auto"/>
              <w:bottom w:val="single" w:sz="4" w:space="0" w:color="auto"/>
              <w:right w:val="single" w:sz="4" w:space="0" w:color="auto"/>
            </w:tcBorders>
            <w:shd w:val="clear" w:color="auto" w:fill="FFFFFF"/>
            <w:vAlign w:val="center"/>
          </w:tcPr>
          <w:p w:rsidR="001F2F3C" w:rsidRDefault="001F2F3C">
            <w:pPr>
              <w:jc w:val="right"/>
            </w:pPr>
            <w:r>
              <w:t>5.07%</w:t>
            </w:r>
          </w:p>
        </w:tc>
        <w:tc>
          <w:tcPr>
            <w:tcW w:w="2123" w:type="dxa"/>
            <w:tcBorders>
              <w:top w:val="single" w:sz="4" w:space="0" w:color="auto"/>
              <w:left w:val="single" w:sz="4" w:space="0" w:color="auto"/>
              <w:bottom w:val="single" w:sz="4" w:space="0" w:color="auto"/>
              <w:right w:val="single" w:sz="4" w:space="0" w:color="auto"/>
            </w:tcBorders>
            <w:shd w:val="clear" w:color="auto" w:fill="FFFFFF"/>
            <w:vAlign w:val="center"/>
          </w:tcPr>
          <w:p w:rsidR="001F2F3C" w:rsidRDefault="001F2F3C">
            <w:pPr>
              <w:jc w:val="right"/>
            </w:pPr>
            <w:r>
              <w:t>-8.14%</w:t>
            </w:r>
          </w:p>
        </w:tc>
      </w:tr>
      <w:tr w:rsidR="001F2F3C">
        <w:tblPrEx>
          <w:tblCellMar>
            <w:top w:w="0" w:type="dxa"/>
            <w:bottom w:w="0" w:type="dxa"/>
          </w:tblCellMar>
        </w:tblPrEx>
        <w:tc>
          <w:tcPr>
            <w:tcW w:w="3200" w:type="dxa"/>
            <w:tcBorders>
              <w:top w:val="single" w:sz="4" w:space="0" w:color="auto"/>
              <w:left w:val="single" w:sz="4" w:space="0" w:color="auto"/>
              <w:bottom w:val="single" w:sz="4" w:space="0" w:color="auto"/>
              <w:right w:val="single" w:sz="4" w:space="0" w:color="auto"/>
            </w:tcBorders>
            <w:shd w:val="clear" w:color="auto" w:fill="D3D3D3"/>
            <w:vAlign w:val="center"/>
          </w:tcPr>
          <w:p w:rsidR="001F2F3C" w:rsidRDefault="001F2F3C">
            <w:pPr>
              <w:jc w:val="left"/>
            </w:pPr>
          </w:p>
        </w:tc>
        <w:tc>
          <w:tcPr>
            <w:tcW w:w="2123" w:type="dxa"/>
            <w:tcBorders>
              <w:top w:val="single" w:sz="4" w:space="0" w:color="auto"/>
              <w:left w:val="single" w:sz="4" w:space="0" w:color="auto"/>
              <w:bottom w:val="single" w:sz="4" w:space="0" w:color="auto"/>
              <w:right w:val="single" w:sz="4" w:space="0" w:color="auto"/>
            </w:tcBorders>
            <w:shd w:val="clear" w:color="auto" w:fill="D3D3D3"/>
            <w:vAlign w:val="center"/>
          </w:tcPr>
          <w:p w:rsidR="001F2F3C" w:rsidRDefault="001F2F3C">
            <w:pPr>
              <w:jc w:val="center"/>
            </w:pPr>
            <w:r>
              <w:rPr>
                <w:rFonts w:hint="eastAsia"/>
              </w:rPr>
              <w:t>本报告期末</w:t>
            </w:r>
          </w:p>
        </w:tc>
        <w:tc>
          <w:tcPr>
            <w:tcW w:w="2123" w:type="dxa"/>
            <w:tcBorders>
              <w:top w:val="single" w:sz="4" w:space="0" w:color="auto"/>
              <w:left w:val="single" w:sz="4" w:space="0" w:color="auto"/>
              <w:bottom w:val="single" w:sz="4" w:space="0" w:color="auto"/>
              <w:right w:val="single" w:sz="4" w:space="0" w:color="auto"/>
            </w:tcBorders>
            <w:shd w:val="clear" w:color="auto" w:fill="D3D3D3"/>
            <w:vAlign w:val="center"/>
          </w:tcPr>
          <w:p w:rsidR="001F2F3C" w:rsidRDefault="001F2F3C">
            <w:pPr>
              <w:jc w:val="center"/>
            </w:pPr>
            <w:r>
              <w:rPr>
                <w:rFonts w:hint="eastAsia"/>
              </w:rPr>
              <w:t>上年度末</w:t>
            </w:r>
          </w:p>
        </w:tc>
        <w:tc>
          <w:tcPr>
            <w:tcW w:w="2123" w:type="dxa"/>
            <w:tcBorders>
              <w:top w:val="single" w:sz="4" w:space="0" w:color="auto"/>
              <w:left w:val="single" w:sz="4" w:space="0" w:color="auto"/>
              <w:bottom w:val="single" w:sz="4" w:space="0" w:color="auto"/>
              <w:right w:val="single" w:sz="4" w:space="0" w:color="auto"/>
            </w:tcBorders>
            <w:shd w:val="clear" w:color="auto" w:fill="D3D3D3"/>
            <w:vAlign w:val="center"/>
          </w:tcPr>
          <w:p w:rsidR="001F2F3C" w:rsidRDefault="001F2F3C">
            <w:pPr>
              <w:jc w:val="center"/>
            </w:pPr>
            <w:r>
              <w:rPr>
                <w:rFonts w:hint="eastAsia"/>
              </w:rPr>
              <w:t>本报告期末比上年度末增减</w:t>
            </w:r>
          </w:p>
        </w:tc>
      </w:tr>
      <w:tr w:rsidR="001F2F3C">
        <w:tblPrEx>
          <w:tblCellMar>
            <w:top w:w="0" w:type="dxa"/>
            <w:bottom w:w="0" w:type="dxa"/>
          </w:tblCellMar>
        </w:tblPrEx>
        <w:tc>
          <w:tcPr>
            <w:tcW w:w="3200" w:type="dxa"/>
            <w:tcBorders>
              <w:top w:val="single" w:sz="4" w:space="0" w:color="auto"/>
              <w:left w:val="single" w:sz="4" w:space="0" w:color="auto"/>
              <w:bottom w:val="single" w:sz="4" w:space="0" w:color="auto"/>
              <w:right w:val="single" w:sz="4" w:space="0" w:color="auto"/>
            </w:tcBorders>
            <w:shd w:val="clear" w:color="auto" w:fill="D3D3D3"/>
            <w:vAlign w:val="center"/>
          </w:tcPr>
          <w:p w:rsidR="001F2F3C" w:rsidRDefault="001F2F3C">
            <w:pPr>
              <w:jc w:val="left"/>
            </w:pPr>
            <w:r>
              <w:rPr>
                <w:rFonts w:hint="eastAsia"/>
              </w:rPr>
              <w:t>总资产（元）</w:t>
            </w:r>
          </w:p>
        </w:tc>
        <w:tc>
          <w:tcPr>
            <w:tcW w:w="2123" w:type="dxa"/>
            <w:tcBorders>
              <w:top w:val="single" w:sz="4" w:space="0" w:color="auto"/>
              <w:left w:val="single" w:sz="4" w:space="0" w:color="auto"/>
              <w:bottom w:val="single" w:sz="4" w:space="0" w:color="auto"/>
              <w:right w:val="single" w:sz="4" w:space="0" w:color="auto"/>
            </w:tcBorders>
            <w:vAlign w:val="center"/>
          </w:tcPr>
          <w:p w:rsidR="001F2F3C" w:rsidRDefault="001F2F3C">
            <w:pPr>
              <w:jc w:val="right"/>
            </w:pPr>
            <w:r>
              <w:t>17,206,919,423.70</w:t>
            </w:r>
          </w:p>
        </w:tc>
        <w:tc>
          <w:tcPr>
            <w:tcW w:w="2123" w:type="dxa"/>
            <w:tcBorders>
              <w:top w:val="single" w:sz="4" w:space="0" w:color="auto"/>
              <w:left w:val="single" w:sz="4" w:space="0" w:color="auto"/>
              <w:bottom w:val="single" w:sz="4" w:space="0" w:color="auto"/>
              <w:right w:val="single" w:sz="4" w:space="0" w:color="auto"/>
            </w:tcBorders>
            <w:vAlign w:val="center"/>
          </w:tcPr>
          <w:p w:rsidR="001F2F3C" w:rsidRDefault="001F2F3C">
            <w:pPr>
              <w:jc w:val="right"/>
            </w:pPr>
            <w:r>
              <w:t>18,335,875,515.57</w:t>
            </w:r>
          </w:p>
        </w:tc>
        <w:tc>
          <w:tcPr>
            <w:tcW w:w="2123" w:type="dxa"/>
            <w:tcBorders>
              <w:top w:val="single" w:sz="4" w:space="0" w:color="auto"/>
              <w:left w:val="single" w:sz="4" w:space="0" w:color="auto"/>
              <w:bottom w:val="single" w:sz="4" w:space="0" w:color="auto"/>
              <w:right w:val="single" w:sz="4" w:space="0" w:color="auto"/>
            </w:tcBorders>
            <w:shd w:val="clear" w:color="auto" w:fill="FFFFFF"/>
            <w:vAlign w:val="center"/>
          </w:tcPr>
          <w:p w:rsidR="001F2F3C" w:rsidRDefault="001F2F3C">
            <w:pPr>
              <w:jc w:val="right"/>
            </w:pPr>
            <w:r>
              <w:t>-6.16%</w:t>
            </w:r>
          </w:p>
        </w:tc>
      </w:tr>
      <w:tr w:rsidR="001F2F3C">
        <w:tblPrEx>
          <w:tblCellMar>
            <w:top w:w="0" w:type="dxa"/>
            <w:bottom w:w="0" w:type="dxa"/>
          </w:tblCellMar>
        </w:tblPrEx>
        <w:tc>
          <w:tcPr>
            <w:tcW w:w="3200" w:type="dxa"/>
            <w:tcBorders>
              <w:top w:val="single" w:sz="4" w:space="0" w:color="auto"/>
              <w:left w:val="single" w:sz="4" w:space="0" w:color="auto"/>
              <w:bottom w:val="single" w:sz="4" w:space="0" w:color="auto"/>
              <w:right w:val="single" w:sz="4" w:space="0" w:color="auto"/>
            </w:tcBorders>
            <w:shd w:val="clear" w:color="auto" w:fill="D3D3D3"/>
            <w:vAlign w:val="center"/>
          </w:tcPr>
          <w:p w:rsidR="001F2F3C" w:rsidRDefault="001F2F3C">
            <w:pPr>
              <w:jc w:val="left"/>
            </w:pPr>
            <w:r>
              <w:rPr>
                <w:rFonts w:hint="eastAsia"/>
              </w:rPr>
              <w:t>归属于上市公司股东的净资产（元）</w:t>
            </w:r>
          </w:p>
        </w:tc>
        <w:tc>
          <w:tcPr>
            <w:tcW w:w="2123" w:type="dxa"/>
            <w:tcBorders>
              <w:top w:val="single" w:sz="4" w:space="0" w:color="auto"/>
              <w:left w:val="single" w:sz="4" w:space="0" w:color="auto"/>
              <w:bottom w:val="single" w:sz="4" w:space="0" w:color="auto"/>
              <w:right w:val="single" w:sz="4" w:space="0" w:color="auto"/>
            </w:tcBorders>
            <w:vAlign w:val="center"/>
          </w:tcPr>
          <w:p w:rsidR="001F2F3C" w:rsidRDefault="001F2F3C">
            <w:pPr>
              <w:jc w:val="right"/>
            </w:pPr>
            <w:r>
              <w:t>5,900,426,902.49</w:t>
            </w:r>
          </w:p>
        </w:tc>
        <w:tc>
          <w:tcPr>
            <w:tcW w:w="2123" w:type="dxa"/>
            <w:tcBorders>
              <w:top w:val="single" w:sz="4" w:space="0" w:color="auto"/>
              <w:left w:val="single" w:sz="4" w:space="0" w:color="auto"/>
              <w:bottom w:val="single" w:sz="4" w:space="0" w:color="auto"/>
              <w:right w:val="single" w:sz="4" w:space="0" w:color="auto"/>
            </w:tcBorders>
            <w:vAlign w:val="center"/>
          </w:tcPr>
          <w:p w:rsidR="001F2F3C" w:rsidRDefault="001F2F3C">
            <w:pPr>
              <w:jc w:val="right"/>
            </w:pPr>
            <w:r>
              <w:t>6,300,744,089.76</w:t>
            </w:r>
          </w:p>
        </w:tc>
        <w:tc>
          <w:tcPr>
            <w:tcW w:w="2123" w:type="dxa"/>
            <w:tcBorders>
              <w:top w:val="single" w:sz="4" w:space="0" w:color="auto"/>
              <w:left w:val="single" w:sz="4" w:space="0" w:color="auto"/>
              <w:bottom w:val="single" w:sz="4" w:space="0" w:color="auto"/>
              <w:right w:val="single" w:sz="4" w:space="0" w:color="auto"/>
            </w:tcBorders>
            <w:shd w:val="clear" w:color="auto" w:fill="FFFFFF"/>
            <w:vAlign w:val="center"/>
          </w:tcPr>
          <w:p w:rsidR="001F2F3C" w:rsidRDefault="001F2F3C">
            <w:pPr>
              <w:jc w:val="right"/>
            </w:pPr>
            <w:r>
              <w:t>-6.35%</w:t>
            </w:r>
          </w:p>
        </w:tc>
      </w:tr>
    </w:tbl>
    <w:p w:rsidR="001F2F3C" w:rsidRDefault="001F2F3C">
      <w:pPr>
        <w:pStyle w:val="Section"/>
        <w:outlineLvl w:val="2"/>
      </w:pPr>
      <w:r>
        <w:t>3</w:t>
      </w:r>
      <w:r>
        <w:rPr>
          <w:rFonts w:hint="eastAsia"/>
        </w:rPr>
        <w:t>、公司股东数量及持股情况</w:t>
      </w:r>
    </w:p>
    <w:p w:rsidR="001F2F3C" w:rsidRDefault="001F2F3C">
      <w:pPr>
        <w:jc w:val="right"/>
      </w:pPr>
      <w:r>
        <w:rPr>
          <w:rFonts w:hint="eastAsia"/>
        </w:rPr>
        <w:t>单位：股</w:t>
      </w:r>
    </w:p>
    <w:tbl>
      <w:tblPr>
        <w:tblW w:w="0" w:type="auto"/>
        <w:tblInd w:w="28" w:type="dxa"/>
        <w:tblLayout w:type="fixed"/>
        <w:tblCellMar>
          <w:left w:w="28" w:type="dxa"/>
          <w:right w:w="28" w:type="dxa"/>
        </w:tblCellMar>
        <w:tblLook w:val="0000" w:firstRow="0" w:lastRow="0" w:firstColumn="0" w:lastColumn="0" w:noHBand="0" w:noVBand="0"/>
      </w:tblPr>
      <w:tblGrid>
        <w:gridCol w:w="2664"/>
        <w:gridCol w:w="313"/>
        <w:gridCol w:w="1418"/>
        <w:gridCol w:w="570"/>
        <w:gridCol w:w="422"/>
        <w:gridCol w:w="1276"/>
        <w:gridCol w:w="604"/>
        <w:gridCol w:w="671"/>
        <w:gridCol w:w="993"/>
        <w:gridCol w:w="637"/>
      </w:tblGrid>
      <w:tr w:rsidR="001F2F3C">
        <w:tblPrEx>
          <w:tblCellMar>
            <w:top w:w="0" w:type="dxa"/>
            <w:bottom w:w="0" w:type="dxa"/>
          </w:tblCellMar>
        </w:tblPrEx>
        <w:tc>
          <w:tcPr>
            <w:tcW w:w="2664" w:type="dxa"/>
            <w:tcBorders>
              <w:top w:val="single" w:sz="4" w:space="0" w:color="auto"/>
              <w:left w:val="single" w:sz="4" w:space="0" w:color="auto"/>
              <w:bottom w:val="single" w:sz="4" w:space="0" w:color="auto"/>
              <w:right w:val="single" w:sz="4" w:space="0" w:color="auto"/>
            </w:tcBorders>
            <w:shd w:val="clear" w:color="auto" w:fill="D3D3D3"/>
            <w:vAlign w:val="center"/>
          </w:tcPr>
          <w:p w:rsidR="001F2F3C" w:rsidRDefault="001F2F3C">
            <w:pPr>
              <w:jc w:val="left"/>
            </w:pPr>
            <w:r>
              <w:rPr>
                <w:rFonts w:hint="eastAsia"/>
              </w:rPr>
              <w:t>报告期末普通股股东总数</w:t>
            </w:r>
          </w:p>
        </w:tc>
        <w:tc>
          <w:tcPr>
            <w:tcW w:w="230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1F2F3C" w:rsidRDefault="001F2F3C">
            <w:pPr>
              <w:jc w:val="right"/>
            </w:pPr>
            <w:r>
              <w:t>14,215</w:t>
            </w:r>
          </w:p>
        </w:tc>
        <w:tc>
          <w:tcPr>
            <w:tcW w:w="2302"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1F2F3C" w:rsidRDefault="001F2F3C">
            <w:pPr>
              <w:jc w:val="left"/>
            </w:pPr>
            <w:r>
              <w:rPr>
                <w:rFonts w:hint="eastAsia"/>
              </w:rPr>
              <w:t>报告期末表决权恢复的优先股股东总数（如有）</w:t>
            </w:r>
          </w:p>
        </w:tc>
        <w:tc>
          <w:tcPr>
            <w:tcW w:w="230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1F2F3C" w:rsidRDefault="001F2F3C">
            <w:pPr>
              <w:jc w:val="right"/>
            </w:pPr>
            <w:r>
              <w:t>0</w:t>
            </w:r>
          </w:p>
        </w:tc>
      </w:tr>
      <w:tr w:rsidR="001F2F3C">
        <w:tblPrEx>
          <w:tblCellMar>
            <w:top w:w="0" w:type="dxa"/>
            <w:bottom w:w="0" w:type="dxa"/>
          </w:tblCellMar>
        </w:tblPrEx>
        <w:tc>
          <w:tcPr>
            <w:tcW w:w="9568" w:type="dxa"/>
            <w:gridSpan w:val="10"/>
            <w:tcBorders>
              <w:top w:val="single" w:sz="4" w:space="0" w:color="auto"/>
              <w:left w:val="single" w:sz="4" w:space="0" w:color="auto"/>
              <w:bottom w:val="single" w:sz="4" w:space="0" w:color="auto"/>
              <w:right w:val="single" w:sz="4" w:space="0" w:color="auto"/>
            </w:tcBorders>
            <w:shd w:val="clear" w:color="auto" w:fill="D3D3D3"/>
            <w:vAlign w:val="center"/>
          </w:tcPr>
          <w:p w:rsidR="001F2F3C" w:rsidRDefault="001F2F3C">
            <w:pPr>
              <w:jc w:val="center"/>
            </w:pPr>
            <w:r>
              <w:rPr>
                <w:rFonts w:hint="eastAsia"/>
              </w:rPr>
              <w:t>前</w:t>
            </w:r>
            <w:r>
              <w:t>10</w:t>
            </w:r>
            <w:r>
              <w:rPr>
                <w:rFonts w:hint="eastAsia"/>
              </w:rPr>
              <w:t>名股东持股情况</w:t>
            </w:r>
          </w:p>
        </w:tc>
      </w:tr>
      <w:tr w:rsidR="001F2F3C" w:rsidTr="00A0495C">
        <w:tblPrEx>
          <w:tblCellMar>
            <w:top w:w="0" w:type="dxa"/>
            <w:bottom w:w="0" w:type="dxa"/>
          </w:tblCellMar>
        </w:tblPrEx>
        <w:tc>
          <w:tcPr>
            <w:tcW w:w="2977" w:type="dxa"/>
            <w:gridSpan w:val="2"/>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1F2F3C" w:rsidRDefault="001F2F3C">
            <w:pPr>
              <w:jc w:val="center"/>
            </w:pPr>
            <w:r>
              <w:rPr>
                <w:rFonts w:hint="eastAsia"/>
              </w:rPr>
              <w:t>股东名称</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1F2F3C" w:rsidRDefault="001F2F3C">
            <w:pPr>
              <w:jc w:val="center"/>
            </w:pPr>
            <w:r>
              <w:rPr>
                <w:rFonts w:hint="eastAsia"/>
              </w:rPr>
              <w:t>股东性质</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1F2F3C" w:rsidRDefault="001F2F3C">
            <w:pPr>
              <w:jc w:val="center"/>
            </w:pPr>
            <w:r>
              <w:rPr>
                <w:rFonts w:hint="eastAsia"/>
              </w:rPr>
              <w:t>持股比例</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1F2F3C" w:rsidRDefault="001F2F3C">
            <w:pPr>
              <w:jc w:val="center"/>
            </w:pPr>
            <w:r>
              <w:rPr>
                <w:rFonts w:hint="eastAsia"/>
              </w:rPr>
              <w:t>持股数量</w:t>
            </w:r>
          </w:p>
        </w:tc>
        <w:tc>
          <w:tcPr>
            <w:tcW w:w="1275" w:type="dxa"/>
            <w:gridSpan w:val="2"/>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1F2F3C" w:rsidRDefault="001F2F3C">
            <w:pPr>
              <w:jc w:val="center"/>
            </w:pPr>
            <w:r>
              <w:rPr>
                <w:rFonts w:hint="eastAsia"/>
              </w:rPr>
              <w:t>持有有限售条件的股份数量</w:t>
            </w:r>
          </w:p>
        </w:tc>
        <w:tc>
          <w:tcPr>
            <w:tcW w:w="1630"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1F2F3C" w:rsidRDefault="001F2F3C">
            <w:pPr>
              <w:jc w:val="center"/>
            </w:pPr>
            <w:r>
              <w:rPr>
                <w:rFonts w:hint="eastAsia"/>
              </w:rPr>
              <w:t>质押或冻结情况</w:t>
            </w:r>
          </w:p>
        </w:tc>
      </w:tr>
      <w:tr w:rsidR="001F2F3C" w:rsidTr="00A0495C">
        <w:tblPrEx>
          <w:tblCellMar>
            <w:top w:w="0" w:type="dxa"/>
            <w:bottom w:w="0" w:type="dxa"/>
          </w:tblCellMar>
        </w:tblPrEx>
        <w:tc>
          <w:tcPr>
            <w:tcW w:w="2977" w:type="dxa"/>
            <w:gridSpan w:val="2"/>
            <w:vMerge/>
            <w:tcBorders>
              <w:top w:val="single" w:sz="4" w:space="0" w:color="auto"/>
              <w:left w:val="single" w:sz="4" w:space="0" w:color="auto"/>
              <w:bottom w:val="single" w:sz="4" w:space="0" w:color="auto"/>
              <w:right w:val="single" w:sz="4" w:space="0" w:color="auto"/>
            </w:tcBorders>
            <w:vAlign w:val="center"/>
          </w:tcPr>
          <w:p w:rsidR="001F2F3C" w:rsidRDefault="001F2F3C">
            <w:pPr>
              <w:jc w:val="center"/>
            </w:pPr>
          </w:p>
        </w:tc>
        <w:tc>
          <w:tcPr>
            <w:tcW w:w="1418" w:type="dxa"/>
            <w:vMerge/>
            <w:tcBorders>
              <w:top w:val="single" w:sz="4" w:space="0" w:color="auto"/>
              <w:left w:val="single" w:sz="4" w:space="0" w:color="auto"/>
              <w:bottom w:val="single" w:sz="4" w:space="0" w:color="auto"/>
              <w:right w:val="single" w:sz="4" w:space="0" w:color="auto"/>
            </w:tcBorders>
            <w:vAlign w:val="center"/>
          </w:tcPr>
          <w:p w:rsidR="001F2F3C" w:rsidRDefault="001F2F3C">
            <w:pPr>
              <w:jc w:val="cente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rsidR="001F2F3C" w:rsidRDefault="001F2F3C">
            <w:pPr>
              <w:jc w:val="center"/>
            </w:pPr>
          </w:p>
        </w:tc>
        <w:tc>
          <w:tcPr>
            <w:tcW w:w="1276" w:type="dxa"/>
            <w:vMerge/>
            <w:tcBorders>
              <w:top w:val="single" w:sz="4" w:space="0" w:color="auto"/>
              <w:left w:val="single" w:sz="4" w:space="0" w:color="auto"/>
              <w:bottom w:val="single" w:sz="4" w:space="0" w:color="auto"/>
              <w:right w:val="single" w:sz="4" w:space="0" w:color="auto"/>
            </w:tcBorders>
            <w:vAlign w:val="center"/>
          </w:tcPr>
          <w:p w:rsidR="001F2F3C" w:rsidRDefault="001F2F3C">
            <w:pPr>
              <w:jc w:val="center"/>
            </w:pPr>
          </w:p>
        </w:tc>
        <w:tc>
          <w:tcPr>
            <w:tcW w:w="1275" w:type="dxa"/>
            <w:gridSpan w:val="2"/>
            <w:vMerge/>
            <w:tcBorders>
              <w:top w:val="single" w:sz="4" w:space="0" w:color="auto"/>
              <w:left w:val="single" w:sz="4" w:space="0" w:color="auto"/>
              <w:bottom w:val="single" w:sz="4" w:space="0" w:color="auto"/>
              <w:right w:val="single" w:sz="4" w:space="0" w:color="auto"/>
            </w:tcBorders>
            <w:vAlign w:val="center"/>
          </w:tcPr>
          <w:p w:rsidR="001F2F3C" w:rsidRDefault="001F2F3C">
            <w:pPr>
              <w:jc w:val="center"/>
            </w:pPr>
          </w:p>
        </w:tc>
        <w:tc>
          <w:tcPr>
            <w:tcW w:w="993" w:type="dxa"/>
            <w:tcBorders>
              <w:top w:val="single" w:sz="4" w:space="0" w:color="auto"/>
              <w:left w:val="single" w:sz="4" w:space="0" w:color="auto"/>
              <w:bottom w:val="single" w:sz="4" w:space="0" w:color="auto"/>
              <w:right w:val="single" w:sz="4" w:space="0" w:color="auto"/>
            </w:tcBorders>
            <w:shd w:val="clear" w:color="auto" w:fill="D3D3D3"/>
            <w:vAlign w:val="center"/>
          </w:tcPr>
          <w:p w:rsidR="001F2F3C" w:rsidRDefault="001F2F3C">
            <w:pPr>
              <w:jc w:val="center"/>
            </w:pPr>
            <w:r>
              <w:rPr>
                <w:rFonts w:hint="eastAsia"/>
              </w:rPr>
              <w:t>股份状态</w:t>
            </w:r>
          </w:p>
        </w:tc>
        <w:tc>
          <w:tcPr>
            <w:tcW w:w="637" w:type="dxa"/>
            <w:tcBorders>
              <w:top w:val="single" w:sz="4" w:space="0" w:color="auto"/>
              <w:left w:val="single" w:sz="4" w:space="0" w:color="auto"/>
              <w:bottom w:val="single" w:sz="4" w:space="0" w:color="auto"/>
              <w:right w:val="single" w:sz="4" w:space="0" w:color="auto"/>
            </w:tcBorders>
            <w:shd w:val="clear" w:color="auto" w:fill="D3D3D3"/>
            <w:vAlign w:val="center"/>
          </w:tcPr>
          <w:p w:rsidR="001F2F3C" w:rsidRDefault="001F2F3C">
            <w:pPr>
              <w:jc w:val="center"/>
            </w:pPr>
            <w:r>
              <w:rPr>
                <w:rFonts w:hint="eastAsia"/>
              </w:rPr>
              <w:t>数量</w:t>
            </w:r>
          </w:p>
        </w:tc>
      </w:tr>
      <w:tr w:rsidR="001F2F3C" w:rsidTr="00A0495C">
        <w:tblPrEx>
          <w:tblCellMar>
            <w:top w:w="0" w:type="dxa"/>
            <w:bottom w:w="0" w:type="dxa"/>
          </w:tblCellMar>
        </w:tblPrEx>
        <w:tc>
          <w:tcPr>
            <w:tcW w:w="2977" w:type="dxa"/>
            <w:gridSpan w:val="2"/>
            <w:tcBorders>
              <w:top w:val="single" w:sz="4" w:space="0" w:color="auto"/>
              <w:left w:val="single" w:sz="4" w:space="0" w:color="auto"/>
              <w:bottom w:val="single" w:sz="4" w:space="0" w:color="auto"/>
              <w:right w:val="single" w:sz="4" w:space="0" w:color="auto"/>
            </w:tcBorders>
            <w:vAlign w:val="center"/>
          </w:tcPr>
          <w:p w:rsidR="001F2F3C" w:rsidRDefault="001F2F3C">
            <w:pPr>
              <w:jc w:val="left"/>
            </w:pPr>
            <w:r>
              <w:rPr>
                <w:rFonts w:hint="eastAsia"/>
              </w:rPr>
              <w:t>华孚控股有限公司</w:t>
            </w:r>
          </w:p>
        </w:tc>
        <w:tc>
          <w:tcPr>
            <w:tcW w:w="1418" w:type="dxa"/>
            <w:tcBorders>
              <w:top w:val="single" w:sz="4" w:space="0" w:color="auto"/>
              <w:left w:val="single" w:sz="4" w:space="0" w:color="auto"/>
              <w:bottom w:val="single" w:sz="4" w:space="0" w:color="auto"/>
              <w:right w:val="single" w:sz="4" w:space="0" w:color="auto"/>
            </w:tcBorders>
            <w:vAlign w:val="center"/>
          </w:tcPr>
          <w:p w:rsidR="001F2F3C" w:rsidRDefault="001F2F3C">
            <w:pPr>
              <w:jc w:val="left"/>
            </w:pPr>
            <w:r>
              <w:rPr>
                <w:rFonts w:hint="eastAsia"/>
              </w:rPr>
              <w:t>境内非国有法人</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F2F3C" w:rsidRDefault="001F2F3C">
            <w:pPr>
              <w:jc w:val="right"/>
            </w:pPr>
            <w:r>
              <w:t>34.27%</w:t>
            </w:r>
          </w:p>
        </w:tc>
        <w:tc>
          <w:tcPr>
            <w:tcW w:w="1276" w:type="dxa"/>
            <w:tcBorders>
              <w:top w:val="single" w:sz="4" w:space="0" w:color="auto"/>
              <w:left w:val="single" w:sz="4" w:space="0" w:color="auto"/>
              <w:bottom w:val="single" w:sz="4" w:space="0" w:color="auto"/>
              <w:right w:val="single" w:sz="4" w:space="0" w:color="auto"/>
            </w:tcBorders>
            <w:vAlign w:val="center"/>
          </w:tcPr>
          <w:p w:rsidR="001F2F3C" w:rsidRDefault="001F2F3C">
            <w:pPr>
              <w:jc w:val="right"/>
            </w:pPr>
            <w:r>
              <w:t>520,705,950</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1F2F3C" w:rsidRDefault="001F2F3C">
            <w:pPr>
              <w:jc w:val="right"/>
            </w:pPr>
            <w:r>
              <w:t>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1F2F3C" w:rsidRDefault="001F2F3C">
            <w:pPr>
              <w:jc w:val="right"/>
            </w:pPr>
          </w:p>
        </w:tc>
        <w:tc>
          <w:tcPr>
            <w:tcW w:w="637" w:type="dxa"/>
            <w:tcBorders>
              <w:top w:val="single" w:sz="4" w:space="0" w:color="auto"/>
              <w:left w:val="single" w:sz="4" w:space="0" w:color="auto"/>
              <w:bottom w:val="single" w:sz="4" w:space="0" w:color="auto"/>
              <w:right w:val="single" w:sz="4" w:space="0" w:color="auto"/>
            </w:tcBorders>
            <w:shd w:val="clear" w:color="auto" w:fill="FFFFFF"/>
            <w:vAlign w:val="center"/>
          </w:tcPr>
          <w:p w:rsidR="001F2F3C" w:rsidRDefault="001F2F3C">
            <w:pPr>
              <w:jc w:val="right"/>
            </w:pPr>
          </w:p>
        </w:tc>
      </w:tr>
      <w:tr w:rsidR="001F2F3C" w:rsidTr="00A0495C">
        <w:tblPrEx>
          <w:tblCellMar>
            <w:top w:w="0" w:type="dxa"/>
            <w:bottom w:w="0" w:type="dxa"/>
          </w:tblCellMar>
        </w:tblPrEx>
        <w:tc>
          <w:tcPr>
            <w:tcW w:w="2977" w:type="dxa"/>
            <w:gridSpan w:val="2"/>
            <w:tcBorders>
              <w:top w:val="single" w:sz="4" w:space="0" w:color="auto"/>
              <w:left w:val="single" w:sz="4" w:space="0" w:color="auto"/>
              <w:bottom w:val="single" w:sz="4" w:space="0" w:color="auto"/>
              <w:right w:val="single" w:sz="4" w:space="0" w:color="auto"/>
            </w:tcBorders>
            <w:vAlign w:val="center"/>
          </w:tcPr>
          <w:p w:rsidR="001F2F3C" w:rsidRDefault="001F2F3C">
            <w:pPr>
              <w:jc w:val="left"/>
            </w:pPr>
            <w:r>
              <w:rPr>
                <w:rFonts w:hint="eastAsia"/>
              </w:rPr>
              <w:t>安徽飞亚纺织有限公司</w:t>
            </w:r>
          </w:p>
        </w:tc>
        <w:tc>
          <w:tcPr>
            <w:tcW w:w="1418" w:type="dxa"/>
            <w:tcBorders>
              <w:top w:val="single" w:sz="4" w:space="0" w:color="auto"/>
              <w:left w:val="single" w:sz="4" w:space="0" w:color="auto"/>
              <w:bottom w:val="single" w:sz="4" w:space="0" w:color="auto"/>
              <w:right w:val="single" w:sz="4" w:space="0" w:color="auto"/>
            </w:tcBorders>
            <w:vAlign w:val="center"/>
          </w:tcPr>
          <w:p w:rsidR="001F2F3C" w:rsidRDefault="001F2F3C">
            <w:pPr>
              <w:jc w:val="left"/>
            </w:pPr>
            <w:r>
              <w:rPr>
                <w:rFonts w:hint="eastAsia"/>
              </w:rPr>
              <w:t>境内非国有法人</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F2F3C" w:rsidRDefault="001F2F3C">
            <w:pPr>
              <w:jc w:val="right"/>
            </w:pPr>
            <w:r>
              <w:t>8.49%</w:t>
            </w:r>
          </w:p>
        </w:tc>
        <w:tc>
          <w:tcPr>
            <w:tcW w:w="1276" w:type="dxa"/>
            <w:tcBorders>
              <w:top w:val="single" w:sz="4" w:space="0" w:color="auto"/>
              <w:left w:val="single" w:sz="4" w:space="0" w:color="auto"/>
              <w:bottom w:val="single" w:sz="4" w:space="0" w:color="auto"/>
              <w:right w:val="single" w:sz="4" w:space="0" w:color="auto"/>
            </w:tcBorders>
            <w:vAlign w:val="center"/>
          </w:tcPr>
          <w:p w:rsidR="001F2F3C" w:rsidRDefault="001F2F3C">
            <w:pPr>
              <w:jc w:val="right"/>
            </w:pPr>
            <w:r>
              <w:t>129,058,312</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1F2F3C" w:rsidRDefault="001F2F3C">
            <w:pPr>
              <w:jc w:val="right"/>
            </w:pPr>
            <w:r>
              <w:t>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1F2F3C" w:rsidRDefault="001F2F3C">
            <w:pPr>
              <w:jc w:val="right"/>
            </w:pPr>
          </w:p>
        </w:tc>
        <w:tc>
          <w:tcPr>
            <w:tcW w:w="637" w:type="dxa"/>
            <w:tcBorders>
              <w:top w:val="single" w:sz="4" w:space="0" w:color="auto"/>
              <w:left w:val="single" w:sz="4" w:space="0" w:color="auto"/>
              <w:bottom w:val="single" w:sz="4" w:space="0" w:color="auto"/>
              <w:right w:val="single" w:sz="4" w:space="0" w:color="auto"/>
            </w:tcBorders>
            <w:shd w:val="clear" w:color="auto" w:fill="FFFFFF"/>
            <w:vAlign w:val="center"/>
          </w:tcPr>
          <w:p w:rsidR="001F2F3C" w:rsidRDefault="001F2F3C">
            <w:pPr>
              <w:jc w:val="right"/>
            </w:pPr>
          </w:p>
        </w:tc>
      </w:tr>
      <w:tr w:rsidR="007308DC" w:rsidTr="00A0495C">
        <w:tblPrEx>
          <w:tblCellMar>
            <w:top w:w="0" w:type="dxa"/>
            <w:bottom w:w="0" w:type="dxa"/>
          </w:tblCellMar>
        </w:tblPrEx>
        <w:tc>
          <w:tcPr>
            <w:tcW w:w="2977" w:type="dxa"/>
            <w:gridSpan w:val="2"/>
            <w:tcBorders>
              <w:top w:val="single" w:sz="4" w:space="0" w:color="auto"/>
              <w:left w:val="single" w:sz="4" w:space="0" w:color="auto"/>
              <w:bottom w:val="single" w:sz="4" w:space="0" w:color="auto"/>
              <w:right w:val="single" w:sz="4" w:space="0" w:color="auto"/>
            </w:tcBorders>
            <w:vAlign w:val="center"/>
          </w:tcPr>
          <w:p w:rsidR="007308DC" w:rsidRPr="00E16CEF" w:rsidRDefault="007308DC" w:rsidP="007F40C3">
            <w:pPr>
              <w:rPr>
                <w:szCs w:val="24"/>
              </w:rPr>
            </w:pPr>
            <w:r w:rsidRPr="00E16CEF">
              <w:rPr>
                <w:rFonts w:hint="eastAsia"/>
                <w:szCs w:val="24"/>
              </w:rPr>
              <w:t>华孚时尚股份有限公司回购专用证券账户</w:t>
            </w:r>
          </w:p>
        </w:tc>
        <w:tc>
          <w:tcPr>
            <w:tcW w:w="1418" w:type="dxa"/>
            <w:tcBorders>
              <w:top w:val="single" w:sz="4" w:space="0" w:color="auto"/>
              <w:left w:val="single" w:sz="4" w:space="0" w:color="auto"/>
              <w:bottom w:val="single" w:sz="4" w:space="0" w:color="auto"/>
              <w:right w:val="single" w:sz="4" w:space="0" w:color="auto"/>
            </w:tcBorders>
            <w:vAlign w:val="center"/>
          </w:tcPr>
          <w:p w:rsidR="007308DC" w:rsidRDefault="007308DC">
            <w:pPr>
              <w:jc w:val="left"/>
            </w:pPr>
            <w:r w:rsidRPr="007308DC">
              <w:rPr>
                <w:rFonts w:hint="eastAsia"/>
              </w:rPr>
              <w:t>其他</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308DC" w:rsidRPr="00E16CEF" w:rsidRDefault="007308DC" w:rsidP="007F40C3">
            <w:pPr>
              <w:jc w:val="right"/>
              <w:rPr>
                <w:szCs w:val="24"/>
              </w:rPr>
            </w:pPr>
            <w:r w:rsidRPr="00E16CEF">
              <w:rPr>
                <w:szCs w:val="24"/>
              </w:rPr>
              <w:t>6.12</w:t>
            </w:r>
            <w:r>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rsidR="007308DC" w:rsidRPr="00E16CEF" w:rsidRDefault="007308DC" w:rsidP="007F40C3">
            <w:pPr>
              <w:jc w:val="right"/>
              <w:rPr>
                <w:szCs w:val="24"/>
              </w:rPr>
            </w:pPr>
            <w:r>
              <w:rPr>
                <w:szCs w:val="24"/>
              </w:rPr>
              <w:t xml:space="preserve">    </w:t>
            </w:r>
            <w:r w:rsidRPr="00E16CEF">
              <w:rPr>
                <w:szCs w:val="24"/>
              </w:rPr>
              <w:t xml:space="preserve">92,973,035 </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7308DC" w:rsidRDefault="007308DC">
            <w:pPr>
              <w:jc w:val="right"/>
            </w:pPr>
            <w:r>
              <w:t>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7308DC" w:rsidRDefault="007308DC">
            <w:pPr>
              <w:jc w:val="right"/>
            </w:pPr>
          </w:p>
        </w:tc>
        <w:tc>
          <w:tcPr>
            <w:tcW w:w="637" w:type="dxa"/>
            <w:tcBorders>
              <w:top w:val="single" w:sz="4" w:space="0" w:color="auto"/>
              <w:left w:val="single" w:sz="4" w:space="0" w:color="auto"/>
              <w:bottom w:val="single" w:sz="4" w:space="0" w:color="auto"/>
              <w:right w:val="single" w:sz="4" w:space="0" w:color="auto"/>
            </w:tcBorders>
            <w:shd w:val="clear" w:color="auto" w:fill="FFFFFF"/>
            <w:vAlign w:val="center"/>
          </w:tcPr>
          <w:p w:rsidR="007308DC" w:rsidRDefault="007308DC">
            <w:pPr>
              <w:jc w:val="right"/>
            </w:pPr>
          </w:p>
        </w:tc>
      </w:tr>
      <w:tr w:rsidR="007308DC" w:rsidTr="00A0495C">
        <w:tblPrEx>
          <w:tblCellMar>
            <w:top w:w="0" w:type="dxa"/>
            <w:bottom w:w="0" w:type="dxa"/>
          </w:tblCellMar>
        </w:tblPrEx>
        <w:tc>
          <w:tcPr>
            <w:tcW w:w="2977" w:type="dxa"/>
            <w:gridSpan w:val="2"/>
            <w:tcBorders>
              <w:top w:val="single" w:sz="4" w:space="0" w:color="auto"/>
              <w:left w:val="single" w:sz="4" w:space="0" w:color="auto"/>
              <w:bottom w:val="single" w:sz="4" w:space="0" w:color="auto"/>
              <w:right w:val="single" w:sz="4" w:space="0" w:color="auto"/>
            </w:tcBorders>
            <w:vAlign w:val="center"/>
          </w:tcPr>
          <w:p w:rsidR="007308DC" w:rsidRPr="00E16CEF" w:rsidRDefault="007308DC" w:rsidP="007F40C3">
            <w:pPr>
              <w:rPr>
                <w:szCs w:val="24"/>
              </w:rPr>
            </w:pPr>
            <w:r w:rsidRPr="00E16CEF">
              <w:rPr>
                <w:rFonts w:hint="eastAsia"/>
                <w:szCs w:val="24"/>
              </w:rPr>
              <w:t>深圳市华人投资有限公司</w:t>
            </w:r>
          </w:p>
        </w:tc>
        <w:tc>
          <w:tcPr>
            <w:tcW w:w="1418" w:type="dxa"/>
            <w:tcBorders>
              <w:top w:val="single" w:sz="4" w:space="0" w:color="auto"/>
              <w:left w:val="single" w:sz="4" w:space="0" w:color="auto"/>
              <w:bottom w:val="single" w:sz="4" w:space="0" w:color="auto"/>
              <w:right w:val="single" w:sz="4" w:space="0" w:color="auto"/>
            </w:tcBorders>
            <w:vAlign w:val="center"/>
          </w:tcPr>
          <w:p w:rsidR="007308DC" w:rsidRDefault="007308DC">
            <w:pPr>
              <w:jc w:val="left"/>
            </w:pPr>
            <w:r>
              <w:rPr>
                <w:rFonts w:hint="eastAsia"/>
              </w:rPr>
              <w:t>境内非国有法人</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308DC" w:rsidRPr="00E16CEF" w:rsidRDefault="007308DC" w:rsidP="007F40C3">
            <w:pPr>
              <w:jc w:val="right"/>
              <w:rPr>
                <w:szCs w:val="24"/>
              </w:rPr>
            </w:pPr>
            <w:r w:rsidRPr="00E16CEF">
              <w:rPr>
                <w:szCs w:val="24"/>
              </w:rPr>
              <w:t>4.14</w:t>
            </w:r>
            <w:r>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rsidR="007308DC" w:rsidRPr="00E16CEF" w:rsidRDefault="007308DC" w:rsidP="007F40C3">
            <w:pPr>
              <w:jc w:val="right"/>
              <w:rPr>
                <w:szCs w:val="24"/>
              </w:rPr>
            </w:pPr>
            <w:r>
              <w:rPr>
                <w:szCs w:val="24"/>
              </w:rPr>
              <w:t xml:space="preserve">    </w:t>
            </w:r>
            <w:r w:rsidRPr="00E16CEF">
              <w:rPr>
                <w:szCs w:val="24"/>
              </w:rPr>
              <w:t xml:space="preserve">62,923,500 </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7308DC" w:rsidRDefault="007308DC">
            <w:pPr>
              <w:jc w:val="right"/>
            </w:pPr>
            <w:r>
              <w:t>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7308DC" w:rsidRDefault="007308DC">
            <w:pPr>
              <w:jc w:val="right"/>
            </w:pPr>
          </w:p>
        </w:tc>
        <w:tc>
          <w:tcPr>
            <w:tcW w:w="637" w:type="dxa"/>
            <w:tcBorders>
              <w:top w:val="single" w:sz="4" w:space="0" w:color="auto"/>
              <w:left w:val="single" w:sz="4" w:space="0" w:color="auto"/>
              <w:bottom w:val="single" w:sz="4" w:space="0" w:color="auto"/>
              <w:right w:val="single" w:sz="4" w:space="0" w:color="auto"/>
            </w:tcBorders>
            <w:shd w:val="clear" w:color="auto" w:fill="FFFFFF"/>
            <w:vAlign w:val="center"/>
          </w:tcPr>
          <w:p w:rsidR="007308DC" w:rsidRDefault="007308DC">
            <w:pPr>
              <w:jc w:val="right"/>
            </w:pPr>
          </w:p>
        </w:tc>
      </w:tr>
      <w:tr w:rsidR="007308DC" w:rsidTr="00A0495C">
        <w:tblPrEx>
          <w:tblCellMar>
            <w:top w:w="0" w:type="dxa"/>
            <w:bottom w:w="0" w:type="dxa"/>
          </w:tblCellMar>
        </w:tblPrEx>
        <w:tc>
          <w:tcPr>
            <w:tcW w:w="2977" w:type="dxa"/>
            <w:gridSpan w:val="2"/>
            <w:tcBorders>
              <w:top w:val="single" w:sz="4" w:space="0" w:color="auto"/>
              <w:left w:val="single" w:sz="4" w:space="0" w:color="auto"/>
              <w:bottom w:val="single" w:sz="4" w:space="0" w:color="auto"/>
              <w:right w:val="single" w:sz="4" w:space="0" w:color="auto"/>
            </w:tcBorders>
            <w:vAlign w:val="center"/>
          </w:tcPr>
          <w:p w:rsidR="007308DC" w:rsidRPr="00E16CEF" w:rsidRDefault="007308DC" w:rsidP="007F40C3">
            <w:pPr>
              <w:rPr>
                <w:szCs w:val="24"/>
              </w:rPr>
            </w:pPr>
            <w:r w:rsidRPr="00E16CEF">
              <w:rPr>
                <w:rFonts w:hint="eastAsia"/>
                <w:szCs w:val="24"/>
              </w:rPr>
              <w:t>金元顺安基金－兴业银行－上海爱建信托－爱建信托欣欣</w:t>
            </w:r>
            <w:r w:rsidRPr="00E16CEF">
              <w:rPr>
                <w:szCs w:val="24"/>
              </w:rPr>
              <w:t>7</w:t>
            </w:r>
            <w:r w:rsidRPr="00E16CEF">
              <w:rPr>
                <w:rFonts w:hint="eastAsia"/>
                <w:szCs w:val="24"/>
              </w:rPr>
              <w:t>号定向增发事务管理类单一资金信托</w:t>
            </w:r>
          </w:p>
        </w:tc>
        <w:tc>
          <w:tcPr>
            <w:tcW w:w="1418" w:type="dxa"/>
            <w:tcBorders>
              <w:top w:val="single" w:sz="4" w:space="0" w:color="auto"/>
              <w:left w:val="single" w:sz="4" w:space="0" w:color="auto"/>
              <w:bottom w:val="single" w:sz="4" w:space="0" w:color="auto"/>
              <w:right w:val="single" w:sz="4" w:space="0" w:color="auto"/>
            </w:tcBorders>
            <w:vAlign w:val="center"/>
          </w:tcPr>
          <w:p w:rsidR="007308DC" w:rsidRDefault="007308DC">
            <w:pPr>
              <w:jc w:val="left"/>
            </w:pPr>
            <w:r>
              <w:rPr>
                <w:rFonts w:hint="eastAsia"/>
              </w:rPr>
              <w:t>其他</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308DC" w:rsidRPr="00E16CEF" w:rsidRDefault="007308DC" w:rsidP="007F40C3">
            <w:pPr>
              <w:jc w:val="right"/>
              <w:rPr>
                <w:szCs w:val="24"/>
              </w:rPr>
            </w:pPr>
            <w:r w:rsidRPr="00E16CEF">
              <w:rPr>
                <w:szCs w:val="24"/>
              </w:rPr>
              <w:t>3.91</w:t>
            </w:r>
            <w:r>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rsidR="007308DC" w:rsidRPr="00E16CEF" w:rsidRDefault="007308DC" w:rsidP="007F40C3">
            <w:pPr>
              <w:jc w:val="right"/>
              <w:rPr>
                <w:szCs w:val="24"/>
              </w:rPr>
            </w:pPr>
            <w:r>
              <w:rPr>
                <w:szCs w:val="24"/>
              </w:rPr>
              <w:t xml:space="preserve">    </w:t>
            </w:r>
            <w:r w:rsidRPr="00E16CEF">
              <w:rPr>
                <w:szCs w:val="24"/>
              </w:rPr>
              <w:t xml:space="preserve">59,429,476 </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7308DC" w:rsidRDefault="007308DC">
            <w:pPr>
              <w:jc w:val="right"/>
            </w:pPr>
            <w:r>
              <w:t>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7308DC" w:rsidRDefault="007308DC">
            <w:pPr>
              <w:jc w:val="right"/>
            </w:pPr>
          </w:p>
        </w:tc>
        <w:tc>
          <w:tcPr>
            <w:tcW w:w="637" w:type="dxa"/>
            <w:tcBorders>
              <w:top w:val="single" w:sz="4" w:space="0" w:color="auto"/>
              <w:left w:val="single" w:sz="4" w:space="0" w:color="auto"/>
              <w:bottom w:val="single" w:sz="4" w:space="0" w:color="auto"/>
              <w:right w:val="single" w:sz="4" w:space="0" w:color="auto"/>
            </w:tcBorders>
            <w:shd w:val="clear" w:color="auto" w:fill="FFFFFF"/>
            <w:vAlign w:val="center"/>
          </w:tcPr>
          <w:p w:rsidR="007308DC" w:rsidRDefault="007308DC">
            <w:pPr>
              <w:jc w:val="right"/>
            </w:pPr>
          </w:p>
        </w:tc>
      </w:tr>
      <w:tr w:rsidR="007308DC" w:rsidTr="00A0495C">
        <w:tblPrEx>
          <w:tblCellMar>
            <w:top w:w="0" w:type="dxa"/>
            <w:bottom w:w="0" w:type="dxa"/>
          </w:tblCellMar>
        </w:tblPrEx>
        <w:tc>
          <w:tcPr>
            <w:tcW w:w="2977" w:type="dxa"/>
            <w:gridSpan w:val="2"/>
            <w:tcBorders>
              <w:top w:val="single" w:sz="4" w:space="0" w:color="auto"/>
              <w:left w:val="single" w:sz="4" w:space="0" w:color="auto"/>
              <w:bottom w:val="single" w:sz="4" w:space="0" w:color="auto"/>
              <w:right w:val="single" w:sz="4" w:space="0" w:color="auto"/>
            </w:tcBorders>
            <w:vAlign w:val="center"/>
          </w:tcPr>
          <w:p w:rsidR="007308DC" w:rsidRPr="00E16CEF" w:rsidRDefault="007308DC" w:rsidP="007F40C3">
            <w:pPr>
              <w:rPr>
                <w:szCs w:val="24"/>
              </w:rPr>
            </w:pPr>
            <w:r w:rsidRPr="00E16CEF">
              <w:rPr>
                <w:rFonts w:hint="eastAsia"/>
                <w:szCs w:val="24"/>
              </w:rPr>
              <w:t>金鹰基金－工商银行－万向信托－万向信托－星辰</w:t>
            </w:r>
            <w:r w:rsidRPr="00E16CEF">
              <w:rPr>
                <w:szCs w:val="24"/>
              </w:rPr>
              <w:t>39</w:t>
            </w:r>
            <w:r w:rsidRPr="00E16CEF">
              <w:rPr>
                <w:rFonts w:hint="eastAsia"/>
                <w:szCs w:val="24"/>
              </w:rPr>
              <w:t>号事务管理类单一资金信托</w:t>
            </w:r>
          </w:p>
        </w:tc>
        <w:tc>
          <w:tcPr>
            <w:tcW w:w="1418" w:type="dxa"/>
            <w:tcBorders>
              <w:top w:val="single" w:sz="4" w:space="0" w:color="auto"/>
              <w:left w:val="single" w:sz="4" w:space="0" w:color="auto"/>
              <w:bottom w:val="single" w:sz="4" w:space="0" w:color="auto"/>
              <w:right w:val="single" w:sz="4" w:space="0" w:color="auto"/>
            </w:tcBorders>
            <w:vAlign w:val="center"/>
          </w:tcPr>
          <w:p w:rsidR="007308DC" w:rsidRDefault="007308DC">
            <w:pPr>
              <w:jc w:val="left"/>
            </w:pPr>
            <w:r>
              <w:rPr>
                <w:rFonts w:hint="eastAsia"/>
              </w:rPr>
              <w:t>其他</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308DC" w:rsidRPr="00E16CEF" w:rsidRDefault="007308DC" w:rsidP="007F40C3">
            <w:pPr>
              <w:jc w:val="right"/>
              <w:rPr>
                <w:szCs w:val="24"/>
              </w:rPr>
            </w:pPr>
            <w:r w:rsidRPr="00E16CEF">
              <w:rPr>
                <w:szCs w:val="24"/>
              </w:rPr>
              <w:t>3.91</w:t>
            </w:r>
            <w:r>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rsidR="007308DC" w:rsidRPr="00E16CEF" w:rsidRDefault="007308DC" w:rsidP="007F40C3">
            <w:pPr>
              <w:jc w:val="right"/>
              <w:rPr>
                <w:szCs w:val="24"/>
              </w:rPr>
            </w:pPr>
            <w:r>
              <w:rPr>
                <w:szCs w:val="24"/>
              </w:rPr>
              <w:t xml:space="preserve">    </w:t>
            </w:r>
            <w:r w:rsidRPr="00E16CEF">
              <w:rPr>
                <w:szCs w:val="24"/>
              </w:rPr>
              <w:t xml:space="preserve">59,429,476 </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7308DC" w:rsidRDefault="007308DC">
            <w:pPr>
              <w:jc w:val="right"/>
            </w:pPr>
            <w:r>
              <w:t>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7308DC" w:rsidRDefault="007308DC">
            <w:pPr>
              <w:jc w:val="right"/>
            </w:pPr>
          </w:p>
        </w:tc>
        <w:tc>
          <w:tcPr>
            <w:tcW w:w="637" w:type="dxa"/>
            <w:tcBorders>
              <w:top w:val="single" w:sz="4" w:space="0" w:color="auto"/>
              <w:left w:val="single" w:sz="4" w:space="0" w:color="auto"/>
              <w:bottom w:val="single" w:sz="4" w:space="0" w:color="auto"/>
              <w:right w:val="single" w:sz="4" w:space="0" w:color="auto"/>
            </w:tcBorders>
            <w:shd w:val="clear" w:color="auto" w:fill="FFFFFF"/>
            <w:vAlign w:val="center"/>
          </w:tcPr>
          <w:p w:rsidR="007308DC" w:rsidRDefault="007308DC">
            <w:pPr>
              <w:jc w:val="right"/>
            </w:pPr>
          </w:p>
        </w:tc>
      </w:tr>
      <w:tr w:rsidR="007308DC" w:rsidTr="00A0495C">
        <w:tblPrEx>
          <w:tblCellMar>
            <w:top w:w="0" w:type="dxa"/>
            <w:bottom w:w="0" w:type="dxa"/>
          </w:tblCellMar>
        </w:tblPrEx>
        <w:tc>
          <w:tcPr>
            <w:tcW w:w="2977" w:type="dxa"/>
            <w:gridSpan w:val="2"/>
            <w:tcBorders>
              <w:top w:val="single" w:sz="4" w:space="0" w:color="auto"/>
              <w:left w:val="single" w:sz="4" w:space="0" w:color="auto"/>
              <w:bottom w:val="single" w:sz="4" w:space="0" w:color="auto"/>
              <w:right w:val="single" w:sz="4" w:space="0" w:color="auto"/>
            </w:tcBorders>
            <w:vAlign w:val="center"/>
          </w:tcPr>
          <w:p w:rsidR="007308DC" w:rsidRPr="00E16CEF" w:rsidRDefault="007308DC" w:rsidP="007F40C3">
            <w:pPr>
              <w:rPr>
                <w:szCs w:val="24"/>
              </w:rPr>
            </w:pPr>
            <w:r w:rsidRPr="00E16CEF">
              <w:rPr>
                <w:rFonts w:hint="eastAsia"/>
                <w:szCs w:val="24"/>
              </w:rPr>
              <w:t>华孚时尚股份有限公司－第三期员工持股计划</w:t>
            </w:r>
          </w:p>
        </w:tc>
        <w:tc>
          <w:tcPr>
            <w:tcW w:w="1418" w:type="dxa"/>
            <w:tcBorders>
              <w:top w:val="single" w:sz="4" w:space="0" w:color="auto"/>
              <w:left w:val="single" w:sz="4" w:space="0" w:color="auto"/>
              <w:bottom w:val="single" w:sz="4" w:space="0" w:color="auto"/>
              <w:right w:val="single" w:sz="4" w:space="0" w:color="auto"/>
            </w:tcBorders>
            <w:vAlign w:val="center"/>
          </w:tcPr>
          <w:p w:rsidR="007308DC" w:rsidRDefault="007308DC">
            <w:pPr>
              <w:jc w:val="left"/>
            </w:pPr>
            <w:r>
              <w:rPr>
                <w:rFonts w:hint="eastAsia"/>
              </w:rPr>
              <w:t>其他</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308DC" w:rsidRPr="00E16CEF" w:rsidRDefault="007308DC" w:rsidP="007F40C3">
            <w:pPr>
              <w:jc w:val="right"/>
              <w:rPr>
                <w:szCs w:val="24"/>
              </w:rPr>
            </w:pPr>
            <w:r w:rsidRPr="00E16CEF">
              <w:rPr>
                <w:szCs w:val="24"/>
              </w:rPr>
              <w:t>1.78</w:t>
            </w:r>
            <w:r>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rsidR="007308DC" w:rsidRPr="00E16CEF" w:rsidRDefault="007308DC" w:rsidP="007F40C3">
            <w:pPr>
              <w:jc w:val="right"/>
              <w:rPr>
                <w:szCs w:val="24"/>
              </w:rPr>
            </w:pPr>
            <w:r>
              <w:rPr>
                <w:szCs w:val="24"/>
              </w:rPr>
              <w:t xml:space="preserve">   </w:t>
            </w:r>
            <w:r w:rsidRPr="00E16CEF">
              <w:rPr>
                <w:szCs w:val="24"/>
              </w:rPr>
              <w:t xml:space="preserve">27,119,969 </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7308DC" w:rsidRDefault="007308DC">
            <w:pPr>
              <w:jc w:val="right"/>
            </w:pPr>
            <w:r>
              <w:t>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7308DC" w:rsidRDefault="007308DC">
            <w:pPr>
              <w:jc w:val="right"/>
            </w:pPr>
          </w:p>
        </w:tc>
        <w:tc>
          <w:tcPr>
            <w:tcW w:w="637" w:type="dxa"/>
            <w:tcBorders>
              <w:top w:val="single" w:sz="4" w:space="0" w:color="auto"/>
              <w:left w:val="single" w:sz="4" w:space="0" w:color="auto"/>
              <w:bottom w:val="single" w:sz="4" w:space="0" w:color="auto"/>
              <w:right w:val="single" w:sz="4" w:space="0" w:color="auto"/>
            </w:tcBorders>
            <w:shd w:val="clear" w:color="auto" w:fill="FFFFFF"/>
            <w:vAlign w:val="center"/>
          </w:tcPr>
          <w:p w:rsidR="007308DC" w:rsidRDefault="007308DC">
            <w:pPr>
              <w:jc w:val="right"/>
            </w:pPr>
          </w:p>
        </w:tc>
      </w:tr>
      <w:tr w:rsidR="007308DC" w:rsidTr="00A0495C">
        <w:tblPrEx>
          <w:tblCellMar>
            <w:top w:w="0" w:type="dxa"/>
            <w:bottom w:w="0" w:type="dxa"/>
          </w:tblCellMar>
        </w:tblPrEx>
        <w:tc>
          <w:tcPr>
            <w:tcW w:w="2977" w:type="dxa"/>
            <w:gridSpan w:val="2"/>
            <w:tcBorders>
              <w:top w:val="single" w:sz="4" w:space="0" w:color="auto"/>
              <w:left w:val="single" w:sz="4" w:space="0" w:color="auto"/>
              <w:bottom w:val="single" w:sz="4" w:space="0" w:color="auto"/>
              <w:right w:val="single" w:sz="4" w:space="0" w:color="auto"/>
            </w:tcBorders>
            <w:vAlign w:val="center"/>
          </w:tcPr>
          <w:p w:rsidR="007308DC" w:rsidRPr="00E16CEF" w:rsidRDefault="007308DC" w:rsidP="007F40C3">
            <w:pPr>
              <w:rPr>
                <w:szCs w:val="24"/>
              </w:rPr>
            </w:pPr>
            <w:r w:rsidRPr="00E16CEF">
              <w:rPr>
                <w:rFonts w:hint="eastAsia"/>
                <w:szCs w:val="24"/>
              </w:rPr>
              <w:t>富荣基金－深圳市前海富银城投基金管理有限公司－富荣卓越</w:t>
            </w:r>
            <w:r w:rsidRPr="00E16CEF">
              <w:rPr>
                <w:szCs w:val="24"/>
              </w:rPr>
              <w:t>1</w:t>
            </w:r>
            <w:r w:rsidRPr="00E16CEF">
              <w:rPr>
                <w:rFonts w:hint="eastAsia"/>
                <w:szCs w:val="24"/>
              </w:rPr>
              <w:t>号单一资产管理计划</w:t>
            </w:r>
          </w:p>
        </w:tc>
        <w:tc>
          <w:tcPr>
            <w:tcW w:w="1418" w:type="dxa"/>
            <w:tcBorders>
              <w:top w:val="single" w:sz="4" w:space="0" w:color="auto"/>
              <w:left w:val="single" w:sz="4" w:space="0" w:color="auto"/>
              <w:bottom w:val="single" w:sz="4" w:space="0" w:color="auto"/>
              <w:right w:val="single" w:sz="4" w:space="0" w:color="auto"/>
            </w:tcBorders>
            <w:vAlign w:val="center"/>
          </w:tcPr>
          <w:p w:rsidR="007308DC" w:rsidRDefault="007308DC">
            <w:pPr>
              <w:jc w:val="left"/>
            </w:pPr>
            <w:r>
              <w:rPr>
                <w:rFonts w:hint="eastAsia"/>
              </w:rPr>
              <w:t>其他</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308DC" w:rsidRPr="00E16CEF" w:rsidRDefault="007308DC" w:rsidP="007F40C3">
            <w:pPr>
              <w:jc w:val="right"/>
              <w:rPr>
                <w:szCs w:val="24"/>
              </w:rPr>
            </w:pPr>
            <w:r w:rsidRPr="00E16CEF">
              <w:rPr>
                <w:szCs w:val="24"/>
              </w:rPr>
              <w:t>1.77</w:t>
            </w:r>
            <w:r>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rsidR="007308DC" w:rsidRPr="00E16CEF" w:rsidRDefault="007308DC" w:rsidP="007F40C3">
            <w:pPr>
              <w:jc w:val="right"/>
              <w:rPr>
                <w:szCs w:val="24"/>
              </w:rPr>
            </w:pPr>
            <w:r>
              <w:rPr>
                <w:szCs w:val="24"/>
              </w:rPr>
              <w:t xml:space="preserve">   </w:t>
            </w:r>
            <w:r w:rsidRPr="00E16CEF">
              <w:rPr>
                <w:szCs w:val="24"/>
              </w:rPr>
              <w:t xml:space="preserve">26,927,100 </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7308DC" w:rsidRDefault="007308DC">
            <w:pPr>
              <w:jc w:val="right"/>
            </w:pPr>
            <w:r>
              <w:t>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7308DC" w:rsidRDefault="007308DC">
            <w:pPr>
              <w:jc w:val="right"/>
            </w:pPr>
          </w:p>
        </w:tc>
        <w:tc>
          <w:tcPr>
            <w:tcW w:w="637" w:type="dxa"/>
            <w:tcBorders>
              <w:top w:val="single" w:sz="4" w:space="0" w:color="auto"/>
              <w:left w:val="single" w:sz="4" w:space="0" w:color="auto"/>
              <w:bottom w:val="single" w:sz="4" w:space="0" w:color="auto"/>
              <w:right w:val="single" w:sz="4" w:space="0" w:color="auto"/>
            </w:tcBorders>
            <w:shd w:val="clear" w:color="auto" w:fill="FFFFFF"/>
            <w:vAlign w:val="center"/>
          </w:tcPr>
          <w:p w:rsidR="007308DC" w:rsidRDefault="007308DC">
            <w:pPr>
              <w:jc w:val="right"/>
            </w:pPr>
          </w:p>
        </w:tc>
      </w:tr>
      <w:tr w:rsidR="007308DC" w:rsidTr="00A0495C">
        <w:tblPrEx>
          <w:tblCellMar>
            <w:top w:w="0" w:type="dxa"/>
            <w:bottom w:w="0" w:type="dxa"/>
          </w:tblCellMar>
        </w:tblPrEx>
        <w:tc>
          <w:tcPr>
            <w:tcW w:w="2977" w:type="dxa"/>
            <w:gridSpan w:val="2"/>
            <w:tcBorders>
              <w:top w:val="single" w:sz="4" w:space="0" w:color="auto"/>
              <w:left w:val="single" w:sz="4" w:space="0" w:color="auto"/>
              <w:bottom w:val="single" w:sz="4" w:space="0" w:color="auto"/>
              <w:right w:val="single" w:sz="4" w:space="0" w:color="auto"/>
            </w:tcBorders>
            <w:vAlign w:val="center"/>
          </w:tcPr>
          <w:p w:rsidR="007308DC" w:rsidRPr="00E16CEF" w:rsidRDefault="007308DC" w:rsidP="007F40C3">
            <w:pPr>
              <w:rPr>
                <w:szCs w:val="24"/>
              </w:rPr>
            </w:pPr>
            <w:r w:rsidRPr="00E16CEF">
              <w:rPr>
                <w:rFonts w:hint="eastAsia"/>
                <w:szCs w:val="24"/>
              </w:rPr>
              <w:t>泰达宏利基金－招商银行－长安国际信托－长安信托·华孚色纺定增单一资金信托</w:t>
            </w:r>
          </w:p>
        </w:tc>
        <w:tc>
          <w:tcPr>
            <w:tcW w:w="1418" w:type="dxa"/>
            <w:tcBorders>
              <w:top w:val="single" w:sz="4" w:space="0" w:color="auto"/>
              <w:left w:val="single" w:sz="4" w:space="0" w:color="auto"/>
              <w:bottom w:val="single" w:sz="4" w:space="0" w:color="auto"/>
              <w:right w:val="single" w:sz="4" w:space="0" w:color="auto"/>
            </w:tcBorders>
            <w:vAlign w:val="center"/>
          </w:tcPr>
          <w:p w:rsidR="007308DC" w:rsidRDefault="007308DC">
            <w:pPr>
              <w:jc w:val="left"/>
            </w:pPr>
            <w:r>
              <w:rPr>
                <w:rFonts w:hint="eastAsia"/>
              </w:rPr>
              <w:t>其他</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308DC" w:rsidRPr="00E16CEF" w:rsidRDefault="007308DC" w:rsidP="007F40C3">
            <w:pPr>
              <w:jc w:val="right"/>
              <w:rPr>
                <w:szCs w:val="24"/>
              </w:rPr>
            </w:pPr>
            <w:r w:rsidRPr="00E16CEF">
              <w:rPr>
                <w:szCs w:val="24"/>
              </w:rPr>
              <w:t>1.71</w:t>
            </w:r>
            <w:r>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rsidR="007308DC" w:rsidRPr="00E16CEF" w:rsidRDefault="007308DC" w:rsidP="007F40C3">
            <w:pPr>
              <w:jc w:val="right"/>
              <w:rPr>
                <w:szCs w:val="24"/>
              </w:rPr>
            </w:pPr>
            <w:r>
              <w:rPr>
                <w:szCs w:val="24"/>
              </w:rPr>
              <w:t xml:space="preserve">    </w:t>
            </w:r>
            <w:r w:rsidRPr="00E16CEF">
              <w:rPr>
                <w:szCs w:val="24"/>
              </w:rPr>
              <w:t xml:space="preserve">25,921,002 </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7308DC" w:rsidRDefault="007308DC">
            <w:pPr>
              <w:jc w:val="right"/>
            </w:pPr>
            <w:r>
              <w:t>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7308DC" w:rsidRDefault="007308DC">
            <w:pPr>
              <w:jc w:val="right"/>
            </w:pPr>
          </w:p>
        </w:tc>
        <w:tc>
          <w:tcPr>
            <w:tcW w:w="637" w:type="dxa"/>
            <w:tcBorders>
              <w:top w:val="single" w:sz="4" w:space="0" w:color="auto"/>
              <w:left w:val="single" w:sz="4" w:space="0" w:color="auto"/>
              <w:bottom w:val="single" w:sz="4" w:space="0" w:color="auto"/>
              <w:right w:val="single" w:sz="4" w:space="0" w:color="auto"/>
            </w:tcBorders>
            <w:shd w:val="clear" w:color="auto" w:fill="FFFFFF"/>
            <w:vAlign w:val="center"/>
          </w:tcPr>
          <w:p w:rsidR="007308DC" w:rsidRDefault="007308DC">
            <w:pPr>
              <w:jc w:val="right"/>
            </w:pPr>
          </w:p>
        </w:tc>
      </w:tr>
      <w:tr w:rsidR="007308DC" w:rsidTr="00A0495C">
        <w:tblPrEx>
          <w:tblCellMar>
            <w:top w:w="0" w:type="dxa"/>
            <w:bottom w:w="0" w:type="dxa"/>
          </w:tblCellMar>
        </w:tblPrEx>
        <w:tc>
          <w:tcPr>
            <w:tcW w:w="2977" w:type="dxa"/>
            <w:gridSpan w:val="2"/>
            <w:tcBorders>
              <w:top w:val="single" w:sz="4" w:space="0" w:color="auto"/>
              <w:left w:val="single" w:sz="4" w:space="0" w:color="auto"/>
              <w:bottom w:val="single" w:sz="4" w:space="0" w:color="auto"/>
              <w:right w:val="single" w:sz="4" w:space="0" w:color="auto"/>
            </w:tcBorders>
            <w:vAlign w:val="center"/>
          </w:tcPr>
          <w:p w:rsidR="007308DC" w:rsidRPr="00E16CEF" w:rsidRDefault="007308DC" w:rsidP="007F40C3">
            <w:pPr>
              <w:rPr>
                <w:szCs w:val="24"/>
              </w:rPr>
            </w:pPr>
            <w:r w:rsidRPr="00E16CEF">
              <w:rPr>
                <w:rFonts w:hint="eastAsia"/>
                <w:szCs w:val="24"/>
              </w:rPr>
              <w:t>上海景熙资产管理有限公司－景熙－长阳</w:t>
            </w:r>
            <w:r w:rsidRPr="00E16CEF">
              <w:rPr>
                <w:szCs w:val="24"/>
              </w:rPr>
              <w:t>9</w:t>
            </w:r>
            <w:r w:rsidRPr="00E16CEF">
              <w:rPr>
                <w:rFonts w:hint="eastAsia"/>
                <w:szCs w:val="24"/>
              </w:rPr>
              <w:t>号私募证券投资基金</w:t>
            </w:r>
          </w:p>
        </w:tc>
        <w:tc>
          <w:tcPr>
            <w:tcW w:w="1418" w:type="dxa"/>
            <w:tcBorders>
              <w:top w:val="single" w:sz="4" w:space="0" w:color="auto"/>
              <w:left w:val="single" w:sz="4" w:space="0" w:color="auto"/>
              <w:bottom w:val="single" w:sz="4" w:space="0" w:color="auto"/>
              <w:right w:val="single" w:sz="4" w:space="0" w:color="auto"/>
            </w:tcBorders>
            <w:vAlign w:val="center"/>
          </w:tcPr>
          <w:p w:rsidR="007308DC" w:rsidRDefault="007308DC">
            <w:pPr>
              <w:jc w:val="left"/>
            </w:pPr>
            <w:r>
              <w:rPr>
                <w:rFonts w:hint="eastAsia"/>
              </w:rPr>
              <w:t>其他</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308DC" w:rsidRPr="00E16CEF" w:rsidRDefault="007308DC" w:rsidP="007F40C3">
            <w:pPr>
              <w:jc w:val="right"/>
              <w:rPr>
                <w:szCs w:val="24"/>
              </w:rPr>
            </w:pPr>
            <w:r w:rsidRPr="00E16CEF">
              <w:rPr>
                <w:szCs w:val="24"/>
              </w:rPr>
              <w:t>1.70</w:t>
            </w:r>
            <w:r>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rsidR="007308DC" w:rsidRPr="00E16CEF" w:rsidRDefault="007308DC" w:rsidP="007F40C3">
            <w:pPr>
              <w:jc w:val="right"/>
              <w:rPr>
                <w:szCs w:val="24"/>
              </w:rPr>
            </w:pPr>
            <w:r>
              <w:rPr>
                <w:szCs w:val="24"/>
              </w:rPr>
              <w:t xml:space="preserve">    </w:t>
            </w:r>
            <w:r w:rsidRPr="00E16CEF">
              <w:rPr>
                <w:szCs w:val="24"/>
              </w:rPr>
              <w:t xml:space="preserve">25,864,586 </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7308DC" w:rsidRDefault="007308DC">
            <w:pPr>
              <w:jc w:val="right"/>
            </w:pPr>
            <w:r>
              <w:t>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7308DC" w:rsidRDefault="007308DC">
            <w:pPr>
              <w:jc w:val="right"/>
            </w:pPr>
          </w:p>
        </w:tc>
        <w:tc>
          <w:tcPr>
            <w:tcW w:w="637" w:type="dxa"/>
            <w:tcBorders>
              <w:top w:val="single" w:sz="4" w:space="0" w:color="auto"/>
              <w:left w:val="single" w:sz="4" w:space="0" w:color="auto"/>
              <w:bottom w:val="single" w:sz="4" w:space="0" w:color="auto"/>
              <w:right w:val="single" w:sz="4" w:space="0" w:color="auto"/>
            </w:tcBorders>
            <w:shd w:val="clear" w:color="auto" w:fill="FFFFFF"/>
            <w:vAlign w:val="center"/>
          </w:tcPr>
          <w:p w:rsidR="007308DC" w:rsidRDefault="007308DC">
            <w:pPr>
              <w:jc w:val="right"/>
            </w:pPr>
          </w:p>
        </w:tc>
      </w:tr>
      <w:tr w:rsidR="001F2F3C" w:rsidTr="00A0495C">
        <w:tblPrEx>
          <w:tblCellMar>
            <w:top w:w="0" w:type="dxa"/>
            <w:bottom w:w="0" w:type="dxa"/>
          </w:tblCellMar>
        </w:tblPrEx>
        <w:tc>
          <w:tcPr>
            <w:tcW w:w="4395"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1F2F3C" w:rsidRDefault="001F2F3C">
            <w:pPr>
              <w:jc w:val="left"/>
            </w:pPr>
            <w:r>
              <w:rPr>
                <w:rFonts w:hint="eastAsia"/>
              </w:rPr>
              <w:t>上述股东关联关系或一致行动的说明</w:t>
            </w:r>
          </w:p>
        </w:tc>
        <w:tc>
          <w:tcPr>
            <w:tcW w:w="5173"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1F2F3C" w:rsidRDefault="001F2F3C">
            <w:pPr>
              <w:jc w:val="left"/>
            </w:pPr>
            <w:r>
              <w:rPr>
                <w:rFonts w:hint="eastAsia"/>
              </w:rPr>
              <w:t>上述股东中华孚控股有限公司、安徽飞亚纺织有限公司、深圳市华人投资有限公司为公司控股股东及一致行动人，华孚时尚股份有限公司－第三期员工持股计划为公司员工持股计划专用账户，其余流通股东与控股股东之间不存在关联关系，也不属于一致行动人。未知其余流通股股东之间是否存在关联关系或是否属于一致行动人。</w:t>
            </w:r>
          </w:p>
        </w:tc>
      </w:tr>
      <w:tr w:rsidR="001F2F3C" w:rsidTr="00A0495C">
        <w:tblPrEx>
          <w:tblCellMar>
            <w:top w:w="0" w:type="dxa"/>
            <w:bottom w:w="0" w:type="dxa"/>
          </w:tblCellMar>
        </w:tblPrEx>
        <w:tc>
          <w:tcPr>
            <w:tcW w:w="4395"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1F2F3C" w:rsidRDefault="001F2F3C">
            <w:pPr>
              <w:jc w:val="left"/>
            </w:pPr>
            <w:r>
              <w:rPr>
                <w:rFonts w:hint="eastAsia"/>
              </w:rPr>
              <w:t>参与融资融券业务股东情况说明（如有）</w:t>
            </w:r>
          </w:p>
        </w:tc>
        <w:tc>
          <w:tcPr>
            <w:tcW w:w="5173"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1F2F3C" w:rsidRDefault="001F2F3C">
            <w:pPr>
              <w:jc w:val="left"/>
            </w:pPr>
            <w:r>
              <w:rPr>
                <w:rFonts w:hint="eastAsia"/>
              </w:rPr>
              <w:t>华孚时尚股份有限公司－第三期员工持股计划、安徽飞亚纺织有限公司及深圳市华人投资有限公司通过信用账户持有公司部分股</w:t>
            </w:r>
            <w:r>
              <w:rPr>
                <w:rFonts w:hint="eastAsia"/>
              </w:rPr>
              <w:lastRenderedPageBreak/>
              <w:t>份。</w:t>
            </w:r>
          </w:p>
        </w:tc>
      </w:tr>
    </w:tbl>
    <w:p w:rsidR="001F2F3C" w:rsidRDefault="001F2F3C">
      <w:pPr>
        <w:pStyle w:val="Section"/>
        <w:outlineLvl w:val="2"/>
      </w:pPr>
      <w:r>
        <w:lastRenderedPageBreak/>
        <w:t>4</w:t>
      </w:r>
      <w:r>
        <w:rPr>
          <w:rFonts w:hint="eastAsia"/>
        </w:rPr>
        <w:t>、控股股东或实际控制人变更情况</w:t>
      </w:r>
    </w:p>
    <w:p w:rsidR="001F2F3C" w:rsidRDefault="001F2F3C">
      <w:pPr>
        <w:jc w:val="left"/>
      </w:pPr>
      <w:r>
        <w:rPr>
          <w:rFonts w:hint="eastAsia"/>
        </w:rPr>
        <w:t>控股股东报告期内变更</w:t>
      </w:r>
    </w:p>
    <w:p w:rsidR="001F2F3C" w:rsidRDefault="001F2F3C">
      <w:pPr>
        <w:jc w:val="left"/>
      </w:pPr>
      <w:r>
        <w:t xml:space="preserve">□ </w:t>
      </w:r>
      <w:r>
        <w:rPr>
          <w:rFonts w:hint="eastAsia"/>
        </w:rPr>
        <w:t>适用</w:t>
      </w:r>
      <w:r>
        <w:t xml:space="preserve"> √ </w:t>
      </w:r>
      <w:r>
        <w:rPr>
          <w:rFonts w:hint="eastAsia"/>
        </w:rPr>
        <w:t>不适用</w:t>
      </w:r>
      <w:r>
        <w:t xml:space="preserve"> </w:t>
      </w:r>
    </w:p>
    <w:p w:rsidR="001F2F3C" w:rsidRDefault="001F2F3C">
      <w:pPr>
        <w:jc w:val="left"/>
      </w:pPr>
      <w:r>
        <w:rPr>
          <w:rFonts w:hint="eastAsia"/>
        </w:rPr>
        <w:t>公司报告期控股股东未发生变更。</w:t>
      </w:r>
    </w:p>
    <w:p w:rsidR="001F2F3C" w:rsidRDefault="001F2F3C">
      <w:pPr>
        <w:jc w:val="left"/>
      </w:pPr>
      <w:r>
        <w:rPr>
          <w:rFonts w:hint="eastAsia"/>
        </w:rPr>
        <w:t>实际控制人报告期内变更</w:t>
      </w:r>
    </w:p>
    <w:p w:rsidR="001F2F3C" w:rsidRDefault="001F2F3C">
      <w:pPr>
        <w:jc w:val="left"/>
      </w:pPr>
      <w:r>
        <w:t xml:space="preserve">□ </w:t>
      </w:r>
      <w:r>
        <w:rPr>
          <w:rFonts w:hint="eastAsia"/>
        </w:rPr>
        <w:t>适用</w:t>
      </w:r>
      <w:r>
        <w:t xml:space="preserve"> √ </w:t>
      </w:r>
      <w:r>
        <w:rPr>
          <w:rFonts w:hint="eastAsia"/>
        </w:rPr>
        <w:t>不适用</w:t>
      </w:r>
      <w:r>
        <w:t xml:space="preserve"> </w:t>
      </w:r>
    </w:p>
    <w:p w:rsidR="001F2F3C" w:rsidRDefault="001F2F3C">
      <w:pPr>
        <w:jc w:val="left"/>
      </w:pPr>
      <w:r>
        <w:rPr>
          <w:rFonts w:hint="eastAsia"/>
        </w:rPr>
        <w:t>公司报告期实际控制人未发生变更。</w:t>
      </w:r>
    </w:p>
    <w:p w:rsidR="001F2F3C" w:rsidRDefault="001F2F3C">
      <w:pPr>
        <w:pStyle w:val="Section"/>
        <w:outlineLvl w:val="2"/>
      </w:pPr>
      <w:r>
        <w:t>5</w:t>
      </w:r>
      <w:r>
        <w:rPr>
          <w:rFonts w:hint="eastAsia"/>
        </w:rPr>
        <w:t>、公司优先股股东总数及前</w:t>
      </w:r>
      <w:r>
        <w:t>10</w:t>
      </w:r>
      <w:r>
        <w:rPr>
          <w:rFonts w:hint="eastAsia"/>
        </w:rPr>
        <w:t>名优先股股东持股情况表</w:t>
      </w:r>
    </w:p>
    <w:p w:rsidR="001F2F3C" w:rsidRDefault="001F2F3C">
      <w:pPr>
        <w:jc w:val="left"/>
      </w:pPr>
      <w:r>
        <w:t xml:space="preserve">□ </w:t>
      </w:r>
      <w:r>
        <w:rPr>
          <w:rFonts w:hint="eastAsia"/>
        </w:rPr>
        <w:t>适用</w:t>
      </w:r>
      <w:r>
        <w:t xml:space="preserve"> √ </w:t>
      </w:r>
      <w:r>
        <w:rPr>
          <w:rFonts w:hint="eastAsia"/>
        </w:rPr>
        <w:t>不适用</w:t>
      </w:r>
      <w:r>
        <w:t xml:space="preserve"> </w:t>
      </w:r>
    </w:p>
    <w:p w:rsidR="001F2F3C" w:rsidRDefault="001F2F3C">
      <w:pPr>
        <w:jc w:val="left"/>
      </w:pPr>
      <w:r>
        <w:rPr>
          <w:rFonts w:hint="eastAsia"/>
        </w:rPr>
        <w:t>公司报告期无优先股股东持股情况。</w:t>
      </w:r>
    </w:p>
    <w:p w:rsidR="001F2F3C" w:rsidRDefault="001F2F3C">
      <w:pPr>
        <w:pStyle w:val="Section"/>
        <w:outlineLvl w:val="2"/>
      </w:pPr>
      <w:r>
        <w:t>6</w:t>
      </w:r>
      <w:r>
        <w:rPr>
          <w:rFonts w:hint="eastAsia"/>
        </w:rPr>
        <w:t>、公司债券情况</w:t>
      </w:r>
    </w:p>
    <w:p w:rsidR="001F2F3C" w:rsidRDefault="001F2F3C">
      <w:pPr>
        <w:jc w:val="left"/>
      </w:pPr>
      <w:r>
        <w:rPr>
          <w:rFonts w:hint="eastAsia"/>
        </w:rPr>
        <w:t>公司是否存在公开发行并在证券交易所上市，且在半年度报告批准报出日未到期或到期未能全额兑付的公司债券</w:t>
      </w:r>
    </w:p>
    <w:p w:rsidR="001F2F3C" w:rsidRDefault="001F2F3C">
      <w:pPr>
        <w:jc w:val="left"/>
      </w:pPr>
      <w:r>
        <w:rPr>
          <w:rFonts w:hint="eastAsia"/>
        </w:rPr>
        <w:t>否</w:t>
      </w:r>
    </w:p>
    <w:p w:rsidR="001F2F3C" w:rsidRDefault="001F2F3C">
      <w:pPr>
        <w:pStyle w:val="Chapter"/>
        <w:outlineLvl w:val="1"/>
      </w:pPr>
      <w:r>
        <w:rPr>
          <w:rFonts w:hint="eastAsia"/>
        </w:rPr>
        <w:t>三、经营情况讨论与分析</w:t>
      </w:r>
    </w:p>
    <w:p w:rsidR="001F2F3C" w:rsidRDefault="001F2F3C">
      <w:pPr>
        <w:pStyle w:val="Section"/>
        <w:outlineLvl w:val="2"/>
      </w:pPr>
      <w:r>
        <w:t>1</w:t>
      </w:r>
      <w:r>
        <w:rPr>
          <w:rFonts w:hint="eastAsia"/>
        </w:rPr>
        <w:t>、报告期经营情况简介</w:t>
      </w:r>
    </w:p>
    <w:p w:rsidR="001F2F3C" w:rsidRDefault="001F2F3C" w:rsidP="00A0495C">
      <w:pPr>
        <w:spacing w:before="0" w:after="0" w:line="400" w:lineRule="exact"/>
        <w:jc w:val="left"/>
      </w:pPr>
      <w:r>
        <w:rPr>
          <w:rFonts w:hint="eastAsia"/>
        </w:rPr>
        <w:t>公司是否需要遵守特殊行业的披露要求</w:t>
      </w:r>
    </w:p>
    <w:p w:rsidR="00061721" w:rsidRPr="00A0495C" w:rsidRDefault="00A0495C" w:rsidP="00A0495C">
      <w:pPr>
        <w:pStyle w:val="Section"/>
        <w:spacing w:before="0" w:after="0" w:line="400" w:lineRule="exact"/>
        <w:outlineLvl w:val="2"/>
        <w:rPr>
          <w:rFonts w:ascii="宋体" w:cs="宋体"/>
          <w:b w:val="0"/>
          <w:bCs w:val="0"/>
          <w:kern w:val="0"/>
          <w:sz w:val="18"/>
          <w:szCs w:val="18"/>
          <w:lang w:val="zh-CN"/>
        </w:rPr>
      </w:pPr>
      <w:r>
        <w:rPr>
          <w:rFonts w:ascii="宋体" w:hAnsi="宋体" w:cs="宋体" w:hint="eastAsia"/>
          <w:b w:val="0"/>
          <w:bCs w:val="0"/>
          <w:kern w:val="0"/>
          <w:sz w:val="18"/>
          <w:szCs w:val="18"/>
          <w:lang w:val="zh-CN"/>
        </w:rPr>
        <w:t xml:space="preserve">　　</w:t>
      </w:r>
      <w:r w:rsidR="00061721" w:rsidRPr="00A0495C">
        <w:rPr>
          <w:rFonts w:ascii="宋体" w:hAnsi="宋体" w:cs="宋体" w:hint="eastAsia"/>
          <w:b w:val="0"/>
          <w:bCs w:val="0"/>
          <w:kern w:val="0"/>
          <w:sz w:val="18"/>
          <w:szCs w:val="18"/>
          <w:lang w:val="zh-CN"/>
        </w:rPr>
        <w:t>报告期内，新型冠状病毒疫情对公司的生产经营产生较大影响，在国内疫情逐步得到有效控制的同时，国外疫情蔓延，另外，中美贸易战的不确定性持续增加，对公司海外市场的拓展及订单承接产生不利影响。上半年国内外市场需求疲软，公司订单有所下滑，叠加原材料价格下降影响，导致公司产能利用率有所降低，经营成本增加，利润减少。在上述客观因素的影响下，公司上半年经营增长速度有所放缓，公司报告期内公司实现营业收入</w:t>
      </w:r>
      <w:r w:rsidR="00061721" w:rsidRPr="00A0495C">
        <w:rPr>
          <w:rFonts w:ascii="宋体" w:hAnsi="宋体" w:cs="宋体"/>
          <w:b w:val="0"/>
          <w:bCs w:val="0"/>
          <w:kern w:val="0"/>
          <w:sz w:val="18"/>
          <w:szCs w:val="18"/>
          <w:lang w:val="zh-CN"/>
        </w:rPr>
        <w:t>55.56</w:t>
      </w:r>
      <w:r w:rsidR="00061721" w:rsidRPr="00A0495C">
        <w:rPr>
          <w:rFonts w:ascii="宋体" w:hAnsi="宋体" w:cs="宋体" w:hint="eastAsia"/>
          <w:b w:val="0"/>
          <w:bCs w:val="0"/>
          <w:kern w:val="0"/>
          <w:sz w:val="18"/>
          <w:szCs w:val="18"/>
          <w:lang w:val="zh-CN"/>
        </w:rPr>
        <w:t>亿元，同比下降</w:t>
      </w:r>
      <w:r w:rsidR="00061721" w:rsidRPr="00A0495C">
        <w:rPr>
          <w:rFonts w:ascii="宋体" w:hAnsi="宋体" w:cs="宋体"/>
          <w:b w:val="0"/>
          <w:bCs w:val="0"/>
          <w:kern w:val="0"/>
          <w:sz w:val="18"/>
          <w:szCs w:val="18"/>
          <w:lang w:val="zh-CN"/>
        </w:rPr>
        <w:t>24.40%</w:t>
      </w:r>
      <w:r w:rsidR="00061721" w:rsidRPr="00A0495C">
        <w:rPr>
          <w:rFonts w:ascii="宋体" w:hAnsi="宋体" w:cs="宋体" w:hint="eastAsia"/>
          <w:b w:val="0"/>
          <w:bCs w:val="0"/>
          <w:kern w:val="0"/>
          <w:sz w:val="18"/>
          <w:szCs w:val="18"/>
          <w:lang w:val="zh-CN"/>
        </w:rPr>
        <w:t>，归属于上市公司股东的净利润</w:t>
      </w:r>
      <w:r w:rsidR="00061721" w:rsidRPr="00A0495C">
        <w:rPr>
          <w:rFonts w:ascii="宋体" w:hAnsi="宋体" w:cs="宋体"/>
          <w:b w:val="0"/>
          <w:bCs w:val="0"/>
          <w:kern w:val="0"/>
          <w:sz w:val="18"/>
          <w:szCs w:val="18"/>
          <w:lang w:val="zh-CN"/>
        </w:rPr>
        <w:t>-1.89</w:t>
      </w:r>
      <w:r w:rsidR="00061721" w:rsidRPr="00A0495C">
        <w:rPr>
          <w:rFonts w:ascii="宋体" w:hAnsi="宋体" w:cs="宋体" w:hint="eastAsia"/>
          <w:b w:val="0"/>
          <w:bCs w:val="0"/>
          <w:kern w:val="0"/>
          <w:sz w:val="18"/>
          <w:szCs w:val="18"/>
          <w:lang w:val="zh-CN"/>
        </w:rPr>
        <w:t>亿元，同比下降</w:t>
      </w:r>
      <w:r w:rsidR="00061721" w:rsidRPr="00A0495C">
        <w:rPr>
          <w:rFonts w:ascii="宋体" w:hAnsi="宋体" w:cs="宋体"/>
          <w:b w:val="0"/>
          <w:bCs w:val="0"/>
          <w:kern w:val="0"/>
          <w:sz w:val="18"/>
          <w:szCs w:val="18"/>
          <w:lang w:val="zh-CN"/>
        </w:rPr>
        <w:t>153.90%</w:t>
      </w:r>
      <w:r w:rsidR="00061721" w:rsidRPr="00A0495C">
        <w:rPr>
          <w:rFonts w:ascii="宋体" w:hAnsi="宋体" w:cs="宋体" w:hint="eastAsia"/>
          <w:b w:val="0"/>
          <w:bCs w:val="0"/>
          <w:kern w:val="0"/>
          <w:sz w:val="18"/>
          <w:szCs w:val="18"/>
          <w:lang w:val="zh-CN"/>
        </w:rPr>
        <w:t>。</w:t>
      </w:r>
    </w:p>
    <w:p w:rsidR="001F2F3C" w:rsidRDefault="001F2F3C">
      <w:pPr>
        <w:pStyle w:val="Section"/>
        <w:outlineLvl w:val="2"/>
        <w:rPr>
          <w:bCs w:val="0"/>
          <w:szCs w:val="24"/>
        </w:rPr>
      </w:pPr>
      <w:r>
        <w:rPr>
          <w:bCs w:val="0"/>
          <w:szCs w:val="24"/>
        </w:rPr>
        <w:t>2</w:t>
      </w:r>
      <w:r>
        <w:rPr>
          <w:rFonts w:hint="eastAsia"/>
          <w:bCs w:val="0"/>
          <w:szCs w:val="24"/>
        </w:rPr>
        <w:t>、涉及财务报告的相关事项</w:t>
      </w:r>
    </w:p>
    <w:p w:rsidR="001F2F3C" w:rsidRDefault="001F2F3C">
      <w:pPr>
        <w:pStyle w:val="Section"/>
        <w:outlineLvl w:val="3"/>
        <w:rPr>
          <w:bCs w:val="0"/>
          <w:szCs w:val="24"/>
        </w:rPr>
      </w:pPr>
      <w:r>
        <w:rPr>
          <w:rFonts w:hint="eastAsia"/>
          <w:bCs w:val="0"/>
          <w:szCs w:val="24"/>
        </w:rPr>
        <w:t>（</w:t>
      </w:r>
      <w:r>
        <w:rPr>
          <w:bCs w:val="0"/>
          <w:szCs w:val="24"/>
        </w:rPr>
        <w:t>1</w:t>
      </w:r>
      <w:r>
        <w:rPr>
          <w:rFonts w:hint="eastAsia"/>
          <w:bCs w:val="0"/>
          <w:szCs w:val="24"/>
        </w:rPr>
        <w:t>）与上一会计期间财务报告相比，会计政策、会计估计和核算方法发生变化的情况说明</w:t>
      </w:r>
    </w:p>
    <w:p w:rsidR="001F2F3C" w:rsidRDefault="001F2F3C">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1F2F3C" w:rsidRDefault="00A0495C" w:rsidP="00A0495C">
      <w:pPr>
        <w:autoSpaceDE w:val="0"/>
        <w:autoSpaceDN w:val="0"/>
        <w:adjustRightInd w:val="0"/>
        <w:spacing w:beforeLines="100" w:before="240" w:afterLines="100" w:after="240" w:line="400" w:lineRule="exact"/>
        <w:jc w:val="left"/>
        <w:rPr>
          <w:rFonts w:eastAsia="Times New Roman"/>
          <w:kern w:val="0"/>
          <w:szCs w:val="24"/>
          <w:lang w:val="zh-CN"/>
        </w:rPr>
      </w:pPr>
      <w:r>
        <w:rPr>
          <w:rFonts w:ascii="宋体" w:hAnsi="宋体" w:cs="宋体" w:hint="eastAsia"/>
          <w:kern w:val="0"/>
          <w:szCs w:val="24"/>
          <w:lang w:val="zh-CN"/>
        </w:rPr>
        <w:t xml:space="preserve">　　</w:t>
      </w:r>
      <w:r w:rsidR="001F2F3C">
        <w:rPr>
          <w:rFonts w:eastAsia="Times New Roman"/>
          <w:kern w:val="0"/>
          <w:szCs w:val="24"/>
          <w:lang w:val="zh-CN"/>
        </w:rPr>
        <w:t>2017</w:t>
      </w:r>
      <w:r w:rsidR="001F2F3C">
        <w:rPr>
          <w:rFonts w:ascii="宋体" w:hAnsi="宋体" w:cs="宋体" w:hint="eastAsia"/>
          <w:kern w:val="0"/>
          <w:szCs w:val="24"/>
          <w:lang w:val="zh-CN"/>
        </w:rPr>
        <w:t>年</w:t>
      </w:r>
      <w:r w:rsidR="001F2F3C">
        <w:rPr>
          <w:rFonts w:eastAsia="Times New Roman"/>
          <w:kern w:val="0"/>
          <w:szCs w:val="24"/>
          <w:lang w:val="zh-CN"/>
        </w:rPr>
        <w:t>7</w:t>
      </w:r>
      <w:r w:rsidR="001F2F3C">
        <w:rPr>
          <w:rFonts w:ascii="宋体" w:hAnsi="宋体" w:cs="宋体" w:hint="eastAsia"/>
          <w:kern w:val="0"/>
          <w:szCs w:val="24"/>
          <w:lang w:val="zh-CN"/>
        </w:rPr>
        <w:t>月</w:t>
      </w:r>
      <w:r w:rsidR="001F2F3C">
        <w:rPr>
          <w:rFonts w:eastAsia="Times New Roman"/>
          <w:kern w:val="0"/>
          <w:szCs w:val="24"/>
          <w:lang w:val="zh-CN"/>
        </w:rPr>
        <w:t>5</w:t>
      </w:r>
      <w:r w:rsidR="001F2F3C">
        <w:rPr>
          <w:rFonts w:ascii="宋体" w:hAnsi="宋体" w:cs="宋体" w:hint="eastAsia"/>
          <w:kern w:val="0"/>
          <w:szCs w:val="24"/>
          <w:lang w:val="zh-CN"/>
        </w:rPr>
        <w:t>日，财政部发布了《企业会计准则第</w:t>
      </w:r>
      <w:r w:rsidR="001F2F3C">
        <w:rPr>
          <w:rFonts w:eastAsia="Times New Roman"/>
          <w:kern w:val="0"/>
          <w:szCs w:val="24"/>
          <w:lang w:val="zh-CN"/>
        </w:rPr>
        <w:t>14</w:t>
      </w:r>
      <w:r w:rsidR="001F2F3C">
        <w:rPr>
          <w:rFonts w:ascii="宋体" w:hAnsi="宋体" w:cs="宋体" w:hint="eastAsia"/>
          <w:kern w:val="0"/>
          <w:szCs w:val="24"/>
          <w:lang w:val="zh-CN"/>
        </w:rPr>
        <w:t>号</w:t>
      </w:r>
      <w:r w:rsidR="001F2F3C">
        <w:rPr>
          <w:rFonts w:eastAsia="Times New Roman"/>
          <w:kern w:val="0"/>
          <w:szCs w:val="24"/>
          <w:lang w:val="zh-CN"/>
        </w:rPr>
        <w:t>—</w:t>
      </w:r>
      <w:r w:rsidR="001F2F3C">
        <w:rPr>
          <w:rFonts w:ascii="宋体" w:hAnsi="宋体" w:cs="宋体" w:hint="eastAsia"/>
          <w:kern w:val="0"/>
          <w:szCs w:val="24"/>
          <w:lang w:val="zh-CN"/>
        </w:rPr>
        <w:t>收入（</w:t>
      </w:r>
      <w:r w:rsidR="001F2F3C">
        <w:rPr>
          <w:rFonts w:eastAsia="Times New Roman"/>
          <w:kern w:val="0"/>
          <w:szCs w:val="24"/>
          <w:lang w:val="zh-CN"/>
        </w:rPr>
        <w:t>2017</w:t>
      </w:r>
      <w:r w:rsidR="001F2F3C">
        <w:rPr>
          <w:rFonts w:ascii="宋体" w:hAnsi="宋体" w:cs="宋体" w:hint="eastAsia"/>
          <w:kern w:val="0"/>
          <w:szCs w:val="24"/>
          <w:lang w:val="zh-CN"/>
        </w:rPr>
        <w:t>年修订）》（财会【</w:t>
      </w:r>
      <w:r w:rsidR="001F2F3C">
        <w:rPr>
          <w:rFonts w:eastAsia="Times New Roman"/>
          <w:kern w:val="0"/>
          <w:szCs w:val="24"/>
          <w:lang w:val="zh-CN"/>
        </w:rPr>
        <w:t>2017</w:t>
      </w:r>
      <w:r w:rsidR="001F2F3C">
        <w:rPr>
          <w:rFonts w:ascii="宋体" w:hAnsi="宋体" w:cs="宋体" w:hint="eastAsia"/>
          <w:kern w:val="0"/>
          <w:szCs w:val="24"/>
          <w:lang w:val="zh-CN"/>
        </w:rPr>
        <w:t>】</w:t>
      </w:r>
      <w:r w:rsidR="001F2F3C">
        <w:rPr>
          <w:rFonts w:eastAsia="Times New Roman"/>
          <w:kern w:val="0"/>
          <w:szCs w:val="24"/>
          <w:lang w:val="zh-CN"/>
        </w:rPr>
        <w:t>22</w:t>
      </w:r>
      <w:r w:rsidR="001F2F3C">
        <w:rPr>
          <w:rFonts w:ascii="宋体" w:hAnsi="宋体" w:cs="宋体" w:hint="eastAsia"/>
          <w:kern w:val="0"/>
          <w:szCs w:val="24"/>
          <w:lang w:val="zh-CN"/>
        </w:rPr>
        <w:t>号）（以下简称</w:t>
      </w:r>
      <w:r w:rsidR="001F2F3C">
        <w:rPr>
          <w:rFonts w:eastAsia="Times New Roman"/>
          <w:kern w:val="0"/>
          <w:szCs w:val="24"/>
          <w:lang w:val="zh-CN"/>
        </w:rPr>
        <w:t>“</w:t>
      </w:r>
      <w:r w:rsidR="001F2F3C">
        <w:rPr>
          <w:rFonts w:ascii="宋体" w:hAnsi="宋体" w:cs="宋体" w:hint="eastAsia"/>
          <w:kern w:val="0"/>
          <w:szCs w:val="24"/>
          <w:lang w:val="zh-CN"/>
        </w:rPr>
        <w:t>新收入准则</w:t>
      </w:r>
      <w:r w:rsidR="001F2F3C">
        <w:rPr>
          <w:rFonts w:eastAsia="Times New Roman"/>
          <w:kern w:val="0"/>
          <w:szCs w:val="24"/>
          <w:lang w:val="zh-CN"/>
        </w:rPr>
        <w:t>”</w:t>
      </w:r>
      <w:r w:rsidR="001F2F3C">
        <w:rPr>
          <w:rFonts w:ascii="宋体" w:hAnsi="宋体" w:cs="宋体" w:hint="eastAsia"/>
          <w:kern w:val="0"/>
          <w:szCs w:val="24"/>
          <w:lang w:val="zh-CN"/>
        </w:rPr>
        <w:t>）。要求境内上市企业自</w:t>
      </w:r>
      <w:r w:rsidR="001F2F3C">
        <w:rPr>
          <w:rFonts w:eastAsia="Times New Roman"/>
          <w:kern w:val="0"/>
          <w:szCs w:val="24"/>
          <w:lang w:val="zh-CN"/>
        </w:rPr>
        <w:t>2020</w:t>
      </w:r>
      <w:r w:rsidR="001F2F3C">
        <w:rPr>
          <w:rFonts w:ascii="宋体" w:hAnsi="宋体" w:cs="宋体" w:hint="eastAsia"/>
          <w:kern w:val="0"/>
          <w:szCs w:val="24"/>
          <w:lang w:val="zh-CN"/>
        </w:rPr>
        <w:t>年</w:t>
      </w:r>
      <w:r w:rsidR="001F2F3C">
        <w:rPr>
          <w:rFonts w:eastAsia="Times New Roman"/>
          <w:kern w:val="0"/>
          <w:szCs w:val="24"/>
          <w:lang w:val="zh-CN"/>
        </w:rPr>
        <w:t>1</w:t>
      </w:r>
      <w:r w:rsidR="001F2F3C">
        <w:rPr>
          <w:rFonts w:ascii="宋体" w:hAnsi="宋体" w:cs="宋体" w:hint="eastAsia"/>
          <w:kern w:val="0"/>
          <w:szCs w:val="24"/>
          <w:lang w:val="zh-CN"/>
        </w:rPr>
        <w:t>月</w:t>
      </w:r>
      <w:r w:rsidR="001F2F3C">
        <w:rPr>
          <w:rFonts w:eastAsia="Times New Roman"/>
          <w:kern w:val="0"/>
          <w:szCs w:val="24"/>
          <w:lang w:val="zh-CN"/>
        </w:rPr>
        <w:t>1</w:t>
      </w:r>
      <w:r w:rsidR="001F2F3C">
        <w:rPr>
          <w:rFonts w:ascii="宋体" w:hAnsi="宋体" w:cs="宋体" w:hint="eastAsia"/>
          <w:kern w:val="0"/>
          <w:szCs w:val="24"/>
          <w:lang w:val="zh-CN"/>
        </w:rPr>
        <w:t>日起执行新收入准则。本公司于</w:t>
      </w:r>
      <w:r w:rsidR="001F2F3C">
        <w:rPr>
          <w:rFonts w:eastAsia="Times New Roman"/>
          <w:kern w:val="0"/>
          <w:szCs w:val="24"/>
          <w:lang w:val="zh-CN"/>
        </w:rPr>
        <w:t>2020</w:t>
      </w:r>
      <w:r w:rsidR="001F2F3C">
        <w:rPr>
          <w:rFonts w:ascii="宋体" w:hAnsi="宋体" w:cs="宋体" w:hint="eastAsia"/>
          <w:kern w:val="0"/>
          <w:szCs w:val="24"/>
          <w:lang w:val="zh-CN"/>
        </w:rPr>
        <w:t>年</w:t>
      </w:r>
      <w:r w:rsidR="001F2F3C">
        <w:rPr>
          <w:rFonts w:eastAsia="Times New Roman"/>
          <w:kern w:val="0"/>
          <w:szCs w:val="24"/>
          <w:lang w:val="zh-CN"/>
        </w:rPr>
        <w:t>1</w:t>
      </w:r>
      <w:r w:rsidR="001F2F3C">
        <w:rPr>
          <w:rFonts w:ascii="宋体" w:hAnsi="宋体" w:cs="宋体" w:hint="eastAsia"/>
          <w:kern w:val="0"/>
          <w:szCs w:val="24"/>
          <w:lang w:val="zh-CN"/>
        </w:rPr>
        <w:t>月</w:t>
      </w:r>
      <w:r w:rsidR="001F2F3C">
        <w:rPr>
          <w:rFonts w:eastAsia="Times New Roman"/>
          <w:kern w:val="0"/>
          <w:szCs w:val="24"/>
          <w:lang w:val="zh-CN"/>
        </w:rPr>
        <w:t>1</w:t>
      </w:r>
      <w:r w:rsidR="001F2F3C">
        <w:rPr>
          <w:rFonts w:ascii="宋体" w:hAnsi="宋体" w:cs="宋体" w:hint="eastAsia"/>
          <w:kern w:val="0"/>
          <w:szCs w:val="24"/>
          <w:lang w:val="zh-CN"/>
        </w:rPr>
        <w:t>日执行新收入准则，对会计政策的相关内容进行调整。新收入准则要求首次执行该准则的累积影响数调整首次执行当年年初</w:t>
      </w:r>
      <w:r w:rsidR="001F2F3C">
        <w:rPr>
          <w:rFonts w:eastAsia="Times New Roman"/>
          <w:kern w:val="0"/>
          <w:szCs w:val="24"/>
          <w:lang w:val="zh-CN"/>
        </w:rPr>
        <w:t>(</w:t>
      </w:r>
      <w:r w:rsidR="001F2F3C">
        <w:rPr>
          <w:rFonts w:ascii="宋体" w:hAnsi="宋体" w:cs="宋体" w:hint="eastAsia"/>
          <w:kern w:val="0"/>
          <w:szCs w:val="24"/>
          <w:lang w:val="zh-CN"/>
        </w:rPr>
        <w:t>即</w:t>
      </w:r>
      <w:r w:rsidR="001F2F3C">
        <w:rPr>
          <w:rFonts w:eastAsia="Times New Roman"/>
          <w:kern w:val="0"/>
          <w:szCs w:val="24"/>
          <w:lang w:val="zh-CN"/>
        </w:rPr>
        <w:t>2020</w:t>
      </w:r>
      <w:r w:rsidR="001F2F3C">
        <w:rPr>
          <w:rFonts w:ascii="宋体" w:hAnsi="宋体" w:cs="宋体" w:hint="eastAsia"/>
          <w:kern w:val="0"/>
          <w:szCs w:val="24"/>
          <w:lang w:val="zh-CN"/>
        </w:rPr>
        <w:t>年</w:t>
      </w:r>
      <w:r w:rsidR="001F2F3C">
        <w:rPr>
          <w:rFonts w:eastAsia="Times New Roman"/>
          <w:kern w:val="0"/>
          <w:szCs w:val="24"/>
          <w:lang w:val="zh-CN"/>
        </w:rPr>
        <w:t>1</w:t>
      </w:r>
      <w:r w:rsidR="001F2F3C">
        <w:rPr>
          <w:rFonts w:ascii="宋体" w:hAnsi="宋体" w:cs="宋体" w:hint="eastAsia"/>
          <w:kern w:val="0"/>
          <w:szCs w:val="24"/>
          <w:lang w:val="zh-CN"/>
        </w:rPr>
        <w:t>月</w:t>
      </w:r>
      <w:r w:rsidR="001F2F3C">
        <w:rPr>
          <w:rFonts w:eastAsia="Times New Roman"/>
          <w:kern w:val="0"/>
          <w:szCs w:val="24"/>
          <w:lang w:val="zh-CN"/>
        </w:rPr>
        <w:t>1</w:t>
      </w:r>
      <w:r w:rsidR="001F2F3C">
        <w:rPr>
          <w:rFonts w:ascii="宋体" w:hAnsi="宋体" w:cs="宋体" w:hint="eastAsia"/>
          <w:kern w:val="0"/>
          <w:szCs w:val="24"/>
          <w:lang w:val="zh-CN"/>
        </w:rPr>
        <w:t>日</w:t>
      </w:r>
      <w:r w:rsidR="001F2F3C">
        <w:rPr>
          <w:rFonts w:eastAsia="Times New Roman"/>
          <w:kern w:val="0"/>
          <w:szCs w:val="24"/>
          <w:lang w:val="zh-CN"/>
        </w:rPr>
        <w:t>)</w:t>
      </w:r>
      <w:r w:rsidR="001F2F3C">
        <w:rPr>
          <w:rFonts w:ascii="宋体" w:hAnsi="宋体" w:cs="宋体" w:hint="eastAsia"/>
          <w:kern w:val="0"/>
          <w:szCs w:val="24"/>
          <w:lang w:val="zh-CN"/>
        </w:rPr>
        <w:t>留存收益及财务报表其他相关项目金额，对可比期间信息不予调整。</w:t>
      </w:r>
    </w:p>
    <w:p w:rsidR="001F2F3C" w:rsidRDefault="001F2F3C" w:rsidP="00A0495C">
      <w:pPr>
        <w:autoSpaceDE w:val="0"/>
        <w:autoSpaceDN w:val="0"/>
        <w:adjustRightInd w:val="0"/>
        <w:spacing w:beforeLines="100" w:before="240" w:afterLines="100" w:after="240" w:line="400" w:lineRule="exact"/>
        <w:jc w:val="left"/>
        <w:rPr>
          <w:rFonts w:eastAsia="Times New Roman"/>
          <w:kern w:val="0"/>
          <w:szCs w:val="24"/>
          <w:lang w:val="zh-CN"/>
        </w:rPr>
      </w:pPr>
      <w:r>
        <w:rPr>
          <w:rFonts w:ascii="宋体" w:hAnsi="宋体" w:cs="宋体" w:hint="eastAsia"/>
          <w:kern w:val="0"/>
          <w:szCs w:val="24"/>
          <w:lang w:val="zh-CN"/>
        </w:rPr>
        <w:t>对可比期间的财务报表列报项目及金额的影响如下：</w:t>
      </w: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1514"/>
        <w:gridCol w:w="1635"/>
        <w:gridCol w:w="1711"/>
        <w:gridCol w:w="1846"/>
      </w:tblGrid>
      <w:tr w:rsidR="001F2F3C">
        <w:tc>
          <w:tcPr>
            <w:tcW w:w="1514" w:type="dxa"/>
            <w:shd w:val="clear" w:color="auto" w:fill="FFFFFF"/>
          </w:tcPr>
          <w:p w:rsidR="001F2F3C" w:rsidRDefault="001F2F3C">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lastRenderedPageBreak/>
              <w:t>项目</w:t>
            </w:r>
          </w:p>
        </w:tc>
        <w:tc>
          <w:tcPr>
            <w:tcW w:w="1635" w:type="dxa"/>
            <w:shd w:val="clear" w:color="auto" w:fill="FFFFFF"/>
          </w:tcPr>
          <w:p w:rsidR="001F2F3C" w:rsidRDefault="001F2F3C">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2019</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31</w:t>
            </w:r>
            <w:r>
              <w:rPr>
                <w:rFonts w:ascii="宋体" w:hAnsi="宋体" w:cs="宋体" w:hint="eastAsia"/>
                <w:kern w:val="0"/>
                <w:szCs w:val="24"/>
                <w:lang w:val="zh-CN"/>
              </w:rPr>
              <w:t>日</w:t>
            </w:r>
          </w:p>
        </w:tc>
        <w:tc>
          <w:tcPr>
            <w:tcW w:w="1711" w:type="dxa"/>
            <w:shd w:val="clear" w:color="auto" w:fill="FFFFFF"/>
          </w:tcPr>
          <w:p w:rsidR="001F2F3C" w:rsidRDefault="001F2F3C">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影响金额</w:t>
            </w:r>
          </w:p>
        </w:tc>
        <w:tc>
          <w:tcPr>
            <w:tcW w:w="1846" w:type="dxa"/>
            <w:shd w:val="clear" w:color="auto" w:fill="FFFFFF"/>
          </w:tcPr>
          <w:p w:rsidR="001F2F3C" w:rsidRDefault="001F2F3C">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2020</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1</w:t>
            </w:r>
            <w:r>
              <w:rPr>
                <w:rFonts w:ascii="宋体" w:hAnsi="宋体" w:cs="宋体" w:hint="eastAsia"/>
                <w:kern w:val="0"/>
                <w:szCs w:val="24"/>
                <w:lang w:val="zh-CN"/>
              </w:rPr>
              <w:t>日</w:t>
            </w:r>
          </w:p>
        </w:tc>
      </w:tr>
      <w:tr w:rsidR="001F2F3C" w:rsidTr="00A0495C">
        <w:tc>
          <w:tcPr>
            <w:tcW w:w="1514" w:type="dxa"/>
            <w:shd w:val="clear" w:color="auto" w:fill="FFFFFF"/>
            <w:vAlign w:val="center"/>
          </w:tcPr>
          <w:p w:rsidR="001F2F3C" w:rsidRDefault="001F2F3C" w:rsidP="00A0495C">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预收账款</w:t>
            </w:r>
          </w:p>
        </w:tc>
        <w:tc>
          <w:tcPr>
            <w:tcW w:w="1635" w:type="dxa"/>
            <w:shd w:val="clear" w:color="auto" w:fill="FFFFFF"/>
            <w:vAlign w:val="center"/>
          </w:tcPr>
          <w:p w:rsidR="001F2F3C" w:rsidRDefault="001F2F3C" w:rsidP="00A0495C">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1,023,325,294.52</w:t>
            </w:r>
          </w:p>
        </w:tc>
        <w:tc>
          <w:tcPr>
            <w:tcW w:w="1711" w:type="dxa"/>
            <w:shd w:val="clear" w:color="auto" w:fill="FFFFFF"/>
            <w:vAlign w:val="center"/>
          </w:tcPr>
          <w:p w:rsidR="001F2F3C" w:rsidRDefault="001F2F3C" w:rsidP="00A0495C">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-1,023,325,294.52</w:t>
            </w:r>
          </w:p>
        </w:tc>
        <w:tc>
          <w:tcPr>
            <w:tcW w:w="1846" w:type="dxa"/>
            <w:shd w:val="clear" w:color="auto" w:fill="FFFFFF"/>
            <w:vAlign w:val="center"/>
          </w:tcPr>
          <w:p w:rsidR="001F2F3C" w:rsidRDefault="001F2F3C" w:rsidP="00A0495C">
            <w:pPr>
              <w:autoSpaceDE w:val="0"/>
              <w:autoSpaceDN w:val="0"/>
              <w:adjustRightInd w:val="0"/>
              <w:spacing w:before="0" w:after="0"/>
              <w:jc w:val="center"/>
              <w:rPr>
                <w:rFonts w:eastAsia="Times New Roman"/>
                <w:kern w:val="0"/>
                <w:szCs w:val="24"/>
                <w:lang w:val="zh-CN"/>
              </w:rPr>
            </w:pPr>
          </w:p>
        </w:tc>
      </w:tr>
      <w:tr w:rsidR="001F2F3C" w:rsidTr="00A0495C">
        <w:tc>
          <w:tcPr>
            <w:tcW w:w="1514" w:type="dxa"/>
            <w:shd w:val="clear" w:color="auto" w:fill="FFFFFF"/>
            <w:vAlign w:val="center"/>
          </w:tcPr>
          <w:p w:rsidR="001F2F3C" w:rsidRDefault="001F2F3C" w:rsidP="00A0495C">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合同负债</w:t>
            </w:r>
          </w:p>
        </w:tc>
        <w:tc>
          <w:tcPr>
            <w:tcW w:w="1635" w:type="dxa"/>
            <w:shd w:val="clear" w:color="auto" w:fill="FFFFFF"/>
            <w:vAlign w:val="center"/>
          </w:tcPr>
          <w:p w:rsidR="001F2F3C" w:rsidRDefault="001F2F3C" w:rsidP="00A0495C">
            <w:pPr>
              <w:autoSpaceDE w:val="0"/>
              <w:autoSpaceDN w:val="0"/>
              <w:adjustRightInd w:val="0"/>
              <w:spacing w:before="0" w:after="0"/>
              <w:jc w:val="center"/>
              <w:rPr>
                <w:rFonts w:eastAsia="Times New Roman"/>
                <w:kern w:val="0"/>
                <w:szCs w:val="24"/>
                <w:lang w:val="zh-CN"/>
              </w:rPr>
            </w:pPr>
          </w:p>
        </w:tc>
        <w:tc>
          <w:tcPr>
            <w:tcW w:w="1711" w:type="dxa"/>
            <w:shd w:val="clear" w:color="auto" w:fill="FFFFFF"/>
            <w:vAlign w:val="center"/>
          </w:tcPr>
          <w:p w:rsidR="001F2F3C" w:rsidRDefault="001F2F3C" w:rsidP="00A0495C">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1,023,325,294.52</w:t>
            </w:r>
          </w:p>
        </w:tc>
        <w:tc>
          <w:tcPr>
            <w:tcW w:w="1846" w:type="dxa"/>
            <w:shd w:val="clear" w:color="auto" w:fill="FFFFFF"/>
            <w:vAlign w:val="center"/>
          </w:tcPr>
          <w:p w:rsidR="001F2F3C" w:rsidRDefault="001F2F3C" w:rsidP="00A0495C">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1,023,325,294.52</w:t>
            </w:r>
          </w:p>
        </w:tc>
      </w:tr>
    </w:tbl>
    <w:p w:rsidR="001F2F3C" w:rsidRDefault="001F2F3C">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注：上表仅呈列受影响的财务报表项目，不受影响的财务报表项目不包括在内。</w:t>
      </w:r>
    </w:p>
    <w:p w:rsidR="001F2F3C" w:rsidRDefault="001F2F3C">
      <w:pPr>
        <w:pStyle w:val="Section"/>
        <w:outlineLvl w:val="3"/>
        <w:rPr>
          <w:bCs w:val="0"/>
          <w:szCs w:val="24"/>
        </w:rPr>
      </w:pPr>
      <w:r>
        <w:rPr>
          <w:rFonts w:hint="eastAsia"/>
          <w:bCs w:val="0"/>
          <w:szCs w:val="24"/>
        </w:rPr>
        <w:t>（</w:t>
      </w:r>
      <w:r>
        <w:rPr>
          <w:bCs w:val="0"/>
          <w:szCs w:val="24"/>
        </w:rPr>
        <w:t>2</w:t>
      </w:r>
      <w:r>
        <w:rPr>
          <w:rFonts w:hint="eastAsia"/>
          <w:bCs w:val="0"/>
          <w:szCs w:val="24"/>
        </w:rPr>
        <w:t>）报告期内发生重大会计差错更正需追溯重述的情况说明</w:t>
      </w:r>
    </w:p>
    <w:p w:rsidR="001F2F3C" w:rsidRDefault="001F2F3C">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1F2F3C" w:rsidRDefault="001F2F3C">
      <w:pPr>
        <w:jc w:val="left"/>
        <w:rPr>
          <w:szCs w:val="24"/>
        </w:rPr>
      </w:pPr>
      <w:r>
        <w:rPr>
          <w:rFonts w:hint="eastAsia"/>
          <w:szCs w:val="24"/>
        </w:rPr>
        <w:t>公司报告期无重大会计差错更正需追溯重述的情况。</w:t>
      </w:r>
    </w:p>
    <w:p w:rsidR="001F2F3C" w:rsidRDefault="001F2F3C">
      <w:pPr>
        <w:pStyle w:val="Section"/>
        <w:outlineLvl w:val="3"/>
        <w:rPr>
          <w:bCs w:val="0"/>
          <w:szCs w:val="24"/>
        </w:rPr>
      </w:pPr>
      <w:r>
        <w:rPr>
          <w:rFonts w:hint="eastAsia"/>
          <w:bCs w:val="0"/>
          <w:szCs w:val="24"/>
        </w:rPr>
        <w:t>（</w:t>
      </w:r>
      <w:r>
        <w:rPr>
          <w:bCs w:val="0"/>
          <w:szCs w:val="24"/>
        </w:rPr>
        <w:t>3</w:t>
      </w:r>
      <w:r>
        <w:rPr>
          <w:rFonts w:hint="eastAsia"/>
          <w:bCs w:val="0"/>
          <w:szCs w:val="24"/>
        </w:rPr>
        <w:t>）与上一会计期间财务报告相比，合并报表范围发生变化的情况说明</w:t>
      </w:r>
    </w:p>
    <w:p w:rsidR="001F2F3C" w:rsidRDefault="001F2F3C">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1F2F3C" w:rsidRDefault="001F2F3C">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本期新纳入合并范围的子公司：</w:t>
      </w: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3466"/>
        <w:gridCol w:w="1545"/>
      </w:tblGrid>
      <w:tr w:rsidR="001F2F3C">
        <w:tc>
          <w:tcPr>
            <w:tcW w:w="3466" w:type="dxa"/>
            <w:shd w:val="clear" w:color="auto" w:fill="FFFFFF"/>
          </w:tcPr>
          <w:p w:rsidR="001F2F3C" w:rsidRDefault="001F2F3C">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名称</w:t>
            </w:r>
          </w:p>
        </w:tc>
        <w:tc>
          <w:tcPr>
            <w:tcW w:w="1545" w:type="dxa"/>
            <w:shd w:val="clear" w:color="auto" w:fill="FFFFFF"/>
          </w:tcPr>
          <w:p w:rsidR="001F2F3C" w:rsidRDefault="001F2F3C">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变更原因</w:t>
            </w:r>
          </w:p>
        </w:tc>
      </w:tr>
      <w:tr w:rsidR="001F2F3C">
        <w:tc>
          <w:tcPr>
            <w:tcW w:w="3466" w:type="dxa"/>
            <w:shd w:val="clear" w:color="auto" w:fill="FFFFFF"/>
          </w:tcPr>
          <w:p w:rsidR="001F2F3C" w:rsidRDefault="001F2F3C">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金华市菁英职业技能培训学校有限公司</w:t>
            </w:r>
          </w:p>
        </w:tc>
        <w:tc>
          <w:tcPr>
            <w:tcW w:w="1545" w:type="dxa"/>
            <w:shd w:val="clear" w:color="auto" w:fill="FFFFFF"/>
          </w:tcPr>
          <w:p w:rsidR="001F2F3C" w:rsidRDefault="001F2F3C">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投资设立</w:t>
            </w:r>
          </w:p>
        </w:tc>
      </w:tr>
    </w:tbl>
    <w:p w:rsidR="001F2F3C" w:rsidRDefault="001F2F3C">
      <w:pPr>
        <w:autoSpaceDE w:val="0"/>
        <w:autoSpaceDN w:val="0"/>
        <w:adjustRightInd w:val="0"/>
        <w:spacing w:before="0" w:after="0"/>
        <w:jc w:val="left"/>
        <w:rPr>
          <w:rFonts w:eastAsia="Times New Roman"/>
          <w:kern w:val="0"/>
          <w:szCs w:val="24"/>
          <w:lang w:val="zh-CN"/>
        </w:rPr>
      </w:pPr>
    </w:p>
    <w:p w:rsidR="00A0495C" w:rsidRPr="00A0495C" w:rsidRDefault="00A0495C" w:rsidP="00A0495C">
      <w:pPr>
        <w:autoSpaceDE w:val="0"/>
        <w:autoSpaceDN w:val="0"/>
        <w:adjustRightInd w:val="0"/>
        <w:spacing w:before="0" w:after="0" w:line="500" w:lineRule="exact"/>
        <w:ind w:right="360"/>
        <w:jc w:val="right"/>
        <w:rPr>
          <w:kern w:val="0"/>
          <w:szCs w:val="24"/>
          <w:lang w:val="zh-CN"/>
        </w:rPr>
      </w:pPr>
      <w:r w:rsidRPr="00A0495C">
        <w:rPr>
          <w:rFonts w:hint="eastAsia"/>
          <w:kern w:val="0"/>
          <w:szCs w:val="24"/>
          <w:lang w:val="zh-CN"/>
        </w:rPr>
        <w:t>华孚时尚股份有限公司</w:t>
      </w:r>
    </w:p>
    <w:p w:rsidR="00A0495C" w:rsidRPr="00A0495C" w:rsidRDefault="00A0495C" w:rsidP="00A0495C">
      <w:pPr>
        <w:autoSpaceDE w:val="0"/>
        <w:autoSpaceDN w:val="0"/>
        <w:adjustRightInd w:val="0"/>
        <w:spacing w:before="0" w:after="0" w:line="400" w:lineRule="exact"/>
        <w:ind w:right="720" w:firstLineChars="4050" w:firstLine="7290"/>
        <w:rPr>
          <w:kern w:val="0"/>
          <w:szCs w:val="24"/>
          <w:lang w:val="zh-CN"/>
        </w:rPr>
      </w:pPr>
    </w:p>
    <w:p w:rsidR="00A0495C" w:rsidRPr="00A0495C" w:rsidRDefault="00A0495C" w:rsidP="00A0495C">
      <w:pPr>
        <w:autoSpaceDE w:val="0"/>
        <w:autoSpaceDN w:val="0"/>
        <w:adjustRightInd w:val="0"/>
        <w:spacing w:before="0" w:after="0" w:line="400" w:lineRule="exact"/>
        <w:ind w:right="720" w:firstLineChars="4050" w:firstLine="7290"/>
        <w:rPr>
          <w:kern w:val="0"/>
          <w:szCs w:val="24"/>
          <w:lang w:val="zh-CN"/>
        </w:rPr>
      </w:pPr>
      <w:r w:rsidRPr="00A0495C">
        <w:rPr>
          <w:rFonts w:hint="eastAsia"/>
          <w:kern w:val="0"/>
          <w:szCs w:val="24"/>
          <w:lang w:val="zh-CN"/>
        </w:rPr>
        <w:t>法定代表人：</w:t>
      </w:r>
    </w:p>
    <w:p w:rsidR="00A0495C" w:rsidRPr="00A0495C" w:rsidRDefault="00544B9B" w:rsidP="00A0495C">
      <w:pPr>
        <w:autoSpaceDE w:val="0"/>
        <w:autoSpaceDN w:val="0"/>
        <w:adjustRightInd w:val="0"/>
        <w:spacing w:before="0" w:after="0" w:line="400" w:lineRule="exact"/>
        <w:ind w:right="270"/>
        <w:jc w:val="right"/>
        <w:rPr>
          <w:kern w:val="0"/>
          <w:szCs w:val="24"/>
          <w:lang w:val="zh-CN"/>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5299710</wp:posOffset>
                </wp:positionH>
                <wp:positionV relativeFrom="paragraph">
                  <wp:posOffset>31749</wp:posOffset>
                </wp:positionV>
                <wp:extent cx="952500" cy="0"/>
                <wp:effectExtent l="0" t="0" r="19050"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0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left:0;text-align:left;margin-left:417.3pt;margin-top:2.5pt;width:7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"/>
            </w:pict>
          </mc:Fallback>
        </mc:AlternateContent>
      </w:r>
      <w:r w:rsidR="00A0495C" w:rsidRPr="00A0495C">
        <w:rPr>
          <w:rFonts w:hint="eastAsia"/>
          <w:kern w:val="0"/>
          <w:szCs w:val="24"/>
          <w:lang w:val="zh-CN"/>
        </w:rPr>
        <w:t>孙伟挺</w:t>
      </w:r>
    </w:p>
    <w:p w:rsidR="00A0495C" w:rsidRPr="00A0495C" w:rsidRDefault="00A0495C" w:rsidP="00A0495C">
      <w:pPr>
        <w:autoSpaceDE w:val="0"/>
        <w:autoSpaceDN w:val="0"/>
        <w:adjustRightInd w:val="0"/>
        <w:spacing w:before="0" w:after="0" w:line="500" w:lineRule="exact"/>
        <w:ind w:right="360"/>
        <w:jc w:val="right"/>
        <w:rPr>
          <w:kern w:val="0"/>
          <w:szCs w:val="24"/>
          <w:lang w:val="zh-CN"/>
        </w:rPr>
      </w:pPr>
      <w:r w:rsidRPr="00A0495C">
        <w:rPr>
          <w:kern w:val="0"/>
          <w:szCs w:val="24"/>
          <w:lang w:val="zh-CN"/>
        </w:rPr>
        <w:t>2020</w:t>
      </w:r>
      <w:r w:rsidRPr="00A0495C">
        <w:rPr>
          <w:rFonts w:hint="eastAsia"/>
          <w:kern w:val="0"/>
          <w:szCs w:val="24"/>
          <w:lang w:val="zh-CN"/>
        </w:rPr>
        <w:t>年</w:t>
      </w:r>
      <w:r w:rsidRPr="00A0495C">
        <w:rPr>
          <w:kern w:val="0"/>
          <w:szCs w:val="24"/>
          <w:lang w:val="zh-CN"/>
        </w:rPr>
        <w:t>8</w:t>
      </w:r>
      <w:r w:rsidRPr="00A0495C">
        <w:rPr>
          <w:rFonts w:hint="eastAsia"/>
          <w:kern w:val="0"/>
          <w:szCs w:val="24"/>
          <w:lang w:val="zh-CN"/>
        </w:rPr>
        <w:t>月</w:t>
      </w:r>
      <w:r w:rsidRPr="00A0495C">
        <w:rPr>
          <w:kern w:val="0"/>
          <w:szCs w:val="24"/>
          <w:lang w:val="zh-CN"/>
        </w:rPr>
        <w:t>26</w:t>
      </w:r>
      <w:r w:rsidRPr="00A0495C">
        <w:rPr>
          <w:rFonts w:hint="eastAsia"/>
          <w:kern w:val="0"/>
          <w:szCs w:val="24"/>
          <w:lang w:val="zh-CN"/>
        </w:rPr>
        <w:t>日</w:t>
      </w:r>
    </w:p>
    <w:p w:rsidR="001F2F3C" w:rsidRDefault="001F2F3C">
      <w:pPr>
        <w:autoSpaceDE w:val="0"/>
        <w:autoSpaceDN w:val="0"/>
        <w:adjustRightInd w:val="0"/>
        <w:spacing w:before="0" w:after="0"/>
        <w:jc w:val="left"/>
        <w:rPr>
          <w:rFonts w:eastAsia="Times New Roman"/>
          <w:kern w:val="0"/>
          <w:szCs w:val="24"/>
          <w:lang w:val="zh-CN"/>
        </w:rPr>
      </w:pPr>
    </w:p>
    <w:sectPr w:rsidR="001F2F3C">
      <w:headerReference w:type="default" r:id="rId7"/>
      <w:footerReference w:type="default" r:id="rId8"/>
      <w:pgSz w:w="11906" w:h="16838"/>
      <w:pgMar w:top="1440" w:right="1134" w:bottom="1440"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156C" w:rsidRDefault="00CF156C">
      <w:pPr>
        <w:spacing w:before="0" w:after="0"/>
      </w:pPr>
      <w:r>
        <w:separator/>
      </w:r>
    </w:p>
  </w:endnote>
  <w:endnote w:type="continuationSeparator" w:id="0">
    <w:p w:rsidR="00CF156C" w:rsidRDefault="00CF156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F3C" w:rsidRDefault="001F2F3C">
    <w:pPr>
      <w:pStyle w:val="a5"/>
    </w:pPr>
    <w:r>
      <w:fldChar w:fldCharType="begin"/>
    </w:r>
    <w:r>
      <w:instrText xml:space="preserve"> PAGE </w:instrText>
    </w:r>
    <w:r>
      <w:fldChar w:fldCharType="separate"/>
    </w:r>
    <w:r w:rsidR="00544B9B">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156C" w:rsidRDefault="00CF156C">
      <w:pPr>
        <w:spacing w:before="0" w:after="0"/>
      </w:pPr>
      <w:r>
        <w:separator/>
      </w:r>
    </w:p>
  </w:footnote>
  <w:footnote w:type="continuationSeparator" w:id="0">
    <w:p w:rsidR="00CF156C" w:rsidRDefault="00CF156C">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F3C" w:rsidRDefault="001F2F3C">
    <w:pPr>
      <w:pStyle w:val="a4"/>
    </w:pPr>
    <w:r>
      <w:rPr>
        <w:rFonts w:hint="eastAsia"/>
      </w:rPr>
      <w:t>华孚时尚股份有限公司</w:t>
    </w:r>
    <w:r>
      <w:t>2020</w:t>
    </w:r>
    <w:r>
      <w:rPr>
        <w:rFonts w:hint="eastAsia"/>
      </w:rPr>
      <w:t>年半年度报告摘要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721"/>
    <w:rsid w:val="00061721"/>
    <w:rsid w:val="001C29A9"/>
    <w:rsid w:val="001F2F3C"/>
    <w:rsid w:val="00544B9B"/>
    <w:rsid w:val="007308DC"/>
    <w:rsid w:val="007F40C3"/>
    <w:rsid w:val="00A0495C"/>
    <w:rsid w:val="00CF156C"/>
    <w:rsid w:val="00E16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kern w:val="2"/>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before="40" w:after="40"/>
      <w:jc w:val="both"/>
    </w:pPr>
    <w:rPr>
      <w:rFonts w:ascii="Times New Roman" w:eastAsia="宋体" w:hAnsi="Times New Roman"/>
      <w:sz w:val="18"/>
      <w:szCs w:val="18"/>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99"/>
    <w:qFormat/>
    <w:pPr>
      <w:keepNext/>
      <w:keepLines/>
      <w:spacing w:before="340" w:after="330" w:line="578" w:lineRule="auto"/>
      <w:jc w:val="center"/>
    </w:pPr>
    <w:rPr>
      <w:b/>
      <w:bCs/>
      <w:kern w:val="32"/>
      <w:sz w:val="32"/>
      <w:szCs w:val="32"/>
    </w:rPr>
  </w:style>
  <w:style w:type="character" w:customStyle="1" w:styleId="Char">
    <w:name w:val="标题 Char"/>
    <w:basedOn w:val="a0"/>
    <w:link w:val="a3"/>
    <w:uiPriority w:val="10"/>
    <w:locked/>
    <w:rPr>
      <w:rFonts w:asciiTheme="majorHAnsi" w:eastAsia="宋体" w:hAnsiTheme="majorHAnsi" w:cs="Times New Roman"/>
      <w:b/>
      <w:bCs/>
      <w:sz w:val="32"/>
      <w:szCs w:val="32"/>
    </w:rPr>
  </w:style>
  <w:style w:type="paragraph" w:customStyle="1" w:styleId="Chapter">
    <w:name w:val="Chapter"/>
    <w:next w:val="a"/>
    <w:uiPriority w:val="99"/>
    <w:pPr>
      <w:keepNext/>
      <w:keepLines/>
      <w:widowControl w:val="0"/>
      <w:spacing w:before="300" w:after="300" w:line="241" w:lineRule="auto"/>
      <w:jc w:val="both"/>
    </w:pPr>
    <w:rPr>
      <w:rFonts w:ascii="Times New Roman" w:eastAsia="宋体" w:hAnsi="Times New Roman"/>
      <w:b/>
      <w:bCs/>
      <w:kern w:val="28"/>
      <w:sz w:val="24"/>
      <w:szCs w:val="24"/>
    </w:rPr>
  </w:style>
  <w:style w:type="paragraph" w:customStyle="1" w:styleId="Section">
    <w:name w:val="Section"/>
    <w:next w:val="a"/>
    <w:uiPriority w:val="99"/>
    <w:pPr>
      <w:keepNext/>
      <w:keepLines/>
      <w:widowControl w:val="0"/>
      <w:spacing w:before="300" w:after="300" w:line="241" w:lineRule="auto"/>
      <w:jc w:val="both"/>
    </w:pPr>
    <w:rPr>
      <w:rFonts w:ascii="Times New Roman" w:eastAsia="宋体" w:hAnsi="Times New Roman"/>
      <w:b/>
      <w:bCs/>
      <w:kern w:val="28"/>
    </w:rPr>
  </w:style>
  <w:style w:type="paragraph" w:styleId="a4">
    <w:name w:val="header"/>
    <w:basedOn w:val="a"/>
    <w:link w:val="Char0"/>
    <w:uiPriority w:val="99"/>
    <w:pPr>
      <w:pBdr>
        <w:bottom w:val="single" w:sz="6" w:space="1" w:color="auto"/>
      </w:pBdr>
      <w:tabs>
        <w:tab w:val="center" w:pos="4153"/>
        <w:tab w:val="right" w:pos="8306"/>
      </w:tabs>
      <w:snapToGrid w:val="0"/>
      <w:spacing w:before="0" w:after="0"/>
      <w:jc w:val="right"/>
    </w:pPr>
  </w:style>
  <w:style w:type="character" w:customStyle="1" w:styleId="Char0">
    <w:name w:val="页眉 Char"/>
    <w:basedOn w:val="a0"/>
    <w:link w:val="a4"/>
    <w:uiPriority w:val="99"/>
    <w:semiHidden/>
    <w:locked/>
    <w:rPr>
      <w:rFonts w:ascii="Times New Roman" w:eastAsia="宋体" w:hAnsi="Times New Roman" w:cs="Times New Roman"/>
      <w:sz w:val="18"/>
      <w:szCs w:val="18"/>
    </w:rPr>
  </w:style>
  <w:style w:type="paragraph" w:styleId="a5">
    <w:name w:val="footer"/>
    <w:basedOn w:val="a"/>
    <w:link w:val="Char1"/>
    <w:uiPriority w:val="99"/>
    <w:pPr>
      <w:tabs>
        <w:tab w:val="center" w:pos="4153"/>
        <w:tab w:val="right" w:pos="8306"/>
      </w:tabs>
      <w:snapToGrid w:val="0"/>
      <w:spacing w:before="0" w:after="0"/>
      <w:jc w:val="right"/>
    </w:pPr>
  </w:style>
  <w:style w:type="character" w:customStyle="1" w:styleId="Char1">
    <w:name w:val="页脚 Char"/>
    <w:basedOn w:val="a0"/>
    <w:link w:val="a5"/>
    <w:uiPriority w:val="99"/>
    <w:semiHidden/>
    <w:locked/>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kern w:val="2"/>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before="40" w:after="40"/>
      <w:jc w:val="both"/>
    </w:pPr>
    <w:rPr>
      <w:rFonts w:ascii="Times New Roman" w:eastAsia="宋体" w:hAnsi="Times New Roman"/>
      <w:sz w:val="18"/>
      <w:szCs w:val="18"/>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99"/>
    <w:qFormat/>
    <w:pPr>
      <w:keepNext/>
      <w:keepLines/>
      <w:spacing w:before="340" w:after="330" w:line="578" w:lineRule="auto"/>
      <w:jc w:val="center"/>
    </w:pPr>
    <w:rPr>
      <w:b/>
      <w:bCs/>
      <w:kern w:val="32"/>
      <w:sz w:val="32"/>
      <w:szCs w:val="32"/>
    </w:rPr>
  </w:style>
  <w:style w:type="character" w:customStyle="1" w:styleId="Char">
    <w:name w:val="标题 Char"/>
    <w:basedOn w:val="a0"/>
    <w:link w:val="a3"/>
    <w:uiPriority w:val="10"/>
    <w:locked/>
    <w:rPr>
      <w:rFonts w:asciiTheme="majorHAnsi" w:eastAsia="宋体" w:hAnsiTheme="majorHAnsi" w:cs="Times New Roman"/>
      <w:b/>
      <w:bCs/>
      <w:sz w:val="32"/>
      <w:szCs w:val="32"/>
    </w:rPr>
  </w:style>
  <w:style w:type="paragraph" w:customStyle="1" w:styleId="Chapter">
    <w:name w:val="Chapter"/>
    <w:next w:val="a"/>
    <w:uiPriority w:val="99"/>
    <w:pPr>
      <w:keepNext/>
      <w:keepLines/>
      <w:widowControl w:val="0"/>
      <w:spacing w:before="300" w:after="300" w:line="241" w:lineRule="auto"/>
      <w:jc w:val="both"/>
    </w:pPr>
    <w:rPr>
      <w:rFonts w:ascii="Times New Roman" w:eastAsia="宋体" w:hAnsi="Times New Roman"/>
      <w:b/>
      <w:bCs/>
      <w:kern w:val="28"/>
      <w:sz w:val="24"/>
      <w:szCs w:val="24"/>
    </w:rPr>
  </w:style>
  <w:style w:type="paragraph" w:customStyle="1" w:styleId="Section">
    <w:name w:val="Section"/>
    <w:next w:val="a"/>
    <w:uiPriority w:val="99"/>
    <w:pPr>
      <w:keepNext/>
      <w:keepLines/>
      <w:widowControl w:val="0"/>
      <w:spacing w:before="300" w:after="300" w:line="241" w:lineRule="auto"/>
      <w:jc w:val="both"/>
    </w:pPr>
    <w:rPr>
      <w:rFonts w:ascii="Times New Roman" w:eastAsia="宋体" w:hAnsi="Times New Roman"/>
      <w:b/>
      <w:bCs/>
      <w:kern w:val="28"/>
    </w:rPr>
  </w:style>
  <w:style w:type="paragraph" w:styleId="a4">
    <w:name w:val="header"/>
    <w:basedOn w:val="a"/>
    <w:link w:val="Char0"/>
    <w:uiPriority w:val="99"/>
    <w:pPr>
      <w:pBdr>
        <w:bottom w:val="single" w:sz="6" w:space="1" w:color="auto"/>
      </w:pBdr>
      <w:tabs>
        <w:tab w:val="center" w:pos="4153"/>
        <w:tab w:val="right" w:pos="8306"/>
      </w:tabs>
      <w:snapToGrid w:val="0"/>
      <w:spacing w:before="0" w:after="0"/>
      <w:jc w:val="right"/>
    </w:pPr>
  </w:style>
  <w:style w:type="character" w:customStyle="1" w:styleId="Char0">
    <w:name w:val="页眉 Char"/>
    <w:basedOn w:val="a0"/>
    <w:link w:val="a4"/>
    <w:uiPriority w:val="99"/>
    <w:semiHidden/>
    <w:locked/>
    <w:rPr>
      <w:rFonts w:ascii="Times New Roman" w:eastAsia="宋体" w:hAnsi="Times New Roman" w:cs="Times New Roman"/>
      <w:sz w:val="18"/>
      <w:szCs w:val="18"/>
    </w:rPr>
  </w:style>
  <w:style w:type="paragraph" w:styleId="a5">
    <w:name w:val="footer"/>
    <w:basedOn w:val="a"/>
    <w:link w:val="Char1"/>
    <w:uiPriority w:val="99"/>
    <w:pPr>
      <w:tabs>
        <w:tab w:val="center" w:pos="4153"/>
        <w:tab w:val="right" w:pos="8306"/>
      </w:tabs>
      <w:snapToGrid w:val="0"/>
      <w:spacing w:before="0" w:after="0"/>
      <w:jc w:val="right"/>
    </w:pPr>
  </w:style>
  <w:style w:type="character" w:customStyle="1" w:styleId="Char1">
    <w:name w:val="页脚 Char"/>
    <w:basedOn w:val="a0"/>
    <w:link w:val="a5"/>
    <w:uiPriority w:val="99"/>
    <w:semiHidden/>
    <w:locke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469</Words>
  <Characters>2679</Characters>
  <Application>Microsoft Office Word</Application>
  <DocSecurity>0</DocSecurity>
  <Lines>22</Lines>
  <Paragraphs>6</Paragraphs>
  <ScaleCrop>false</ScaleCrop>
  <Company/>
  <LinksUpToDate>false</LinksUpToDate>
  <CharactersWithSpaces>3142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华孚时尚股份有限公司2020年半年度报告摘要</dc:title>
  <dc:creator>华孚时尚股份有限公司</dc:creator>
  <cp:lastModifiedBy>陈金东</cp:lastModifiedBy>
  <cp:revision>2</cp:revision>
  <dcterms:created xsi:type="dcterms:W3CDTF">2020-08-26T08:34:00Z</dcterms:created>
  <dcterms:modified xsi:type="dcterms:W3CDTF">2020-08-26T08:34:00Z</dcterms:modified>
</cp:coreProperties>
</file>