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DC0C">
      <w:pPr>
        <w:autoSpaceDE w:val="0"/>
        <w:autoSpaceDN w:val="0"/>
        <w:adjustRightInd w:val="0"/>
        <w:jc w:val="center"/>
        <w:rPr>
          <w:rFonts w:ascii="宋体" w:hAnsi="宋体" w:cs="黑体"/>
          <w:b/>
          <w:kern w:val="0"/>
          <w:sz w:val="32"/>
          <w:szCs w:val="32"/>
        </w:rPr>
      </w:pPr>
      <w:r>
        <w:rPr>
          <w:rFonts w:hint="eastAsia" w:ascii="宋体" w:hAnsi="宋体" w:cs="黑体"/>
          <w:b/>
          <w:kern w:val="0"/>
          <w:sz w:val="32"/>
          <w:szCs w:val="32"/>
        </w:rPr>
        <w:t>华孚时尚股份有限公司</w:t>
      </w:r>
    </w:p>
    <w:p w14:paraId="04343BCE">
      <w:pPr>
        <w:autoSpaceDE w:val="0"/>
        <w:autoSpaceDN w:val="0"/>
        <w:adjustRightInd w:val="0"/>
        <w:jc w:val="center"/>
        <w:rPr>
          <w:rFonts w:ascii="宋体" w:hAnsi="宋体" w:cs="黑体"/>
          <w:b/>
          <w:kern w:val="0"/>
          <w:sz w:val="32"/>
          <w:szCs w:val="32"/>
        </w:rPr>
      </w:pPr>
      <w:r>
        <w:rPr>
          <w:rFonts w:hint="eastAsia" w:ascii="宋体" w:hAnsi="宋体" w:cs="黑体"/>
          <w:b/>
          <w:kern w:val="0"/>
          <w:sz w:val="32"/>
          <w:szCs w:val="32"/>
        </w:rPr>
        <w:t>董事、高级管理人员薪酬管理制度</w:t>
      </w:r>
    </w:p>
    <w:p w14:paraId="747582FE">
      <w:pPr>
        <w:autoSpaceDE w:val="0"/>
        <w:autoSpaceDN w:val="0"/>
        <w:adjustRightInd w:val="0"/>
        <w:spacing w:line="360" w:lineRule="auto"/>
        <w:jc w:val="center"/>
        <w:rPr>
          <w:rFonts w:ascii="宋体" w:hAnsi="宋体" w:cs="黑体"/>
          <w:kern w:val="0"/>
          <w:sz w:val="24"/>
        </w:rPr>
      </w:pPr>
    </w:p>
    <w:p w14:paraId="279D944F">
      <w:pPr>
        <w:autoSpaceDE w:val="0"/>
        <w:autoSpaceDN w:val="0"/>
        <w:adjustRightInd w:val="0"/>
        <w:spacing w:line="360" w:lineRule="auto"/>
        <w:jc w:val="center"/>
        <w:rPr>
          <w:rFonts w:ascii="宋体" w:hAnsi="宋体" w:cs="黑体"/>
          <w:b/>
          <w:bCs/>
          <w:color w:val="000000"/>
          <w:kern w:val="0"/>
          <w:sz w:val="24"/>
        </w:rPr>
      </w:pPr>
      <w:r>
        <w:rPr>
          <w:rFonts w:hint="eastAsia" w:ascii="宋体" w:hAnsi="宋体" w:cs="黑体"/>
          <w:b/>
          <w:bCs/>
          <w:color w:val="000000"/>
          <w:kern w:val="0"/>
          <w:sz w:val="24"/>
        </w:rPr>
        <w:t>第一章</w:t>
      </w:r>
      <w:r>
        <w:rPr>
          <w:rFonts w:ascii="宋体" w:hAnsi="宋体" w:cs="黑体"/>
          <w:b/>
          <w:bCs/>
          <w:color w:val="000000"/>
          <w:kern w:val="0"/>
          <w:sz w:val="24"/>
        </w:rPr>
        <w:t xml:space="preserve"> </w:t>
      </w:r>
      <w:r>
        <w:rPr>
          <w:rFonts w:hint="eastAsia" w:ascii="宋体" w:hAnsi="宋体" w:cs="黑体"/>
          <w:b/>
          <w:bCs/>
          <w:color w:val="000000"/>
          <w:kern w:val="0"/>
          <w:sz w:val="24"/>
        </w:rPr>
        <w:t>总则</w:t>
      </w:r>
    </w:p>
    <w:p w14:paraId="3908BFDB">
      <w:pPr>
        <w:autoSpaceDE w:val="0"/>
        <w:autoSpaceDN w:val="0"/>
        <w:adjustRightInd w:val="0"/>
        <w:spacing w:line="360" w:lineRule="auto"/>
        <w:rPr>
          <w:rFonts w:ascii="宋体" w:hAnsi="宋体" w:cs="仿宋_GB2312"/>
          <w:color w:val="000000"/>
          <w:kern w:val="0"/>
          <w:sz w:val="24"/>
        </w:rPr>
      </w:pPr>
      <w:r>
        <w:rPr>
          <w:rFonts w:hint="eastAsia" w:ascii="宋体" w:hAnsi="宋体" w:cs="仿宋_GB2312"/>
          <w:color w:val="000000"/>
          <w:kern w:val="0"/>
          <w:sz w:val="24"/>
        </w:rPr>
        <w:t xml:space="preserve">  </w:t>
      </w:r>
    </w:p>
    <w:p w14:paraId="151D31B0">
      <w:pPr>
        <w:autoSpaceDE w:val="0"/>
        <w:autoSpaceDN w:val="0"/>
        <w:adjustRightInd w:val="0"/>
        <w:spacing w:line="360" w:lineRule="auto"/>
        <w:ind w:firstLine="480" w:firstLineChars="200"/>
        <w:rPr>
          <w:kern w:val="0"/>
          <w:sz w:val="24"/>
        </w:rPr>
      </w:pPr>
      <w:r>
        <w:rPr>
          <w:kern w:val="0"/>
          <w:sz w:val="24"/>
        </w:rPr>
        <w:t>第一条 为建立和完善公司内部激励和约束机制，充分发挥和调动董事、高级管理人员的工作积极性和创造性，更好地提高企业经营效益和管理水平，根据《中华人民共和国公司法》《上市公司治理准则》等相关法律法规、《深圳证券交易所股票上市规则》《深圳证券交易所上市公司自律监管指引第1号——主板上市公司规范运作》和《公司章程》的规定，特制定本制度。</w:t>
      </w:r>
    </w:p>
    <w:p w14:paraId="7144CA6E">
      <w:pPr>
        <w:autoSpaceDE w:val="0"/>
        <w:autoSpaceDN w:val="0"/>
        <w:adjustRightInd w:val="0"/>
        <w:spacing w:line="360" w:lineRule="auto"/>
        <w:ind w:firstLine="480" w:firstLineChars="200"/>
        <w:rPr>
          <w:kern w:val="0"/>
          <w:sz w:val="24"/>
        </w:rPr>
      </w:pPr>
      <w:r>
        <w:rPr>
          <w:kern w:val="0"/>
          <w:sz w:val="24"/>
        </w:rPr>
        <w:t>第二条 本制度适用于公司董事及高级管理人员。董事包括非独立董事和独立董事，高级管理人员包括</w:t>
      </w:r>
      <w:r>
        <w:rPr>
          <w:rFonts w:hint="eastAsia"/>
          <w:kern w:val="0"/>
          <w:sz w:val="24"/>
        </w:rPr>
        <w:t>总裁</w:t>
      </w:r>
      <w:r>
        <w:rPr>
          <w:kern w:val="0"/>
          <w:sz w:val="24"/>
        </w:rPr>
        <w:t>、副</w:t>
      </w:r>
      <w:r>
        <w:rPr>
          <w:rFonts w:hint="eastAsia"/>
          <w:kern w:val="0"/>
          <w:sz w:val="24"/>
        </w:rPr>
        <w:t>总裁</w:t>
      </w:r>
      <w:r>
        <w:rPr>
          <w:kern w:val="0"/>
          <w:sz w:val="24"/>
        </w:rPr>
        <w:t>、财务总监、董事会秘书等董事会聘任的高级管理人员。</w:t>
      </w:r>
    </w:p>
    <w:p w14:paraId="61C34113">
      <w:pPr>
        <w:autoSpaceDE w:val="0"/>
        <w:autoSpaceDN w:val="0"/>
        <w:adjustRightInd w:val="0"/>
        <w:spacing w:line="360" w:lineRule="auto"/>
        <w:ind w:firstLine="480" w:firstLineChars="200"/>
        <w:rPr>
          <w:kern w:val="0"/>
          <w:sz w:val="24"/>
        </w:rPr>
      </w:pPr>
      <w:r>
        <w:rPr>
          <w:kern w:val="0"/>
          <w:sz w:val="24"/>
        </w:rPr>
        <w:t>第三条 公司薪酬管理遵循以下原则：</w:t>
      </w:r>
    </w:p>
    <w:p w14:paraId="6B0C988A">
      <w:pPr>
        <w:autoSpaceDE w:val="0"/>
        <w:autoSpaceDN w:val="0"/>
        <w:adjustRightInd w:val="0"/>
        <w:spacing w:line="360" w:lineRule="auto"/>
        <w:ind w:firstLine="480" w:firstLineChars="200"/>
        <w:rPr>
          <w:kern w:val="0"/>
          <w:sz w:val="24"/>
        </w:rPr>
      </w:pPr>
      <w:r>
        <w:rPr>
          <w:rFonts w:hint="eastAsia"/>
          <w:kern w:val="0"/>
          <w:sz w:val="24"/>
        </w:rPr>
        <w:t>（一）薪酬水平与岗位价值、责任义务匹配</w:t>
      </w:r>
      <w:r>
        <w:rPr>
          <w:kern w:val="0"/>
          <w:sz w:val="24"/>
        </w:rPr>
        <w:t>；</w:t>
      </w:r>
    </w:p>
    <w:p w14:paraId="5235247F">
      <w:pPr>
        <w:autoSpaceDE w:val="0"/>
        <w:autoSpaceDN w:val="0"/>
        <w:adjustRightInd w:val="0"/>
        <w:spacing w:line="360" w:lineRule="auto"/>
        <w:ind w:firstLine="480" w:firstLineChars="200"/>
        <w:rPr>
          <w:kern w:val="0"/>
          <w:sz w:val="24"/>
        </w:rPr>
      </w:pPr>
      <w:r>
        <w:rPr>
          <w:rFonts w:hint="eastAsia"/>
          <w:kern w:val="0"/>
          <w:sz w:val="24"/>
        </w:rPr>
        <w:t>（二）</w:t>
      </w:r>
      <w:r>
        <w:rPr>
          <w:kern w:val="0"/>
          <w:sz w:val="24"/>
        </w:rPr>
        <w:t>薪酬与公司</w:t>
      </w:r>
      <w:r>
        <w:rPr>
          <w:rFonts w:hint="eastAsia"/>
          <w:kern w:val="0"/>
          <w:sz w:val="24"/>
        </w:rPr>
        <w:t>规模、业绩相协调，同时兼顾市场薪酬水平；</w:t>
      </w:r>
    </w:p>
    <w:p w14:paraId="43CB3260">
      <w:pPr>
        <w:autoSpaceDE w:val="0"/>
        <w:autoSpaceDN w:val="0"/>
        <w:adjustRightInd w:val="0"/>
        <w:spacing w:line="360" w:lineRule="auto"/>
        <w:ind w:firstLine="480" w:firstLineChars="200"/>
        <w:rPr>
          <w:kern w:val="0"/>
          <w:sz w:val="24"/>
        </w:rPr>
      </w:pPr>
      <w:r>
        <w:rPr>
          <w:rFonts w:hint="eastAsia"/>
          <w:kern w:val="0"/>
          <w:sz w:val="24"/>
        </w:rPr>
        <w:t>（三）激励与约束相结合，薪酬发放与考核、奖惩、激励机制挂钩；</w:t>
      </w:r>
    </w:p>
    <w:p w14:paraId="41AE1AA1">
      <w:pPr>
        <w:autoSpaceDE w:val="0"/>
        <w:autoSpaceDN w:val="0"/>
        <w:adjustRightInd w:val="0"/>
        <w:spacing w:line="360" w:lineRule="auto"/>
        <w:rPr>
          <w:kern w:val="0"/>
          <w:sz w:val="24"/>
        </w:rPr>
      </w:pPr>
      <w:r>
        <w:rPr>
          <w:kern w:val="0"/>
          <w:sz w:val="24"/>
        </w:rPr>
        <w:t xml:space="preserve">   </w:t>
      </w:r>
    </w:p>
    <w:p w14:paraId="2C304D74">
      <w:pPr>
        <w:autoSpaceDE w:val="0"/>
        <w:autoSpaceDN w:val="0"/>
        <w:adjustRightInd w:val="0"/>
        <w:spacing w:line="360" w:lineRule="auto"/>
        <w:jc w:val="center"/>
        <w:rPr>
          <w:b/>
          <w:bCs/>
          <w:color w:val="000000"/>
          <w:kern w:val="0"/>
          <w:sz w:val="24"/>
        </w:rPr>
      </w:pPr>
      <w:r>
        <w:rPr>
          <w:b/>
          <w:bCs/>
          <w:color w:val="000000"/>
          <w:kern w:val="0"/>
          <w:sz w:val="24"/>
        </w:rPr>
        <w:t>第二章 管理机构</w:t>
      </w:r>
    </w:p>
    <w:p w14:paraId="1B5F4B07">
      <w:pPr>
        <w:autoSpaceDE w:val="0"/>
        <w:autoSpaceDN w:val="0"/>
        <w:adjustRightInd w:val="0"/>
        <w:spacing w:line="360" w:lineRule="auto"/>
        <w:rPr>
          <w:kern w:val="0"/>
          <w:sz w:val="24"/>
        </w:rPr>
      </w:pPr>
      <w:r>
        <w:rPr>
          <w:kern w:val="0"/>
          <w:sz w:val="24"/>
        </w:rPr>
        <w:t xml:space="preserve">   </w:t>
      </w:r>
    </w:p>
    <w:p w14:paraId="4D3DAF0C">
      <w:pPr>
        <w:autoSpaceDE w:val="0"/>
        <w:autoSpaceDN w:val="0"/>
        <w:adjustRightInd w:val="0"/>
        <w:spacing w:line="360" w:lineRule="auto"/>
        <w:ind w:firstLine="480" w:firstLineChars="200"/>
        <w:rPr>
          <w:kern w:val="0"/>
          <w:sz w:val="24"/>
        </w:rPr>
      </w:pPr>
      <w:r>
        <w:rPr>
          <w:kern w:val="0"/>
          <w:sz w:val="24"/>
        </w:rPr>
        <w:t>第四条 薪酬</w:t>
      </w:r>
      <w:r>
        <w:rPr>
          <w:rFonts w:hint="eastAsia"/>
          <w:kern w:val="0"/>
          <w:sz w:val="24"/>
        </w:rPr>
        <w:t>与考核</w:t>
      </w:r>
      <w:r>
        <w:rPr>
          <w:kern w:val="0"/>
          <w:sz w:val="24"/>
        </w:rPr>
        <w:t>委员会负责制定公司董事、高级管理人员的考核标准并进行考核，制定、审查董事、高级管理人员的薪酬决定机制、决策流程、支付与止付追索安排等薪酬政策与方案。</w:t>
      </w:r>
    </w:p>
    <w:p w14:paraId="157CB5BA">
      <w:pPr>
        <w:autoSpaceDE w:val="0"/>
        <w:autoSpaceDN w:val="0"/>
        <w:adjustRightInd w:val="0"/>
        <w:spacing w:line="360" w:lineRule="auto"/>
        <w:ind w:firstLine="480" w:firstLineChars="200"/>
        <w:rPr>
          <w:kern w:val="0"/>
          <w:sz w:val="24"/>
        </w:rPr>
      </w:pPr>
      <w:r>
        <w:rPr>
          <w:kern w:val="0"/>
          <w:sz w:val="24"/>
        </w:rPr>
        <w:t>第五条 公司董事薪酬方案报经董事会同意后，由股东会决定，并予以披露。在董事会或者薪酬</w:t>
      </w:r>
      <w:r>
        <w:rPr>
          <w:rFonts w:hint="eastAsia"/>
          <w:kern w:val="0"/>
          <w:sz w:val="24"/>
        </w:rPr>
        <w:t>与考核</w:t>
      </w:r>
      <w:r>
        <w:rPr>
          <w:kern w:val="0"/>
          <w:sz w:val="24"/>
        </w:rPr>
        <w:t>委员会对董事个人进行评价或者讨论其报酬时，该董事应当回避。</w:t>
      </w:r>
    </w:p>
    <w:p w14:paraId="51CD1488">
      <w:pPr>
        <w:autoSpaceDE w:val="0"/>
        <w:autoSpaceDN w:val="0"/>
        <w:adjustRightInd w:val="0"/>
        <w:spacing w:line="360" w:lineRule="auto"/>
        <w:ind w:firstLine="480"/>
        <w:rPr>
          <w:kern w:val="0"/>
          <w:sz w:val="24"/>
        </w:rPr>
      </w:pPr>
      <w:r>
        <w:rPr>
          <w:kern w:val="0"/>
          <w:sz w:val="24"/>
        </w:rPr>
        <w:t>高级管理人员薪酬方案由董事会批准，向股东会说明，并予以充分披露。</w:t>
      </w:r>
    </w:p>
    <w:p w14:paraId="6BB77481">
      <w:pPr>
        <w:autoSpaceDE w:val="0"/>
        <w:autoSpaceDN w:val="0"/>
        <w:adjustRightInd w:val="0"/>
        <w:spacing w:line="360" w:lineRule="auto"/>
        <w:ind w:firstLine="480" w:firstLineChars="200"/>
        <w:jc w:val="left"/>
        <w:rPr>
          <w:kern w:val="0"/>
          <w:sz w:val="24"/>
        </w:rPr>
      </w:pPr>
      <w:r>
        <w:rPr>
          <w:kern w:val="0"/>
          <w:sz w:val="24"/>
        </w:rPr>
        <w:t>第六条 公司人力资源部门、财务管理部门配合薪酬</w:t>
      </w:r>
      <w:r>
        <w:rPr>
          <w:rFonts w:hint="eastAsia"/>
          <w:kern w:val="0"/>
          <w:sz w:val="24"/>
        </w:rPr>
        <w:t>与考核</w:t>
      </w:r>
      <w:r>
        <w:rPr>
          <w:kern w:val="0"/>
          <w:sz w:val="24"/>
        </w:rPr>
        <w:t>委员会进行公司董事、高级管理人员薪酬方案的具体实施。</w:t>
      </w:r>
    </w:p>
    <w:p w14:paraId="38FC1634">
      <w:pPr>
        <w:autoSpaceDE w:val="0"/>
        <w:autoSpaceDN w:val="0"/>
        <w:adjustRightInd w:val="0"/>
        <w:spacing w:line="360" w:lineRule="auto"/>
        <w:ind w:firstLine="480" w:firstLineChars="200"/>
        <w:jc w:val="left"/>
        <w:rPr>
          <w:kern w:val="0"/>
          <w:sz w:val="24"/>
        </w:rPr>
      </w:pPr>
    </w:p>
    <w:p w14:paraId="5A3701C0">
      <w:pPr>
        <w:autoSpaceDE w:val="0"/>
        <w:autoSpaceDN w:val="0"/>
        <w:adjustRightInd w:val="0"/>
        <w:spacing w:line="360" w:lineRule="auto"/>
        <w:jc w:val="center"/>
        <w:rPr>
          <w:color w:val="000000"/>
          <w:kern w:val="0"/>
          <w:sz w:val="24"/>
        </w:rPr>
      </w:pPr>
      <w:r>
        <w:rPr>
          <w:b/>
          <w:bCs/>
          <w:color w:val="000000"/>
          <w:kern w:val="0"/>
          <w:sz w:val="24"/>
        </w:rPr>
        <w:t>第三章 薪酬构成和标准</w:t>
      </w:r>
    </w:p>
    <w:p w14:paraId="4F0FFFA6">
      <w:pPr>
        <w:autoSpaceDE w:val="0"/>
        <w:autoSpaceDN w:val="0"/>
        <w:adjustRightInd w:val="0"/>
        <w:spacing w:line="360" w:lineRule="auto"/>
        <w:ind w:firstLine="480"/>
        <w:jc w:val="left"/>
        <w:rPr>
          <w:color w:val="000000"/>
          <w:kern w:val="0"/>
          <w:sz w:val="24"/>
        </w:rPr>
      </w:pPr>
    </w:p>
    <w:p w14:paraId="4089CA19">
      <w:pPr>
        <w:autoSpaceDE w:val="0"/>
        <w:autoSpaceDN w:val="0"/>
        <w:adjustRightInd w:val="0"/>
        <w:spacing w:line="360" w:lineRule="auto"/>
        <w:ind w:firstLine="480"/>
        <w:rPr>
          <w:color w:val="000000"/>
          <w:kern w:val="0"/>
          <w:sz w:val="24"/>
        </w:rPr>
      </w:pPr>
      <w:r>
        <w:rPr>
          <w:color w:val="000000"/>
          <w:kern w:val="0"/>
          <w:sz w:val="24"/>
        </w:rPr>
        <w:t>第七条 公司独立董事薪酬实行津贴制，由股东会确定具体津贴的发放。公司独立董事行使职责所需的合理费用由公司承担。</w:t>
      </w:r>
    </w:p>
    <w:p w14:paraId="6C77A4A2">
      <w:pPr>
        <w:autoSpaceDE w:val="0"/>
        <w:autoSpaceDN w:val="0"/>
        <w:adjustRightInd w:val="0"/>
        <w:spacing w:line="360" w:lineRule="auto"/>
        <w:ind w:firstLine="480"/>
        <w:rPr>
          <w:color w:val="000000"/>
          <w:kern w:val="0"/>
          <w:sz w:val="24"/>
        </w:rPr>
      </w:pPr>
      <w:r>
        <w:rPr>
          <w:color w:val="000000"/>
          <w:kern w:val="0"/>
          <w:sz w:val="24"/>
        </w:rPr>
        <w:t>第八条</w:t>
      </w:r>
      <w:r>
        <w:rPr>
          <w:rFonts w:hint="eastAsia"/>
          <w:color w:val="000000"/>
          <w:kern w:val="0"/>
          <w:sz w:val="24"/>
        </w:rPr>
        <w:t xml:space="preserve"> </w:t>
      </w:r>
      <w:r>
        <w:rPr>
          <w:color w:val="000000"/>
          <w:kern w:val="0"/>
          <w:sz w:val="24"/>
        </w:rPr>
        <w:t>非独立董事、高级管理人员</w:t>
      </w:r>
      <w:r>
        <w:rPr>
          <w:rFonts w:hint="eastAsia"/>
          <w:color w:val="000000"/>
          <w:kern w:val="0"/>
          <w:sz w:val="24"/>
        </w:rPr>
        <w:t>的</w:t>
      </w:r>
      <w:r>
        <w:rPr>
          <w:color w:val="000000"/>
          <w:kern w:val="0"/>
          <w:sz w:val="24"/>
        </w:rPr>
        <w:t>薪酬由基本薪酬、绩效薪酬和中长期激励收入组成。</w:t>
      </w:r>
    </w:p>
    <w:p w14:paraId="68D7007A">
      <w:pPr>
        <w:autoSpaceDE w:val="0"/>
        <w:autoSpaceDN w:val="0"/>
        <w:adjustRightInd w:val="0"/>
        <w:spacing w:line="360" w:lineRule="auto"/>
        <w:ind w:firstLine="480"/>
        <w:rPr>
          <w:color w:val="000000"/>
          <w:kern w:val="0"/>
          <w:sz w:val="24"/>
        </w:rPr>
      </w:pPr>
      <w:r>
        <w:rPr>
          <w:color w:val="000000"/>
          <w:kern w:val="0"/>
          <w:sz w:val="24"/>
        </w:rPr>
        <w:t>1、基本薪酬：根据</w:t>
      </w:r>
      <w:r>
        <w:rPr>
          <w:rFonts w:hint="eastAsia"/>
          <w:color w:val="000000"/>
          <w:kern w:val="0"/>
          <w:sz w:val="24"/>
        </w:rPr>
        <w:t>非独立董事</w:t>
      </w:r>
      <w:r>
        <w:rPr>
          <w:color w:val="000000"/>
          <w:kern w:val="0"/>
          <w:sz w:val="24"/>
        </w:rPr>
        <w:t>、高级管理人员职位的价值、责任、能力，市场薪资行情等因素，厘定年度的基本薪酬。</w:t>
      </w:r>
    </w:p>
    <w:p w14:paraId="480C9C27">
      <w:pPr>
        <w:autoSpaceDE w:val="0"/>
        <w:autoSpaceDN w:val="0"/>
        <w:adjustRightInd w:val="0"/>
        <w:spacing w:line="360" w:lineRule="auto"/>
        <w:ind w:firstLine="480"/>
        <w:jc w:val="left"/>
        <w:rPr>
          <w:color w:val="000000"/>
          <w:kern w:val="0"/>
          <w:sz w:val="24"/>
        </w:rPr>
      </w:pPr>
      <w:r>
        <w:rPr>
          <w:color w:val="000000"/>
          <w:kern w:val="0"/>
          <w:sz w:val="24"/>
        </w:rPr>
        <w:t>2、绩效薪酬</w:t>
      </w:r>
      <w:r>
        <w:rPr>
          <w:kern w:val="0"/>
          <w:sz w:val="24"/>
        </w:rPr>
        <w:t>：与公司</w:t>
      </w:r>
      <w:r>
        <w:rPr>
          <w:rFonts w:hint="eastAsia"/>
          <w:kern w:val="0"/>
          <w:sz w:val="24"/>
        </w:rPr>
        <w:t>月度/季度、</w:t>
      </w:r>
      <w:r>
        <w:rPr>
          <w:kern w:val="0"/>
          <w:sz w:val="24"/>
        </w:rPr>
        <w:t>年度</w:t>
      </w:r>
      <w:r>
        <w:rPr>
          <w:rFonts w:hint="eastAsia"/>
          <w:kern w:val="0"/>
          <w:sz w:val="24"/>
        </w:rPr>
        <w:t>业绩</w:t>
      </w:r>
      <w:r>
        <w:rPr>
          <w:kern w:val="0"/>
          <w:sz w:val="24"/>
        </w:rPr>
        <w:t>指标及</w:t>
      </w:r>
      <w:r>
        <w:rPr>
          <w:rFonts w:hint="eastAsia"/>
          <w:kern w:val="0"/>
          <w:sz w:val="24"/>
        </w:rPr>
        <w:t>非独立董事</w:t>
      </w:r>
      <w:r>
        <w:rPr>
          <w:kern w:val="0"/>
          <w:sz w:val="24"/>
        </w:rPr>
        <w:t>、高级管理人员个人工作业绩完成情况挂钩，绩效薪酬包括月度</w:t>
      </w:r>
      <w:r>
        <w:rPr>
          <w:rFonts w:hint="eastAsia"/>
          <w:kern w:val="0"/>
          <w:sz w:val="24"/>
        </w:rPr>
        <w:t>/</w:t>
      </w:r>
      <w:r>
        <w:rPr>
          <w:kern w:val="0"/>
          <w:sz w:val="24"/>
        </w:rPr>
        <w:t>季度绩效薪酬和年度绩效</w:t>
      </w:r>
      <w:r>
        <w:rPr>
          <w:rFonts w:hint="eastAsia"/>
          <w:kern w:val="0"/>
          <w:sz w:val="24"/>
        </w:rPr>
        <w:t>薪酬，绩效薪酬</w:t>
      </w:r>
      <w:r>
        <w:rPr>
          <w:kern w:val="0"/>
          <w:sz w:val="24"/>
        </w:rPr>
        <w:t>占比原则上不低于基本薪酬、绩效薪酬总额的</w:t>
      </w:r>
      <w:r>
        <w:rPr>
          <w:rFonts w:hint="eastAsia"/>
          <w:kern w:val="0"/>
          <w:sz w:val="24"/>
        </w:rPr>
        <w:t>50</w:t>
      </w:r>
      <w:r>
        <w:rPr>
          <w:kern w:val="0"/>
          <w:sz w:val="24"/>
        </w:rPr>
        <w:t>%。</w:t>
      </w:r>
    </w:p>
    <w:p w14:paraId="77DF2032">
      <w:pPr>
        <w:autoSpaceDE w:val="0"/>
        <w:autoSpaceDN w:val="0"/>
        <w:adjustRightInd w:val="0"/>
        <w:spacing w:line="360" w:lineRule="auto"/>
        <w:ind w:firstLine="480"/>
        <w:rPr>
          <w:color w:val="000000"/>
          <w:kern w:val="0"/>
          <w:sz w:val="24"/>
        </w:rPr>
      </w:pPr>
      <w:r>
        <w:rPr>
          <w:color w:val="000000"/>
          <w:kern w:val="0"/>
          <w:sz w:val="24"/>
        </w:rPr>
        <w:t>3、中长期激励：经股东会批准，公司可实施任期奖励或其他中长期激励，具体方案由董事会另行制定。</w:t>
      </w:r>
    </w:p>
    <w:p w14:paraId="43984E98">
      <w:pPr>
        <w:widowControl/>
        <w:snapToGrid w:val="0"/>
        <w:spacing w:line="360" w:lineRule="auto"/>
        <w:ind w:firstLine="480"/>
        <w:rPr>
          <w:color w:val="000000"/>
          <w:kern w:val="0"/>
          <w:sz w:val="24"/>
        </w:rPr>
      </w:pPr>
      <w:r>
        <w:rPr>
          <w:color w:val="000000"/>
          <w:kern w:val="0"/>
          <w:sz w:val="24"/>
        </w:rPr>
        <w:t>第</w:t>
      </w:r>
      <w:r>
        <w:rPr>
          <w:rFonts w:hint="eastAsia"/>
          <w:color w:val="000000"/>
          <w:kern w:val="0"/>
          <w:sz w:val="24"/>
        </w:rPr>
        <w:t>九</w:t>
      </w:r>
      <w:r>
        <w:rPr>
          <w:color w:val="000000"/>
          <w:kern w:val="0"/>
          <w:sz w:val="24"/>
        </w:rPr>
        <w:t>条 董事、高级管理人员薪酬应与公司经营战略、市场环境及个人绩效相匹配，实行动态调整机制。</w:t>
      </w:r>
    </w:p>
    <w:p w14:paraId="05362CB7">
      <w:pPr>
        <w:autoSpaceDE w:val="0"/>
        <w:autoSpaceDN w:val="0"/>
        <w:adjustRightInd w:val="0"/>
        <w:spacing w:line="360" w:lineRule="auto"/>
        <w:ind w:firstLine="480" w:firstLineChars="200"/>
        <w:jc w:val="left"/>
        <w:rPr>
          <w:kern w:val="0"/>
          <w:sz w:val="24"/>
        </w:rPr>
      </w:pPr>
    </w:p>
    <w:p w14:paraId="0594672E">
      <w:pPr>
        <w:autoSpaceDE w:val="0"/>
        <w:autoSpaceDN w:val="0"/>
        <w:adjustRightInd w:val="0"/>
        <w:spacing w:line="360" w:lineRule="auto"/>
        <w:jc w:val="center"/>
        <w:rPr>
          <w:color w:val="000000"/>
          <w:kern w:val="0"/>
          <w:sz w:val="24"/>
        </w:rPr>
      </w:pPr>
      <w:r>
        <w:rPr>
          <w:b/>
          <w:bCs/>
          <w:color w:val="000000"/>
          <w:kern w:val="0"/>
          <w:sz w:val="24"/>
        </w:rPr>
        <w:t>第</w:t>
      </w:r>
      <w:r>
        <w:rPr>
          <w:rFonts w:hint="eastAsia"/>
          <w:b/>
          <w:bCs/>
          <w:color w:val="000000"/>
          <w:kern w:val="0"/>
          <w:sz w:val="24"/>
        </w:rPr>
        <w:t>四</w:t>
      </w:r>
      <w:r>
        <w:rPr>
          <w:b/>
          <w:bCs/>
          <w:color w:val="000000"/>
          <w:kern w:val="0"/>
          <w:sz w:val="24"/>
        </w:rPr>
        <w:t xml:space="preserve">章 </w:t>
      </w:r>
      <w:r>
        <w:rPr>
          <w:rFonts w:hint="eastAsia"/>
          <w:b/>
          <w:bCs/>
          <w:color w:val="000000"/>
          <w:kern w:val="0"/>
          <w:sz w:val="24"/>
        </w:rPr>
        <w:t>绩效考核</w:t>
      </w:r>
    </w:p>
    <w:p w14:paraId="14D58402">
      <w:pPr>
        <w:autoSpaceDE w:val="0"/>
        <w:autoSpaceDN w:val="0"/>
        <w:adjustRightInd w:val="0"/>
        <w:spacing w:line="360" w:lineRule="auto"/>
        <w:jc w:val="center"/>
        <w:rPr>
          <w:b/>
          <w:bCs/>
          <w:color w:val="000000"/>
          <w:kern w:val="0"/>
          <w:sz w:val="24"/>
        </w:rPr>
      </w:pPr>
    </w:p>
    <w:p w14:paraId="54D7D140">
      <w:pPr>
        <w:widowControl/>
        <w:snapToGrid w:val="0"/>
        <w:spacing w:line="360" w:lineRule="auto"/>
        <w:ind w:firstLine="480"/>
        <w:rPr>
          <w:color w:val="000000"/>
          <w:kern w:val="0"/>
          <w:sz w:val="24"/>
        </w:rPr>
      </w:pPr>
      <w:r>
        <w:rPr>
          <w:rFonts w:hint="eastAsia"/>
          <w:color w:val="000000"/>
          <w:kern w:val="0"/>
          <w:sz w:val="24"/>
        </w:rPr>
        <w:t xml:space="preserve">第十条 </w:t>
      </w:r>
      <w:r>
        <w:rPr>
          <w:color w:val="000000"/>
          <w:kern w:val="0"/>
          <w:sz w:val="24"/>
        </w:rPr>
        <w:t>根据公司确定的</w:t>
      </w:r>
      <w:r>
        <w:rPr>
          <w:rFonts w:hint="eastAsia"/>
          <w:color w:val="000000"/>
          <w:kern w:val="0"/>
          <w:sz w:val="24"/>
        </w:rPr>
        <w:t>月度/季度、</w:t>
      </w:r>
      <w:r>
        <w:rPr>
          <w:color w:val="000000"/>
          <w:kern w:val="0"/>
          <w:sz w:val="24"/>
        </w:rPr>
        <w:t>年度经营目标，由薪酬与考核委员会制定</w:t>
      </w:r>
      <w:r>
        <w:rPr>
          <w:rFonts w:hint="eastAsia"/>
          <w:color w:val="000000"/>
          <w:kern w:val="0"/>
          <w:sz w:val="24"/>
        </w:rPr>
        <w:t>非独立</w:t>
      </w:r>
      <w:r>
        <w:rPr>
          <w:color w:val="000000"/>
          <w:kern w:val="0"/>
          <w:sz w:val="24"/>
        </w:rPr>
        <w:t>董事、高</w:t>
      </w:r>
      <w:r>
        <w:rPr>
          <w:rFonts w:hint="eastAsia"/>
          <w:color w:val="000000"/>
          <w:kern w:val="0"/>
          <w:sz w:val="24"/>
        </w:rPr>
        <w:t>级管理人员的月度/季度、年度业绩指标，该月度/季度、年度业绩指标作为非独立董事、高级管理人员月度/季度、年度绩效考核的依据。</w:t>
      </w:r>
    </w:p>
    <w:p w14:paraId="7868DA08">
      <w:pPr>
        <w:widowControl/>
        <w:snapToGrid w:val="0"/>
        <w:spacing w:line="360" w:lineRule="auto"/>
        <w:ind w:firstLine="480"/>
        <w:rPr>
          <w:color w:val="000000"/>
          <w:kern w:val="0"/>
          <w:sz w:val="24"/>
        </w:rPr>
      </w:pPr>
      <w:r>
        <w:rPr>
          <w:rFonts w:hint="eastAsia"/>
          <w:color w:val="000000"/>
          <w:kern w:val="0"/>
          <w:sz w:val="24"/>
        </w:rPr>
        <w:t>第十一条 在年度结束时经聘请的会计师事务所审计并出具审计报告后，由薪酬与考核委员会根据非独立董事、高级管理人员述职情况，并综合公司相关职能部门出具的年度数据，对非独立董事、高级管理人员进行年度绩效考核评定。</w:t>
      </w:r>
    </w:p>
    <w:p w14:paraId="1DE4F0F0">
      <w:pPr>
        <w:widowControl/>
        <w:snapToGrid w:val="0"/>
        <w:spacing w:line="360" w:lineRule="auto"/>
        <w:ind w:firstLine="480"/>
        <w:rPr>
          <w:color w:val="000000"/>
          <w:kern w:val="0"/>
          <w:sz w:val="24"/>
        </w:rPr>
      </w:pPr>
      <w:r>
        <w:rPr>
          <w:rFonts w:hint="eastAsia"/>
          <w:color w:val="000000"/>
          <w:kern w:val="0"/>
          <w:sz w:val="24"/>
        </w:rPr>
        <w:t xml:space="preserve">第十二条 </w:t>
      </w:r>
      <w:r>
        <w:rPr>
          <w:color w:val="000000"/>
          <w:kern w:val="0"/>
          <w:sz w:val="24"/>
        </w:rPr>
        <w:t>如经营环境等外界条件发生重大变化，薪酬与考核委</w:t>
      </w:r>
      <w:r>
        <w:rPr>
          <w:rFonts w:hint="eastAsia"/>
          <w:color w:val="000000"/>
          <w:kern w:val="0"/>
          <w:sz w:val="24"/>
        </w:rPr>
        <w:t>员会可适当调整非独立董事、高级管理人员工作计划和目标。</w:t>
      </w:r>
    </w:p>
    <w:p w14:paraId="4743B056">
      <w:pPr>
        <w:autoSpaceDE w:val="0"/>
        <w:autoSpaceDN w:val="0"/>
        <w:adjustRightInd w:val="0"/>
        <w:spacing w:line="360" w:lineRule="auto"/>
        <w:jc w:val="center"/>
        <w:rPr>
          <w:b/>
          <w:bCs/>
          <w:color w:val="000000"/>
          <w:kern w:val="0"/>
          <w:sz w:val="24"/>
        </w:rPr>
      </w:pPr>
    </w:p>
    <w:p w14:paraId="4AC12DEA">
      <w:pPr>
        <w:autoSpaceDE w:val="0"/>
        <w:autoSpaceDN w:val="0"/>
        <w:adjustRightInd w:val="0"/>
        <w:spacing w:line="360" w:lineRule="auto"/>
        <w:jc w:val="center"/>
        <w:rPr>
          <w:b/>
          <w:bCs/>
          <w:color w:val="000000"/>
          <w:kern w:val="0"/>
          <w:sz w:val="24"/>
        </w:rPr>
      </w:pPr>
      <w:r>
        <w:rPr>
          <w:b/>
          <w:bCs/>
          <w:color w:val="000000"/>
          <w:kern w:val="0"/>
          <w:sz w:val="24"/>
        </w:rPr>
        <w:t>第</w:t>
      </w:r>
      <w:r>
        <w:rPr>
          <w:rFonts w:hint="eastAsia"/>
          <w:b/>
          <w:bCs/>
          <w:color w:val="000000"/>
          <w:kern w:val="0"/>
          <w:sz w:val="24"/>
        </w:rPr>
        <w:t>五</w:t>
      </w:r>
      <w:r>
        <w:rPr>
          <w:b/>
          <w:bCs/>
          <w:color w:val="000000"/>
          <w:kern w:val="0"/>
          <w:sz w:val="24"/>
        </w:rPr>
        <w:t>章 薪酬支付</w:t>
      </w:r>
    </w:p>
    <w:p w14:paraId="78805B3A">
      <w:pPr>
        <w:widowControl/>
        <w:snapToGrid w:val="0"/>
        <w:spacing w:line="360" w:lineRule="auto"/>
        <w:ind w:firstLine="480"/>
        <w:rPr>
          <w:color w:val="000000"/>
          <w:kern w:val="0"/>
          <w:sz w:val="24"/>
        </w:rPr>
      </w:pPr>
    </w:p>
    <w:p w14:paraId="1B171241">
      <w:pPr>
        <w:widowControl/>
        <w:snapToGrid w:val="0"/>
        <w:spacing w:line="360" w:lineRule="auto"/>
        <w:ind w:firstLine="480"/>
        <w:rPr>
          <w:color w:val="000000"/>
          <w:kern w:val="0"/>
          <w:sz w:val="24"/>
        </w:rPr>
      </w:pPr>
      <w:r>
        <w:rPr>
          <w:color w:val="000000"/>
          <w:kern w:val="0"/>
          <w:sz w:val="24"/>
        </w:rPr>
        <w:t>第十</w:t>
      </w:r>
      <w:r>
        <w:rPr>
          <w:rFonts w:hint="eastAsia"/>
          <w:color w:val="000000"/>
          <w:kern w:val="0"/>
          <w:sz w:val="24"/>
        </w:rPr>
        <w:t>三</w:t>
      </w:r>
      <w:r>
        <w:rPr>
          <w:color w:val="000000"/>
          <w:kern w:val="0"/>
          <w:sz w:val="24"/>
        </w:rPr>
        <w:t>条</w:t>
      </w:r>
      <w:r>
        <w:rPr>
          <w:rFonts w:hint="eastAsia"/>
          <w:color w:val="000000"/>
          <w:kern w:val="0"/>
          <w:sz w:val="24"/>
        </w:rPr>
        <w:t xml:space="preserve"> </w:t>
      </w:r>
      <w:r>
        <w:rPr>
          <w:color w:val="000000"/>
          <w:kern w:val="0"/>
          <w:sz w:val="24"/>
        </w:rPr>
        <w:t>非独立董事、高级管理人员的年薪为税前收入，包括需其个人承担的社会保险、住房公积金缴纳额，不包括其依据公司规定享有的津贴、补贴、福利等项目。公司将按照国家和公司的有关规定，代扣代缴个人所得税、各类社会保险、住房公积金等费用。</w:t>
      </w:r>
    </w:p>
    <w:p w14:paraId="49557F5B">
      <w:pPr>
        <w:widowControl/>
        <w:snapToGrid w:val="0"/>
        <w:spacing w:line="360" w:lineRule="auto"/>
        <w:ind w:firstLine="480"/>
        <w:rPr>
          <w:kern w:val="0"/>
          <w:sz w:val="24"/>
        </w:rPr>
      </w:pPr>
      <w:r>
        <w:rPr>
          <w:color w:val="000000"/>
          <w:kern w:val="0"/>
          <w:sz w:val="24"/>
        </w:rPr>
        <w:t>第十</w:t>
      </w:r>
      <w:r>
        <w:rPr>
          <w:rFonts w:hint="eastAsia"/>
          <w:color w:val="000000"/>
          <w:kern w:val="0"/>
          <w:sz w:val="24"/>
        </w:rPr>
        <w:t>四</w:t>
      </w:r>
      <w:r>
        <w:rPr>
          <w:color w:val="000000"/>
          <w:kern w:val="0"/>
          <w:sz w:val="24"/>
        </w:rPr>
        <w:t>条 独立董事津贴、非独立董事及高级管理人员基本薪酬按月支付；</w:t>
      </w:r>
      <w:r>
        <w:rPr>
          <w:rFonts w:hint="eastAsia"/>
          <w:kern w:val="0"/>
          <w:sz w:val="24"/>
        </w:rPr>
        <w:t>月度绩效薪酬按月支付，季度绩效薪酬按季支付，</w:t>
      </w:r>
      <w:r>
        <w:rPr>
          <w:kern w:val="0"/>
          <w:sz w:val="24"/>
        </w:rPr>
        <w:t>次年公司依据经审计的财务数据开展</w:t>
      </w:r>
      <w:r>
        <w:rPr>
          <w:rFonts w:hint="eastAsia"/>
          <w:kern w:val="0"/>
          <w:sz w:val="24"/>
        </w:rPr>
        <w:t>年度</w:t>
      </w:r>
      <w:r>
        <w:rPr>
          <w:kern w:val="0"/>
          <w:sz w:val="24"/>
        </w:rPr>
        <w:t>绩效评价，年度绩效薪酬在年度报告披露后支付。</w:t>
      </w:r>
    </w:p>
    <w:p w14:paraId="5B91F25B">
      <w:pPr>
        <w:widowControl/>
        <w:snapToGrid w:val="0"/>
        <w:spacing w:line="360" w:lineRule="auto"/>
        <w:ind w:firstLine="480"/>
        <w:rPr>
          <w:color w:val="000000"/>
          <w:kern w:val="0"/>
          <w:sz w:val="24"/>
        </w:rPr>
      </w:pPr>
      <w:r>
        <w:rPr>
          <w:color w:val="000000"/>
          <w:kern w:val="0"/>
          <w:sz w:val="24"/>
        </w:rPr>
        <w:t>第十</w:t>
      </w:r>
      <w:r>
        <w:rPr>
          <w:rFonts w:hint="eastAsia"/>
          <w:color w:val="000000"/>
          <w:kern w:val="0"/>
          <w:sz w:val="24"/>
        </w:rPr>
        <w:t>五</w:t>
      </w:r>
      <w:r>
        <w:rPr>
          <w:color w:val="000000"/>
          <w:kern w:val="0"/>
          <w:sz w:val="24"/>
        </w:rPr>
        <w:t>条 董事、高级管理人员领取薪酬按实际任职时间计算，在一个考核周期内任职不满一年的，根据其所任职务与任职时间分段计算。</w:t>
      </w:r>
    </w:p>
    <w:p w14:paraId="71B9BE7D">
      <w:pPr>
        <w:autoSpaceDE w:val="0"/>
        <w:autoSpaceDN w:val="0"/>
        <w:adjustRightInd w:val="0"/>
        <w:jc w:val="left"/>
        <w:rPr>
          <w:color w:val="000000"/>
          <w:kern w:val="0"/>
          <w:sz w:val="24"/>
        </w:rPr>
      </w:pPr>
    </w:p>
    <w:p w14:paraId="7BD190AA">
      <w:pPr>
        <w:autoSpaceDE w:val="0"/>
        <w:autoSpaceDN w:val="0"/>
        <w:adjustRightInd w:val="0"/>
        <w:spacing w:line="360" w:lineRule="auto"/>
        <w:jc w:val="center"/>
        <w:rPr>
          <w:b/>
          <w:bCs/>
          <w:color w:val="000000"/>
          <w:kern w:val="0"/>
          <w:sz w:val="24"/>
        </w:rPr>
      </w:pPr>
      <w:r>
        <w:rPr>
          <w:b/>
          <w:bCs/>
          <w:color w:val="000000"/>
          <w:kern w:val="0"/>
          <w:sz w:val="24"/>
        </w:rPr>
        <w:t>第</w:t>
      </w:r>
      <w:r>
        <w:rPr>
          <w:rFonts w:hint="eastAsia"/>
          <w:b/>
          <w:bCs/>
          <w:color w:val="000000"/>
          <w:kern w:val="0"/>
          <w:sz w:val="24"/>
        </w:rPr>
        <w:t>六</w:t>
      </w:r>
      <w:r>
        <w:rPr>
          <w:b/>
          <w:bCs/>
          <w:color w:val="000000"/>
          <w:kern w:val="0"/>
          <w:sz w:val="24"/>
        </w:rPr>
        <w:t>章 薪酬</w:t>
      </w:r>
      <w:r>
        <w:rPr>
          <w:rFonts w:hint="eastAsia"/>
          <w:b/>
          <w:bCs/>
          <w:color w:val="000000"/>
          <w:kern w:val="0"/>
          <w:sz w:val="24"/>
        </w:rPr>
        <w:t>止付追索</w:t>
      </w:r>
    </w:p>
    <w:p w14:paraId="0C61A829">
      <w:pPr>
        <w:autoSpaceDE w:val="0"/>
        <w:autoSpaceDN w:val="0"/>
        <w:adjustRightInd w:val="0"/>
        <w:spacing w:line="360" w:lineRule="auto"/>
        <w:rPr>
          <w:b/>
          <w:bCs/>
          <w:color w:val="000000"/>
          <w:kern w:val="0"/>
          <w:sz w:val="24"/>
        </w:rPr>
      </w:pPr>
      <w:r>
        <w:rPr>
          <w:b/>
          <w:bCs/>
          <w:color w:val="000000"/>
          <w:kern w:val="0"/>
          <w:sz w:val="24"/>
        </w:rPr>
        <w:t xml:space="preserve">   </w:t>
      </w:r>
    </w:p>
    <w:p w14:paraId="369165DA">
      <w:pPr>
        <w:autoSpaceDE w:val="0"/>
        <w:autoSpaceDN w:val="0"/>
        <w:adjustRightInd w:val="0"/>
        <w:spacing w:line="360" w:lineRule="auto"/>
        <w:ind w:firstLine="480" w:firstLineChars="200"/>
        <w:jc w:val="left"/>
        <w:rPr>
          <w:kern w:val="0"/>
          <w:sz w:val="24"/>
        </w:rPr>
      </w:pPr>
      <w:r>
        <w:rPr>
          <w:rFonts w:hint="eastAsia"/>
          <w:kern w:val="0"/>
          <w:sz w:val="24"/>
        </w:rPr>
        <w:t>第十六条 公司董事会薪酬与考核委员会在董事会授权下，评估是否需要针对特定董事、高级管理人员发起绩效薪酬和中长期激励收入的追索扣回程序。</w:t>
      </w:r>
    </w:p>
    <w:p w14:paraId="7574CA9E">
      <w:pPr>
        <w:autoSpaceDE w:val="0"/>
        <w:autoSpaceDN w:val="0"/>
        <w:adjustRightInd w:val="0"/>
        <w:spacing w:line="360" w:lineRule="auto"/>
        <w:ind w:firstLine="480" w:firstLineChars="200"/>
        <w:jc w:val="left"/>
        <w:rPr>
          <w:kern w:val="0"/>
          <w:sz w:val="24"/>
        </w:rPr>
      </w:pPr>
      <w:r>
        <w:rPr>
          <w:kern w:val="0"/>
          <w:sz w:val="24"/>
        </w:rPr>
        <w:t>第十</w:t>
      </w:r>
      <w:r>
        <w:rPr>
          <w:rFonts w:hint="eastAsia"/>
          <w:kern w:val="0"/>
          <w:sz w:val="24"/>
        </w:rPr>
        <w:t>七</w:t>
      </w:r>
      <w:r>
        <w:rPr>
          <w:kern w:val="0"/>
          <w:sz w:val="24"/>
        </w:rPr>
        <w:t>条 公司因财务造假等错报对财务报告进行追溯重述时，应当及时对董事、高级管理人员绩效薪酬和中长期激励收入予以重新考核并相应追回超额发放部分。</w:t>
      </w:r>
    </w:p>
    <w:p w14:paraId="7C706E80">
      <w:pPr>
        <w:autoSpaceDE w:val="0"/>
        <w:autoSpaceDN w:val="0"/>
        <w:adjustRightInd w:val="0"/>
        <w:spacing w:line="360" w:lineRule="auto"/>
        <w:ind w:firstLine="480" w:firstLineChars="200"/>
        <w:jc w:val="left"/>
        <w:rPr>
          <w:kern w:val="0"/>
          <w:sz w:val="24"/>
        </w:rPr>
      </w:pPr>
      <w:r>
        <w:rPr>
          <w:kern w:val="0"/>
          <w:sz w:val="24"/>
        </w:rPr>
        <w:t>第十</w:t>
      </w:r>
      <w:r>
        <w:rPr>
          <w:rFonts w:hint="eastAsia"/>
          <w:kern w:val="0"/>
          <w:sz w:val="24"/>
        </w:rPr>
        <w:t>八</w:t>
      </w:r>
      <w:r>
        <w:rPr>
          <w:kern w:val="0"/>
          <w:sz w:val="24"/>
        </w:rPr>
        <w:t>条 公司董事、高级管理人员违反义务给公司造成损失，或者对财务造假、资金占用、违规担保等违法违规行为负有过错的，公司应当根据情节轻重减少、停止支付未支付的绩效薪酬和中长期激励收入，并对相关行为发生期间已经支付的绩效薪酬和中长期激励收入进行全额或部分追回。</w:t>
      </w:r>
    </w:p>
    <w:p w14:paraId="6E1129D0">
      <w:pPr>
        <w:autoSpaceDE w:val="0"/>
        <w:autoSpaceDN w:val="0"/>
        <w:adjustRightInd w:val="0"/>
        <w:spacing w:line="360" w:lineRule="auto"/>
        <w:ind w:firstLine="480" w:firstLineChars="200"/>
        <w:jc w:val="left"/>
        <w:rPr>
          <w:kern w:val="0"/>
          <w:sz w:val="24"/>
        </w:rPr>
      </w:pPr>
    </w:p>
    <w:p w14:paraId="4B6BFADC">
      <w:pPr>
        <w:autoSpaceDE w:val="0"/>
        <w:autoSpaceDN w:val="0"/>
        <w:adjustRightInd w:val="0"/>
        <w:spacing w:line="360" w:lineRule="auto"/>
        <w:jc w:val="center"/>
        <w:rPr>
          <w:color w:val="000000"/>
          <w:kern w:val="0"/>
          <w:sz w:val="24"/>
        </w:rPr>
      </w:pPr>
      <w:r>
        <w:rPr>
          <w:b/>
          <w:bCs/>
          <w:color w:val="000000"/>
          <w:kern w:val="0"/>
          <w:sz w:val="24"/>
        </w:rPr>
        <w:t>第</w:t>
      </w:r>
      <w:r>
        <w:rPr>
          <w:rFonts w:hint="eastAsia"/>
          <w:b/>
          <w:bCs/>
          <w:color w:val="000000"/>
          <w:kern w:val="0"/>
          <w:sz w:val="24"/>
        </w:rPr>
        <w:t>七</w:t>
      </w:r>
      <w:r>
        <w:rPr>
          <w:b/>
          <w:bCs/>
          <w:color w:val="000000"/>
          <w:kern w:val="0"/>
          <w:sz w:val="24"/>
        </w:rPr>
        <w:t>章 附则</w:t>
      </w:r>
    </w:p>
    <w:p w14:paraId="41869192">
      <w:pPr>
        <w:autoSpaceDE w:val="0"/>
        <w:autoSpaceDN w:val="0"/>
        <w:adjustRightInd w:val="0"/>
        <w:spacing w:line="360" w:lineRule="auto"/>
        <w:jc w:val="left"/>
        <w:rPr>
          <w:color w:val="000000"/>
          <w:kern w:val="0"/>
          <w:sz w:val="24"/>
        </w:rPr>
      </w:pPr>
      <w:r>
        <w:rPr>
          <w:color w:val="000000"/>
          <w:kern w:val="0"/>
          <w:sz w:val="24"/>
        </w:rPr>
        <w:t xml:space="preserve">    第</w:t>
      </w:r>
      <w:r>
        <w:rPr>
          <w:rFonts w:hint="eastAsia"/>
          <w:color w:val="000000"/>
          <w:kern w:val="0"/>
          <w:sz w:val="24"/>
        </w:rPr>
        <w:t>十九</w:t>
      </w:r>
      <w:r>
        <w:rPr>
          <w:color w:val="000000"/>
          <w:kern w:val="0"/>
          <w:sz w:val="24"/>
        </w:rPr>
        <w:t xml:space="preserve">条 </w:t>
      </w:r>
      <w:r>
        <w:rPr>
          <w:rFonts w:hint="eastAsia"/>
          <w:color w:val="000000"/>
          <w:kern w:val="0"/>
          <w:sz w:val="24"/>
        </w:rPr>
        <w:t>本制度未尽事宜，依照国家有关法律法规、《公司章程》的规定执行。本制度与国家有关法律法规以及《公司章程》的规定不一致的，以国家有</w:t>
      </w:r>
      <w:bookmarkStart w:id="0" w:name="_GoBack"/>
      <w:bookmarkEnd w:id="0"/>
      <w:r>
        <w:rPr>
          <w:rFonts w:hint="eastAsia"/>
          <w:color w:val="000000"/>
          <w:kern w:val="0"/>
          <w:sz w:val="24"/>
        </w:rPr>
        <w:t>关法律法规以及《公司章程》为准</w:t>
      </w:r>
      <w:r>
        <w:rPr>
          <w:color w:val="000000"/>
          <w:kern w:val="0"/>
          <w:sz w:val="24"/>
        </w:rPr>
        <w:t>。</w:t>
      </w:r>
    </w:p>
    <w:p w14:paraId="60A54E10">
      <w:pPr>
        <w:autoSpaceDE w:val="0"/>
        <w:autoSpaceDN w:val="0"/>
        <w:adjustRightInd w:val="0"/>
        <w:spacing w:line="360" w:lineRule="auto"/>
        <w:jc w:val="left"/>
        <w:rPr>
          <w:color w:val="000000"/>
          <w:kern w:val="0"/>
          <w:sz w:val="24"/>
        </w:rPr>
      </w:pPr>
      <w:r>
        <w:rPr>
          <w:color w:val="000000"/>
          <w:kern w:val="0"/>
          <w:sz w:val="24"/>
        </w:rPr>
        <w:t xml:space="preserve">    第</w:t>
      </w:r>
      <w:r>
        <w:rPr>
          <w:rFonts w:hint="eastAsia"/>
          <w:color w:val="000000"/>
          <w:kern w:val="0"/>
          <w:sz w:val="24"/>
        </w:rPr>
        <w:t>二十</w:t>
      </w:r>
      <w:r>
        <w:rPr>
          <w:color w:val="000000"/>
          <w:kern w:val="0"/>
          <w:sz w:val="24"/>
        </w:rPr>
        <w:t>条 本制度由董事会负责解释。</w:t>
      </w:r>
    </w:p>
    <w:p w14:paraId="3D85A572">
      <w:pPr>
        <w:autoSpaceDE w:val="0"/>
        <w:autoSpaceDN w:val="0"/>
        <w:adjustRightInd w:val="0"/>
        <w:spacing w:line="360" w:lineRule="auto"/>
        <w:jc w:val="left"/>
        <w:rPr>
          <w:color w:val="000000"/>
          <w:kern w:val="0"/>
          <w:sz w:val="24"/>
        </w:rPr>
      </w:pPr>
      <w:r>
        <w:rPr>
          <w:color w:val="000000"/>
          <w:kern w:val="0"/>
          <w:sz w:val="24"/>
        </w:rPr>
        <w:t xml:space="preserve">    第</w:t>
      </w:r>
      <w:r>
        <w:rPr>
          <w:rFonts w:hint="eastAsia"/>
          <w:color w:val="000000"/>
          <w:kern w:val="0"/>
          <w:sz w:val="24"/>
        </w:rPr>
        <w:t>二十一</w:t>
      </w:r>
      <w:r>
        <w:rPr>
          <w:color w:val="000000"/>
          <w:kern w:val="0"/>
          <w:sz w:val="24"/>
        </w:rPr>
        <w:t>条 本制度自股东会审议通过之日起生效</w:t>
      </w:r>
      <w:r>
        <w:rPr>
          <w:rFonts w:hint="eastAsia"/>
          <w:color w:val="000000"/>
          <w:kern w:val="0"/>
          <w:sz w:val="24"/>
        </w:rPr>
        <w:t>实施</w:t>
      </w:r>
      <w:r>
        <w:rPr>
          <w:color w:val="000000"/>
          <w:kern w:val="0"/>
          <w:sz w:val="24"/>
        </w:rPr>
        <w:t>。</w:t>
      </w:r>
    </w:p>
    <w:p w14:paraId="5C7C6C8D">
      <w:pPr>
        <w:autoSpaceDE w:val="0"/>
        <w:autoSpaceDN w:val="0"/>
        <w:adjustRightInd w:val="0"/>
        <w:spacing w:line="360" w:lineRule="auto"/>
        <w:jc w:val="right"/>
        <w:rPr>
          <w:color w:val="000000"/>
          <w:kern w:val="0"/>
          <w:sz w:val="24"/>
        </w:rPr>
      </w:pPr>
      <w:r>
        <w:rPr>
          <w:rFonts w:hint="eastAsia"/>
          <w:color w:val="000000"/>
          <w:kern w:val="0"/>
          <w:sz w:val="24"/>
        </w:rPr>
        <w:t>华孚时尚</w:t>
      </w:r>
      <w:r>
        <w:rPr>
          <w:color w:val="000000"/>
          <w:kern w:val="0"/>
          <w:sz w:val="24"/>
        </w:rPr>
        <w:t>股份有限公司</w:t>
      </w:r>
    </w:p>
    <w:p w14:paraId="2A774775">
      <w:pPr>
        <w:autoSpaceDE w:val="0"/>
        <w:autoSpaceDN w:val="0"/>
        <w:adjustRightInd w:val="0"/>
        <w:spacing w:line="360" w:lineRule="auto"/>
        <w:jc w:val="right"/>
        <w:rPr>
          <w:rFonts w:eastAsia="仿宋_GB2312"/>
          <w:color w:val="000000"/>
          <w:kern w:val="0"/>
          <w:sz w:val="24"/>
        </w:rPr>
      </w:pPr>
      <w:r>
        <w:rPr>
          <w:kern w:val="0"/>
          <w:sz w:val="24"/>
        </w:rPr>
        <w:t>2026年</w:t>
      </w:r>
      <w:r>
        <w:rPr>
          <w:rFonts w:hint="eastAsia"/>
          <w:kern w:val="0"/>
          <w:sz w:val="24"/>
        </w:rPr>
        <w:t>4</w:t>
      </w:r>
      <w:r>
        <w:rPr>
          <w:kern w:val="0"/>
          <w:sz w:val="24"/>
        </w:rPr>
        <w:t>月</w:t>
      </w:r>
      <w:r>
        <w:rPr>
          <w:rFonts w:hint="eastAsia"/>
          <w:kern w:val="0"/>
          <w:sz w:val="24"/>
        </w:rPr>
        <w:t>2</w:t>
      </w:r>
      <w:r>
        <w:rPr>
          <w:rFonts w:hint="eastAsia"/>
          <w:kern w:val="0"/>
          <w:sz w:val="24"/>
          <w:lang w:val="en-US" w:eastAsia="zh-CN"/>
        </w:rPr>
        <w:t>9</w:t>
      </w:r>
      <w:r>
        <w:rPr>
          <w:kern w:val="0"/>
          <w:sz w:val="24"/>
        </w:rPr>
        <w:t>日</w:t>
      </w:r>
    </w:p>
    <w:sectPr>
      <w:foot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EA16">
    <w:pPr>
      <w:pStyle w:val="4"/>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14:paraId="2A04CEA6">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102D">
    <w:pPr>
      <w:pStyle w:val="4"/>
      <w:framePr w:wrap="around" w:vAnchor="text" w:hAnchor="margin" w:xAlign="right" w:y="1"/>
      <w:rPr>
        <w:rStyle w:val="11"/>
      </w:rPr>
    </w:pPr>
    <w:r>
      <w:fldChar w:fldCharType="begin"/>
    </w:r>
    <w:r>
      <w:rPr>
        <w:rStyle w:val="11"/>
      </w:rPr>
      <w:instrText xml:space="preserve">PAGE  </w:instrText>
    </w:r>
    <w:r>
      <w:fldChar w:fldCharType="end"/>
    </w:r>
  </w:p>
  <w:p w14:paraId="3A12A57E">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N2VjMGI2ZmEzZDZkMzAyMmJiMGE3MzE5ZjQ5MzIifQ=="/>
  </w:docVars>
  <w:rsids>
    <w:rsidRoot w:val="00FC1594"/>
    <w:rsid w:val="000011E2"/>
    <w:rsid w:val="000123C7"/>
    <w:rsid w:val="00016D76"/>
    <w:rsid w:val="00065DF4"/>
    <w:rsid w:val="00073202"/>
    <w:rsid w:val="000A36B1"/>
    <w:rsid w:val="000B3AF3"/>
    <w:rsid w:val="000C6FC5"/>
    <w:rsid w:val="00100374"/>
    <w:rsid w:val="00126AE3"/>
    <w:rsid w:val="00126FAD"/>
    <w:rsid w:val="001408B6"/>
    <w:rsid w:val="0015120F"/>
    <w:rsid w:val="00171617"/>
    <w:rsid w:val="0018375E"/>
    <w:rsid w:val="00187F01"/>
    <w:rsid w:val="001B7246"/>
    <w:rsid w:val="001D3933"/>
    <w:rsid w:val="001E1965"/>
    <w:rsid w:val="001E32DE"/>
    <w:rsid w:val="0020133F"/>
    <w:rsid w:val="00201E86"/>
    <w:rsid w:val="00221F31"/>
    <w:rsid w:val="00257F94"/>
    <w:rsid w:val="002757E8"/>
    <w:rsid w:val="00293660"/>
    <w:rsid w:val="002D3DCC"/>
    <w:rsid w:val="002E1B12"/>
    <w:rsid w:val="002F5770"/>
    <w:rsid w:val="00315EAA"/>
    <w:rsid w:val="00361602"/>
    <w:rsid w:val="003639F9"/>
    <w:rsid w:val="00367242"/>
    <w:rsid w:val="00385257"/>
    <w:rsid w:val="003B653C"/>
    <w:rsid w:val="00443541"/>
    <w:rsid w:val="00464FAC"/>
    <w:rsid w:val="004749B6"/>
    <w:rsid w:val="00480A3D"/>
    <w:rsid w:val="00485E89"/>
    <w:rsid w:val="00491393"/>
    <w:rsid w:val="00491813"/>
    <w:rsid w:val="004B4F00"/>
    <w:rsid w:val="004C478E"/>
    <w:rsid w:val="004C5A65"/>
    <w:rsid w:val="004E78B3"/>
    <w:rsid w:val="004F4314"/>
    <w:rsid w:val="004F6AFE"/>
    <w:rsid w:val="004F7481"/>
    <w:rsid w:val="00513251"/>
    <w:rsid w:val="00546982"/>
    <w:rsid w:val="00552040"/>
    <w:rsid w:val="00596208"/>
    <w:rsid w:val="005E1B2B"/>
    <w:rsid w:val="005F1862"/>
    <w:rsid w:val="005F34CE"/>
    <w:rsid w:val="00605C62"/>
    <w:rsid w:val="00620874"/>
    <w:rsid w:val="006240B9"/>
    <w:rsid w:val="00662328"/>
    <w:rsid w:val="00676406"/>
    <w:rsid w:val="00680CBD"/>
    <w:rsid w:val="006D0263"/>
    <w:rsid w:val="006E34D4"/>
    <w:rsid w:val="00715109"/>
    <w:rsid w:val="00727198"/>
    <w:rsid w:val="00736CFE"/>
    <w:rsid w:val="0074313A"/>
    <w:rsid w:val="007614BF"/>
    <w:rsid w:val="00773916"/>
    <w:rsid w:val="00774FDB"/>
    <w:rsid w:val="0078102C"/>
    <w:rsid w:val="00782BCA"/>
    <w:rsid w:val="00786611"/>
    <w:rsid w:val="007B2917"/>
    <w:rsid w:val="007B6CB8"/>
    <w:rsid w:val="007B7FB1"/>
    <w:rsid w:val="007D3E26"/>
    <w:rsid w:val="007F56B9"/>
    <w:rsid w:val="0080305D"/>
    <w:rsid w:val="008102F1"/>
    <w:rsid w:val="008172B2"/>
    <w:rsid w:val="0082441F"/>
    <w:rsid w:val="00877964"/>
    <w:rsid w:val="008B3F35"/>
    <w:rsid w:val="008B6B8B"/>
    <w:rsid w:val="008C11B6"/>
    <w:rsid w:val="00924E4B"/>
    <w:rsid w:val="00951286"/>
    <w:rsid w:val="00956DB7"/>
    <w:rsid w:val="00961F8B"/>
    <w:rsid w:val="00980094"/>
    <w:rsid w:val="00982355"/>
    <w:rsid w:val="00990419"/>
    <w:rsid w:val="009B14F1"/>
    <w:rsid w:val="009C0E36"/>
    <w:rsid w:val="00A07003"/>
    <w:rsid w:val="00A5207F"/>
    <w:rsid w:val="00A627CE"/>
    <w:rsid w:val="00A700A3"/>
    <w:rsid w:val="00A71A02"/>
    <w:rsid w:val="00A771D4"/>
    <w:rsid w:val="00A82E27"/>
    <w:rsid w:val="00A86471"/>
    <w:rsid w:val="00A9418F"/>
    <w:rsid w:val="00AA401C"/>
    <w:rsid w:val="00AE199B"/>
    <w:rsid w:val="00AE41F7"/>
    <w:rsid w:val="00AE6F8C"/>
    <w:rsid w:val="00AF1543"/>
    <w:rsid w:val="00AF4776"/>
    <w:rsid w:val="00AF6006"/>
    <w:rsid w:val="00AF7E25"/>
    <w:rsid w:val="00B06FAD"/>
    <w:rsid w:val="00B463C4"/>
    <w:rsid w:val="00B548B7"/>
    <w:rsid w:val="00B556E3"/>
    <w:rsid w:val="00B76427"/>
    <w:rsid w:val="00B77736"/>
    <w:rsid w:val="00B80130"/>
    <w:rsid w:val="00B812EB"/>
    <w:rsid w:val="00B872F5"/>
    <w:rsid w:val="00B92C55"/>
    <w:rsid w:val="00B97F1F"/>
    <w:rsid w:val="00BA0F42"/>
    <w:rsid w:val="00BA1F14"/>
    <w:rsid w:val="00BE267F"/>
    <w:rsid w:val="00BF0009"/>
    <w:rsid w:val="00C00383"/>
    <w:rsid w:val="00C053BA"/>
    <w:rsid w:val="00C07E99"/>
    <w:rsid w:val="00C32DF7"/>
    <w:rsid w:val="00C3435F"/>
    <w:rsid w:val="00C4096D"/>
    <w:rsid w:val="00C411F5"/>
    <w:rsid w:val="00C41631"/>
    <w:rsid w:val="00C52A19"/>
    <w:rsid w:val="00C665C9"/>
    <w:rsid w:val="00C70EB7"/>
    <w:rsid w:val="00C86110"/>
    <w:rsid w:val="00CB6D90"/>
    <w:rsid w:val="00CD3DA2"/>
    <w:rsid w:val="00CF2BB5"/>
    <w:rsid w:val="00CF707B"/>
    <w:rsid w:val="00D12B5F"/>
    <w:rsid w:val="00DA5C53"/>
    <w:rsid w:val="00DB3F1F"/>
    <w:rsid w:val="00DC2536"/>
    <w:rsid w:val="00DC7295"/>
    <w:rsid w:val="00DE014B"/>
    <w:rsid w:val="00DE6B38"/>
    <w:rsid w:val="00DF2D66"/>
    <w:rsid w:val="00DF4D0C"/>
    <w:rsid w:val="00E104B8"/>
    <w:rsid w:val="00E21E4C"/>
    <w:rsid w:val="00E238FD"/>
    <w:rsid w:val="00E345DA"/>
    <w:rsid w:val="00E7416B"/>
    <w:rsid w:val="00E75D18"/>
    <w:rsid w:val="00E82B10"/>
    <w:rsid w:val="00E902E2"/>
    <w:rsid w:val="00EA07C7"/>
    <w:rsid w:val="00EB60B2"/>
    <w:rsid w:val="00EC1B30"/>
    <w:rsid w:val="00ED5592"/>
    <w:rsid w:val="00EE0CC5"/>
    <w:rsid w:val="00EE11D0"/>
    <w:rsid w:val="00EF73D0"/>
    <w:rsid w:val="00F10579"/>
    <w:rsid w:val="00F4145E"/>
    <w:rsid w:val="00F80B96"/>
    <w:rsid w:val="00F8179A"/>
    <w:rsid w:val="00FA62CC"/>
    <w:rsid w:val="00FC0D5A"/>
    <w:rsid w:val="00FC1594"/>
    <w:rsid w:val="00FD7D27"/>
    <w:rsid w:val="00FE4F0F"/>
    <w:rsid w:val="00FF53AC"/>
    <w:rsid w:val="014F219D"/>
    <w:rsid w:val="01B6221C"/>
    <w:rsid w:val="01CA216C"/>
    <w:rsid w:val="01DB1C83"/>
    <w:rsid w:val="01DD59FB"/>
    <w:rsid w:val="03103BAE"/>
    <w:rsid w:val="032B6C3A"/>
    <w:rsid w:val="039842CF"/>
    <w:rsid w:val="039E740C"/>
    <w:rsid w:val="03C86237"/>
    <w:rsid w:val="03DE5A5A"/>
    <w:rsid w:val="03EC461B"/>
    <w:rsid w:val="04090D29"/>
    <w:rsid w:val="049A7BD3"/>
    <w:rsid w:val="04B862AB"/>
    <w:rsid w:val="04E452F2"/>
    <w:rsid w:val="04F512AE"/>
    <w:rsid w:val="050F525C"/>
    <w:rsid w:val="052676B9"/>
    <w:rsid w:val="056B1570"/>
    <w:rsid w:val="05900FD6"/>
    <w:rsid w:val="061A5470"/>
    <w:rsid w:val="064047AA"/>
    <w:rsid w:val="064E4D19"/>
    <w:rsid w:val="06BA630B"/>
    <w:rsid w:val="06CB0518"/>
    <w:rsid w:val="0708351A"/>
    <w:rsid w:val="076B5857"/>
    <w:rsid w:val="094445B2"/>
    <w:rsid w:val="09EB0ED1"/>
    <w:rsid w:val="0A0F2E11"/>
    <w:rsid w:val="0A374116"/>
    <w:rsid w:val="0A7113D6"/>
    <w:rsid w:val="0AF81AF7"/>
    <w:rsid w:val="0B680A2B"/>
    <w:rsid w:val="0B8769D7"/>
    <w:rsid w:val="0C0A1AE2"/>
    <w:rsid w:val="0C394176"/>
    <w:rsid w:val="0C937D2A"/>
    <w:rsid w:val="0C963376"/>
    <w:rsid w:val="0CB47CA0"/>
    <w:rsid w:val="0CD520F0"/>
    <w:rsid w:val="0CE2480D"/>
    <w:rsid w:val="0CE340E1"/>
    <w:rsid w:val="0D002EE5"/>
    <w:rsid w:val="0D215336"/>
    <w:rsid w:val="0D4E59FF"/>
    <w:rsid w:val="0D927FE1"/>
    <w:rsid w:val="0DD57ECE"/>
    <w:rsid w:val="0E236E8B"/>
    <w:rsid w:val="0E547045"/>
    <w:rsid w:val="0ECC7523"/>
    <w:rsid w:val="0EDE2DB2"/>
    <w:rsid w:val="0F655282"/>
    <w:rsid w:val="0F8E6586"/>
    <w:rsid w:val="1021564D"/>
    <w:rsid w:val="105C6685"/>
    <w:rsid w:val="10645539"/>
    <w:rsid w:val="106A6FF4"/>
    <w:rsid w:val="108C51BC"/>
    <w:rsid w:val="11511F61"/>
    <w:rsid w:val="115B693C"/>
    <w:rsid w:val="11D16BFE"/>
    <w:rsid w:val="122D02D9"/>
    <w:rsid w:val="12323B41"/>
    <w:rsid w:val="124675EC"/>
    <w:rsid w:val="12810624"/>
    <w:rsid w:val="135950FD"/>
    <w:rsid w:val="13623FB2"/>
    <w:rsid w:val="13F015BE"/>
    <w:rsid w:val="143D44EF"/>
    <w:rsid w:val="14757D15"/>
    <w:rsid w:val="14891A12"/>
    <w:rsid w:val="14A14FAE"/>
    <w:rsid w:val="14AF0EEB"/>
    <w:rsid w:val="14D7452C"/>
    <w:rsid w:val="14E530ED"/>
    <w:rsid w:val="15231AB9"/>
    <w:rsid w:val="154A2F50"/>
    <w:rsid w:val="15EF58A5"/>
    <w:rsid w:val="15F1786F"/>
    <w:rsid w:val="16322361"/>
    <w:rsid w:val="1638549E"/>
    <w:rsid w:val="1658169C"/>
    <w:rsid w:val="16663DB9"/>
    <w:rsid w:val="16E15B36"/>
    <w:rsid w:val="16ED0036"/>
    <w:rsid w:val="174B2FAF"/>
    <w:rsid w:val="17E86A50"/>
    <w:rsid w:val="180C273E"/>
    <w:rsid w:val="18475E6C"/>
    <w:rsid w:val="189746FE"/>
    <w:rsid w:val="18EB67F8"/>
    <w:rsid w:val="19061883"/>
    <w:rsid w:val="1945415A"/>
    <w:rsid w:val="19466124"/>
    <w:rsid w:val="194F4FD8"/>
    <w:rsid w:val="197B401F"/>
    <w:rsid w:val="19B60BB4"/>
    <w:rsid w:val="19D83220"/>
    <w:rsid w:val="19DD25E4"/>
    <w:rsid w:val="19ED0C23"/>
    <w:rsid w:val="1AA40634"/>
    <w:rsid w:val="1AB01AA7"/>
    <w:rsid w:val="1AB570BD"/>
    <w:rsid w:val="1ACB4B33"/>
    <w:rsid w:val="1B0B13D3"/>
    <w:rsid w:val="1B0F0EC3"/>
    <w:rsid w:val="1B171B26"/>
    <w:rsid w:val="1BA15893"/>
    <w:rsid w:val="1BA3785E"/>
    <w:rsid w:val="1C56667E"/>
    <w:rsid w:val="1CBF2475"/>
    <w:rsid w:val="1CF87735"/>
    <w:rsid w:val="1D81772B"/>
    <w:rsid w:val="1DA17DCD"/>
    <w:rsid w:val="1DD106B2"/>
    <w:rsid w:val="1DE2466D"/>
    <w:rsid w:val="1E2A1B70"/>
    <w:rsid w:val="1E37603B"/>
    <w:rsid w:val="1EE00481"/>
    <w:rsid w:val="1F3A0E20"/>
    <w:rsid w:val="1F3A4035"/>
    <w:rsid w:val="1F9574BD"/>
    <w:rsid w:val="1FAA11BB"/>
    <w:rsid w:val="1FE04BDC"/>
    <w:rsid w:val="20322F5E"/>
    <w:rsid w:val="207B66B3"/>
    <w:rsid w:val="20915ED7"/>
    <w:rsid w:val="20A53730"/>
    <w:rsid w:val="20CF69FF"/>
    <w:rsid w:val="20DF4E94"/>
    <w:rsid w:val="20F36B91"/>
    <w:rsid w:val="21244F9D"/>
    <w:rsid w:val="21262AC3"/>
    <w:rsid w:val="213276BA"/>
    <w:rsid w:val="21354AB4"/>
    <w:rsid w:val="21521B0A"/>
    <w:rsid w:val="21CE6CB6"/>
    <w:rsid w:val="21FF3314"/>
    <w:rsid w:val="22123047"/>
    <w:rsid w:val="22350AE4"/>
    <w:rsid w:val="229677D4"/>
    <w:rsid w:val="22AF6AE8"/>
    <w:rsid w:val="22B67E76"/>
    <w:rsid w:val="22C95DFC"/>
    <w:rsid w:val="23144B9D"/>
    <w:rsid w:val="2318643B"/>
    <w:rsid w:val="233174FD"/>
    <w:rsid w:val="23492A98"/>
    <w:rsid w:val="2358717F"/>
    <w:rsid w:val="23675F97"/>
    <w:rsid w:val="23983A20"/>
    <w:rsid w:val="23B343B6"/>
    <w:rsid w:val="23FF584D"/>
    <w:rsid w:val="2412732E"/>
    <w:rsid w:val="24280900"/>
    <w:rsid w:val="24415E66"/>
    <w:rsid w:val="245931AF"/>
    <w:rsid w:val="24B65F0C"/>
    <w:rsid w:val="24CA5E5B"/>
    <w:rsid w:val="24E567F1"/>
    <w:rsid w:val="251558A5"/>
    <w:rsid w:val="251B2213"/>
    <w:rsid w:val="25284930"/>
    <w:rsid w:val="252F5CBE"/>
    <w:rsid w:val="258C4EBE"/>
    <w:rsid w:val="26686E14"/>
    <w:rsid w:val="266F2816"/>
    <w:rsid w:val="26797B39"/>
    <w:rsid w:val="26E054C2"/>
    <w:rsid w:val="27090EBD"/>
    <w:rsid w:val="27315D1D"/>
    <w:rsid w:val="273D0B66"/>
    <w:rsid w:val="27802801"/>
    <w:rsid w:val="27895B59"/>
    <w:rsid w:val="278F0C96"/>
    <w:rsid w:val="27D05536"/>
    <w:rsid w:val="280E605F"/>
    <w:rsid w:val="28771E56"/>
    <w:rsid w:val="2890116A"/>
    <w:rsid w:val="29015BC3"/>
    <w:rsid w:val="290336EA"/>
    <w:rsid w:val="29310257"/>
    <w:rsid w:val="297A7E50"/>
    <w:rsid w:val="298C36DF"/>
    <w:rsid w:val="299E3412"/>
    <w:rsid w:val="29A22F02"/>
    <w:rsid w:val="29A24CB1"/>
    <w:rsid w:val="29A9603F"/>
    <w:rsid w:val="29C27101"/>
    <w:rsid w:val="29D07A70"/>
    <w:rsid w:val="2A04596B"/>
    <w:rsid w:val="2A5306A1"/>
    <w:rsid w:val="2AD92954"/>
    <w:rsid w:val="2B0674C1"/>
    <w:rsid w:val="2B367DA6"/>
    <w:rsid w:val="2B593A95"/>
    <w:rsid w:val="2B632B65"/>
    <w:rsid w:val="2BAC0068"/>
    <w:rsid w:val="2BDA2E28"/>
    <w:rsid w:val="2C2220D9"/>
    <w:rsid w:val="2C3818FC"/>
    <w:rsid w:val="2CAF6062"/>
    <w:rsid w:val="2D377E06"/>
    <w:rsid w:val="2D46629B"/>
    <w:rsid w:val="2D76092E"/>
    <w:rsid w:val="2D7921CC"/>
    <w:rsid w:val="2DCE076A"/>
    <w:rsid w:val="2DD37B2E"/>
    <w:rsid w:val="2E3D144C"/>
    <w:rsid w:val="2EC21951"/>
    <w:rsid w:val="2F0D52C2"/>
    <w:rsid w:val="2F124686"/>
    <w:rsid w:val="2FB83480"/>
    <w:rsid w:val="2FD23E16"/>
    <w:rsid w:val="3029612C"/>
    <w:rsid w:val="304C3BC8"/>
    <w:rsid w:val="30937A49"/>
    <w:rsid w:val="309A2B85"/>
    <w:rsid w:val="30A77050"/>
    <w:rsid w:val="30B11C7D"/>
    <w:rsid w:val="30DF2C8E"/>
    <w:rsid w:val="313703D4"/>
    <w:rsid w:val="3178338B"/>
    <w:rsid w:val="318555E4"/>
    <w:rsid w:val="318F6462"/>
    <w:rsid w:val="31A16195"/>
    <w:rsid w:val="31C679AA"/>
    <w:rsid w:val="32140715"/>
    <w:rsid w:val="323F1C36"/>
    <w:rsid w:val="329B2BE5"/>
    <w:rsid w:val="32BF68D3"/>
    <w:rsid w:val="3304078A"/>
    <w:rsid w:val="33323549"/>
    <w:rsid w:val="335C4122"/>
    <w:rsid w:val="335D7E9A"/>
    <w:rsid w:val="339A4C4A"/>
    <w:rsid w:val="33F94067"/>
    <w:rsid w:val="33FC76B3"/>
    <w:rsid w:val="340842AA"/>
    <w:rsid w:val="342E1F62"/>
    <w:rsid w:val="343D21A6"/>
    <w:rsid w:val="34AA16A2"/>
    <w:rsid w:val="34B41D3C"/>
    <w:rsid w:val="354B26A0"/>
    <w:rsid w:val="359C114E"/>
    <w:rsid w:val="35BE7316"/>
    <w:rsid w:val="35C67F79"/>
    <w:rsid w:val="36317AE8"/>
    <w:rsid w:val="363D008E"/>
    <w:rsid w:val="36413AA3"/>
    <w:rsid w:val="366E2AEA"/>
    <w:rsid w:val="36732D61"/>
    <w:rsid w:val="36C73FA8"/>
    <w:rsid w:val="36D3294D"/>
    <w:rsid w:val="37117919"/>
    <w:rsid w:val="371C6855"/>
    <w:rsid w:val="372633C5"/>
    <w:rsid w:val="37AB5678"/>
    <w:rsid w:val="37CF1931"/>
    <w:rsid w:val="38451629"/>
    <w:rsid w:val="38523D46"/>
    <w:rsid w:val="38B95B73"/>
    <w:rsid w:val="38D94467"/>
    <w:rsid w:val="38EF77E6"/>
    <w:rsid w:val="39237490"/>
    <w:rsid w:val="393022D9"/>
    <w:rsid w:val="39BA7DF4"/>
    <w:rsid w:val="3A192D6D"/>
    <w:rsid w:val="3A512713"/>
    <w:rsid w:val="3A9E14C4"/>
    <w:rsid w:val="3AAC3BE1"/>
    <w:rsid w:val="3AC16F61"/>
    <w:rsid w:val="3AF47336"/>
    <w:rsid w:val="3B40257B"/>
    <w:rsid w:val="3B693880"/>
    <w:rsid w:val="3B8561E0"/>
    <w:rsid w:val="3B8701AA"/>
    <w:rsid w:val="3BC92571"/>
    <w:rsid w:val="3BFF5F92"/>
    <w:rsid w:val="3C157564"/>
    <w:rsid w:val="3C8A1D00"/>
    <w:rsid w:val="3C9506A5"/>
    <w:rsid w:val="3CE75508"/>
    <w:rsid w:val="3CF7310E"/>
    <w:rsid w:val="3D695DB9"/>
    <w:rsid w:val="3D6C7658"/>
    <w:rsid w:val="3DD0408A"/>
    <w:rsid w:val="3DE74F30"/>
    <w:rsid w:val="3DFA1107"/>
    <w:rsid w:val="3E432AAE"/>
    <w:rsid w:val="3E7E7642"/>
    <w:rsid w:val="3E8135D7"/>
    <w:rsid w:val="3EAF1EF2"/>
    <w:rsid w:val="3ED92ACB"/>
    <w:rsid w:val="3EF06066"/>
    <w:rsid w:val="3F081602"/>
    <w:rsid w:val="3F141D55"/>
    <w:rsid w:val="3F3348D1"/>
    <w:rsid w:val="3F8C5D8F"/>
    <w:rsid w:val="3FA806EF"/>
    <w:rsid w:val="3FB13A48"/>
    <w:rsid w:val="3FE21E53"/>
    <w:rsid w:val="40925627"/>
    <w:rsid w:val="40BD4B88"/>
    <w:rsid w:val="40C003E6"/>
    <w:rsid w:val="40F77B80"/>
    <w:rsid w:val="41313092"/>
    <w:rsid w:val="41744D2D"/>
    <w:rsid w:val="41A53138"/>
    <w:rsid w:val="41AC44C7"/>
    <w:rsid w:val="41CF6A07"/>
    <w:rsid w:val="41DE664A"/>
    <w:rsid w:val="42660B19"/>
    <w:rsid w:val="428611BC"/>
    <w:rsid w:val="428E62C2"/>
    <w:rsid w:val="42BF022A"/>
    <w:rsid w:val="42FA74B4"/>
    <w:rsid w:val="432509D4"/>
    <w:rsid w:val="43454BD3"/>
    <w:rsid w:val="4352109E"/>
    <w:rsid w:val="44022A23"/>
    <w:rsid w:val="444529B0"/>
    <w:rsid w:val="44476729"/>
    <w:rsid w:val="44A45929"/>
    <w:rsid w:val="44D51F86"/>
    <w:rsid w:val="44FF0DB1"/>
    <w:rsid w:val="45723C79"/>
    <w:rsid w:val="45806396"/>
    <w:rsid w:val="45992FB4"/>
    <w:rsid w:val="45BB5620"/>
    <w:rsid w:val="45E00BE3"/>
    <w:rsid w:val="45F66658"/>
    <w:rsid w:val="46020B59"/>
    <w:rsid w:val="46326F64"/>
    <w:rsid w:val="46737CA9"/>
    <w:rsid w:val="46CC1167"/>
    <w:rsid w:val="46D324F5"/>
    <w:rsid w:val="470E352E"/>
    <w:rsid w:val="47B40579"/>
    <w:rsid w:val="483E7E42"/>
    <w:rsid w:val="486755EB"/>
    <w:rsid w:val="48805E7D"/>
    <w:rsid w:val="48DA400F"/>
    <w:rsid w:val="48E409EA"/>
    <w:rsid w:val="490966A2"/>
    <w:rsid w:val="49282FCC"/>
    <w:rsid w:val="496438D9"/>
    <w:rsid w:val="49CF3448"/>
    <w:rsid w:val="4A7638C4"/>
    <w:rsid w:val="4A9B77CE"/>
    <w:rsid w:val="4AB10DA0"/>
    <w:rsid w:val="4AB8212E"/>
    <w:rsid w:val="4AF64A04"/>
    <w:rsid w:val="4B0233A9"/>
    <w:rsid w:val="4B3C4B0D"/>
    <w:rsid w:val="4B414A77"/>
    <w:rsid w:val="4B4B2FA2"/>
    <w:rsid w:val="4BF076A6"/>
    <w:rsid w:val="4C215AB1"/>
    <w:rsid w:val="4C453E95"/>
    <w:rsid w:val="4C667968"/>
    <w:rsid w:val="4C742085"/>
    <w:rsid w:val="4C9149E5"/>
    <w:rsid w:val="4CB46925"/>
    <w:rsid w:val="4CB6269D"/>
    <w:rsid w:val="4D2F0C0B"/>
    <w:rsid w:val="4D4344CF"/>
    <w:rsid w:val="4D7F5185"/>
    <w:rsid w:val="4DA846DC"/>
    <w:rsid w:val="4DB50BA7"/>
    <w:rsid w:val="4E376A4E"/>
    <w:rsid w:val="4E453CD9"/>
    <w:rsid w:val="4E4B32B9"/>
    <w:rsid w:val="4E516B22"/>
    <w:rsid w:val="4EBE1CDD"/>
    <w:rsid w:val="4F0013B8"/>
    <w:rsid w:val="4F4B17C3"/>
    <w:rsid w:val="4F870B37"/>
    <w:rsid w:val="4FD01CC8"/>
    <w:rsid w:val="50096F88"/>
    <w:rsid w:val="503B1837"/>
    <w:rsid w:val="505446A7"/>
    <w:rsid w:val="50575F45"/>
    <w:rsid w:val="508A1E77"/>
    <w:rsid w:val="509727E6"/>
    <w:rsid w:val="51025EB1"/>
    <w:rsid w:val="51143E36"/>
    <w:rsid w:val="512247A5"/>
    <w:rsid w:val="516B614C"/>
    <w:rsid w:val="519311FF"/>
    <w:rsid w:val="51D3784E"/>
    <w:rsid w:val="51F24178"/>
    <w:rsid w:val="51FF4AE6"/>
    <w:rsid w:val="520774F7"/>
    <w:rsid w:val="523B5BF4"/>
    <w:rsid w:val="524349D3"/>
    <w:rsid w:val="52AA37E4"/>
    <w:rsid w:val="52B76844"/>
    <w:rsid w:val="52C13B4A"/>
    <w:rsid w:val="52D4387D"/>
    <w:rsid w:val="52FE6B4C"/>
    <w:rsid w:val="53057EDB"/>
    <w:rsid w:val="531B14AC"/>
    <w:rsid w:val="533B7DA0"/>
    <w:rsid w:val="534F73A8"/>
    <w:rsid w:val="535E75EB"/>
    <w:rsid w:val="53A616BE"/>
    <w:rsid w:val="53B84F4D"/>
    <w:rsid w:val="541128AF"/>
    <w:rsid w:val="541F321E"/>
    <w:rsid w:val="543C792C"/>
    <w:rsid w:val="5479292E"/>
    <w:rsid w:val="550F6DEF"/>
    <w:rsid w:val="55284354"/>
    <w:rsid w:val="55314FB7"/>
    <w:rsid w:val="55332A56"/>
    <w:rsid w:val="5579070C"/>
    <w:rsid w:val="55805F3E"/>
    <w:rsid w:val="55823A64"/>
    <w:rsid w:val="55AD78FF"/>
    <w:rsid w:val="55B47996"/>
    <w:rsid w:val="55E0078B"/>
    <w:rsid w:val="55FF50B5"/>
    <w:rsid w:val="56222B52"/>
    <w:rsid w:val="56316312"/>
    <w:rsid w:val="564C5E20"/>
    <w:rsid w:val="56554CD5"/>
    <w:rsid w:val="569A3030"/>
    <w:rsid w:val="56CA40FF"/>
    <w:rsid w:val="56E147BB"/>
    <w:rsid w:val="57030BD5"/>
    <w:rsid w:val="571E5A0F"/>
    <w:rsid w:val="575A4778"/>
    <w:rsid w:val="576F1DC6"/>
    <w:rsid w:val="57767D52"/>
    <w:rsid w:val="57B679F5"/>
    <w:rsid w:val="57E97DCB"/>
    <w:rsid w:val="58044C05"/>
    <w:rsid w:val="584274DB"/>
    <w:rsid w:val="58647451"/>
    <w:rsid w:val="58694A68"/>
    <w:rsid w:val="58BD4DB3"/>
    <w:rsid w:val="58EB1921"/>
    <w:rsid w:val="58F85DEC"/>
    <w:rsid w:val="596A4F3B"/>
    <w:rsid w:val="5976568E"/>
    <w:rsid w:val="598B6C60"/>
    <w:rsid w:val="59A85A64"/>
    <w:rsid w:val="59AC7302"/>
    <w:rsid w:val="59CD7278"/>
    <w:rsid w:val="59DD395F"/>
    <w:rsid w:val="5A025174"/>
    <w:rsid w:val="5A753B98"/>
    <w:rsid w:val="5AE14D89"/>
    <w:rsid w:val="5AFC1BC3"/>
    <w:rsid w:val="5B857E0A"/>
    <w:rsid w:val="5B8D3163"/>
    <w:rsid w:val="5BF60D08"/>
    <w:rsid w:val="5C02145B"/>
    <w:rsid w:val="5C0A0310"/>
    <w:rsid w:val="5C3E620B"/>
    <w:rsid w:val="5C741C2D"/>
    <w:rsid w:val="5C807472"/>
    <w:rsid w:val="5C9A1694"/>
    <w:rsid w:val="5CFD1C22"/>
    <w:rsid w:val="5D123920"/>
    <w:rsid w:val="5D1458EA"/>
    <w:rsid w:val="5D635F29"/>
    <w:rsid w:val="5DD155AC"/>
    <w:rsid w:val="5E2751A9"/>
    <w:rsid w:val="5E6A778C"/>
    <w:rsid w:val="5EDA046D"/>
    <w:rsid w:val="5EF656A8"/>
    <w:rsid w:val="5EF77271"/>
    <w:rsid w:val="5F117C07"/>
    <w:rsid w:val="5F3E6C4E"/>
    <w:rsid w:val="5F781A34"/>
    <w:rsid w:val="5F7C1524"/>
    <w:rsid w:val="5FC627A0"/>
    <w:rsid w:val="5FD41360"/>
    <w:rsid w:val="604638E0"/>
    <w:rsid w:val="60B92304"/>
    <w:rsid w:val="60C70EC5"/>
    <w:rsid w:val="61A905CB"/>
    <w:rsid w:val="61C40F61"/>
    <w:rsid w:val="624502F4"/>
    <w:rsid w:val="62546789"/>
    <w:rsid w:val="62875435"/>
    <w:rsid w:val="62CD2097"/>
    <w:rsid w:val="62D11B87"/>
    <w:rsid w:val="631B72A6"/>
    <w:rsid w:val="635051A2"/>
    <w:rsid w:val="63660521"/>
    <w:rsid w:val="641066DF"/>
    <w:rsid w:val="64354398"/>
    <w:rsid w:val="6486074F"/>
    <w:rsid w:val="64B21544"/>
    <w:rsid w:val="64DE058B"/>
    <w:rsid w:val="65491EA9"/>
    <w:rsid w:val="65654809"/>
    <w:rsid w:val="66240220"/>
    <w:rsid w:val="66383CCB"/>
    <w:rsid w:val="663F14FE"/>
    <w:rsid w:val="66650F64"/>
    <w:rsid w:val="66652D12"/>
    <w:rsid w:val="6692787F"/>
    <w:rsid w:val="670E33AA"/>
    <w:rsid w:val="674072DB"/>
    <w:rsid w:val="67627252"/>
    <w:rsid w:val="6779459B"/>
    <w:rsid w:val="67DC34D0"/>
    <w:rsid w:val="67EE073B"/>
    <w:rsid w:val="67F73E3E"/>
    <w:rsid w:val="68091DC3"/>
    <w:rsid w:val="6817628E"/>
    <w:rsid w:val="684E77D6"/>
    <w:rsid w:val="68890C27"/>
    <w:rsid w:val="688D47A2"/>
    <w:rsid w:val="68AA4564"/>
    <w:rsid w:val="68AB31C8"/>
    <w:rsid w:val="69513A22"/>
    <w:rsid w:val="697D65C5"/>
    <w:rsid w:val="69AF0748"/>
    <w:rsid w:val="69E85B1D"/>
    <w:rsid w:val="6A350C4E"/>
    <w:rsid w:val="6A5F5CCB"/>
    <w:rsid w:val="6ABC136F"/>
    <w:rsid w:val="6AC77447"/>
    <w:rsid w:val="6B721A2E"/>
    <w:rsid w:val="6B947BF6"/>
    <w:rsid w:val="6BA0659B"/>
    <w:rsid w:val="6BA442DD"/>
    <w:rsid w:val="6BC93D43"/>
    <w:rsid w:val="6BD66460"/>
    <w:rsid w:val="6C1B3E73"/>
    <w:rsid w:val="6C735A5D"/>
    <w:rsid w:val="6CAE2F39"/>
    <w:rsid w:val="6CFE5C6F"/>
    <w:rsid w:val="6D036DE1"/>
    <w:rsid w:val="6D284A9A"/>
    <w:rsid w:val="6D4D4500"/>
    <w:rsid w:val="6D604233"/>
    <w:rsid w:val="6D8141AA"/>
    <w:rsid w:val="6DA5433C"/>
    <w:rsid w:val="6DA71E62"/>
    <w:rsid w:val="6DB36A59"/>
    <w:rsid w:val="6DF130DE"/>
    <w:rsid w:val="6E361438"/>
    <w:rsid w:val="6E7004A6"/>
    <w:rsid w:val="6EBE3907"/>
    <w:rsid w:val="6F2F210F"/>
    <w:rsid w:val="6F573414"/>
    <w:rsid w:val="6F906926"/>
    <w:rsid w:val="6FAC7C04"/>
    <w:rsid w:val="6FC54822"/>
    <w:rsid w:val="6FCE7B7A"/>
    <w:rsid w:val="6FDB5DF3"/>
    <w:rsid w:val="6FF3092B"/>
    <w:rsid w:val="6FF62C2D"/>
    <w:rsid w:val="701F03D6"/>
    <w:rsid w:val="70253512"/>
    <w:rsid w:val="70311EB7"/>
    <w:rsid w:val="70425E72"/>
    <w:rsid w:val="70BD199D"/>
    <w:rsid w:val="70E1568B"/>
    <w:rsid w:val="711D41EA"/>
    <w:rsid w:val="7141437C"/>
    <w:rsid w:val="716B31A7"/>
    <w:rsid w:val="7265409A"/>
    <w:rsid w:val="726F6CC7"/>
    <w:rsid w:val="72C708B1"/>
    <w:rsid w:val="735008A6"/>
    <w:rsid w:val="7355410F"/>
    <w:rsid w:val="7366631C"/>
    <w:rsid w:val="73843D4D"/>
    <w:rsid w:val="7400051E"/>
    <w:rsid w:val="74026044"/>
    <w:rsid w:val="74130252"/>
    <w:rsid w:val="742D0BE7"/>
    <w:rsid w:val="74A94712"/>
    <w:rsid w:val="74B60BDD"/>
    <w:rsid w:val="74B84955"/>
    <w:rsid w:val="74DA48CB"/>
    <w:rsid w:val="74DB0643"/>
    <w:rsid w:val="75BA64AB"/>
    <w:rsid w:val="76320737"/>
    <w:rsid w:val="763C3364"/>
    <w:rsid w:val="76650B0D"/>
    <w:rsid w:val="768947FB"/>
    <w:rsid w:val="76DB0DCF"/>
    <w:rsid w:val="77436726"/>
    <w:rsid w:val="77EF50EB"/>
    <w:rsid w:val="78047EB1"/>
    <w:rsid w:val="783562BD"/>
    <w:rsid w:val="78482494"/>
    <w:rsid w:val="789C633C"/>
    <w:rsid w:val="78B35B5F"/>
    <w:rsid w:val="79366790"/>
    <w:rsid w:val="79450781"/>
    <w:rsid w:val="79711576"/>
    <w:rsid w:val="79894B12"/>
    <w:rsid w:val="79F857F4"/>
    <w:rsid w:val="7A122D59"/>
    <w:rsid w:val="7A24483B"/>
    <w:rsid w:val="7A9E45ED"/>
    <w:rsid w:val="7B590514"/>
    <w:rsid w:val="7BF32717"/>
    <w:rsid w:val="7CB1685A"/>
    <w:rsid w:val="7CE34539"/>
    <w:rsid w:val="7CE85FF3"/>
    <w:rsid w:val="7D2C7C8E"/>
    <w:rsid w:val="7D341239"/>
    <w:rsid w:val="7DA55C93"/>
    <w:rsid w:val="7DF12C86"/>
    <w:rsid w:val="7E2E7A36"/>
    <w:rsid w:val="7E8E6727"/>
    <w:rsid w:val="7F17496E"/>
    <w:rsid w:val="7F7973D7"/>
    <w:rsid w:val="7F954211"/>
    <w:rsid w:val="7FAB3A34"/>
    <w:rsid w:val="7FCC5758"/>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字符"/>
    <w:link w:val="2"/>
    <w:qFormat/>
    <w:uiPriority w:val="0"/>
    <w:rPr>
      <w:kern w:val="2"/>
      <w:sz w:val="21"/>
      <w:szCs w:val="24"/>
    </w:rPr>
  </w:style>
  <w:style w:type="character" w:customStyle="1" w:styleId="14">
    <w:name w:val="页脚 字符"/>
    <w:link w:val="4"/>
    <w:qFormat/>
    <w:uiPriority w:val="0"/>
    <w:rPr>
      <w:kern w:val="2"/>
      <w:sz w:val="18"/>
      <w:szCs w:val="18"/>
    </w:rPr>
  </w:style>
  <w:style w:type="character" w:customStyle="1" w:styleId="15">
    <w:name w:val="页眉 字符"/>
    <w:link w:val="5"/>
    <w:qFormat/>
    <w:uiPriority w:val="0"/>
    <w:rPr>
      <w:kern w:val="2"/>
      <w:sz w:val="18"/>
      <w:szCs w:val="18"/>
    </w:rPr>
  </w:style>
  <w:style w:type="character" w:customStyle="1" w:styleId="16">
    <w:name w:val="批注主题 字符"/>
    <w:link w:val="7"/>
    <w:qFormat/>
    <w:uiPriority w:val="0"/>
    <w:rPr>
      <w:b/>
      <w:bCs/>
      <w:kern w:val="2"/>
      <w:sz w:val="21"/>
      <w:szCs w:val="24"/>
    </w:rPr>
  </w:style>
  <w:style w:type="paragraph" w:customStyle="1" w:styleId="17">
    <w:name w:val="Char Char Char Char Char Char Char Char"/>
    <w:basedOn w:val="1"/>
    <w:qFormat/>
    <w:uiPriority w:val="0"/>
    <w:pPr>
      <w:tabs>
        <w:tab w:val="left" w:pos="4665"/>
        <w:tab w:val="left" w:pos="8970"/>
      </w:tabs>
      <w:ind w:firstLine="400"/>
    </w:pPr>
    <w:rPr>
      <w:rFonts w:ascii="Tahoma" w:hAnsi="Tahoma"/>
      <w:sz w:val="24"/>
      <w:szCs w:val="20"/>
    </w:rPr>
  </w:style>
  <w:style w:type="paragraph" w:customStyle="1" w:styleId="1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EA</Company>
  <Pages>3</Pages>
  <Words>1911</Words>
  <Characters>1918</Characters>
  <Lines>14</Lines>
  <Paragraphs>4</Paragraphs>
  <TotalTime>3654</TotalTime>
  <ScaleCrop>false</ScaleCrop>
  <LinksUpToDate>false</LinksUpToDate>
  <CharactersWithSpaces>2020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2024-04-11T07:50:00Z</dcterms:created>
  <dc:creator>xiaoyan.chang</dc:creator>
  <cp:lastModifiedBy>WSY</cp:lastModifiedBy>
  <cp:lastPrinted>2022-10-20T09:05:00Z</cp:lastPrinted>
  <dcterms:modified xsi:type="dcterms:W3CDTF">2026-04-23T01:16:42Z</dcterms:modified>
  <dc:title>深圳市怡亚通供应链股份有限公司</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F0333081654F40B28E36FEA91CB3D488_13</vt:lpwstr>
  </property>
  <property fmtid="{D5CDD505-2E9C-101B-9397-08002B2CF9AE}" pid="4" name="KSOTemplateDocerSaveRecord">
    <vt:lpwstr>eyJoZGlkIjoiMGYyMzhhMzNmNzJhMTU4YjMxZTc1YjkyNzFjZGE5ZTciLCJ1c2VySWQiOiIyNjU0NTI1NDMifQ==</vt:lpwstr>
  </property>
</Properties>
</file>