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AC4702">
      <w:pPr>
        <w:spacing w:before="0" w:after="100" w:line="300" w:lineRule="exact"/>
        <w:jc w:val="left"/>
        <w:rPr>
          <w:rFonts w:ascii="宋体" w:hAnsi="宋体" w:eastAsia="宋体" w:cs="宋体"/>
          <w:sz w:val="21"/>
          <w:szCs w:val="21"/>
        </w:rPr>
      </w:pPr>
      <w:r>
        <w:rPr>
          <w:rFonts w:ascii="宋体" w:hAnsi="宋体" w:eastAsia="宋体" w:cs="宋体"/>
          <w:sz w:val="21"/>
          <w:szCs w:val="21"/>
        </w:rPr>
        <w:t>证券代码：002042                  证券简称：华孚时尚                  公告编号：2026-17</w:t>
      </w:r>
    </w:p>
    <w:p w14:paraId="592344FE">
      <w:pPr>
        <w:spacing w:before="0" w:after="0" w:line="560" w:lineRule="exact"/>
        <w:jc w:val="center"/>
        <w:rPr>
          <w:rFonts w:ascii="宋体" w:hAnsi="宋体" w:eastAsia="宋体" w:cs="宋体"/>
          <w:b/>
          <w:bCs/>
          <w:sz w:val="30"/>
          <w:szCs w:val="30"/>
        </w:rPr>
      </w:pPr>
      <w:r>
        <w:rPr>
          <w:rFonts w:ascii="宋体" w:hAnsi="宋体" w:eastAsia="宋体" w:cs="宋体"/>
          <w:b/>
          <w:bCs/>
          <w:sz w:val="30"/>
          <w:szCs w:val="30"/>
        </w:rPr>
        <w:t>华孚时尚股份有限公司</w:t>
      </w:r>
    </w:p>
    <w:p w14:paraId="46A25CAF">
      <w:pPr>
        <w:spacing w:before="0" w:after="0" w:line="400" w:lineRule="exact"/>
        <w:jc w:val="center"/>
        <w:rPr>
          <w:rFonts w:ascii="宋体" w:hAnsi="宋体" w:eastAsia="宋体" w:cs="宋体"/>
          <w:b/>
          <w:bCs/>
          <w:sz w:val="28"/>
          <w:szCs w:val="28"/>
        </w:rPr>
      </w:pPr>
      <w:r>
        <w:rPr>
          <w:rFonts w:ascii="宋体" w:hAnsi="宋体" w:eastAsia="宋体" w:cs="宋体"/>
          <w:b/>
          <w:bCs/>
          <w:sz w:val="30"/>
          <w:szCs w:val="30"/>
        </w:rPr>
        <w:t>关于2025年度利润分配预案的公告</w:t>
      </w:r>
    </w:p>
    <w:p w14:paraId="7AF8F64D">
      <w:pPr>
        <w:spacing w:before="100" w:after="100" w:line="400" w:lineRule="exact"/>
        <w:ind w:firstLine="480" w:firstLineChars="200"/>
        <w:jc w:val="left"/>
      </w:pPr>
      <w:r>
        <w:rPr>
          <w:rFonts w:ascii="Times New Roman" w:hAnsi="Times New Roman" w:eastAsia="楷体_GB2312"/>
          <w:sz w:val="24"/>
          <w:szCs w:val="24"/>
        </w:rPr>
        <w:t>本公司及董事会全体成员保证信息披露内容的真实、准确和完整，没有虚假记载、误导性陈述或者重大遗漏。</w:t>
      </w:r>
    </w:p>
    <w:p w14:paraId="3016EBBE">
      <w:pPr>
        <w:pStyle w:val="2"/>
        <w:keepNext/>
        <w:keepLines/>
        <w:pageBreakBefore w:val="0"/>
        <w:kinsoku/>
        <w:wordWrap/>
        <w:overflowPunct/>
        <w:topLinePunct w:val="0"/>
        <w:autoSpaceDE/>
        <w:autoSpaceDN/>
        <w:bidi w:val="0"/>
        <w:adjustRightInd/>
        <w:snapToGrid/>
        <w:spacing w:before="0" w:after="0" w:line="360" w:lineRule="auto"/>
        <w:ind w:firstLine="480" w:firstLineChars="200"/>
        <w:jc w:val="both"/>
        <w:textAlignment w:val="auto"/>
        <w:outlineLvl w:val="1"/>
        <w:rPr>
          <w:rFonts w:ascii="宋体" w:hAnsi="宋体" w:eastAsia="宋体" w:cs="宋体"/>
          <w:b/>
          <w:bCs/>
          <w:sz w:val="24"/>
          <w:szCs w:val="24"/>
        </w:rPr>
      </w:pPr>
      <w:bookmarkStart w:id="0" w:name="_Toc988889"/>
      <w:r>
        <w:rPr>
          <w:rFonts w:ascii="宋体" w:hAnsi="宋体" w:eastAsia="宋体" w:cs="宋体"/>
          <w:b/>
          <w:bCs/>
          <w:sz w:val="24"/>
          <w:szCs w:val="24"/>
        </w:rPr>
        <w:t>一、审议程序</w:t>
      </w:r>
      <w:bookmarkEnd w:id="0"/>
    </w:p>
    <w:p w14:paraId="4848769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ascii="Calibri" w:hAnsi="Calibri" w:cs="Calibri"/>
          <w:sz w:val="24"/>
          <w:szCs w:val="24"/>
        </w:rPr>
      </w:pPr>
      <w:r>
        <w:rPr>
          <w:rFonts w:hint="eastAsia" w:ascii="宋体" w:hAnsi="宋体" w:eastAsia="宋体" w:cs="宋体"/>
          <w:sz w:val="24"/>
          <w:szCs w:val="24"/>
        </w:rPr>
        <w:t>公司本次利润分配预案由公司董事会提出，公司第九届董事会第四次会议以9票同意、0票反对、0票弃权的表决结果审议通过《2025年利润分配预案的议案》。该议案尚需提交公司股东会审议。</w:t>
      </w:r>
    </w:p>
    <w:p w14:paraId="381BBFDF">
      <w:pPr>
        <w:pStyle w:val="2"/>
        <w:keepNext/>
        <w:keepLines/>
        <w:pageBreakBefore w:val="0"/>
        <w:kinsoku/>
        <w:wordWrap/>
        <w:overflowPunct/>
        <w:topLinePunct w:val="0"/>
        <w:autoSpaceDE/>
        <w:autoSpaceDN/>
        <w:bidi w:val="0"/>
        <w:adjustRightInd/>
        <w:snapToGrid/>
        <w:spacing w:before="0" w:after="0" w:line="360" w:lineRule="auto"/>
        <w:ind w:firstLine="480" w:firstLineChars="200"/>
        <w:jc w:val="both"/>
        <w:textAlignment w:val="auto"/>
        <w:outlineLvl w:val="1"/>
        <w:rPr>
          <w:rFonts w:ascii="宋体" w:hAnsi="宋体" w:eastAsia="宋体" w:cs="宋体"/>
          <w:b/>
          <w:bCs/>
          <w:sz w:val="24"/>
          <w:szCs w:val="24"/>
        </w:rPr>
      </w:pPr>
      <w:bookmarkStart w:id="1" w:name="_Toc988890"/>
      <w:r>
        <w:rPr>
          <w:rFonts w:ascii="宋体" w:hAnsi="宋体" w:eastAsia="宋体" w:cs="宋体"/>
          <w:b/>
          <w:bCs/>
          <w:sz w:val="24"/>
          <w:szCs w:val="24"/>
        </w:rPr>
        <w:t>二、利润分配和资本公积金转增股本方案的基本情况</w:t>
      </w:r>
      <w:bookmarkEnd w:id="1"/>
    </w:p>
    <w:p w14:paraId="0975367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ascii="Calibri" w:hAnsi="Calibri" w:cs="Calibri"/>
          <w:sz w:val="24"/>
          <w:szCs w:val="24"/>
        </w:rPr>
      </w:pPr>
      <w:r>
        <w:rPr>
          <w:rFonts w:hint="eastAsia" w:ascii="宋体" w:hAnsi="宋体" w:eastAsia="宋体" w:cs="宋体"/>
          <w:sz w:val="24"/>
          <w:szCs w:val="24"/>
        </w:rPr>
        <w:t>1、分配基准：2025年度</w:t>
      </w:r>
    </w:p>
    <w:p w14:paraId="75E4292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Calibri" w:hAnsi="Calibri" w:cs="Calibri"/>
          <w:sz w:val="24"/>
          <w:szCs w:val="24"/>
        </w:rPr>
      </w:pPr>
      <w:r>
        <w:rPr>
          <w:rFonts w:hint="eastAsia" w:ascii="宋体" w:hAnsi="宋体" w:eastAsia="宋体" w:cs="宋体"/>
          <w:sz w:val="24"/>
          <w:szCs w:val="24"/>
        </w:rPr>
        <w:t>2、经审计，公司2025年度实现归属于母公司所有者的净利润5,739.88万元，提取法定盈余公积4,479,342.36元，提取任意公积金0元，弥补亏损0元，截至2025年12月31日公司合并报表未分配利润为146,848.63万元,母公司未分配利润为55,009.16万元。</w:t>
      </w:r>
    </w:p>
    <w:p w14:paraId="17D8B8B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Calibri" w:hAnsi="Calibri" w:cs="Calibri"/>
          <w:sz w:val="24"/>
          <w:szCs w:val="24"/>
        </w:rPr>
      </w:pPr>
      <w:r>
        <w:rPr>
          <w:rFonts w:hint="eastAsia" w:ascii="宋体" w:hAnsi="宋体" w:eastAsia="宋体" w:cs="宋体"/>
          <w:sz w:val="24"/>
          <w:szCs w:val="24"/>
        </w:rPr>
        <w:t>3、公司2025年度利润分配预案：以未来实施利润分配预案时股权登记日的总股本（不含公司回购专户中的股份）为基数，每10股派发现金股利0.1150元（含税），不送红股，不以资本公积转增股本。预计派发现金股利18,998,111.20元（含税,按照本公告披露日公司总股本1,700,681,355股减公司回购专户中回购的48,671,685股,即1,652,009,670股测算）。</w:t>
      </w:r>
    </w:p>
    <w:p w14:paraId="43DB3F3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Calibri" w:hAnsi="Calibri" w:cs="Calibri"/>
          <w:sz w:val="24"/>
          <w:szCs w:val="24"/>
        </w:rPr>
      </w:pPr>
      <w:r>
        <w:rPr>
          <w:rFonts w:hint="eastAsia" w:ascii="宋体" w:hAnsi="宋体" w:eastAsia="宋体" w:cs="宋体"/>
          <w:sz w:val="24"/>
          <w:szCs w:val="24"/>
        </w:rPr>
        <w:t>若利润分配预案披露至实施期间，因回购股份出售等情形致使公司总股本发生变动的，公司则按照分配总金额不变的原则对分配比例进行调整。</w:t>
      </w:r>
    </w:p>
    <w:p w14:paraId="555729A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Calibri" w:hAnsi="Calibri" w:cs="Calibri"/>
          <w:sz w:val="24"/>
          <w:szCs w:val="24"/>
        </w:rPr>
      </w:pPr>
      <w:r>
        <w:rPr>
          <w:rFonts w:hint="eastAsia" w:ascii="宋体" w:hAnsi="宋体" w:eastAsia="宋体" w:cs="宋体"/>
          <w:sz w:val="24"/>
          <w:szCs w:val="24"/>
        </w:rPr>
        <w:t>4、公司2025年度累计现金分红及股份回购情况</w:t>
      </w:r>
    </w:p>
    <w:p w14:paraId="23862A9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Calibri" w:hAnsi="Calibri" w:cs="Calibri"/>
          <w:sz w:val="24"/>
          <w:szCs w:val="24"/>
        </w:rPr>
      </w:pPr>
      <w:r>
        <w:rPr>
          <w:rFonts w:hint="eastAsia" w:ascii="宋体" w:hAnsi="宋体" w:eastAsia="宋体" w:cs="宋体"/>
          <w:sz w:val="24"/>
          <w:szCs w:val="24"/>
        </w:rPr>
        <w:t>（1）本年度累计现金分红总额：18,998,111.20元；</w:t>
      </w:r>
    </w:p>
    <w:p w14:paraId="32FF191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Calibri" w:hAnsi="Calibri" w:cs="Calibri"/>
          <w:sz w:val="24"/>
          <w:szCs w:val="24"/>
        </w:rPr>
      </w:pPr>
      <w:r>
        <w:rPr>
          <w:rFonts w:hint="eastAsia" w:ascii="宋体" w:hAnsi="宋体" w:eastAsia="宋体" w:cs="宋体"/>
          <w:sz w:val="24"/>
          <w:szCs w:val="24"/>
        </w:rPr>
        <w:t>（2）本年度股份回购金额：0元；</w:t>
      </w:r>
    </w:p>
    <w:p w14:paraId="2900ECE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Calibri" w:hAnsi="Calibri" w:cs="Calibri"/>
          <w:sz w:val="24"/>
          <w:szCs w:val="24"/>
        </w:rPr>
      </w:pPr>
      <w:r>
        <w:rPr>
          <w:rFonts w:hint="eastAsia" w:ascii="宋体" w:hAnsi="宋体" w:eastAsia="宋体" w:cs="宋体"/>
          <w:sz w:val="24"/>
          <w:szCs w:val="24"/>
        </w:rPr>
        <w:t>（3）本年度现金分红和股份回购总额：18,998,111.20元；</w:t>
      </w:r>
    </w:p>
    <w:p w14:paraId="353659A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Calibri" w:hAnsi="Calibri" w:cs="Calibri"/>
          <w:sz w:val="24"/>
          <w:szCs w:val="24"/>
        </w:rPr>
      </w:pPr>
      <w:r>
        <w:rPr>
          <w:rFonts w:hint="eastAsia" w:ascii="宋体" w:hAnsi="宋体" w:eastAsia="宋体" w:cs="宋体"/>
          <w:sz w:val="24"/>
          <w:szCs w:val="24"/>
        </w:rPr>
        <w:t>（4）本年度现金分红和股份回购总额占本年度净利润的比例：33.10%。</w:t>
      </w:r>
    </w:p>
    <w:p w14:paraId="3B0FF0FB">
      <w:pPr>
        <w:pStyle w:val="2"/>
        <w:keepNext/>
        <w:keepLines/>
        <w:pageBreakBefore w:val="0"/>
        <w:kinsoku/>
        <w:wordWrap/>
        <w:overflowPunct/>
        <w:topLinePunct w:val="0"/>
        <w:autoSpaceDE/>
        <w:autoSpaceDN/>
        <w:bidi w:val="0"/>
        <w:adjustRightInd/>
        <w:snapToGrid/>
        <w:spacing w:before="0" w:after="0" w:line="360" w:lineRule="auto"/>
        <w:ind w:firstLine="480" w:firstLineChars="200"/>
        <w:jc w:val="both"/>
        <w:textAlignment w:val="auto"/>
        <w:outlineLvl w:val="1"/>
        <w:rPr>
          <w:rFonts w:ascii="宋体" w:hAnsi="宋体" w:eastAsia="宋体" w:cs="宋体"/>
          <w:b/>
          <w:bCs/>
          <w:sz w:val="24"/>
          <w:szCs w:val="24"/>
        </w:rPr>
      </w:pPr>
      <w:bookmarkStart w:id="2" w:name="_Toc988891"/>
      <w:r>
        <w:rPr>
          <w:rFonts w:ascii="宋体" w:hAnsi="宋体" w:eastAsia="宋体" w:cs="宋体"/>
          <w:b/>
          <w:bCs/>
          <w:sz w:val="24"/>
          <w:szCs w:val="24"/>
        </w:rPr>
        <w:t>三、现金分红方案的具体情况</w:t>
      </w:r>
      <w:bookmarkEnd w:id="2"/>
    </w:p>
    <w:p w14:paraId="40AC4677">
      <w:pPr>
        <w:pStyle w:val="3"/>
        <w:keepNext/>
        <w:keepLines/>
        <w:pageBreakBefore w:val="0"/>
        <w:kinsoku/>
        <w:wordWrap/>
        <w:overflowPunct/>
        <w:topLinePunct w:val="0"/>
        <w:autoSpaceDE/>
        <w:autoSpaceDN/>
        <w:bidi w:val="0"/>
        <w:adjustRightInd/>
        <w:snapToGrid/>
        <w:spacing w:before="0" w:after="0" w:line="360" w:lineRule="auto"/>
        <w:ind w:firstLine="480" w:firstLineChars="200"/>
        <w:jc w:val="both"/>
        <w:textAlignment w:val="auto"/>
        <w:outlineLvl w:val="2"/>
        <w:rPr>
          <w:rFonts w:ascii="宋体" w:hAnsi="宋体" w:eastAsia="宋体" w:cs="宋体"/>
          <w:b/>
          <w:bCs/>
          <w:sz w:val="24"/>
          <w:szCs w:val="24"/>
        </w:rPr>
      </w:pPr>
      <w:bookmarkStart w:id="3" w:name="_Toc988892"/>
      <w:r>
        <w:rPr>
          <w:rFonts w:ascii="宋体" w:hAnsi="宋体" w:eastAsia="宋体" w:cs="宋体"/>
          <w:b/>
          <w:bCs/>
          <w:sz w:val="24"/>
          <w:szCs w:val="24"/>
        </w:rPr>
        <w:t>（一）是否可能触及其他风险警示情形</w:t>
      </w:r>
      <w:bookmarkEnd w:id="3"/>
    </w:p>
    <w:p w14:paraId="3FE8BF0A">
      <w:pPr>
        <w:pageBreakBefore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宋体"/>
          <w:sz w:val="21"/>
          <w:szCs w:val="21"/>
        </w:rPr>
      </w:pPr>
      <w:r>
        <w:rPr>
          <w:rFonts w:ascii="宋体" w:hAnsi="宋体" w:eastAsia="宋体" w:cs="宋体"/>
          <w:sz w:val="24"/>
          <w:szCs w:val="24"/>
        </w:rPr>
        <w:t>1．上市公司披露年度现金分红方案（含不分红）的，应当列示下列指标：</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14:paraId="73288F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0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14765E95">
            <w:pPr>
              <w:spacing w:before="0" w:after="0" w:line="400" w:lineRule="exact"/>
              <w:jc w:val="center"/>
              <w:rPr>
                <w:rFonts w:ascii="宋体" w:hAnsi="宋体" w:eastAsia="宋体" w:cs="宋体"/>
                <w:sz w:val="21"/>
                <w:szCs w:val="21"/>
              </w:rPr>
            </w:pPr>
            <w:r>
              <w:rPr>
                <w:rFonts w:ascii="宋体" w:hAnsi="宋体" w:eastAsia="宋体" w:cs="宋体"/>
                <w:sz w:val="21"/>
                <w:szCs w:val="21"/>
              </w:rPr>
              <w:t>项目</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7526E4BA">
            <w:pPr>
              <w:spacing w:before="0" w:after="0" w:line="400" w:lineRule="exact"/>
              <w:jc w:val="center"/>
              <w:rPr>
                <w:rFonts w:ascii="宋体" w:hAnsi="宋体" w:eastAsia="宋体" w:cs="宋体"/>
                <w:sz w:val="21"/>
                <w:szCs w:val="21"/>
              </w:rPr>
            </w:pPr>
            <w:r>
              <w:rPr>
                <w:rFonts w:ascii="宋体" w:hAnsi="宋体" w:eastAsia="宋体" w:cs="宋体"/>
                <w:sz w:val="21"/>
                <w:szCs w:val="21"/>
              </w:rPr>
              <w:t>本年度</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29B1EB9F">
            <w:pPr>
              <w:spacing w:before="0" w:after="0" w:line="400" w:lineRule="exact"/>
              <w:jc w:val="center"/>
              <w:rPr>
                <w:rFonts w:ascii="宋体" w:hAnsi="宋体" w:eastAsia="宋体" w:cs="宋体"/>
                <w:sz w:val="21"/>
                <w:szCs w:val="21"/>
              </w:rPr>
            </w:pPr>
            <w:r>
              <w:rPr>
                <w:rFonts w:ascii="宋体" w:hAnsi="宋体" w:eastAsia="宋体" w:cs="宋体"/>
                <w:sz w:val="21"/>
                <w:szCs w:val="21"/>
              </w:rPr>
              <w:t>上年度</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3B074999">
            <w:pPr>
              <w:spacing w:before="0" w:after="0" w:line="400" w:lineRule="exact"/>
              <w:jc w:val="center"/>
              <w:rPr>
                <w:rFonts w:ascii="宋体" w:hAnsi="宋体" w:eastAsia="宋体" w:cs="宋体"/>
                <w:sz w:val="21"/>
                <w:szCs w:val="21"/>
              </w:rPr>
            </w:pPr>
            <w:r>
              <w:rPr>
                <w:rFonts w:ascii="宋体" w:hAnsi="宋体" w:eastAsia="宋体" w:cs="宋体"/>
                <w:sz w:val="21"/>
                <w:szCs w:val="21"/>
              </w:rPr>
              <w:t>上上年度</w:t>
            </w:r>
          </w:p>
        </w:tc>
      </w:tr>
      <w:tr w14:paraId="417377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0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1CAD4B17">
            <w:pPr>
              <w:spacing w:before="0" w:after="0" w:line="400" w:lineRule="exact"/>
              <w:jc w:val="left"/>
              <w:rPr>
                <w:rFonts w:ascii="宋体" w:hAnsi="宋体" w:eastAsia="宋体" w:cs="宋体"/>
                <w:sz w:val="21"/>
                <w:szCs w:val="21"/>
              </w:rPr>
            </w:pPr>
            <w:r>
              <w:rPr>
                <w:rFonts w:ascii="宋体" w:hAnsi="宋体" w:eastAsia="宋体" w:cs="宋体"/>
                <w:sz w:val="21"/>
                <w:szCs w:val="21"/>
              </w:rPr>
              <w:t>现金分红总额（元）</w:t>
            </w:r>
          </w:p>
        </w:tc>
        <w:tc>
          <w:tcPr>
            <w:tcW w:w="2410" w:type="dxa"/>
            <w:tcBorders>
              <w:top w:val="single" w:color="auto" w:sz="2" w:space="0"/>
              <w:left w:val="single" w:color="auto" w:sz="2" w:space="0"/>
              <w:bottom w:val="single" w:color="auto" w:sz="2" w:space="0"/>
              <w:right w:val="single" w:color="auto" w:sz="2" w:space="0"/>
            </w:tcBorders>
            <w:vAlign w:val="center"/>
          </w:tcPr>
          <w:p w14:paraId="0782795A">
            <w:pPr>
              <w:spacing w:before="0" w:after="0" w:line="400" w:lineRule="exact"/>
              <w:jc w:val="right"/>
              <w:rPr>
                <w:rFonts w:ascii="宋体" w:hAnsi="宋体" w:eastAsia="宋体" w:cs="宋体"/>
                <w:sz w:val="21"/>
                <w:szCs w:val="21"/>
              </w:rPr>
            </w:pPr>
            <w:r>
              <w:rPr>
                <w:rFonts w:ascii="宋体" w:hAnsi="宋体" w:eastAsia="宋体" w:cs="宋体"/>
                <w:sz w:val="21"/>
                <w:szCs w:val="21"/>
              </w:rPr>
              <w:t>18,998,111.2</w:t>
            </w:r>
          </w:p>
        </w:tc>
        <w:tc>
          <w:tcPr>
            <w:tcW w:w="2410" w:type="dxa"/>
            <w:tcBorders>
              <w:top w:val="single" w:color="auto" w:sz="2" w:space="0"/>
              <w:left w:val="single" w:color="auto" w:sz="2" w:space="0"/>
              <w:bottom w:val="single" w:color="auto" w:sz="2" w:space="0"/>
              <w:right w:val="single" w:color="auto" w:sz="2" w:space="0"/>
            </w:tcBorders>
            <w:vAlign w:val="center"/>
          </w:tcPr>
          <w:p w14:paraId="4FE5C91B">
            <w:pPr>
              <w:spacing w:before="0" w:after="0" w:line="400" w:lineRule="exact"/>
              <w:jc w:val="right"/>
              <w:rPr>
                <w:rFonts w:ascii="宋体" w:hAnsi="宋体" w:eastAsia="宋体" w:cs="宋体"/>
                <w:sz w:val="21"/>
                <w:szCs w:val="21"/>
              </w:rPr>
            </w:pPr>
            <w:r>
              <w:rPr>
                <w:rFonts w:ascii="宋体" w:hAnsi="宋体" w:eastAsia="宋体" w:cs="宋体"/>
                <w:sz w:val="21"/>
                <w:szCs w:val="21"/>
              </w:rPr>
              <w:t>49,761,288.97</w:t>
            </w:r>
          </w:p>
        </w:tc>
        <w:tc>
          <w:tcPr>
            <w:tcW w:w="2410" w:type="dxa"/>
            <w:tcBorders>
              <w:top w:val="single" w:color="auto" w:sz="2" w:space="0"/>
              <w:left w:val="single" w:color="auto" w:sz="2" w:space="0"/>
              <w:bottom w:val="single" w:color="auto" w:sz="2" w:space="0"/>
              <w:right w:val="single" w:color="auto" w:sz="2" w:space="0"/>
            </w:tcBorders>
            <w:vAlign w:val="center"/>
          </w:tcPr>
          <w:p w14:paraId="3D41165F">
            <w:pPr>
              <w:spacing w:before="0" w:after="0" w:line="400" w:lineRule="exact"/>
              <w:jc w:val="right"/>
              <w:rPr>
                <w:rFonts w:ascii="宋体" w:hAnsi="宋体" w:eastAsia="宋体" w:cs="宋体"/>
                <w:sz w:val="21"/>
                <w:szCs w:val="21"/>
              </w:rPr>
            </w:pPr>
            <w:r>
              <w:rPr>
                <w:rFonts w:ascii="宋体" w:hAnsi="宋体" w:eastAsia="宋体" w:cs="宋体"/>
                <w:sz w:val="21"/>
                <w:szCs w:val="21"/>
              </w:rPr>
              <w:t>0</w:t>
            </w:r>
          </w:p>
        </w:tc>
      </w:tr>
      <w:tr w14:paraId="728C24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0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09353AF1">
            <w:pPr>
              <w:spacing w:before="0" w:after="0" w:line="400" w:lineRule="exact"/>
              <w:jc w:val="left"/>
              <w:rPr>
                <w:rFonts w:ascii="宋体" w:hAnsi="宋体" w:eastAsia="宋体" w:cs="宋体"/>
                <w:sz w:val="21"/>
                <w:szCs w:val="21"/>
              </w:rPr>
            </w:pPr>
            <w:r>
              <w:rPr>
                <w:rFonts w:ascii="宋体" w:hAnsi="宋体" w:eastAsia="宋体" w:cs="宋体"/>
                <w:sz w:val="21"/>
                <w:szCs w:val="21"/>
              </w:rPr>
              <w:t>回购注销总额（元）</w:t>
            </w:r>
          </w:p>
        </w:tc>
        <w:tc>
          <w:tcPr>
            <w:tcW w:w="2410" w:type="dxa"/>
            <w:tcBorders>
              <w:top w:val="single" w:color="auto" w:sz="2" w:space="0"/>
              <w:left w:val="single" w:color="auto" w:sz="2" w:space="0"/>
              <w:bottom w:val="single" w:color="auto" w:sz="2" w:space="0"/>
              <w:right w:val="single" w:color="auto" w:sz="2" w:space="0"/>
            </w:tcBorders>
            <w:vAlign w:val="center"/>
          </w:tcPr>
          <w:p w14:paraId="2CB2AAE7">
            <w:pPr>
              <w:spacing w:before="0" w:after="0" w:line="400" w:lineRule="exact"/>
              <w:jc w:val="right"/>
              <w:rPr>
                <w:rFonts w:ascii="宋体" w:hAnsi="宋体" w:eastAsia="宋体" w:cs="宋体"/>
                <w:sz w:val="21"/>
                <w:szCs w:val="21"/>
              </w:rPr>
            </w:pPr>
            <w:r>
              <w:rPr>
                <w:rFonts w:ascii="宋体" w:hAnsi="宋体" w:eastAsia="宋体" w:cs="宋体"/>
                <w:sz w:val="21"/>
                <w:szCs w:val="21"/>
              </w:rPr>
              <w:t>0</w:t>
            </w:r>
          </w:p>
        </w:tc>
        <w:tc>
          <w:tcPr>
            <w:tcW w:w="2410" w:type="dxa"/>
            <w:tcBorders>
              <w:top w:val="single" w:color="auto" w:sz="2" w:space="0"/>
              <w:left w:val="single" w:color="auto" w:sz="2" w:space="0"/>
              <w:bottom w:val="single" w:color="auto" w:sz="2" w:space="0"/>
              <w:right w:val="single" w:color="auto" w:sz="2" w:space="0"/>
            </w:tcBorders>
            <w:vAlign w:val="center"/>
          </w:tcPr>
          <w:p w14:paraId="27F3E140">
            <w:pPr>
              <w:spacing w:before="0" w:after="0" w:line="400" w:lineRule="exact"/>
              <w:jc w:val="right"/>
              <w:rPr>
                <w:rFonts w:ascii="宋体" w:hAnsi="宋体" w:eastAsia="宋体" w:cs="宋体"/>
                <w:sz w:val="21"/>
                <w:szCs w:val="21"/>
              </w:rPr>
            </w:pPr>
            <w:r>
              <w:rPr>
                <w:rFonts w:ascii="宋体" w:hAnsi="宋体" w:eastAsia="宋体" w:cs="宋体"/>
                <w:sz w:val="21"/>
                <w:szCs w:val="21"/>
              </w:rPr>
              <w:t>0</w:t>
            </w:r>
          </w:p>
        </w:tc>
        <w:tc>
          <w:tcPr>
            <w:tcW w:w="2410" w:type="dxa"/>
            <w:tcBorders>
              <w:top w:val="single" w:color="auto" w:sz="2" w:space="0"/>
              <w:left w:val="single" w:color="auto" w:sz="2" w:space="0"/>
              <w:bottom w:val="single" w:color="auto" w:sz="2" w:space="0"/>
              <w:right w:val="single" w:color="auto" w:sz="2" w:space="0"/>
            </w:tcBorders>
            <w:vAlign w:val="center"/>
          </w:tcPr>
          <w:p w14:paraId="618A6299">
            <w:pPr>
              <w:spacing w:before="0" w:after="0" w:line="400" w:lineRule="exact"/>
              <w:jc w:val="right"/>
              <w:rPr>
                <w:rFonts w:ascii="宋体" w:hAnsi="宋体" w:eastAsia="宋体" w:cs="宋体"/>
                <w:sz w:val="21"/>
                <w:szCs w:val="21"/>
              </w:rPr>
            </w:pPr>
            <w:r>
              <w:rPr>
                <w:rFonts w:ascii="宋体" w:hAnsi="宋体" w:eastAsia="宋体" w:cs="宋体"/>
                <w:sz w:val="21"/>
                <w:szCs w:val="21"/>
              </w:rPr>
              <w:t>0</w:t>
            </w:r>
          </w:p>
        </w:tc>
      </w:tr>
      <w:tr w14:paraId="2220AB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0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124F5C9F">
            <w:pPr>
              <w:spacing w:before="0" w:after="0" w:line="400" w:lineRule="exact"/>
              <w:jc w:val="left"/>
              <w:rPr>
                <w:rFonts w:ascii="宋体" w:hAnsi="宋体" w:eastAsia="宋体" w:cs="宋体"/>
                <w:sz w:val="21"/>
                <w:szCs w:val="21"/>
              </w:rPr>
            </w:pPr>
            <w:r>
              <w:rPr>
                <w:rFonts w:ascii="宋体" w:hAnsi="宋体" w:eastAsia="宋体" w:cs="宋体"/>
                <w:sz w:val="21"/>
                <w:szCs w:val="21"/>
              </w:rPr>
              <w:t>归属于上市公司股东的净利润（元）</w:t>
            </w:r>
          </w:p>
        </w:tc>
        <w:tc>
          <w:tcPr>
            <w:tcW w:w="2410" w:type="dxa"/>
            <w:tcBorders>
              <w:top w:val="single" w:color="auto" w:sz="2" w:space="0"/>
              <w:left w:val="single" w:color="auto" w:sz="2" w:space="0"/>
              <w:bottom w:val="single" w:color="auto" w:sz="2" w:space="0"/>
              <w:right w:val="single" w:color="auto" w:sz="2" w:space="0"/>
            </w:tcBorders>
            <w:vAlign w:val="center"/>
          </w:tcPr>
          <w:p w14:paraId="4B64DF44">
            <w:pPr>
              <w:spacing w:before="0" w:after="0" w:line="400" w:lineRule="exact"/>
              <w:jc w:val="right"/>
              <w:rPr>
                <w:rFonts w:ascii="宋体" w:hAnsi="宋体" w:eastAsia="宋体" w:cs="宋体"/>
                <w:sz w:val="21"/>
                <w:szCs w:val="21"/>
              </w:rPr>
            </w:pPr>
            <w:r>
              <w:rPr>
                <w:rFonts w:ascii="宋体" w:hAnsi="宋体" w:eastAsia="宋体" w:cs="宋体"/>
                <w:sz w:val="21"/>
                <w:szCs w:val="21"/>
              </w:rPr>
              <w:t>57,398,750.92</w:t>
            </w:r>
          </w:p>
        </w:tc>
        <w:tc>
          <w:tcPr>
            <w:tcW w:w="2410" w:type="dxa"/>
            <w:tcBorders>
              <w:top w:val="single" w:color="auto" w:sz="2" w:space="0"/>
              <w:left w:val="single" w:color="auto" w:sz="2" w:space="0"/>
              <w:bottom w:val="single" w:color="auto" w:sz="2" w:space="0"/>
              <w:right w:val="single" w:color="auto" w:sz="2" w:space="0"/>
            </w:tcBorders>
            <w:vAlign w:val="center"/>
          </w:tcPr>
          <w:p w14:paraId="70D8E034">
            <w:pPr>
              <w:spacing w:before="0" w:after="0" w:line="400" w:lineRule="exact"/>
              <w:jc w:val="right"/>
              <w:rPr>
                <w:rFonts w:ascii="宋体" w:hAnsi="宋体" w:eastAsia="宋体" w:cs="宋体"/>
                <w:sz w:val="21"/>
                <w:szCs w:val="21"/>
              </w:rPr>
            </w:pPr>
            <w:r>
              <w:rPr>
                <w:rFonts w:ascii="宋体" w:hAnsi="宋体" w:eastAsia="宋体" w:cs="宋体"/>
                <w:sz w:val="21"/>
                <w:szCs w:val="21"/>
              </w:rPr>
              <w:t>-207,764,974.56</w:t>
            </w:r>
          </w:p>
        </w:tc>
        <w:tc>
          <w:tcPr>
            <w:tcW w:w="2410" w:type="dxa"/>
            <w:tcBorders>
              <w:top w:val="single" w:color="auto" w:sz="2" w:space="0"/>
              <w:left w:val="single" w:color="auto" w:sz="2" w:space="0"/>
              <w:bottom w:val="single" w:color="auto" w:sz="2" w:space="0"/>
              <w:right w:val="single" w:color="auto" w:sz="2" w:space="0"/>
            </w:tcBorders>
            <w:vAlign w:val="center"/>
          </w:tcPr>
          <w:p w14:paraId="217A49B3">
            <w:pPr>
              <w:spacing w:before="0" w:after="0" w:line="400" w:lineRule="exact"/>
              <w:jc w:val="right"/>
              <w:rPr>
                <w:rFonts w:ascii="宋体" w:hAnsi="宋体" w:eastAsia="宋体" w:cs="宋体"/>
                <w:sz w:val="21"/>
                <w:szCs w:val="21"/>
              </w:rPr>
            </w:pPr>
            <w:r>
              <w:rPr>
                <w:rFonts w:ascii="宋体" w:hAnsi="宋体" w:eastAsia="宋体" w:cs="宋体"/>
                <w:sz w:val="21"/>
                <w:szCs w:val="21"/>
              </w:rPr>
              <w:t>66,782,080.49</w:t>
            </w:r>
          </w:p>
        </w:tc>
      </w:tr>
      <w:tr w14:paraId="7F8B27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0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5D27EE26">
            <w:pPr>
              <w:spacing w:before="0" w:after="0" w:line="400" w:lineRule="exact"/>
              <w:jc w:val="left"/>
              <w:rPr>
                <w:rFonts w:ascii="宋体" w:hAnsi="宋体" w:eastAsia="宋体" w:cs="宋体"/>
                <w:sz w:val="21"/>
                <w:szCs w:val="21"/>
              </w:rPr>
            </w:pPr>
            <w:r>
              <w:rPr>
                <w:rFonts w:ascii="宋体" w:hAnsi="宋体" w:eastAsia="宋体" w:cs="宋体"/>
                <w:sz w:val="21"/>
                <w:szCs w:val="21"/>
              </w:rPr>
              <w:t>合并报表本年度末累计未分配利润（元）</w:t>
            </w:r>
          </w:p>
        </w:tc>
        <w:tc>
          <w:tcPr>
            <w:tcW w:w="7229" w:type="dxa"/>
            <w:gridSpan w:val="3"/>
            <w:tcBorders>
              <w:top w:val="single" w:color="auto" w:sz="2" w:space="0"/>
              <w:left w:val="single" w:color="auto" w:sz="2" w:space="0"/>
              <w:bottom w:val="single" w:color="auto" w:sz="2" w:space="0"/>
              <w:right w:val="single" w:color="auto" w:sz="2" w:space="0"/>
            </w:tcBorders>
            <w:vAlign w:val="center"/>
          </w:tcPr>
          <w:p w14:paraId="0782C2C4">
            <w:pPr>
              <w:spacing w:before="0" w:after="0" w:line="400" w:lineRule="exact"/>
              <w:jc w:val="right"/>
              <w:rPr>
                <w:rFonts w:ascii="宋体" w:hAnsi="宋体" w:eastAsia="宋体" w:cs="宋体"/>
                <w:sz w:val="21"/>
                <w:szCs w:val="21"/>
              </w:rPr>
            </w:pPr>
            <w:r>
              <w:rPr>
                <w:rFonts w:ascii="宋体" w:hAnsi="宋体" w:eastAsia="宋体" w:cs="宋体"/>
                <w:sz w:val="21"/>
                <w:szCs w:val="21"/>
              </w:rPr>
              <w:t>1,468,486,264.04</w:t>
            </w:r>
          </w:p>
        </w:tc>
      </w:tr>
      <w:tr w14:paraId="500640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0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43037579">
            <w:pPr>
              <w:spacing w:before="0" w:after="0" w:line="400" w:lineRule="exact"/>
              <w:jc w:val="left"/>
              <w:rPr>
                <w:rFonts w:ascii="宋体" w:hAnsi="宋体" w:eastAsia="宋体" w:cs="宋体"/>
                <w:sz w:val="21"/>
                <w:szCs w:val="21"/>
              </w:rPr>
            </w:pPr>
            <w:r>
              <w:rPr>
                <w:rFonts w:ascii="宋体" w:hAnsi="宋体" w:eastAsia="宋体" w:cs="宋体"/>
                <w:sz w:val="21"/>
                <w:szCs w:val="21"/>
              </w:rPr>
              <w:t>母公司报表本年度末累计未分配利润（元）</w:t>
            </w:r>
          </w:p>
        </w:tc>
        <w:tc>
          <w:tcPr>
            <w:tcW w:w="7229" w:type="dxa"/>
            <w:gridSpan w:val="3"/>
            <w:tcBorders>
              <w:top w:val="single" w:color="auto" w:sz="2" w:space="0"/>
              <w:left w:val="single" w:color="auto" w:sz="2" w:space="0"/>
              <w:bottom w:val="single" w:color="auto" w:sz="2" w:space="0"/>
              <w:right w:val="single" w:color="auto" w:sz="2" w:space="0"/>
            </w:tcBorders>
            <w:vAlign w:val="center"/>
          </w:tcPr>
          <w:p w14:paraId="728B2AFF">
            <w:pPr>
              <w:spacing w:before="0" w:after="0" w:line="400" w:lineRule="exact"/>
              <w:jc w:val="right"/>
              <w:rPr>
                <w:rFonts w:ascii="宋体" w:hAnsi="宋体" w:eastAsia="宋体" w:cs="宋体"/>
                <w:sz w:val="21"/>
                <w:szCs w:val="21"/>
              </w:rPr>
            </w:pPr>
            <w:r>
              <w:rPr>
                <w:rFonts w:ascii="宋体" w:hAnsi="宋体" w:eastAsia="宋体" w:cs="宋体"/>
                <w:sz w:val="21"/>
                <w:szCs w:val="21"/>
              </w:rPr>
              <w:t>550,091,582.70</w:t>
            </w:r>
          </w:p>
        </w:tc>
      </w:tr>
      <w:tr w14:paraId="71C957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2B42D777">
            <w:pPr>
              <w:spacing w:before="0" w:after="0" w:line="400" w:lineRule="exact"/>
              <w:jc w:val="left"/>
              <w:rPr>
                <w:rFonts w:ascii="宋体" w:hAnsi="宋体" w:eastAsia="宋体" w:cs="宋体"/>
                <w:sz w:val="21"/>
                <w:szCs w:val="21"/>
              </w:rPr>
            </w:pPr>
            <w:r>
              <w:rPr>
                <w:rFonts w:ascii="宋体" w:hAnsi="宋体" w:eastAsia="宋体" w:cs="宋体"/>
                <w:sz w:val="21"/>
                <w:szCs w:val="21"/>
              </w:rPr>
              <w:t>上市是否满三个完整会计年度</w:t>
            </w:r>
          </w:p>
        </w:tc>
        <w:tc>
          <w:tcPr>
            <w:tcW w:w="7229" w:type="dxa"/>
            <w:gridSpan w:val="3"/>
            <w:tcBorders>
              <w:top w:val="single" w:color="auto" w:sz="2" w:space="0"/>
              <w:left w:val="single" w:color="auto" w:sz="2" w:space="0"/>
              <w:bottom w:val="single" w:color="auto" w:sz="2" w:space="0"/>
              <w:right w:val="single" w:color="auto" w:sz="2" w:space="0"/>
            </w:tcBorders>
            <w:vAlign w:val="center"/>
          </w:tcPr>
          <w:p w14:paraId="688233E2">
            <w:pPr>
              <w:spacing w:before="0" w:after="0" w:line="240" w:lineRule="exact"/>
              <w:jc w:val="left"/>
              <w:rPr>
                <w:rFonts w:ascii="宋体" w:hAnsi="宋体" w:eastAsia="宋体" w:cs="宋体"/>
                <w:sz w:val="21"/>
                <w:szCs w:val="21"/>
              </w:rPr>
            </w:pPr>
            <w:r>
              <w:rPr>
                <w:rFonts w:ascii="宋体" w:hAnsi="宋体" w:eastAsia="宋体" w:cs="宋体"/>
                <w:sz w:val="21"/>
                <w:szCs w:val="21"/>
              </w:rPr>
              <w:sym w:font="Wingdings 2" w:char="F052"/>
            </w:r>
            <w:r>
              <w:rPr>
                <w:rFonts w:ascii="宋体" w:hAnsi="宋体" w:eastAsia="宋体" w:cs="宋体"/>
                <w:sz w:val="21"/>
                <w:szCs w:val="21"/>
              </w:rPr>
              <w:t>是 □否</w:t>
            </w:r>
          </w:p>
        </w:tc>
      </w:tr>
      <w:tr w14:paraId="4D42F0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0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05B2D3BD">
            <w:pPr>
              <w:spacing w:before="0" w:after="0" w:line="400" w:lineRule="exact"/>
              <w:jc w:val="left"/>
              <w:rPr>
                <w:rFonts w:ascii="宋体" w:hAnsi="宋体" w:eastAsia="宋体" w:cs="宋体"/>
                <w:sz w:val="21"/>
                <w:szCs w:val="21"/>
              </w:rPr>
            </w:pPr>
            <w:r>
              <w:rPr>
                <w:rFonts w:ascii="宋体" w:hAnsi="宋体" w:eastAsia="宋体" w:cs="宋体"/>
                <w:sz w:val="21"/>
                <w:szCs w:val="21"/>
              </w:rPr>
              <w:t>最近三个会计年度累计现金分红总额（元）</w:t>
            </w:r>
          </w:p>
        </w:tc>
        <w:tc>
          <w:tcPr>
            <w:tcW w:w="7229" w:type="dxa"/>
            <w:gridSpan w:val="3"/>
            <w:tcBorders>
              <w:top w:val="single" w:color="auto" w:sz="2" w:space="0"/>
              <w:left w:val="single" w:color="auto" w:sz="2" w:space="0"/>
              <w:bottom w:val="single" w:color="auto" w:sz="2" w:space="0"/>
              <w:right w:val="single" w:color="auto" w:sz="2" w:space="0"/>
            </w:tcBorders>
            <w:vAlign w:val="center"/>
          </w:tcPr>
          <w:p w14:paraId="0432D938">
            <w:pPr>
              <w:spacing w:before="0" w:after="0" w:line="400" w:lineRule="exact"/>
              <w:jc w:val="right"/>
              <w:rPr>
                <w:rFonts w:ascii="宋体" w:hAnsi="宋体" w:eastAsia="宋体" w:cs="宋体"/>
                <w:sz w:val="21"/>
                <w:szCs w:val="21"/>
              </w:rPr>
            </w:pPr>
            <w:r>
              <w:rPr>
                <w:rFonts w:ascii="宋体" w:hAnsi="宋体" w:eastAsia="宋体" w:cs="宋体"/>
                <w:sz w:val="21"/>
                <w:szCs w:val="21"/>
              </w:rPr>
              <w:t>68,759,400.17</w:t>
            </w:r>
          </w:p>
        </w:tc>
      </w:tr>
      <w:tr w14:paraId="23E1A6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0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593B2F11">
            <w:pPr>
              <w:spacing w:before="0" w:after="0" w:line="400" w:lineRule="exact"/>
              <w:jc w:val="left"/>
              <w:rPr>
                <w:rFonts w:ascii="宋体" w:hAnsi="宋体" w:eastAsia="宋体" w:cs="宋体"/>
                <w:sz w:val="21"/>
                <w:szCs w:val="21"/>
              </w:rPr>
            </w:pPr>
            <w:r>
              <w:rPr>
                <w:rFonts w:ascii="宋体" w:hAnsi="宋体" w:eastAsia="宋体" w:cs="宋体"/>
                <w:sz w:val="21"/>
                <w:szCs w:val="21"/>
              </w:rPr>
              <w:t>最近三个会计年度累计回购注销总额（元）</w:t>
            </w:r>
          </w:p>
        </w:tc>
        <w:tc>
          <w:tcPr>
            <w:tcW w:w="7229" w:type="dxa"/>
            <w:gridSpan w:val="3"/>
            <w:tcBorders>
              <w:top w:val="single" w:color="auto" w:sz="2" w:space="0"/>
              <w:left w:val="single" w:color="auto" w:sz="2" w:space="0"/>
              <w:bottom w:val="single" w:color="auto" w:sz="2" w:space="0"/>
              <w:right w:val="single" w:color="auto" w:sz="2" w:space="0"/>
            </w:tcBorders>
            <w:vAlign w:val="center"/>
          </w:tcPr>
          <w:p w14:paraId="24491F96">
            <w:pPr>
              <w:spacing w:before="0" w:after="0" w:line="400" w:lineRule="exact"/>
              <w:jc w:val="right"/>
              <w:rPr>
                <w:rFonts w:ascii="宋体" w:hAnsi="宋体" w:eastAsia="宋体" w:cs="宋体"/>
                <w:sz w:val="21"/>
                <w:szCs w:val="21"/>
              </w:rPr>
            </w:pPr>
            <w:r>
              <w:rPr>
                <w:rFonts w:ascii="宋体" w:hAnsi="宋体" w:eastAsia="宋体" w:cs="宋体"/>
                <w:sz w:val="21"/>
                <w:szCs w:val="21"/>
              </w:rPr>
              <w:t>0</w:t>
            </w:r>
          </w:p>
        </w:tc>
      </w:tr>
      <w:tr w14:paraId="2C9396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0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38D515DD">
            <w:pPr>
              <w:spacing w:before="0" w:after="0" w:line="400" w:lineRule="exact"/>
              <w:jc w:val="left"/>
              <w:rPr>
                <w:rFonts w:ascii="宋体" w:hAnsi="宋体" w:eastAsia="宋体" w:cs="宋体"/>
                <w:sz w:val="21"/>
                <w:szCs w:val="21"/>
              </w:rPr>
            </w:pPr>
            <w:r>
              <w:rPr>
                <w:rFonts w:ascii="宋体" w:hAnsi="宋体" w:eastAsia="宋体" w:cs="宋体"/>
                <w:sz w:val="21"/>
                <w:szCs w:val="21"/>
              </w:rPr>
              <w:t>最近三个会计年度平均净利润（元）</w:t>
            </w:r>
          </w:p>
        </w:tc>
        <w:tc>
          <w:tcPr>
            <w:tcW w:w="7229" w:type="dxa"/>
            <w:gridSpan w:val="3"/>
            <w:tcBorders>
              <w:top w:val="single" w:color="auto" w:sz="2" w:space="0"/>
              <w:left w:val="single" w:color="auto" w:sz="2" w:space="0"/>
              <w:bottom w:val="single" w:color="auto" w:sz="2" w:space="0"/>
              <w:right w:val="single" w:color="auto" w:sz="2" w:space="0"/>
            </w:tcBorders>
            <w:vAlign w:val="center"/>
          </w:tcPr>
          <w:p w14:paraId="6568A921">
            <w:pPr>
              <w:spacing w:before="0" w:after="0" w:line="400" w:lineRule="exact"/>
              <w:jc w:val="right"/>
              <w:rPr>
                <w:rFonts w:ascii="宋体" w:hAnsi="宋体" w:eastAsia="宋体" w:cs="宋体"/>
                <w:sz w:val="21"/>
                <w:szCs w:val="21"/>
              </w:rPr>
            </w:pPr>
            <w:r>
              <w:rPr>
                <w:rFonts w:ascii="宋体" w:hAnsi="宋体" w:eastAsia="宋体" w:cs="宋体"/>
                <w:sz w:val="21"/>
                <w:szCs w:val="21"/>
              </w:rPr>
              <w:t>-27,861,381.05</w:t>
            </w:r>
          </w:p>
        </w:tc>
      </w:tr>
      <w:tr w14:paraId="0D42BA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0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3AA65E88">
            <w:pPr>
              <w:spacing w:before="0" w:after="40" w:line="400" w:lineRule="exact"/>
              <w:jc w:val="left"/>
              <w:rPr>
                <w:rFonts w:ascii="宋体" w:hAnsi="宋体" w:eastAsia="宋体" w:cs="宋体"/>
                <w:sz w:val="21"/>
                <w:szCs w:val="21"/>
              </w:rPr>
            </w:pPr>
            <w:r>
              <w:rPr>
                <w:rFonts w:ascii="宋体" w:hAnsi="宋体" w:eastAsia="宋体" w:cs="宋体"/>
                <w:sz w:val="21"/>
                <w:szCs w:val="21"/>
              </w:rPr>
              <w:t>最近三个会计年度累计现金分红及回购注销总额（元）</w:t>
            </w:r>
          </w:p>
        </w:tc>
        <w:tc>
          <w:tcPr>
            <w:tcW w:w="7229" w:type="dxa"/>
            <w:gridSpan w:val="3"/>
            <w:tcBorders>
              <w:top w:val="single" w:color="auto" w:sz="2" w:space="0"/>
              <w:left w:val="single" w:color="auto" w:sz="2" w:space="0"/>
              <w:bottom w:val="single" w:color="auto" w:sz="2" w:space="0"/>
              <w:right w:val="single" w:color="auto" w:sz="2" w:space="0"/>
            </w:tcBorders>
            <w:vAlign w:val="center"/>
          </w:tcPr>
          <w:p w14:paraId="3459B79E">
            <w:pPr>
              <w:spacing w:before="0" w:after="0" w:line="400" w:lineRule="exact"/>
              <w:jc w:val="right"/>
              <w:rPr>
                <w:rFonts w:ascii="宋体" w:hAnsi="宋体" w:eastAsia="宋体" w:cs="宋体"/>
                <w:sz w:val="21"/>
                <w:szCs w:val="21"/>
              </w:rPr>
            </w:pPr>
            <w:r>
              <w:rPr>
                <w:rFonts w:ascii="宋体" w:hAnsi="宋体" w:eastAsia="宋体" w:cs="宋体"/>
                <w:sz w:val="21"/>
                <w:szCs w:val="21"/>
              </w:rPr>
              <w:t>68,759,400.17</w:t>
            </w:r>
          </w:p>
        </w:tc>
      </w:tr>
      <w:tr w14:paraId="321A65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4DFBB710">
            <w:pPr>
              <w:spacing w:before="0" w:after="0" w:line="400" w:lineRule="exact"/>
              <w:jc w:val="left"/>
              <w:rPr>
                <w:rFonts w:ascii="宋体" w:hAnsi="宋体" w:eastAsia="宋体" w:cs="宋体"/>
                <w:sz w:val="21"/>
                <w:szCs w:val="21"/>
              </w:rPr>
            </w:pPr>
            <w:r>
              <w:rPr>
                <w:rFonts w:ascii="宋体" w:hAnsi="宋体" w:eastAsia="宋体" w:cs="宋体"/>
                <w:sz w:val="21"/>
                <w:szCs w:val="21"/>
              </w:rPr>
              <w:t>是否触及《股票上市规则》第9.8.1条第（九）项规定的可能被实施其他风险警示情形</w:t>
            </w:r>
          </w:p>
        </w:tc>
        <w:tc>
          <w:tcPr>
            <w:tcW w:w="7229" w:type="dxa"/>
            <w:gridSpan w:val="3"/>
            <w:tcBorders>
              <w:top w:val="single" w:color="auto" w:sz="2" w:space="0"/>
              <w:left w:val="single" w:color="auto" w:sz="2" w:space="0"/>
              <w:bottom w:val="single" w:color="auto" w:sz="2" w:space="0"/>
              <w:right w:val="single" w:color="auto" w:sz="2" w:space="0"/>
            </w:tcBorders>
            <w:vAlign w:val="center"/>
          </w:tcPr>
          <w:p w14:paraId="474C29AF">
            <w:pPr>
              <w:spacing w:before="0" w:after="0" w:line="240" w:lineRule="exact"/>
              <w:jc w:val="left"/>
              <w:rPr>
                <w:rFonts w:ascii="宋体" w:hAnsi="宋体" w:eastAsia="宋体" w:cs="宋体"/>
                <w:sz w:val="21"/>
                <w:szCs w:val="21"/>
              </w:rPr>
            </w:pPr>
            <w:r>
              <w:rPr>
                <w:rFonts w:ascii="宋体" w:hAnsi="宋体" w:eastAsia="宋体" w:cs="宋体"/>
                <w:sz w:val="21"/>
                <w:szCs w:val="21"/>
              </w:rPr>
              <w:t xml:space="preserve">□是 </w:t>
            </w:r>
            <w:r>
              <w:rPr>
                <w:rFonts w:ascii="宋体" w:hAnsi="宋体" w:eastAsia="宋体" w:cs="宋体"/>
                <w:sz w:val="21"/>
                <w:szCs w:val="21"/>
              </w:rPr>
              <w:sym w:font="Wingdings 2" w:char="F052"/>
            </w:r>
            <w:r>
              <w:rPr>
                <w:rFonts w:ascii="宋体" w:hAnsi="宋体" w:eastAsia="宋体" w:cs="宋体"/>
                <w:sz w:val="21"/>
                <w:szCs w:val="21"/>
              </w:rPr>
              <w:t>否</w:t>
            </w:r>
          </w:p>
        </w:tc>
      </w:tr>
    </w:tbl>
    <w:p w14:paraId="67EBAE2F">
      <w:pPr>
        <w:pageBreakBefore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ascii="宋体" w:hAnsi="宋体" w:eastAsia="宋体" w:cs="宋体"/>
          <w:sz w:val="24"/>
          <w:szCs w:val="24"/>
        </w:rPr>
      </w:pPr>
      <w:r>
        <w:rPr>
          <w:rFonts w:ascii="宋体" w:hAnsi="宋体" w:eastAsia="宋体" w:cs="宋体"/>
          <w:sz w:val="24"/>
          <w:szCs w:val="24"/>
        </w:rPr>
        <w:t>其他说明：</w:t>
      </w:r>
    </w:p>
    <w:p w14:paraId="0C5E231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sz w:val="24"/>
          <w:szCs w:val="24"/>
        </w:rPr>
      </w:pPr>
      <w:r>
        <w:rPr>
          <w:rFonts w:hint="eastAsia" w:ascii="宋体" w:hAnsi="宋体" w:eastAsia="宋体" w:cs="宋体"/>
          <w:sz w:val="24"/>
          <w:szCs w:val="24"/>
        </w:rPr>
        <w:t>公司最近三年累计现金分红总额超过公司最近三个会计年度年均净利润的30%，未触及《深圳证券交易所股票上市规则》第9.8.1条第（九）项规定的可能被实施其他风险警示情形。</w:t>
      </w:r>
    </w:p>
    <w:p w14:paraId="5AB7BCE9">
      <w:pPr>
        <w:pStyle w:val="3"/>
        <w:keepNext/>
        <w:keepLines/>
        <w:pageBreakBefore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2"/>
        <w:rPr>
          <w:rFonts w:ascii="宋体" w:hAnsi="宋体" w:eastAsia="宋体" w:cs="宋体"/>
          <w:b/>
          <w:bCs/>
          <w:sz w:val="24"/>
          <w:szCs w:val="24"/>
        </w:rPr>
      </w:pPr>
      <w:bookmarkStart w:id="4" w:name="_Toc988893"/>
      <w:r>
        <w:rPr>
          <w:rFonts w:ascii="宋体" w:hAnsi="宋体" w:eastAsia="宋体" w:cs="宋体"/>
          <w:b/>
          <w:bCs/>
          <w:sz w:val="24"/>
          <w:szCs w:val="24"/>
        </w:rPr>
        <w:t>（二）现金分红方案合理性说明</w:t>
      </w:r>
      <w:bookmarkEnd w:id="4"/>
    </w:p>
    <w:p w14:paraId="734F087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sz w:val="24"/>
          <w:szCs w:val="24"/>
        </w:rPr>
      </w:pPr>
      <w:r>
        <w:rPr>
          <w:rFonts w:hint="eastAsia" w:ascii="宋体" w:hAnsi="宋体" w:eastAsia="宋体" w:cs="宋体"/>
          <w:sz w:val="24"/>
          <w:szCs w:val="24"/>
        </w:rPr>
        <w:t>鉴于公司当前稳健的经营状况，在保证公司正常经营和长远发展的前提下，充分考虑广大投资者特别是中小投资者的利益，让广大投资者共同分享公司发展经营成果。本次利润分配预案与公司经营业绩成长性相匹配，预案符合公司</w:t>
      </w:r>
      <w:r>
        <w:rPr>
          <w:rFonts w:hint="eastAsia" w:ascii="宋体" w:hAnsi="宋体" w:eastAsia="宋体" w:cs="宋体"/>
          <w:color w:val="000000"/>
          <w:sz w:val="24"/>
          <w:szCs w:val="24"/>
          <w:u w:val="none"/>
        </w:rPr>
        <w:t>《</w:t>
      </w:r>
      <w:r>
        <w:rPr>
          <w:rFonts w:hint="eastAsia" w:ascii="宋体" w:hAnsi="宋体" w:eastAsia="宋体" w:cs="宋体"/>
          <w:color w:val="000000"/>
          <w:sz w:val="24"/>
          <w:szCs w:val="24"/>
          <w:u w:val="none"/>
        </w:rPr>
        <w:fldChar w:fldCharType="begin"/>
      </w:r>
      <w:r>
        <w:rPr>
          <w:rFonts w:hint="eastAsia" w:ascii="宋体" w:hAnsi="宋体" w:eastAsia="宋体" w:cs="宋体"/>
          <w:color w:val="000000"/>
          <w:sz w:val="24"/>
          <w:szCs w:val="24"/>
          <w:u w:val="none"/>
        </w:rPr>
        <w:instrText xml:space="preserve"> HYPERLINK "" \l "file_0_1" \o "华孚时尚:未来三年(2021-2023年)股东回报规划的公告" </w:instrText>
      </w:r>
      <w:r>
        <w:rPr>
          <w:rFonts w:hint="eastAsia" w:ascii="宋体" w:hAnsi="宋体" w:eastAsia="宋体" w:cs="宋体"/>
          <w:color w:val="000000"/>
          <w:sz w:val="24"/>
          <w:szCs w:val="24"/>
          <w:u w:val="none"/>
        </w:rPr>
        <w:fldChar w:fldCharType="separate"/>
      </w:r>
      <w:r>
        <w:rPr>
          <w:rStyle w:val="9"/>
          <w:rFonts w:hint="eastAsia" w:ascii="宋体" w:hAnsi="宋体" w:eastAsia="宋体" w:cs="宋体"/>
          <w:color w:val="000000"/>
          <w:sz w:val="24"/>
          <w:szCs w:val="24"/>
          <w:u w:val="none"/>
        </w:rPr>
        <w:t>未来三年(2024-2026年)股东回报规划</w:t>
      </w:r>
      <w:r>
        <w:rPr>
          <w:rFonts w:hint="eastAsia" w:ascii="宋体" w:hAnsi="宋体" w:eastAsia="宋体" w:cs="宋体"/>
          <w:color w:val="000000"/>
          <w:sz w:val="24"/>
          <w:szCs w:val="24"/>
          <w:u w:val="none"/>
        </w:rPr>
        <w:fldChar w:fldCharType="end"/>
      </w:r>
      <w:r>
        <w:rPr>
          <w:rFonts w:hint="eastAsia" w:ascii="宋体" w:hAnsi="宋体" w:eastAsia="宋体" w:cs="宋体"/>
          <w:color w:val="000000"/>
          <w:sz w:val="24"/>
          <w:szCs w:val="24"/>
          <w:u w:val="none"/>
        </w:rPr>
        <w:t>》</w:t>
      </w:r>
      <w:r>
        <w:rPr>
          <w:rFonts w:hint="eastAsia" w:ascii="宋体" w:hAnsi="宋体" w:eastAsia="宋体" w:cs="宋体"/>
          <w:color w:val="000000"/>
          <w:sz w:val="24"/>
          <w:szCs w:val="24"/>
        </w:rPr>
        <w:t>，</w:t>
      </w:r>
      <w:r>
        <w:rPr>
          <w:rFonts w:hint="eastAsia" w:ascii="宋体" w:hAnsi="宋体" w:eastAsia="宋体" w:cs="宋体"/>
          <w:sz w:val="24"/>
          <w:szCs w:val="24"/>
        </w:rPr>
        <w:t xml:space="preserve">具备合法性、合规性。该预案的实施不会造成公司流动资金短缺或其他不良影响。 </w:t>
      </w:r>
    </w:p>
    <w:p w14:paraId="3C343541">
      <w:pPr>
        <w:pStyle w:val="2"/>
        <w:keepNext/>
        <w:keepLines/>
        <w:pageBreakBefore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1"/>
        <w:rPr>
          <w:rFonts w:ascii="宋体" w:hAnsi="宋体" w:eastAsia="宋体" w:cs="宋体"/>
          <w:b/>
          <w:bCs/>
          <w:sz w:val="24"/>
          <w:szCs w:val="24"/>
        </w:rPr>
      </w:pPr>
      <w:bookmarkStart w:id="5" w:name="_Toc988894"/>
      <w:r>
        <w:rPr>
          <w:rFonts w:ascii="宋体" w:hAnsi="宋体" w:eastAsia="宋体" w:cs="宋体"/>
          <w:b/>
          <w:bCs/>
          <w:sz w:val="24"/>
          <w:szCs w:val="24"/>
        </w:rPr>
        <w:t>四、备查文件</w:t>
      </w:r>
      <w:bookmarkEnd w:id="5"/>
    </w:p>
    <w:p w14:paraId="589A3E8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ascii="宋体" w:hAnsi="宋体" w:eastAsia="宋体" w:cs="宋体"/>
          <w:sz w:val="24"/>
          <w:szCs w:val="24"/>
        </w:rPr>
      </w:pPr>
      <w:r>
        <w:rPr>
          <w:rFonts w:hint="eastAsia" w:ascii="宋体" w:hAnsi="宋体" w:eastAsia="宋体" w:cs="宋体"/>
          <w:sz w:val="24"/>
          <w:szCs w:val="24"/>
        </w:rPr>
        <w:t>1、第九届董事会第四次会议决议</w:t>
      </w:r>
      <w:bookmarkStart w:id="6" w:name="_Toc988895"/>
      <w:bookmarkEnd w:id="6"/>
    </w:p>
    <w:p w14:paraId="5EE2F3DA">
      <w:pPr>
        <w:pageBreakBefore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ascii="宋体" w:hAnsi="宋体" w:eastAsia="宋体" w:cs="宋体"/>
          <w:sz w:val="24"/>
          <w:szCs w:val="24"/>
        </w:rPr>
      </w:pPr>
      <w:r>
        <w:rPr>
          <w:rFonts w:ascii="宋体" w:hAnsi="宋体" w:eastAsia="宋体" w:cs="宋体"/>
          <w:sz w:val="24"/>
          <w:szCs w:val="24"/>
        </w:rPr>
        <w:t>特此公告。</w:t>
      </w:r>
    </w:p>
    <w:p w14:paraId="383CB558">
      <w:pPr>
        <w:spacing w:before="100" w:after="100" w:line="560" w:lineRule="exact"/>
        <w:jc w:val="right"/>
        <w:rPr>
          <w:rFonts w:ascii="宋体" w:hAnsi="宋体" w:eastAsia="宋体" w:cs="宋体"/>
          <w:sz w:val="21"/>
          <w:szCs w:val="21"/>
        </w:rPr>
      </w:pPr>
      <w:r>
        <w:rPr>
          <w:rFonts w:ascii="宋体" w:hAnsi="宋体" w:eastAsia="宋体" w:cs="宋体"/>
          <w:sz w:val="21"/>
          <w:szCs w:val="21"/>
        </w:rPr>
        <w:t>华孚时尚股份有限公司</w:t>
      </w:r>
    </w:p>
    <w:p w14:paraId="5AE8AE5F">
      <w:pPr>
        <w:spacing w:before="0" w:after="0" w:line="560" w:lineRule="exact"/>
        <w:jc w:val="right"/>
        <w:rPr>
          <w:rFonts w:ascii="宋体" w:hAnsi="宋体" w:eastAsia="宋体" w:cs="宋体"/>
          <w:sz w:val="21"/>
          <w:szCs w:val="21"/>
        </w:rPr>
      </w:pPr>
      <w:r>
        <w:rPr>
          <w:rFonts w:ascii="宋体" w:hAnsi="宋体" w:eastAsia="宋体" w:cs="宋体"/>
          <w:sz w:val="21"/>
          <w:szCs w:val="21"/>
        </w:rPr>
        <w:t>董事会</w:t>
      </w:r>
    </w:p>
    <w:p w14:paraId="617547B1">
      <w:pPr>
        <w:spacing w:before="100" w:after="100" w:line="560" w:lineRule="exact"/>
        <w:jc w:val="right"/>
        <w:rPr>
          <w:rFonts w:ascii="宋体" w:hAnsi="宋体" w:eastAsia="宋体" w:cs="宋体"/>
          <w:sz w:val="21"/>
          <w:szCs w:val="21"/>
        </w:rPr>
      </w:pPr>
      <w:r>
        <w:rPr>
          <w:rFonts w:hint="eastAsia" w:ascii="宋体" w:hAnsi="宋体" w:eastAsia="宋体" w:cs="宋体"/>
          <w:sz w:val="21"/>
          <w:szCs w:val="21"/>
          <w:lang w:val="en-US" w:eastAsia="zh-CN"/>
        </w:rPr>
        <w:t>二〇二六</w:t>
      </w:r>
      <w:r>
        <w:rPr>
          <w:rFonts w:ascii="宋体" w:hAnsi="宋体" w:eastAsia="宋体" w:cs="宋体"/>
          <w:sz w:val="21"/>
          <w:szCs w:val="21"/>
        </w:rPr>
        <w:t>年</w:t>
      </w:r>
      <w:r>
        <w:rPr>
          <w:rFonts w:hint="eastAsia" w:ascii="宋体" w:hAnsi="宋体" w:eastAsia="宋体" w:cs="宋体"/>
          <w:sz w:val="21"/>
          <w:szCs w:val="21"/>
          <w:lang w:val="en-US" w:eastAsia="zh-CN"/>
        </w:rPr>
        <w:t>四</w:t>
      </w:r>
      <w:r>
        <w:rPr>
          <w:rFonts w:ascii="宋体" w:hAnsi="宋体" w:eastAsia="宋体" w:cs="宋体"/>
          <w:sz w:val="21"/>
          <w:szCs w:val="21"/>
        </w:rPr>
        <w:t>月</w:t>
      </w:r>
      <w:bookmarkStart w:id="7" w:name="_GoBack"/>
      <w:bookmarkEnd w:id="7"/>
      <w:r>
        <w:rPr>
          <w:rFonts w:hint="eastAsia" w:ascii="宋体" w:hAnsi="宋体" w:eastAsia="宋体" w:cs="宋体"/>
          <w:sz w:val="21"/>
          <w:szCs w:val="21"/>
          <w:lang w:val="en-US" w:eastAsia="zh-CN"/>
        </w:rPr>
        <w:t>二十九</w:t>
      </w:r>
      <w:r>
        <w:rPr>
          <w:rFonts w:ascii="宋体" w:hAnsi="宋体" w:eastAsia="宋体" w:cs="宋体"/>
          <w:sz w:val="21"/>
          <w:szCs w:val="21"/>
        </w:rPr>
        <w:t>日</w:t>
      </w:r>
    </w:p>
    <w:sectPr>
      <w:headerReference r:id="rId3" w:type="default"/>
      <w:footerReference r:id="rId4" w:type="default"/>
      <w:pgSz w:w="11905" w:h="16840"/>
      <w:pgMar w:top="1440" w:right="1134" w:bottom="1440" w:left="1134" w:header="850"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FE13F">
    <w:pPr>
      <w:pStyle w:val="12"/>
    </w:pPr>
    <w:r>
      <w:fldChar w:fldCharType="begin"/>
    </w:r>
    <w:r>
      <w:instrText xml:space="preserve">PAGE   \* MERGEFORMAT</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FADB3">
    <w:pPr>
      <w:pStyle w:val="10"/>
      <w:pBdr>
        <w:bottom w:val="single" w:color="auto" w:sz="6" w:space="1"/>
      </w:pBdr>
    </w:pPr>
    <w:r>
      <w:t>临时公告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ompat>
    <w:doNotExpandShiftReturn/>
    <w:useFELayout/>
    <w:compatSetting w:name="compatibilityMode" w:uri="http://schemas.microsoft.com/office/word" w:val="14"/>
  </w:compat>
  <w:rsids>
    <w:rsidRoot w:val="00000000"/>
    <w:rsid w:val="67F06AB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left"/>
    </w:pPr>
    <w:rPr>
      <w:sz w:val="21"/>
      <w:szCs w:val="22"/>
    </w:rPr>
  </w:style>
  <w:style w:type="paragraph" w:styleId="2">
    <w:name w:val="heading 2"/>
    <w:basedOn w:val="1"/>
    <w:next w:val="1"/>
    <w:unhideWhenUsed/>
    <w:qFormat/>
    <w:uiPriority w:val="9"/>
    <w:pPr>
      <w:keepNext/>
      <w:keepLines/>
      <w:spacing w:before="156" w:after="156" w:line="240" w:lineRule="auto"/>
      <w:outlineLvl w:val="1"/>
    </w:pPr>
    <w:rPr>
      <w:sz w:val="21"/>
      <w:szCs w:val="21"/>
    </w:rPr>
  </w:style>
  <w:style w:type="paragraph" w:styleId="3">
    <w:name w:val="heading 3"/>
    <w:basedOn w:val="1"/>
    <w:next w:val="1"/>
    <w:qFormat/>
    <w:uiPriority w:val="99"/>
    <w:pPr>
      <w:keepNext/>
      <w:keepLines/>
      <w:spacing w:before="300" w:after="300" w:line="241" w:lineRule="auto"/>
      <w:jc w:val="both"/>
      <w:outlineLvl w:val="2"/>
    </w:pPr>
    <w:rPr>
      <w:rFonts w:eastAsia="宋体"/>
      <w:sz w:val="21"/>
      <w:szCs w:val="21"/>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4">
    <w:name w:val="toc 1"/>
    <w:basedOn w:val="1"/>
    <w:next w:val="1"/>
    <w:autoRedefine/>
    <w:qFormat/>
    <w:uiPriority w:val="39"/>
  </w:style>
  <w:style w:type="paragraph" w:styleId="5">
    <w:name w:val="toc 2"/>
    <w:basedOn w:val="1"/>
    <w:next w:val="1"/>
    <w:autoRedefine/>
    <w:unhideWhenUsed/>
    <w:qFormat/>
    <w:uiPriority w:val="39"/>
    <w:pPr>
      <w:ind w:left="420" w:leftChars="200"/>
    </w:p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Hyperlink"/>
    <w:basedOn w:val="8"/>
    <w:uiPriority w:val="0"/>
    <w:rPr>
      <w:color w:val="0000FF"/>
      <w:u w:val="single"/>
    </w:rPr>
  </w:style>
  <w:style w:type="paragraph" w:customStyle="1" w:styleId="10">
    <w:name w:val="Header 1"/>
    <w:uiPriority w:val="0"/>
    <w:pPr>
      <w:jc w:val="right"/>
    </w:pPr>
    <w:rPr>
      <w:rFonts w:ascii="宋体" w:eastAsia="宋体"/>
      <w:sz w:val="18"/>
      <w:szCs w:val="18"/>
    </w:rPr>
  </w:style>
  <w:style w:type="paragraph" w:customStyle="1" w:styleId="11">
    <w:name w:val="heading h1"/>
    <w:basedOn w:val="1"/>
    <w:next w:val="1"/>
    <w:qFormat/>
    <w:uiPriority w:val="9"/>
    <w:pPr>
      <w:keepNext/>
      <w:keepLines/>
      <w:spacing w:before="240" w:after="240" w:line="578" w:lineRule="auto"/>
      <w:outlineLvl w:val="0"/>
    </w:pPr>
    <w:rPr>
      <w:kern w:val="44"/>
      <w:sz w:val="44"/>
      <w:szCs w:val="44"/>
    </w:rPr>
  </w:style>
  <w:style w:type="paragraph" w:customStyle="1" w:styleId="12">
    <w:name w:val="fotter 1"/>
    <w:qFormat/>
    <w:uiPriority w:val="0"/>
    <w:pPr>
      <w:jc w:val="right"/>
    </w:pPr>
    <w:rPr>
      <w:rFonts w:ascii="宋体" w:eastAsia="宋体"/>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1209</Words>
  <Characters>1508</Characters>
  <TotalTime>1</TotalTime>
  <ScaleCrop>false</ScaleCrop>
  <LinksUpToDate>false</LinksUpToDate>
  <CharactersWithSpaces>1547</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2026-04-27T06:07:45Z</dcterms:created>
  <dc:creator>wangshuying</dc:creator>
  <cp:lastModifiedBy>WSY</cp:lastModifiedBy>
  <dcterms:modified xsi:type="dcterms:W3CDTF">2026-04-27T06:10:04Z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eyJoZGlkIjoiMGYyMzhhMzNmNzJhMTU4YjMxZTc1YjkyNzFjZGE5ZTciLCJ1c2VySWQiOiIyNjU0NTI1NDMifQ==</vt:lpwstr>
  </property>
  <property fmtid="{D5CDD505-2E9C-101B-9397-08002B2CF9AE}" pid="3" name="KSOProductBuildVer">
    <vt:lpwstr>2052-12.1.0.25865</vt:lpwstr>
  </property>
  <property fmtid="{D5CDD505-2E9C-101B-9397-08002B2CF9AE}" pid="4" name="ICV">
    <vt:lpwstr>AD0DCEFB00094CD98627D05A6751149B_12</vt:lpwstr>
  </property>
</Properties>
</file>