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F2BD4">
      <w:pPr>
        <w:wordWrap w:val="0"/>
        <w:spacing w:line="440" w:lineRule="exact"/>
        <w:jc w:val="center"/>
        <w:rPr>
          <w:rFonts w:hint="default" w:ascii="黑体" w:hAnsi="黑体" w:eastAsia="黑体"/>
          <w:bCs/>
          <w:kern w:val="0"/>
          <w:szCs w:val="21"/>
          <w:lang w:val="en-US" w:eastAsia="zh-CN"/>
        </w:rPr>
      </w:pPr>
      <w:r>
        <w:rPr>
          <w:rFonts w:ascii="黑体" w:hAnsi="黑体" w:eastAsia="黑体"/>
          <w:bCs/>
          <w:kern w:val="0"/>
          <w:szCs w:val="21"/>
        </w:rPr>
        <w:t xml:space="preserve">证券代码：002042    </w:t>
      </w:r>
      <w:r>
        <w:rPr>
          <w:rFonts w:hint="eastAsia" w:ascii="黑体" w:hAnsi="黑体" w:eastAsia="黑体"/>
          <w:bCs/>
          <w:kern w:val="0"/>
          <w:szCs w:val="21"/>
        </w:rPr>
        <w:t xml:space="preserve">  </w:t>
      </w:r>
      <w:r>
        <w:rPr>
          <w:rFonts w:ascii="黑体" w:hAnsi="黑体" w:eastAsia="黑体"/>
          <w:bCs/>
          <w:kern w:val="0"/>
          <w:szCs w:val="21"/>
        </w:rPr>
        <w:t xml:space="preserve">    </w:t>
      </w:r>
      <w:r>
        <w:rPr>
          <w:rFonts w:hint="eastAsia" w:ascii="黑体" w:hAnsi="黑体" w:eastAsia="黑体"/>
          <w:bCs/>
          <w:kern w:val="0"/>
          <w:szCs w:val="21"/>
        </w:rPr>
        <w:t xml:space="preserve">   </w:t>
      </w:r>
      <w:r>
        <w:rPr>
          <w:rFonts w:ascii="黑体" w:hAnsi="黑体" w:eastAsia="黑体"/>
          <w:bCs/>
          <w:kern w:val="0"/>
          <w:szCs w:val="21"/>
        </w:rPr>
        <w:t xml:space="preserve"> 证券简称：华孚时尚  </w:t>
      </w:r>
      <w:r>
        <w:rPr>
          <w:rFonts w:hint="eastAsia" w:ascii="黑体" w:hAnsi="黑体" w:eastAsia="黑体"/>
          <w:bCs/>
          <w:kern w:val="0"/>
          <w:szCs w:val="21"/>
        </w:rPr>
        <w:t xml:space="preserve">   </w:t>
      </w:r>
      <w:r>
        <w:rPr>
          <w:rFonts w:ascii="黑体" w:hAnsi="黑体" w:eastAsia="黑体"/>
          <w:bCs/>
          <w:kern w:val="0"/>
          <w:szCs w:val="21"/>
        </w:rPr>
        <w:t xml:space="preserve">  </w:t>
      </w:r>
      <w:r>
        <w:rPr>
          <w:rFonts w:hint="eastAsia" w:ascii="黑体" w:hAnsi="黑体" w:eastAsia="黑体"/>
          <w:bCs/>
          <w:kern w:val="0"/>
          <w:szCs w:val="21"/>
        </w:rPr>
        <w:t xml:space="preserve">    </w:t>
      </w:r>
      <w:r>
        <w:rPr>
          <w:rFonts w:ascii="黑体" w:hAnsi="黑体" w:eastAsia="黑体"/>
          <w:bCs/>
          <w:kern w:val="0"/>
          <w:szCs w:val="21"/>
        </w:rPr>
        <w:t xml:space="preserve">   公告编号：2</w:t>
      </w:r>
      <w:r>
        <w:rPr>
          <w:rFonts w:hint="eastAsia" w:ascii="黑体" w:hAnsi="黑体" w:eastAsia="黑体"/>
          <w:bCs/>
          <w:kern w:val="0"/>
          <w:szCs w:val="21"/>
        </w:rPr>
        <w:t>02</w:t>
      </w:r>
      <w:r>
        <w:rPr>
          <w:rFonts w:hint="eastAsia" w:ascii="黑体" w:hAnsi="黑体" w:eastAsia="黑体"/>
          <w:bCs/>
          <w:kern w:val="0"/>
          <w:szCs w:val="21"/>
          <w:lang w:val="en-US" w:eastAsia="zh-CN"/>
        </w:rPr>
        <w:t>6</w:t>
      </w:r>
      <w:r>
        <w:rPr>
          <w:rFonts w:hint="eastAsia" w:ascii="黑体" w:hAnsi="黑体" w:eastAsia="黑体"/>
          <w:bCs/>
          <w:kern w:val="0"/>
          <w:szCs w:val="21"/>
        </w:rPr>
        <w:t>-</w:t>
      </w:r>
      <w:r>
        <w:rPr>
          <w:rFonts w:hint="eastAsia" w:ascii="黑体" w:hAnsi="黑体" w:eastAsia="黑体"/>
          <w:bCs/>
          <w:kern w:val="0"/>
          <w:szCs w:val="21"/>
          <w:lang w:val="en-US" w:eastAsia="zh-CN"/>
        </w:rPr>
        <w:t>14</w:t>
      </w:r>
    </w:p>
    <w:p w14:paraId="09A3915E">
      <w:pPr>
        <w:wordWrap w:val="0"/>
        <w:autoSpaceDE w:val="0"/>
        <w:autoSpaceDN w:val="0"/>
        <w:adjustRightInd w:val="0"/>
        <w:jc w:val="center"/>
        <w:rPr>
          <w:rFonts w:ascii="Times New Roman" w:hAnsi="Times New Roman"/>
          <w:b/>
          <w:kern w:val="0"/>
          <w:sz w:val="36"/>
          <w:szCs w:val="36"/>
        </w:rPr>
      </w:pPr>
    </w:p>
    <w:p w14:paraId="42CE041F">
      <w:pPr>
        <w:wordWrap w:val="0"/>
        <w:autoSpaceDE w:val="0"/>
        <w:autoSpaceDN w:val="0"/>
        <w:adjustRightInd w:val="0"/>
        <w:jc w:val="center"/>
        <w:rPr>
          <w:rFonts w:ascii="Times New Roman" w:hAnsi="Times New Roman"/>
          <w:b/>
          <w:kern w:val="0"/>
          <w:sz w:val="36"/>
          <w:szCs w:val="36"/>
        </w:rPr>
      </w:pPr>
      <w:r>
        <w:rPr>
          <w:rFonts w:ascii="Times New Roman" w:hAnsi="Times New Roman"/>
          <w:b/>
          <w:kern w:val="0"/>
          <w:sz w:val="36"/>
          <w:szCs w:val="36"/>
        </w:rPr>
        <w:t>华孚时尚股份有限公司</w:t>
      </w:r>
    </w:p>
    <w:p w14:paraId="54F22F35">
      <w:pPr>
        <w:autoSpaceDE w:val="0"/>
        <w:autoSpaceDN w:val="0"/>
        <w:adjustRightInd w:val="0"/>
        <w:jc w:val="center"/>
        <w:rPr>
          <w:rFonts w:ascii="Times New Roman" w:hAnsi="Times New Roman"/>
          <w:b/>
          <w:kern w:val="0"/>
          <w:sz w:val="36"/>
          <w:szCs w:val="36"/>
        </w:rPr>
      </w:pPr>
      <w:r>
        <w:rPr>
          <w:rFonts w:hint="eastAsia" w:ascii="Times New Roman" w:hAnsi="Times New Roman"/>
          <w:b/>
          <w:kern w:val="0"/>
          <w:sz w:val="36"/>
          <w:szCs w:val="36"/>
        </w:rPr>
        <w:t>第九届董事会独立董事202</w:t>
      </w:r>
      <w:r>
        <w:rPr>
          <w:rFonts w:hint="eastAsia" w:ascii="Times New Roman" w:hAnsi="Times New Roman"/>
          <w:b/>
          <w:kern w:val="0"/>
          <w:sz w:val="36"/>
          <w:szCs w:val="36"/>
          <w:lang w:val="en-US" w:eastAsia="zh-CN"/>
        </w:rPr>
        <w:t>6</w:t>
      </w:r>
      <w:r>
        <w:rPr>
          <w:rFonts w:hint="eastAsia" w:ascii="Times New Roman" w:hAnsi="Times New Roman"/>
          <w:b/>
          <w:kern w:val="0"/>
          <w:sz w:val="36"/>
          <w:szCs w:val="36"/>
        </w:rPr>
        <w:t>年第一次专门会议决议</w:t>
      </w:r>
    </w:p>
    <w:p w14:paraId="630C6949">
      <w:pPr>
        <w:pStyle w:val="2"/>
        <w:ind w:firstLine="0"/>
        <w:jc w:val="center"/>
        <w:rPr>
          <w:b/>
          <w:kern w:val="0"/>
          <w:sz w:val="36"/>
          <w:szCs w:val="36"/>
        </w:rPr>
      </w:pPr>
      <w:r>
        <w:rPr>
          <w:rFonts w:hint="eastAsia"/>
          <w:b/>
          <w:kern w:val="0"/>
          <w:sz w:val="36"/>
          <w:szCs w:val="36"/>
        </w:rPr>
        <w:t>公告</w:t>
      </w:r>
    </w:p>
    <w:p w14:paraId="3C058312">
      <w:pPr>
        <w:wordWrap w:val="0"/>
        <w:autoSpaceDE w:val="0"/>
        <w:autoSpaceDN w:val="0"/>
        <w:adjustRightInd w:val="0"/>
        <w:ind w:firstLine="480" w:firstLineChars="200"/>
        <w:jc w:val="left"/>
        <w:rPr>
          <w:rFonts w:ascii="Times New Roman" w:hAnsi="Times New Roman" w:eastAsia="楷体_GB2312"/>
          <w:kern w:val="0"/>
          <w:sz w:val="24"/>
          <w:szCs w:val="24"/>
        </w:rPr>
      </w:pPr>
    </w:p>
    <w:p w14:paraId="38FF7A59">
      <w:pPr>
        <w:wordWrap w:val="0"/>
        <w:autoSpaceDE w:val="0"/>
        <w:autoSpaceDN w:val="0"/>
        <w:adjustRightInd w:val="0"/>
        <w:ind w:firstLine="480" w:firstLineChars="200"/>
        <w:jc w:val="left"/>
        <w:rPr>
          <w:rFonts w:ascii="Times New Roman" w:hAnsi="Times New Roman" w:eastAsia="楷体_GB2312"/>
          <w:kern w:val="0"/>
          <w:sz w:val="24"/>
          <w:szCs w:val="24"/>
        </w:rPr>
      </w:pPr>
      <w:r>
        <w:rPr>
          <w:rFonts w:ascii="Times New Roman" w:hAnsi="Times New Roman" w:eastAsia="楷体_GB2312"/>
          <w:kern w:val="0"/>
          <w:sz w:val="24"/>
          <w:szCs w:val="24"/>
        </w:rPr>
        <w:t>本公司及</w:t>
      </w:r>
      <w:r>
        <w:rPr>
          <w:rFonts w:hint="eastAsia" w:ascii="Times New Roman" w:hAnsi="Times New Roman" w:eastAsia="楷体_GB2312"/>
          <w:kern w:val="0"/>
          <w:sz w:val="24"/>
          <w:szCs w:val="24"/>
        </w:rPr>
        <w:t>董</w:t>
      </w:r>
      <w:r>
        <w:rPr>
          <w:rFonts w:ascii="Times New Roman" w:hAnsi="Times New Roman" w:eastAsia="楷体_GB2312"/>
          <w:kern w:val="0"/>
          <w:sz w:val="24"/>
          <w:szCs w:val="24"/>
        </w:rPr>
        <w:t>事会全体成员保证信息披露的内容真实、准确、完整，没有虚假记载、误导性陈述或重大遗漏。</w:t>
      </w:r>
    </w:p>
    <w:p w14:paraId="3527440D">
      <w:pPr>
        <w:wordWrap w:val="0"/>
        <w:spacing w:line="280" w:lineRule="exact"/>
        <w:ind w:firstLine="39" w:firstLineChars="196"/>
        <w:rPr>
          <w:rFonts w:asciiTheme="minorEastAsia" w:hAnsiTheme="minorEastAsia" w:eastAsiaTheme="minorEastAsia"/>
          <w:kern w:val="0"/>
          <w:sz w:val="2"/>
          <w:szCs w:val="24"/>
        </w:rPr>
      </w:pPr>
    </w:p>
    <w:p w14:paraId="0596B6D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根据《上市公司独立董事管理办法》《深圳证券交易所股票上市规则》《深圳证券交易所上市公司自律监管指引第1号——主板上市公司规范运作》等法律法规、规范性文件的规定，华孚时尚股份有限公司（以下简称“公司”）第九届董事会独立董事于202</w:t>
      </w:r>
      <w:r>
        <w:rPr>
          <w:rFonts w:hint="eastAsia" w:ascii="宋体" w:hAnsi="宋体" w:cs="宋体"/>
          <w:kern w:val="0"/>
          <w:sz w:val="24"/>
          <w:szCs w:val="24"/>
          <w:lang w:val="en-US" w:eastAsia="zh-CN"/>
        </w:rPr>
        <w:t>6</w:t>
      </w:r>
      <w:r>
        <w:rPr>
          <w:rFonts w:hint="eastAsia" w:ascii="宋体" w:hAnsi="宋体" w:eastAsia="宋体" w:cs="宋体"/>
          <w:kern w:val="0"/>
          <w:sz w:val="24"/>
          <w:szCs w:val="24"/>
        </w:rPr>
        <w:t>年4月</w:t>
      </w:r>
      <w:r>
        <w:rPr>
          <w:rFonts w:hint="eastAsia" w:ascii="宋体" w:hAnsi="宋体" w:cs="宋体"/>
          <w:kern w:val="0"/>
          <w:sz w:val="24"/>
          <w:szCs w:val="24"/>
          <w:lang w:val="en-US" w:eastAsia="zh-CN"/>
        </w:rPr>
        <w:t>13</w:t>
      </w:r>
      <w:r>
        <w:rPr>
          <w:rFonts w:hint="eastAsia" w:ascii="宋体" w:hAnsi="宋体" w:eastAsia="宋体" w:cs="宋体"/>
          <w:kern w:val="0"/>
          <w:sz w:val="24"/>
          <w:szCs w:val="24"/>
        </w:rPr>
        <w:t>日召开了第九届董事会独立董事202</w:t>
      </w:r>
      <w:r>
        <w:rPr>
          <w:rFonts w:hint="eastAsia" w:ascii="宋体" w:hAnsi="宋体" w:cs="宋体"/>
          <w:kern w:val="0"/>
          <w:sz w:val="24"/>
          <w:szCs w:val="24"/>
          <w:lang w:val="en-US" w:eastAsia="zh-CN"/>
        </w:rPr>
        <w:t>6</w:t>
      </w:r>
      <w:r>
        <w:rPr>
          <w:rFonts w:hint="eastAsia" w:ascii="宋体" w:hAnsi="宋体" w:eastAsia="宋体" w:cs="宋体"/>
          <w:kern w:val="0"/>
          <w:sz w:val="24"/>
          <w:szCs w:val="24"/>
        </w:rPr>
        <w:t>年第一次专门会议，对公司第九届董事会第</w:t>
      </w:r>
      <w:r>
        <w:rPr>
          <w:rFonts w:hint="eastAsia" w:ascii="宋体" w:hAnsi="宋体" w:cs="宋体"/>
          <w:kern w:val="0"/>
          <w:sz w:val="24"/>
          <w:szCs w:val="24"/>
          <w:lang w:val="en-US" w:eastAsia="zh-CN"/>
        </w:rPr>
        <w:t>四</w:t>
      </w:r>
      <w:r>
        <w:rPr>
          <w:rFonts w:hint="eastAsia" w:ascii="宋体" w:hAnsi="宋体" w:eastAsia="宋体" w:cs="宋体"/>
          <w:kern w:val="0"/>
          <w:sz w:val="24"/>
          <w:szCs w:val="24"/>
        </w:rPr>
        <w:t>次会议审议的相关议案进行了事前审议，现发表审核意见如下</w:t>
      </w:r>
      <w:r>
        <w:rPr>
          <w:rFonts w:hint="eastAsia" w:ascii="宋体" w:hAnsi="宋体" w:cs="宋体"/>
          <w:kern w:val="0"/>
          <w:sz w:val="24"/>
          <w:szCs w:val="24"/>
          <w:lang w:eastAsia="zh-CN"/>
        </w:rPr>
        <w:t>。</w:t>
      </w:r>
    </w:p>
    <w:p w14:paraId="23427F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1、对《关于预计202</w:t>
      </w:r>
      <w:r>
        <w:rPr>
          <w:rFonts w:hint="eastAsia" w:ascii="宋体" w:hAnsi="宋体" w:cs="宋体"/>
          <w:kern w:val="0"/>
          <w:sz w:val="24"/>
          <w:szCs w:val="24"/>
          <w:lang w:val="en-US" w:eastAsia="zh-CN"/>
        </w:rPr>
        <w:t>6</w:t>
      </w:r>
      <w:r>
        <w:rPr>
          <w:rFonts w:hint="eastAsia" w:ascii="宋体" w:hAnsi="宋体" w:eastAsia="宋体" w:cs="宋体"/>
          <w:kern w:val="0"/>
          <w:sz w:val="24"/>
          <w:szCs w:val="24"/>
        </w:rPr>
        <w:t>年度日常关联交易的议案》的审核意见</w:t>
      </w:r>
    </w:p>
    <w:p w14:paraId="6D6C25A4">
      <w:pPr>
        <w:pStyle w:val="1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经核查，我们认为公司与关联方发生的关联交易系公司生产经营中正常业务行为，双方交易遵循了客观、公平、公允的原则，交易价格根据市场价格确定，不存在损害公司和其他非关联方股东的利益</w:t>
      </w:r>
      <w:r>
        <w:rPr>
          <w:rFonts w:hint="eastAsia" w:ascii="宋体" w:hAnsi="宋体" w:cs="宋体"/>
          <w:kern w:val="0"/>
          <w:sz w:val="24"/>
          <w:szCs w:val="24"/>
          <w:lang w:val="en-US" w:eastAsia="zh-CN"/>
        </w:rPr>
        <w:t>的情形</w:t>
      </w:r>
      <w:r>
        <w:rPr>
          <w:rFonts w:hint="eastAsia" w:ascii="宋体" w:hAnsi="宋体" w:eastAsia="宋体" w:cs="宋体"/>
          <w:kern w:val="0"/>
          <w:sz w:val="24"/>
          <w:szCs w:val="24"/>
        </w:rPr>
        <w:t>。我们同意该事项，并将该事项提交至公司</w:t>
      </w:r>
      <w:r>
        <w:rPr>
          <w:rFonts w:hint="eastAsia" w:ascii="宋体" w:hAnsi="宋体" w:cs="宋体"/>
          <w:kern w:val="0"/>
          <w:sz w:val="24"/>
          <w:szCs w:val="24"/>
          <w:lang w:val="en-US" w:eastAsia="zh-CN"/>
        </w:rPr>
        <w:t>第九届</w:t>
      </w:r>
      <w:r>
        <w:rPr>
          <w:rFonts w:hint="eastAsia" w:ascii="宋体" w:hAnsi="宋体" w:eastAsia="宋体" w:cs="宋体"/>
          <w:kern w:val="0"/>
          <w:sz w:val="24"/>
          <w:szCs w:val="24"/>
        </w:rPr>
        <w:t>董事会</w:t>
      </w:r>
      <w:r>
        <w:rPr>
          <w:rFonts w:hint="eastAsia" w:ascii="宋体" w:hAnsi="宋体" w:cs="宋体"/>
          <w:kern w:val="0"/>
          <w:sz w:val="24"/>
          <w:szCs w:val="24"/>
          <w:lang w:val="en-US" w:eastAsia="zh-CN"/>
        </w:rPr>
        <w:t>第四次会议</w:t>
      </w:r>
      <w:bookmarkStart w:id="0" w:name="_GoBack"/>
      <w:bookmarkEnd w:id="0"/>
      <w:r>
        <w:rPr>
          <w:rFonts w:hint="eastAsia" w:ascii="宋体" w:hAnsi="宋体" w:eastAsia="宋体" w:cs="宋体"/>
          <w:kern w:val="0"/>
          <w:sz w:val="24"/>
          <w:szCs w:val="24"/>
        </w:rPr>
        <w:t>审议。</w:t>
      </w:r>
    </w:p>
    <w:p w14:paraId="0A88D068">
      <w:pPr>
        <w:pStyle w:val="1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2</w:t>
      </w:r>
      <w:r>
        <w:rPr>
          <w:rFonts w:hint="eastAsia" w:ascii="宋体" w:hAnsi="宋体" w:eastAsia="宋体" w:cs="宋体"/>
          <w:kern w:val="0"/>
          <w:sz w:val="24"/>
          <w:szCs w:val="24"/>
        </w:rPr>
        <w:t>、对《关于公司202</w:t>
      </w:r>
      <w:r>
        <w:rPr>
          <w:rFonts w:hint="eastAsia" w:ascii="宋体" w:hAnsi="宋体" w:cs="宋体"/>
          <w:kern w:val="0"/>
          <w:sz w:val="24"/>
          <w:szCs w:val="24"/>
          <w:lang w:val="en-US" w:eastAsia="zh-CN"/>
        </w:rPr>
        <w:t>5</w:t>
      </w:r>
      <w:r>
        <w:rPr>
          <w:rFonts w:hint="eastAsia" w:ascii="宋体" w:hAnsi="宋体" w:eastAsia="宋体" w:cs="宋体"/>
          <w:kern w:val="0"/>
          <w:sz w:val="24"/>
          <w:szCs w:val="24"/>
        </w:rPr>
        <w:t>年度关联方资金占用和对外担保情况》的审核意见</w:t>
      </w:r>
    </w:p>
    <w:p w14:paraId="114A018A">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报告期内，控股股东及其他关联方不存在违规占用公司资金的情况，也不存在其他影响公司独立性和资金使用的违规情况。</w:t>
      </w:r>
    </w:p>
    <w:p w14:paraId="0237054C">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报告期内，公司担保均为对公司子公司进行的担保，担保事项已按照法律法规、公司章程和相关制度规定履行必要的审议程序，充分披露了担保的具体情况，担保审批程序合法，符合有关规定，不存在损害公司及公司股东尤其是中小股东利益的情形。</w:t>
      </w:r>
    </w:p>
    <w:p w14:paraId="323F1C35">
      <w:pPr>
        <w:autoSpaceDE w:val="0"/>
        <w:autoSpaceDN w:val="0"/>
        <w:adjustRightInd w:val="0"/>
        <w:spacing w:line="500" w:lineRule="exact"/>
        <w:jc w:val="right"/>
        <w:rPr>
          <w:rFonts w:asciiTheme="minorEastAsia" w:hAnsiTheme="minorEastAsia" w:eastAsiaTheme="minorEastAsia"/>
          <w:kern w:val="0"/>
          <w:sz w:val="24"/>
          <w:szCs w:val="24"/>
        </w:rPr>
      </w:pPr>
      <w:r>
        <w:rPr>
          <w:rFonts w:asciiTheme="minorEastAsia" w:hAnsiTheme="minorEastAsia" w:eastAsiaTheme="minorEastAsia"/>
          <w:kern w:val="0"/>
          <w:sz w:val="24"/>
          <w:szCs w:val="24"/>
        </w:rPr>
        <w:t>华孚时尚股份有限公司</w:t>
      </w:r>
      <w:r>
        <w:rPr>
          <w:rFonts w:hint="eastAsia" w:asciiTheme="minorEastAsia" w:hAnsiTheme="minorEastAsia" w:eastAsiaTheme="minorEastAsia"/>
          <w:kern w:val="0"/>
          <w:sz w:val="24"/>
          <w:szCs w:val="24"/>
        </w:rPr>
        <w:t>独立董事：黄亚英、刁英峰、宋海涛</w:t>
      </w:r>
    </w:p>
    <w:p w14:paraId="5A945BFF">
      <w:pPr>
        <w:autoSpaceDE w:val="0"/>
        <w:autoSpaceDN w:val="0"/>
        <w:adjustRightInd w:val="0"/>
        <w:spacing w:line="500" w:lineRule="exact"/>
        <w:jc w:val="right"/>
        <w:rPr>
          <w:rFonts w:asciiTheme="minorEastAsia" w:hAnsiTheme="minorEastAsia" w:eastAsiaTheme="minorEastAsia"/>
          <w:sz w:val="24"/>
          <w:szCs w:val="24"/>
        </w:rPr>
      </w:pPr>
      <w:r>
        <w:rPr>
          <w:rFonts w:hint="eastAsia" w:asciiTheme="minorEastAsia" w:hAnsiTheme="minorEastAsia" w:eastAsiaTheme="minorEastAsia"/>
          <w:kern w:val="0"/>
          <w:sz w:val="24"/>
          <w:szCs w:val="24"/>
        </w:rPr>
        <w:t>二〇二</w:t>
      </w:r>
      <w:r>
        <w:rPr>
          <w:rFonts w:hint="eastAsia" w:asciiTheme="minorEastAsia" w:hAnsiTheme="minorEastAsia" w:eastAsiaTheme="minorEastAsia"/>
          <w:kern w:val="0"/>
          <w:sz w:val="24"/>
          <w:szCs w:val="24"/>
          <w:lang w:val="en-US" w:eastAsia="zh-CN"/>
        </w:rPr>
        <w:t>六</w:t>
      </w:r>
      <w:r>
        <w:rPr>
          <w:rFonts w:hint="eastAsia" w:asciiTheme="minorEastAsia" w:hAnsiTheme="minorEastAsia" w:eastAsiaTheme="minorEastAsia"/>
          <w:kern w:val="0"/>
          <w:sz w:val="24"/>
          <w:szCs w:val="24"/>
        </w:rPr>
        <w:t>年四月二十</w:t>
      </w:r>
      <w:r>
        <w:rPr>
          <w:rFonts w:hint="eastAsia" w:asciiTheme="minorEastAsia" w:hAnsiTheme="minorEastAsia" w:eastAsiaTheme="minorEastAsia"/>
          <w:kern w:val="0"/>
          <w:sz w:val="24"/>
          <w:szCs w:val="24"/>
          <w:lang w:val="en-US" w:eastAsia="zh-CN"/>
        </w:rPr>
        <w:t>九</w:t>
      </w:r>
      <w:r>
        <w:rPr>
          <w:rFonts w:hint="eastAsia" w:asciiTheme="minorEastAsia" w:hAnsiTheme="minorEastAsia" w:eastAsiaTheme="minorEastAsia"/>
          <w:kern w:val="0"/>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lODY1MzA0YjNiZDMyMmRlYTlhMDJhYzZhZDQ5ODgifQ=="/>
  </w:docVars>
  <w:rsids>
    <w:rsidRoot w:val="006E6AFD"/>
    <w:rsid w:val="00011431"/>
    <w:rsid w:val="00030938"/>
    <w:rsid w:val="0005344A"/>
    <w:rsid w:val="00072F72"/>
    <w:rsid w:val="00073ED7"/>
    <w:rsid w:val="00077B55"/>
    <w:rsid w:val="000864CE"/>
    <w:rsid w:val="000A59A0"/>
    <w:rsid w:val="000D5198"/>
    <w:rsid w:val="000E0DC2"/>
    <w:rsid w:val="000E1CB2"/>
    <w:rsid w:val="000F2525"/>
    <w:rsid w:val="000F31DF"/>
    <w:rsid w:val="00101C2A"/>
    <w:rsid w:val="00103E9A"/>
    <w:rsid w:val="0010472C"/>
    <w:rsid w:val="00107892"/>
    <w:rsid w:val="00110CA2"/>
    <w:rsid w:val="001170BC"/>
    <w:rsid w:val="001454CC"/>
    <w:rsid w:val="00147F04"/>
    <w:rsid w:val="00154780"/>
    <w:rsid w:val="00160828"/>
    <w:rsid w:val="00162FE4"/>
    <w:rsid w:val="001657EE"/>
    <w:rsid w:val="00171561"/>
    <w:rsid w:val="00172BC2"/>
    <w:rsid w:val="001834CB"/>
    <w:rsid w:val="00184D4F"/>
    <w:rsid w:val="00195116"/>
    <w:rsid w:val="001A4B2A"/>
    <w:rsid w:val="001A5C47"/>
    <w:rsid w:val="001C4E9E"/>
    <w:rsid w:val="001D207D"/>
    <w:rsid w:val="001E415C"/>
    <w:rsid w:val="001E7C24"/>
    <w:rsid w:val="001F19DA"/>
    <w:rsid w:val="00200603"/>
    <w:rsid w:val="00224527"/>
    <w:rsid w:val="00245473"/>
    <w:rsid w:val="0024564C"/>
    <w:rsid w:val="00260090"/>
    <w:rsid w:val="00287EF9"/>
    <w:rsid w:val="002B0F5F"/>
    <w:rsid w:val="002B7A5A"/>
    <w:rsid w:val="002D5BE1"/>
    <w:rsid w:val="002D792A"/>
    <w:rsid w:val="002F636E"/>
    <w:rsid w:val="00301B70"/>
    <w:rsid w:val="00331750"/>
    <w:rsid w:val="0034603E"/>
    <w:rsid w:val="00347CBC"/>
    <w:rsid w:val="00355227"/>
    <w:rsid w:val="0037195C"/>
    <w:rsid w:val="003B336E"/>
    <w:rsid w:val="003B3CF0"/>
    <w:rsid w:val="003C7D52"/>
    <w:rsid w:val="003D122A"/>
    <w:rsid w:val="003D3C49"/>
    <w:rsid w:val="003D4FDA"/>
    <w:rsid w:val="003D6B08"/>
    <w:rsid w:val="003D76D1"/>
    <w:rsid w:val="003E3AAF"/>
    <w:rsid w:val="003F4E82"/>
    <w:rsid w:val="003F6FAE"/>
    <w:rsid w:val="00407607"/>
    <w:rsid w:val="00416B62"/>
    <w:rsid w:val="004177B7"/>
    <w:rsid w:val="00422395"/>
    <w:rsid w:val="00425609"/>
    <w:rsid w:val="004311AF"/>
    <w:rsid w:val="00456FB5"/>
    <w:rsid w:val="00462EA2"/>
    <w:rsid w:val="00477E3B"/>
    <w:rsid w:val="00481418"/>
    <w:rsid w:val="00491944"/>
    <w:rsid w:val="004B6727"/>
    <w:rsid w:val="004D6190"/>
    <w:rsid w:val="004E7761"/>
    <w:rsid w:val="004F40B5"/>
    <w:rsid w:val="004F782E"/>
    <w:rsid w:val="00513CD5"/>
    <w:rsid w:val="00515F86"/>
    <w:rsid w:val="0052141F"/>
    <w:rsid w:val="00521776"/>
    <w:rsid w:val="00523EE7"/>
    <w:rsid w:val="0052401C"/>
    <w:rsid w:val="005262A3"/>
    <w:rsid w:val="00533D5E"/>
    <w:rsid w:val="005509DA"/>
    <w:rsid w:val="0056077C"/>
    <w:rsid w:val="00563FDE"/>
    <w:rsid w:val="0056582B"/>
    <w:rsid w:val="00575FD2"/>
    <w:rsid w:val="00583371"/>
    <w:rsid w:val="005A5D4F"/>
    <w:rsid w:val="005B0BA6"/>
    <w:rsid w:val="005C3288"/>
    <w:rsid w:val="005C6441"/>
    <w:rsid w:val="005D1C24"/>
    <w:rsid w:val="005E0772"/>
    <w:rsid w:val="00602F1F"/>
    <w:rsid w:val="0060371E"/>
    <w:rsid w:val="00613DFD"/>
    <w:rsid w:val="00624B96"/>
    <w:rsid w:val="00630782"/>
    <w:rsid w:val="0065306D"/>
    <w:rsid w:val="00663FE3"/>
    <w:rsid w:val="00666BB4"/>
    <w:rsid w:val="00677B15"/>
    <w:rsid w:val="006822AB"/>
    <w:rsid w:val="00697179"/>
    <w:rsid w:val="006A0333"/>
    <w:rsid w:val="006A0754"/>
    <w:rsid w:val="006E6AFD"/>
    <w:rsid w:val="006F311D"/>
    <w:rsid w:val="006F3BB5"/>
    <w:rsid w:val="006F59DF"/>
    <w:rsid w:val="00700436"/>
    <w:rsid w:val="00704E4B"/>
    <w:rsid w:val="00706B44"/>
    <w:rsid w:val="0071197D"/>
    <w:rsid w:val="00737F5E"/>
    <w:rsid w:val="0074750C"/>
    <w:rsid w:val="00757D85"/>
    <w:rsid w:val="0079740D"/>
    <w:rsid w:val="0079769C"/>
    <w:rsid w:val="007B6971"/>
    <w:rsid w:val="007C0D39"/>
    <w:rsid w:val="007D5132"/>
    <w:rsid w:val="007E1E6D"/>
    <w:rsid w:val="007E2872"/>
    <w:rsid w:val="00804FA6"/>
    <w:rsid w:val="00805957"/>
    <w:rsid w:val="0082077B"/>
    <w:rsid w:val="00822E8C"/>
    <w:rsid w:val="00824DED"/>
    <w:rsid w:val="00826D6E"/>
    <w:rsid w:val="00832685"/>
    <w:rsid w:val="008334EC"/>
    <w:rsid w:val="00837AF9"/>
    <w:rsid w:val="00841BE8"/>
    <w:rsid w:val="00847235"/>
    <w:rsid w:val="00862A46"/>
    <w:rsid w:val="008720A2"/>
    <w:rsid w:val="00885310"/>
    <w:rsid w:val="008854D1"/>
    <w:rsid w:val="008C3C6D"/>
    <w:rsid w:val="008D13DD"/>
    <w:rsid w:val="008D4E62"/>
    <w:rsid w:val="008E739A"/>
    <w:rsid w:val="00915738"/>
    <w:rsid w:val="00921C1A"/>
    <w:rsid w:val="009306AA"/>
    <w:rsid w:val="0093215B"/>
    <w:rsid w:val="00932963"/>
    <w:rsid w:val="00942452"/>
    <w:rsid w:val="0095138F"/>
    <w:rsid w:val="00952E83"/>
    <w:rsid w:val="00957BE8"/>
    <w:rsid w:val="00962675"/>
    <w:rsid w:val="00974AE1"/>
    <w:rsid w:val="0098134C"/>
    <w:rsid w:val="00984D7B"/>
    <w:rsid w:val="00985BAD"/>
    <w:rsid w:val="00985CBE"/>
    <w:rsid w:val="00993E83"/>
    <w:rsid w:val="009D0419"/>
    <w:rsid w:val="009D7EF8"/>
    <w:rsid w:val="009F0741"/>
    <w:rsid w:val="009F23F9"/>
    <w:rsid w:val="009F6B32"/>
    <w:rsid w:val="00A02886"/>
    <w:rsid w:val="00A137E7"/>
    <w:rsid w:val="00A22881"/>
    <w:rsid w:val="00A2438E"/>
    <w:rsid w:val="00A2788A"/>
    <w:rsid w:val="00A35185"/>
    <w:rsid w:val="00A358EB"/>
    <w:rsid w:val="00A45FE7"/>
    <w:rsid w:val="00A66C04"/>
    <w:rsid w:val="00A70486"/>
    <w:rsid w:val="00A74B9F"/>
    <w:rsid w:val="00A76D9B"/>
    <w:rsid w:val="00A808C2"/>
    <w:rsid w:val="00A83FCE"/>
    <w:rsid w:val="00A93A80"/>
    <w:rsid w:val="00AC3C01"/>
    <w:rsid w:val="00AC591E"/>
    <w:rsid w:val="00AC63A0"/>
    <w:rsid w:val="00AC641F"/>
    <w:rsid w:val="00AD43A4"/>
    <w:rsid w:val="00AF376D"/>
    <w:rsid w:val="00B315E6"/>
    <w:rsid w:val="00B34194"/>
    <w:rsid w:val="00B4132A"/>
    <w:rsid w:val="00B6381E"/>
    <w:rsid w:val="00B66744"/>
    <w:rsid w:val="00B77A41"/>
    <w:rsid w:val="00B93FC3"/>
    <w:rsid w:val="00BA6BC2"/>
    <w:rsid w:val="00BA7F76"/>
    <w:rsid w:val="00BB3F3F"/>
    <w:rsid w:val="00BD5924"/>
    <w:rsid w:val="00BF13AE"/>
    <w:rsid w:val="00BF23F9"/>
    <w:rsid w:val="00BF29C0"/>
    <w:rsid w:val="00C019E6"/>
    <w:rsid w:val="00C21C42"/>
    <w:rsid w:val="00C428C4"/>
    <w:rsid w:val="00C506F0"/>
    <w:rsid w:val="00C50F47"/>
    <w:rsid w:val="00C55B84"/>
    <w:rsid w:val="00C60F60"/>
    <w:rsid w:val="00C6218A"/>
    <w:rsid w:val="00C75216"/>
    <w:rsid w:val="00C80118"/>
    <w:rsid w:val="00CB7DB4"/>
    <w:rsid w:val="00CF0030"/>
    <w:rsid w:val="00D0411A"/>
    <w:rsid w:val="00D0531D"/>
    <w:rsid w:val="00D12795"/>
    <w:rsid w:val="00D40684"/>
    <w:rsid w:val="00D611C6"/>
    <w:rsid w:val="00D70B6D"/>
    <w:rsid w:val="00D744A3"/>
    <w:rsid w:val="00D851B2"/>
    <w:rsid w:val="00D872DE"/>
    <w:rsid w:val="00D9258B"/>
    <w:rsid w:val="00DA1675"/>
    <w:rsid w:val="00DA360D"/>
    <w:rsid w:val="00DB4173"/>
    <w:rsid w:val="00DD30B7"/>
    <w:rsid w:val="00DE734B"/>
    <w:rsid w:val="00DF0348"/>
    <w:rsid w:val="00DF45A1"/>
    <w:rsid w:val="00E31C44"/>
    <w:rsid w:val="00E330A1"/>
    <w:rsid w:val="00E37C18"/>
    <w:rsid w:val="00E6615D"/>
    <w:rsid w:val="00E7656F"/>
    <w:rsid w:val="00E82F08"/>
    <w:rsid w:val="00E85137"/>
    <w:rsid w:val="00EB21D5"/>
    <w:rsid w:val="00EB6C78"/>
    <w:rsid w:val="00EC22DF"/>
    <w:rsid w:val="00EE7C11"/>
    <w:rsid w:val="00F01039"/>
    <w:rsid w:val="00F05FA4"/>
    <w:rsid w:val="00F0735F"/>
    <w:rsid w:val="00F54AEF"/>
    <w:rsid w:val="00F70C8D"/>
    <w:rsid w:val="00F72AD4"/>
    <w:rsid w:val="00F758CC"/>
    <w:rsid w:val="00F8199E"/>
    <w:rsid w:val="00F96CE1"/>
    <w:rsid w:val="00FB6F06"/>
    <w:rsid w:val="00FC798E"/>
    <w:rsid w:val="00FD39EE"/>
    <w:rsid w:val="074F5C7D"/>
    <w:rsid w:val="0AE501A1"/>
    <w:rsid w:val="0C58440E"/>
    <w:rsid w:val="2E61338C"/>
    <w:rsid w:val="2F773A5D"/>
    <w:rsid w:val="37092813"/>
    <w:rsid w:val="3C3A3445"/>
    <w:rsid w:val="409F7D44"/>
    <w:rsid w:val="40C75861"/>
    <w:rsid w:val="49C04C38"/>
    <w:rsid w:val="4F635009"/>
    <w:rsid w:val="68074A95"/>
    <w:rsid w:val="78C63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5"/>
    <w:basedOn w:val="1"/>
    <w:link w:val="17"/>
    <w:qFormat/>
    <w:uiPriority w:val="9"/>
    <w:pPr>
      <w:widowControl/>
      <w:spacing w:before="100" w:beforeAutospacing="1" w:after="100" w:afterAutospacing="1"/>
      <w:jc w:val="left"/>
      <w:outlineLvl w:val="4"/>
    </w:pPr>
    <w:rPr>
      <w:rFonts w:ascii="宋体" w:hAnsi="宋体" w:cs="宋体"/>
      <w:b/>
      <w:bCs/>
      <w:kern w:val="0"/>
      <w:sz w:val="20"/>
      <w:szCs w:val="2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rFonts w:ascii="Times New Roman" w:hAnsi="Times New Roman"/>
      <w:szCs w:val="20"/>
    </w:rPr>
  </w:style>
  <w:style w:type="paragraph" w:styleId="4">
    <w:name w:val="Body Text Indent"/>
    <w:basedOn w:val="1"/>
    <w:link w:val="14"/>
    <w:semiHidden/>
    <w:unhideWhenUsed/>
    <w:qFormat/>
    <w:uiPriority w:val="0"/>
    <w:pPr>
      <w:spacing w:line="600" w:lineRule="atLeast"/>
      <w:ind w:firstLine="560" w:firstLineChars="200"/>
    </w:pPr>
    <w:rPr>
      <w:rFonts w:ascii="Times New Roman" w:hAnsi="Times New Roman"/>
      <w:sz w:val="28"/>
      <w:szCs w:val="24"/>
    </w:rPr>
  </w:style>
  <w:style w:type="paragraph" w:styleId="5">
    <w:name w:val="Balloon Text"/>
    <w:basedOn w:val="1"/>
    <w:link w:val="15"/>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styleId="11">
    <w:name w:val="Hyperlink"/>
    <w:unhideWhenUsed/>
    <w:qFormat/>
    <w:uiPriority w:val="99"/>
    <w:rPr>
      <w:color w:val="0000FF"/>
      <w:u w:val="single"/>
    </w:rPr>
  </w:style>
  <w:style w:type="character" w:customStyle="1" w:styleId="12">
    <w:name w:val="页眉 Char"/>
    <w:basedOn w:val="10"/>
    <w:link w:val="7"/>
    <w:qFormat/>
    <w:uiPriority w:val="99"/>
    <w:rPr>
      <w:rFonts w:ascii="Calibri" w:hAnsi="Calibri" w:eastAsia="宋体" w:cs="Times New Roman"/>
      <w:sz w:val="18"/>
      <w:szCs w:val="18"/>
    </w:rPr>
  </w:style>
  <w:style w:type="character" w:customStyle="1" w:styleId="13">
    <w:name w:val="页脚 Char"/>
    <w:basedOn w:val="10"/>
    <w:link w:val="6"/>
    <w:qFormat/>
    <w:uiPriority w:val="99"/>
    <w:rPr>
      <w:rFonts w:ascii="Calibri" w:hAnsi="Calibri" w:eastAsia="宋体" w:cs="Times New Roman"/>
      <w:sz w:val="18"/>
      <w:szCs w:val="18"/>
    </w:rPr>
  </w:style>
  <w:style w:type="character" w:customStyle="1" w:styleId="14">
    <w:name w:val="正文文本缩进 Char"/>
    <w:basedOn w:val="10"/>
    <w:link w:val="4"/>
    <w:semiHidden/>
    <w:qFormat/>
    <w:uiPriority w:val="0"/>
    <w:rPr>
      <w:rFonts w:ascii="Times New Roman" w:hAnsi="Times New Roman" w:eastAsia="宋体" w:cs="Times New Roman"/>
      <w:sz w:val="28"/>
      <w:szCs w:val="24"/>
    </w:rPr>
  </w:style>
  <w:style w:type="character" w:customStyle="1" w:styleId="15">
    <w:name w:val="批注框文本 Char"/>
    <w:basedOn w:val="10"/>
    <w:link w:val="5"/>
    <w:semiHidden/>
    <w:qFormat/>
    <w:uiPriority w:val="99"/>
    <w:rPr>
      <w:rFonts w:ascii="Calibri" w:hAnsi="Calibri" w:eastAsia="宋体" w:cs="Times New Roman"/>
      <w:sz w:val="18"/>
      <w:szCs w:val="18"/>
    </w:rPr>
  </w:style>
  <w:style w:type="paragraph" w:styleId="16">
    <w:name w:val="List Paragraph"/>
    <w:basedOn w:val="1"/>
    <w:unhideWhenUsed/>
    <w:qFormat/>
    <w:uiPriority w:val="99"/>
    <w:pPr>
      <w:ind w:firstLine="420" w:firstLineChars="200"/>
    </w:pPr>
  </w:style>
  <w:style w:type="character" w:customStyle="1" w:styleId="17">
    <w:name w:val="标题 5 Char"/>
    <w:basedOn w:val="10"/>
    <w:link w:val="3"/>
    <w:qFormat/>
    <w:uiPriority w:val="9"/>
    <w:rPr>
      <w:rFonts w:ascii="宋体" w:hAnsi="宋体" w:eastAsia="宋体" w:cs="宋体"/>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10062-C28D-403F-AC75-AAB5418133D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958</Words>
  <Characters>1001</Characters>
  <Lines>7</Lines>
  <Paragraphs>2</Paragraphs>
  <TotalTime>10</TotalTime>
  <ScaleCrop>false</ScaleCrop>
  <LinksUpToDate>false</LinksUpToDate>
  <CharactersWithSpaces>1029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2025-04-23T10:14:00Z</dcterms:created>
  <dc:creator>孙献</dc:creator>
  <cp:lastModifiedBy>WSY</cp:lastModifiedBy>
  <cp:lastPrinted>2018-04-24T01:50:00Z</cp:lastPrinted>
  <dcterms:modified xsi:type="dcterms:W3CDTF">2026-04-22T10:00:53Z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5E682BB5815449EA9828A849B063A391_12</vt:lpwstr>
  </property>
  <property fmtid="{D5CDD505-2E9C-101B-9397-08002B2CF9AE}" pid="4" name="KSOTemplateDocerSaveRecord">
    <vt:lpwstr>eyJoZGlkIjoiMGYyMzhhMzNmNzJhMTU4YjMxZTc1YjkyNzFjZGE5ZTciLCJ1c2VySWQiOiIyNjU0NTI1NDMifQ==</vt:lpwstr>
  </property>
</Properties>
</file>