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F3924">
      <w:pPr>
        <w:widowControl/>
        <w:spacing w:before="120" w:line="360" w:lineRule="auto"/>
        <w:ind w:firstLine="279" w:firstLineChars="133"/>
        <w:rPr>
          <w:rFonts w:hint="default" w:ascii="黑体" w:hAnsi="黑体" w:eastAsia="黑体" w:cs="宋体"/>
          <w:kern w:val="0"/>
          <w:sz w:val="21"/>
          <w:szCs w:val="21"/>
          <w:lang w:val="en-US" w:eastAsia="zh-CN"/>
        </w:rPr>
      </w:pPr>
      <w:r>
        <w:rPr>
          <w:rFonts w:hint="eastAsia" w:ascii="黑体" w:hAnsi="黑体" w:eastAsia="黑体" w:cs="宋体"/>
          <w:kern w:val="0"/>
          <w:sz w:val="21"/>
          <w:szCs w:val="21"/>
        </w:rPr>
        <w:t>证券代码：002042             证券简称：华孚时尚             公告编号：202</w:t>
      </w:r>
      <w:r>
        <w:rPr>
          <w:rFonts w:hint="eastAsia" w:ascii="黑体" w:hAnsi="黑体" w:eastAsia="黑体" w:cs="宋体"/>
          <w:kern w:val="0"/>
          <w:sz w:val="21"/>
          <w:szCs w:val="21"/>
          <w:lang w:val="en-US" w:eastAsia="zh-CN"/>
        </w:rPr>
        <w:t>6</w:t>
      </w:r>
      <w:r>
        <w:rPr>
          <w:rFonts w:hint="eastAsia" w:ascii="黑体" w:hAnsi="黑体" w:eastAsia="黑体" w:cs="宋体"/>
          <w:kern w:val="0"/>
          <w:sz w:val="21"/>
          <w:szCs w:val="21"/>
        </w:rPr>
        <w:t>-</w:t>
      </w:r>
      <w:r>
        <w:rPr>
          <w:rFonts w:hint="eastAsia" w:ascii="黑体" w:hAnsi="黑体" w:eastAsia="黑体" w:cs="宋体"/>
          <w:kern w:val="0"/>
          <w:sz w:val="21"/>
          <w:szCs w:val="21"/>
          <w:lang w:val="en-US" w:eastAsia="zh-CN"/>
        </w:rPr>
        <w:t>13</w:t>
      </w:r>
    </w:p>
    <w:p w14:paraId="19826ACB">
      <w:pPr>
        <w:widowControl/>
        <w:spacing w:before="120" w:line="360" w:lineRule="auto"/>
        <w:ind w:firstLine="481" w:firstLineChars="133"/>
        <w:jc w:val="center"/>
        <w:rPr>
          <w:rFonts w:ascii="宋体" w:hAnsi="宋体" w:eastAsia="宋体" w:cs="宋体"/>
          <w:b/>
          <w:kern w:val="0"/>
          <w:sz w:val="36"/>
          <w:szCs w:val="36"/>
        </w:rPr>
      </w:pPr>
      <w:r>
        <w:rPr>
          <w:rFonts w:hint="eastAsia" w:ascii="宋体" w:hAnsi="宋体" w:eastAsia="宋体" w:cs="宋体"/>
          <w:b/>
          <w:kern w:val="0"/>
          <w:sz w:val="36"/>
          <w:szCs w:val="36"/>
        </w:rPr>
        <w:t>华孚时尚股份有限公司</w:t>
      </w:r>
    </w:p>
    <w:p w14:paraId="448358AB">
      <w:pPr>
        <w:widowControl/>
        <w:spacing w:before="120" w:line="360" w:lineRule="auto"/>
        <w:ind w:firstLine="481" w:firstLineChars="133"/>
        <w:jc w:val="center"/>
        <w:rPr>
          <w:rFonts w:ascii="宋体" w:hAnsi="宋体" w:eastAsia="宋体" w:cs="宋体"/>
          <w:b/>
          <w:kern w:val="0"/>
          <w:sz w:val="36"/>
          <w:szCs w:val="36"/>
        </w:rPr>
      </w:pPr>
      <w:r>
        <w:rPr>
          <w:rFonts w:hint="eastAsia" w:ascii="宋体" w:hAnsi="宋体" w:eastAsia="宋体" w:cs="宋体"/>
          <w:b/>
          <w:kern w:val="0"/>
          <w:sz w:val="36"/>
          <w:szCs w:val="36"/>
        </w:rPr>
        <w:t>关于续聘202</w:t>
      </w:r>
      <w:r>
        <w:rPr>
          <w:rFonts w:hint="eastAsia" w:ascii="宋体" w:hAnsi="宋体" w:eastAsia="宋体" w:cs="宋体"/>
          <w:b/>
          <w:kern w:val="0"/>
          <w:sz w:val="36"/>
          <w:szCs w:val="36"/>
          <w:lang w:val="en-US" w:eastAsia="zh-CN"/>
        </w:rPr>
        <w:t>6</w:t>
      </w:r>
      <w:r>
        <w:rPr>
          <w:rFonts w:hint="eastAsia" w:ascii="宋体" w:hAnsi="宋体" w:eastAsia="宋体" w:cs="宋体"/>
          <w:b/>
          <w:kern w:val="0"/>
          <w:sz w:val="36"/>
          <w:szCs w:val="36"/>
        </w:rPr>
        <w:t>年度会计师事务所的公告</w:t>
      </w:r>
    </w:p>
    <w:p w14:paraId="53B18B81">
      <w:pPr>
        <w:widowControl/>
        <w:spacing w:before="120" w:after="156" w:afterLines="50" w:line="360" w:lineRule="auto"/>
        <w:ind w:firstLine="424" w:firstLineChars="177"/>
        <w:jc w:val="left"/>
        <w:rPr>
          <w:rFonts w:ascii="楷体" w:hAnsi="楷体" w:eastAsia="楷体" w:cs="宋体"/>
          <w:kern w:val="0"/>
          <w:sz w:val="24"/>
        </w:rPr>
      </w:pPr>
      <w:r>
        <w:rPr>
          <w:rFonts w:ascii="楷体" w:hAnsi="楷体" w:eastAsia="楷体" w:cs="宋体"/>
          <w:kern w:val="0"/>
          <w:sz w:val="24"/>
        </w:rPr>
        <w:t>本公司及董事会全体成员保证信息披露的内容真实、准确、完整，没有虚假记载、误导性陈述或重大遗漏。</w:t>
      </w:r>
    </w:p>
    <w:p w14:paraId="2C73ECF6">
      <w:pPr>
        <w:widowControl/>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华孚时尚股份有限公司（以下简称“公司”）于202</w:t>
      </w:r>
      <w:r>
        <w:rPr>
          <w:rFonts w:hint="eastAsia" w:ascii="宋体" w:hAnsi="宋体" w:eastAsia="宋体" w:cs="宋体"/>
          <w:kern w:val="0"/>
          <w:sz w:val="24"/>
          <w:lang w:val="en-US" w:eastAsia="zh-CN"/>
        </w:rPr>
        <w:t>6</w:t>
      </w:r>
      <w:r>
        <w:rPr>
          <w:rFonts w:hint="eastAsia" w:ascii="宋体" w:hAnsi="宋体" w:eastAsia="宋体" w:cs="宋体"/>
          <w:kern w:val="0"/>
          <w:sz w:val="24"/>
        </w:rPr>
        <w:t>年4月</w:t>
      </w:r>
      <w:r>
        <w:rPr>
          <w:rFonts w:hint="eastAsia" w:ascii="宋体" w:hAnsi="宋体" w:eastAsia="宋体" w:cs="宋体"/>
          <w:kern w:val="0"/>
          <w:sz w:val="24"/>
          <w:lang w:val="en-US" w:eastAsia="zh-CN"/>
        </w:rPr>
        <w:t>28</w:t>
      </w:r>
      <w:r>
        <w:rPr>
          <w:rFonts w:hint="eastAsia" w:ascii="宋体" w:hAnsi="宋体" w:eastAsia="宋体" w:cs="宋体"/>
          <w:kern w:val="0"/>
          <w:sz w:val="24"/>
        </w:rPr>
        <w:t>日召开了第九届董事会第</w:t>
      </w:r>
      <w:r>
        <w:rPr>
          <w:rFonts w:hint="eastAsia" w:ascii="宋体" w:hAnsi="宋体" w:eastAsia="宋体" w:cs="宋体"/>
          <w:kern w:val="0"/>
          <w:sz w:val="24"/>
          <w:lang w:val="en-US" w:eastAsia="zh-CN"/>
        </w:rPr>
        <w:t>四</w:t>
      </w:r>
      <w:r>
        <w:rPr>
          <w:rFonts w:hint="eastAsia" w:ascii="宋体" w:hAnsi="宋体" w:eastAsia="宋体" w:cs="宋体"/>
          <w:kern w:val="0"/>
          <w:sz w:val="24"/>
        </w:rPr>
        <w:t>次会议，审议通过了《关于续聘202</w:t>
      </w:r>
      <w:r>
        <w:rPr>
          <w:rFonts w:hint="eastAsia" w:ascii="宋体" w:hAnsi="宋体" w:eastAsia="宋体" w:cs="宋体"/>
          <w:kern w:val="0"/>
          <w:sz w:val="24"/>
          <w:lang w:val="en-US" w:eastAsia="zh-CN"/>
        </w:rPr>
        <w:t>6</w:t>
      </w:r>
      <w:r>
        <w:rPr>
          <w:rFonts w:hint="eastAsia" w:ascii="宋体" w:hAnsi="宋体" w:eastAsia="宋体" w:cs="宋体"/>
          <w:kern w:val="0"/>
          <w:sz w:val="24"/>
        </w:rPr>
        <w:t>年度会计师事务所的议案》。公司拟续聘政旦志远（深圳）会计师事务所（特殊普通合伙）（以下简称“</w:t>
      </w:r>
      <w:r>
        <w:rPr>
          <w:rFonts w:hint="eastAsia" w:ascii="宋体" w:hAnsi="宋体" w:eastAsia="宋体" w:cs="宋体"/>
          <w:sz w:val="24"/>
        </w:rPr>
        <w:t>政旦志远</w:t>
      </w:r>
      <w:r>
        <w:rPr>
          <w:rFonts w:hint="eastAsia" w:ascii="宋体" w:hAnsi="宋体" w:eastAsia="宋体" w:cs="宋体"/>
          <w:kern w:val="0"/>
          <w:sz w:val="24"/>
        </w:rPr>
        <w:t>”）为公司202</w:t>
      </w:r>
      <w:r>
        <w:rPr>
          <w:rFonts w:hint="eastAsia" w:ascii="宋体" w:hAnsi="宋体" w:eastAsia="宋体" w:cs="宋体"/>
          <w:kern w:val="0"/>
          <w:sz w:val="24"/>
          <w:lang w:val="en-US" w:eastAsia="zh-CN"/>
        </w:rPr>
        <w:t>6</w:t>
      </w:r>
      <w:r>
        <w:rPr>
          <w:rFonts w:hint="eastAsia" w:ascii="宋体" w:hAnsi="宋体" w:eastAsia="宋体" w:cs="宋体"/>
          <w:kern w:val="0"/>
          <w:sz w:val="24"/>
        </w:rPr>
        <w:t>年度审计机构。该事项尚需提交公司股东会审议，现将有关事宜公告如下</w:t>
      </w:r>
      <w:r>
        <w:rPr>
          <w:rFonts w:hint="eastAsia" w:ascii="宋体" w:hAnsi="宋体" w:eastAsia="宋体" w:cs="宋体"/>
          <w:kern w:val="0"/>
          <w:sz w:val="24"/>
          <w:lang w:eastAsia="zh-CN"/>
        </w:rPr>
        <w:t>。</w:t>
      </w:r>
      <w:bookmarkStart w:id="2" w:name="_GoBack"/>
      <w:bookmarkEnd w:id="2"/>
    </w:p>
    <w:p w14:paraId="40F90F16">
      <w:pPr>
        <w:pStyle w:val="18"/>
        <w:numPr>
          <w:ilvl w:val="0"/>
          <w:numId w:val="1"/>
        </w:numPr>
        <w:kinsoku w:val="0"/>
        <w:overflowPunct w:val="0"/>
        <w:autoSpaceDE w:val="0"/>
        <w:autoSpaceDN w:val="0"/>
        <w:adjustRightInd w:val="0"/>
        <w:snapToGrid w:val="0"/>
        <w:spacing w:line="360" w:lineRule="auto"/>
        <w:ind w:left="0" w:firstLine="482"/>
        <w:rPr>
          <w:rFonts w:ascii="宋体" w:hAnsi="宋体" w:eastAsia="宋体" w:cs="宋体"/>
          <w:b/>
          <w:bCs/>
          <w:sz w:val="24"/>
          <w:szCs w:val="24"/>
        </w:rPr>
      </w:pPr>
      <w:r>
        <w:rPr>
          <w:rFonts w:hint="eastAsia" w:ascii="宋体" w:hAnsi="宋体" w:eastAsia="宋体" w:cs="宋体"/>
          <w:b/>
          <w:bCs/>
          <w:sz w:val="24"/>
          <w:szCs w:val="24"/>
        </w:rPr>
        <w:t>拟</w:t>
      </w:r>
      <w:r>
        <w:rPr>
          <w:rFonts w:hint="eastAsia" w:ascii="宋体" w:hAnsi="宋体" w:eastAsia="宋体" w:cs="宋体"/>
          <w:b/>
          <w:bCs/>
          <w:iCs/>
          <w:color w:val="000000" w:themeColor="text1"/>
          <w:sz w:val="24"/>
          <w:szCs w:val="24"/>
          <w14:textFill>
            <w14:solidFill>
              <w14:schemeClr w14:val="tx1"/>
            </w14:solidFill>
          </w14:textFill>
        </w:rPr>
        <w:t>续聘</w:t>
      </w:r>
      <w:r>
        <w:rPr>
          <w:rFonts w:hint="eastAsia" w:ascii="宋体" w:hAnsi="宋体" w:eastAsia="宋体" w:cs="宋体"/>
          <w:b/>
          <w:bCs/>
          <w:sz w:val="24"/>
          <w:szCs w:val="24"/>
        </w:rPr>
        <w:t>会计师事务所的基本情况</w:t>
      </w:r>
    </w:p>
    <w:p w14:paraId="6460045A">
      <w:pPr>
        <w:kinsoku w:val="0"/>
        <w:overflowPunct w:val="0"/>
        <w:autoSpaceDE w:val="0"/>
        <w:autoSpaceDN w:val="0"/>
        <w:adjustRightInd w:val="0"/>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rPr>
        <w:t>（一）机构信息情况</w:t>
      </w:r>
    </w:p>
    <w:p w14:paraId="40766F0D">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机构信息</w:t>
      </w:r>
    </w:p>
    <w:p w14:paraId="1A8F1AC5">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sz w:val="24"/>
          <w:szCs w:val="24"/>
        </w:rPr>
      </w:pPr>
      <w:r>
        <w:rPr>
          <w:rFonts w:hint="eastAsia" w:ascii="宋体" w:hAnsi="宋体" w:eastAsia="宋体"/>
          <w:sz w:val="24"/>
          <w:szCs w:val="24"/>
        </w:rPr>
        <w:t>名称</w:t>
      </w:r>
      <w:r>
        <w:rPr>
          <w:rFonts w:ascii="宋体" w:hAnsi="宋体" w:eastAsia="宋体"/>
          <w:sz w:val="24"/>
          <w:szCs w:val="24"/>
        </w:rPr>
        <w:t>:</w:t>
      </w:r>
      <w:r>
        <w:rPr>
          <w:rFonts w:hint="eastAsia" w:ascii="宋体" w:hAnsi="宋体" w:eastAsia="宋体"/>
          <w:sz w:val="24"/>
          <w:szCs w:val="24"/>
        </w:rPr>
        <w:t>政旦志远（深圳）会计师事务所（特殊普通合伙）</w:t>
      </w:r>
    </w:p>
    <w:p w14:paraId="7F02B142">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sz w:val="24"/>
          <w:szCs w:val="24"/>
        </w:rPr>
      </w:pPr>
      <w:r>
        <w:rPr>
          <w:rFonts w:hint="eastAsia" w:ascii="宋体" w:hAnsi="宋体" w:eastAsia="宋体"/>
          <w:sz w:val="24"/>
          <w:szCs w:val="24"/>
        </w:rPr>
        <w:t>成立日期</w:t>
      </w:r>
      <w:r>
        <w:rPr>
          <w:rFonts w:ascii="宋体" w:hAnsi="宋体" w:eastAsia="宋体"/>
          <w:sz w:val="24"/>
          <w:szCs w:val="24"/>
        </w:rPr>
        <w:t>:2005</w:t>
      </w:r>
      <w:r>
        <w:rPr>
          <w:rFonts w:hint="eastAsia" w:ascii="宋体" w:hAnsi="宋体" w:eastAsia="宋体"/>
          <w:sz w:val="24"/>
          <w:szCs w:val="24"/>
        </w:rPr>
        <w:t>年1月1</w:t>
      </w:r>
      <w:r>
        <w:rPr>
          <w:rFonts w:ascii="宋体" w:hAnsi="宋体" w:eastAsia="宋体"/>
          <w:sz w:val="24"/>
          <w:szCs w:val="24"/>
        </w:rPr>
        <w:t>2</w:t>
      </w:r>
      <w:r>
        <w:rPr>
          <w:rFonts w:hint="eastAsia" w:ascii="宋体" w:hAnsi="宋体" w:eastAsia="宋体"/>
          <w:sz w:val="24"/>
          <w:szCs w:val="24"/>
        </w:rPr>
        <w:t>日</w:t>
      </w:r>
    </w:p>
    <w:p w14:paraId="25572BF0">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sz w:val="24"/>
          <w:szCs w:val="24"/>
        </w:rPr>
      </w:pPr>
      <w:r>
        <w:rPr>
          <w:rFonts w:hint="eastAsia" w:ascii="宋体" w:hAnsi="宋体" w:eastAsia="宋体"/>
          <w:sz w:val="24"/>
          <w:szCs w:val="24"/>
        </w:rPr>
        <w:t>组织形式</w:t>
      </w:r>
      <w:r>
        <w:rPr>
          <w:rFonts w:ascii="宋体" w:hAnsi="宋体" w:eastAsia="宋体"/>
          <w:sz w:val="24"/>
          <w:szCs w:val="24"/>
        </w:rPr>
        <w:t>:特殊普通合伙</w:t>
      </w:r>
    </w:p>
    <w:p w14:paraId="0FB1C3DE">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sz w:val="24"/>
          <w:szCs w:val="24"/>
        </w:rPr>
      </w:pPr>
      <w:r>
        <w:rPr>
          <w:rFonts w:hint="eastAsia" w:ascii="宋体" w:hAnsi="宋体" w:eastAsia="宋体"/>
          <w:sz w:val="24"/>
          <w:szCs w:val="24"/>
        </w:rPr>
        <w:t>注册地址</w:t>
      </w:r>
      <w:r>
        <w:rPr>
          <w:rFonts w:ascii="宋体" w:hAnsi="宋体" w:eastAsia="宋体"/>
          <w:sz w:val="24"/>
          <w:szCs w:val="24"/>
        </w:rPr>
        <w:t>:</w:t>
      </w:r>
      <w:r>
        <w:rPr>
          <w:rFonts w:hint="eastAsia" w:ascii="宋体" w:hAnsi="宋体" w:eastAsia="宋体"/>
          <w:sz w:val="24"/>
          <w:szCs w:val="24"/>
        </w:rPr>
        <w:t xml:space="preserve"> 深圳市福田区莲花街道福新社区鹏程一路</w:t>
      </w:r>
      <w:r>
        <w:rPr>
          <w:rFonts w:ascii="宋体" w:hAnsi="宋体" w:eastAsia="宋体"/>
          <w:sz w:val="24"/>
          <w:szCs w:val="24"/>
        </w:rPr>
        <w:t>9号广电金融中心1</w:t>
      </w:r>
      <w:r>
        <w:rPr>
          <w:rFonts w:hint="eastAsia" w:ascii="宋体" w:hAnsi="宋体" w:eastAsia="宋体"/>
          <w:sz w:val="24"/>
          <w:szCs w:val="24"/>
        </w:rPr>
        <w:t>1</w:t>
      </w:r>
      <w:r>
        <w:rPr>
          <w:rFonts w:ascii="宋体" w:hAnsi="宋体" w:eastAsia="宋体"/>
          <w:sz w:val="24"/>
          <w:szCs w:val="24"/>
        </w:rPr>
        <w:t>F</w:t>
      </w:r>
    </w:p>
    <w:p w14:paraId="31B3C2D6">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sz w:val="24"/>
          <w:szCs w:val="24"/>
        </w:rPr>
      </w:pPr>
      <w:r>
        <w:rPr>
          <w:rFonts w:hint="eastAsia" w:ascii="宋体" w:hAnsi="宋体" w:eastAsia="宋体"/>
          <w:sz w:val="24"/>
          <w:szCs w:val="24"/>
        </w:rPr>
        <w:t>首席合伙人</w:t>
      </w:r>
      <w:r>
        <w:rPr>
          <w:rFonts w:ascii="宋体" w:hAnsi="宋体" w:eastAsia="宋体"/>
          <w:sz w:val="24"/>
          <w:szCs w:val="24"/>
        </w:rPr>
        <w:t>:</w:t>
      </w:r>
      <w:r>
        <w:rPr>
          <w:rFonts w:hint="eastAsia" w:ascii="宋体" w:hAnsi="宋体" w:eastAsia="宋体"/>
          <w:sz w:val="24"/>
          <w:szCs w:val="24"/>
        </w:rPr>
        <w:t xml:space="preserve"> 李建伟</w:t>
      </w:r>
    </w:p>
    <w:p w14:paraId="1CF41367">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sz w:val="24"/>
          <w:szCs w:val="24"/>
        </w:rPr>
      </w:pPr>
      <w:r>
        <w:rPr>
          <w:rFonts w:hint="eastAsia" w:ascii="宋体" w:hAnsi="宋体" w:eastAsia="宋体"/>
          <w:sz w:val="24"/>
          <w:szCs w:val="24"/>
        </w:rPr>
        <w:t>截止</w:t>
      </w:r>
      <w:r>
        <w:rPr>
          <w:rFonts w:ascii="宋体" w:hAnsi="宋体" w:eastAsia="宋体"/>
          <w:sz w:val="24"/>
          <w:szCs w:val="24"/>
        </w:rPr>
        <w:t>202</w:t>
      </w:r>
      <w:r>
        <w:rPr>
          <w:rFonts w:hint="eastAsia" w:ascii="宋体" w:hAnsi="宋体" w:eastAsia="宋体"/>
          <w:sz w:val="24"/>
          <w:szCs w:val="24"/>
        </w:rPr>
        <w:t>5</w:t>
      </w:r>
      <w:r>
        <w:rPr>
          <w:rFonts w:ascii="宋体" w:hAnsi="宋体" w:eastAsia="宋体"/>
          <w:sz w:val="24"/>
          <w:szCs w:val="24"/>
        </w:rPr>
        <w:t>年12月31日，</w:t>
      </w:r>
      <w:r>
        <w:rPr>
          <w:rFonts w:hint="eastAsia" w:ascii="宋体" w:hAnsi="宋体" w:eastAsia="宋体"/>
          <w:sz w:val="24"/>
          <w:szCs w:val="24"/>
        </w:rPr>
        <w:t>政旦志远（深圳）会计师事务所（特殊普通合伙）</w:t>
      </w:r>
      <w:r>
        <w:rPr>
          <w:rFonts w:ascii="宋体" w:hAnsi="宋体" w:eastAsia="宋体"/>
          <w:sz w:val="24"/>
          <w:szCs w:val="24"/>
        </w:rPr>
        <w:t>合伙人</w:t>
      </w:r>
      <w:r>
        <w:rPr>
          <w:rFonts w:hint="eastAsia" w:ascii="宋体" w:hAnsi="宋体" w:eastAsia="宋体"/>
          <w:sz w:val="24"/>
          <w:szCs w:val="24"/>
        </w:rPr>
        <w:t>33</w:t>
      </w:r>
      <w:r>
        <w:rPr>
          <w:rFonts w:ascii="宋体" w:hAnsi="宋体" w:eastAsia="宋体"/>
          <w:sz w:val="24"/>
          <w:szCs w:val="24"/>
        </w:rPr>
        <w:t>人，注册会计师</w:t>
      </w:r>
      <w:r>
        <w:rPr>
          <w:rFonts w:hint="eastAsia" w:ascii="宋体" w:hAnsi="宋体" w:eastAsia="宋体"/>
          <w:sz w:val="24"/>
          <w:szCs w:val="24"/>
        </w:rPr>
        <w:t>124</w:t>
      </w:r>
      <w:r>
        <w:rPr>
          <w:rFonts w:ascii="宋体" w:hAnsi="宋体" w:eastAsia="宋体"/>
          <w:sz w:val="24"/>
          <w:szCs w:val="24"/>
        </w:rPr>
        <w:t>人。签署过证券服务业务</w:t>
      </w:r>
      <w:bookmarkStart w:id="0" w:name="OLE_LINK1"/>
      <w:r>
        <w:rPr>
          <w:rFonts w:ascii="宋体" w:hAnsi="宋体" w:eastAsia="宋体"/>
          <w:sz w:val="24"/>
          <w:szCs w:val="24"/>
        </w:rPr>
        <w:t>审计报告</w:t>
      </w:r>
      <w:bookmarkEnd w:id="0"/>
      <w:r>
        <w:rPr>
          <w:rFonts w:ascii="宋体" w:hAnsi="宋体" w:eastAsia="宋体"/>
          <w:sz w:val="24"/>
          <w:szCs w:val="24"/>
        </w:rPr>
        <w:t>的注册会计师人数</w:t>
      </w:r>
      <w:r>
        <w:rPr>
          <w:rFonts w:hint="eastAsia" w:ascii="宋体" w:hAnsi="宋体" w:eastAsia="宋体"/>
          <w:sz w:val="24"/>
          <w:szCs w:val="24"/>
        </w:rPr>
        <w:t>89</w:t>
      </w:r>
      <w:r>
        <w:rPr>
          <w:rFonts w:ascii="宋体" w:hAnsi="宋体" w:eastAsia="宋体"/>
          <w:sz w:val="24"/>
          <w:szCs w:val="24"/>
        </w:rPr>
        <w:t>人。</w:t>
      </w:r>
    </w:p>
    <w:p w14:paraId="5F4E1C58">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sz w:val="24"/>
          <w:szCs w:val="24"/>
        </w:rPr>
      </w:pPr>
      <w:r>
        <w:rPr>
          <w:rFonts w:hint="eastAsia" w:ascii="宋体" w:hAnsi="宋体" w:eastAsia="宋体"/>
          <w:sz w:val="24"/>
          <w:szCs w:val="24"/>
        </w:rPr>
        <w:t>最近一个会计年度（2025年度,下同）</w:t>
      </w:r>
      <w:r>
        <w:rPr>
          <w:rFonts w:ascii="宋体" w:hAnsi="宋体" w:eastAsia="宋体"/>
          <w:sz w:val="24"/>
          <w:szCs w:val="24"/>
        </w:rPr>
        <w:t>经审计的收入总额为</w:t>
      </w:r>
      <w:r>
        <w:rPr>
          <w:rFonts w:hint="eastAsia" w:ascii="宋体" w:hAnsi="宋体" w:eastAsia="宋体"/>
          <w:sz w:val="24"/>
          <w:szCs w:val="24"/>
        </w:rPr>
        <w:t>12,548.00</w:t>
      </w:r>
      <w:r>
        <w:rPr>
          <w:rFonts w:ascii="宋体" w:hAnsi="宋体" w:eastAsia="宋体"/>
          <w:sz w:val="24"/>
          <w:szCs w:val="24"/>
        </w:rPr>
        <w:t>万元，审计业务收入为</w:t>
      </w:r>
      <w:r>
        <w:rPr>
          <w:rFonts w:hint="eastAsia" w:ascii="宋体" w:hAnsi="宋体" w:eastAsia="宋体"/>
          <w:sz w:val="24"/>
          <w:szCs w:val="24"/>
        </w:rPr>
        <w:t>11,310.12</w:t>
      </w:r>
      <w:r>
        <w:rPr>
          <w:rFonts w:ascii="宋体" w:hAnsi="宋体" w:eastAsia="宋体"/>
          <w:sz w:val="24"/>
          <w:szCs w:val="24"/>
        </w:rPr>
        <w:t>万元，管理咨询业务收入为</w:t>
      </w:r>
      <w:r>
        <w:rPr>
          <w:rFonts w:hint="eastAsia" w:ascii="宋体" w:hAnsi="宋体" w:eastAsia="宋体"/>
          <w:sz w:val="24"/>
          <w:szCs w:val="24"/>
        </w:rPr>
        <w:t>557</w:t>
      </w:r>
      <w:r>
        <w:rPr>
          <w:rFonts w:ascii="宋体" w:hAnsi="宋体" w:eastAsia="宋体"/>
          <w:sz w:val="24"/>
          <w:szCs w:val="24"/>
        </w:rPr>
        <w:t>.</w:t>
      </w:r>
      <w:r>
        <w:rPr>
          <w:rFonts w:hint="eastAsia" w:ascii="宋体" w:hAnsi="宋体" w:eastAsia="宋体"/>
          <w:sz w:val="24"/>
          <w:szCs w:val="24"/>
        </w:rPr>
        <w:t>61</w:t>
      </w:r>
      <w:r>
        <w:rPr>
          <w:rFonts w:ascii="宋体" w:hAnsi="宋体" w:eastAsia="宋体"/>
          <w:sz w:val="24"/>
          <w:szCs w:val="24"/>
        </w:rPr>
        <w:t>万元，证券业务收入为</w:t>
      </w:r>
      <w:r>
        <w:rPr>
          <w:rFonts w:hint="eastAsia" w:ascii="宋体" w:hAnsi="宋体" w:eastAsia="宋体"/>
          <w:sz w:val="24"/>
          <w:szCs w:val="24"/>
        </w:rPr>
        <w:t>8,441.99</w:t>
      </w:r>
      <w:r>
        <w:rPr>
          <w:rFonts w:ascii="宋体" w:hAnsi="宋体" w:eastAsia="宋体"/>
          <w:sz w:val="24"/>
          <w:szCs w:val="24"/>
        </w:rPr>
        <w:t>万元</w:t>
      </w:r>
      <w:r>
        <w:rPr>
          <w:rFonts w:hint="eastAsia" w:ascii="宋体" w:hAnsi="宋体" w:eastAsia="宋体"/>
          <w:sz w:val="24"/>
          <w:szCs w:val="24"/>
        </w:rPr>
        <w:t>，其他鉴证业务收入（经审计）：420.88万元。</w:t>
      </w:r>
    </w:p>
    <w:p w14:paraId="4461CB58">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sz w:val="24"/>
          <w:szCs w:val="24"/>
        </w:rPr>
      </w:pPr>
      <w:r>
        <w:rPr>
          <w:rFonts w:ascii="宋体" w:hAnsi="宋体" w:eastAsia="宋体"/>
          <w:sz w:val="24"/>
          <w:szCs w:val="24"/>
        </w:rPr>
        <w:t>202</w:t>
      </w:r>
      <w:r>
        <w:rPr>
          <w:rFonts w:hint="eastAsia" w:ascii="宋体" w:hAnsi="宋体" w:eastAsia="宋体"/>
          <w:sz w:val="24"/>
          <w:szCs w:val="24"/>
        </w:rPr>
        <w:t>5</w:t>
      </w:r>
      <w:r>
        <w:rPr>
          <w:rFonts w:ascii="宋体" w:hAnsi="宋体" w:eastAsia="宋体"/>
          <w:sz w:val="24"/>
          <w:szCs w:val="24"/>
        </w:rPr>
        <w:t>年度上市公司审计客户家数</w:t>
      </w:r>
      <w:r>
        <w:rPr>
          <w:rFonts w:hint="eastAsia" w:ascii="宋体" w:hAnsi="宋体" w:eastAsia="宋体"/>
          <w:sz w:val="24"/>
          <w:szCs w:val="24"/>
        </w:rPr>
        <w:t>：42家</w:t>
      </w:r>
    </w:p>
    <w:p w14:paraId="218380FE">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sz w:val="24"/>
          <w:szCs w:val="24"/>
        </w:rPr>
      </w:pPr>
      <w:r>
        <w:rPr>
          <w:rFonts w:ascii="宋体" w:hAnsi="宋体" w:eastAsia="宋体"/>
          <w:sz w:val="24"/>
          <w:szCs w:val="24"/>
        </w:rPr>
        <w:t>202</w:t>
      </w:r>
      <w:r>
        <w:rPr>
          <w:rFonts w:hint="eastAsia" w:ascii="宋体" w:hAnsi="宋体" w:eastAsia="宋体"/>
          <w:sz w:val="24"/>
          <w:szCs w:val="24"/>
        </w:rPr>
        <w:t>5年上市公司审计客户前五大主要行业：制造业,信息传输、软件和信息技术服务业,科学研究和技术服务业，批发和零售业，租赁和商务服务业（按证监会行业分类）</w:t>
      </w:r>
    </w:p>
    <w:p w14:paraId="5E5D5CF1">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sz w:val="24"/>
          <w:szCs w:val="24"/>
        </w:rPr>
      </w:pPr>
      <w:r>
        <w:rPr>
          <w:rFonts w:ascii="宋体" w:hAnsi="宋体" w:eastAsia="宋体"/>
          <w:sz w:val="24"/>
          <w:szCs w:val="24"/>
        </w:rPr>
        <w:t>202</w:t>
      </w:r>
      <w:r>
        <w:rPr>
          <w:rFonts w:hint="eastAsia" w:ascii="宋体" w:hAnsi="宋体" w:eastAsia="宋体"/>
          <w:sz w:val="24"/>
          <w:szCs w:val="24"/>
        </w:rPr>
        <w:t>5年度上市公司年报及内控审计收费：5,741.90万元</w:t>
      </w:r>
    </w:p>
    <w:p w14:paraId="7A464800">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sz w:val="24"/>
          <w:szCs w:val="24"/>
        </w:rPr>
      </w:pPr>
      <w:r>
        <w:rPr>
          <w:rFonts w:hint="eastAsia" w:ascii="宋体" w:hAnsi="宋体" w:eastAsia="宋体"/>
          <w:sz w:val="24"/>
          <w:szCs w:val="24"/>
        </w:rPr>
        <w:t>2025年度本公司</w:t>
      </w:r>
      <w:r>
        <w:rPr>
          <w:rFonts w:ascii="宋体" w:hAnsi="宋体" w:eastAsia="宋体"/>
          <w:sz w:val="24"/>
          <w:szCs w:val="24"/>
        </w:rPr>
        <w:t>同行业上市公司审计客户家数</w:t>
      </w:r>
      <w:r>
        <w:rPr>
          <w:rFonts w:hint="eastAsia" w:ascii="宋体" w:hAnsi="宋体" w:eastAsia="宋体"/>
          <w:sz w:val="24"/>
          <w:szCs w:val="24"/>
        </w:rPr>
        <w:t>：34家</w:t>
      </w:r>
      <w:r>
        <w:rPr>
          <w:rFonts w:ascii="宋体" w:hAnsi="宋体" w:eastAsia="宋体"/>
          <w:sz w:val="24"/>
          <w:szCs w:val="24"/>
        </w:rPr>
        <w:t>。</w:t>
      </w:r>
    </w:p>
    <w:p w14:paraId="2B3404BB">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投资者保护能力</w:t>
      </w:r>
    </w:p>
    <w:p w14:paraId="5CFAD5B6">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sz w:val="24"/>
          <w:szCs w:val="24"/>
        </w:rPr>
      </w:pPr>
      <w:r>
        <w:rPr>
          <w:rFonts w:hint="eastAsia" w:ascii="宋体" w:hAnsi="宋体" w:eastAsia="宋体"/>
          <w:sz w:val="24"/>
          <w:szCs w:val="24"/>
        </w:rPr>
        <w:t>截</w:t>
      </w:r>
      <w:r>
        <w:rPr>
          <w:rFonts w:hint="eastAsia" w:ascii="宋体" w:hAnsi="宋体" w:eastAsia="宋体"/>
          <w:sz w:val="24"/>
          <w:szCs w:val="24"/>
          <w:lang w:val="en-US" w:eastAsia="zh-CN"/>
        </w:rPr>
        <w:t>至</w:t>
      </w:r>
      <w:r>
        <w:rPr>
          <w:rFonts w:hint="eastAsia" w:ascii="宋体" w:hAnsi="宋体" w:eastAsia="宋体"/>
          <w:sz w:val="24"/>
          <w:szCs w:val="24"/>
        </w:rPr>
        <w:t>公告日，政旦志远（深圳）会计师事务所（特殊普通合伙）已购买职业责任保险，职业责任保险累计赔偿限额10,000万元，并计提职业风险基金。职业风险基金2025年年末数(经审计)</w:t>
      </w:r>
      <w:r>
        <w:rPr>
          <w:rFonts w:ascii="宋体" w:hAnsi="宋体" w:eastAsia="宋体"/>
          <w:sz w:val="24"/>
          <w:szCs w:val="24"/>
        </w:rPr>
        <w:t>:217.58万元</w:t>
      </w:r>
      <w:r>
        <w:rPr>
          <w:rFonts w:hint="eastAsia" w:ascii="宋体" w:hAnsi="宋体" w:eastAsia="宋体"/>
          <w:sz w:val="24"/>
          <w:szCs w:val="24"/>
        </w:rPr>
        <w:t>。政旦志远（深圳）会计师事务所（特殊普通合伙）</w:t>
      </w:r>
      <w:r>
        <w:rPr>
          <w:rFonts w:ascii="宋体" w:hAnsi="宋体" w:eastAsia="宋体"/>
          <w:sz w:val="24"/>
          <w:szCs w:val="24"/>
        </w:rPr>
        <w:t>职业风险基金</w:t>
      </w:r>
      <w:r>
        <w:rPr>
          <w:rFonts w:hint="eastAsia" w:ascii="宋体" w:hAnsi="宋体" w:eastAsia="宋体"/>
          <w:sz w:val="24"/>
          <w:szCs w:val="24"/>
        </w:rPr>
        <w:t>的</w:t>
      </w:r>
      <w:r>
        <w:rPr>
          <w:rFonts w:ascii="宋体" w:hAnsi="宋体" w:eastAsia="宋体"/>
          <w:sz w:val="24"/>
          <w:szCs w:val="24"/>
        </w:rPr>
        <w:t>计提</w:t>
      </w:r>
      <w:r>
        <w:rPr>
          <w:rFonts w:hint="eastAsia" w:ascii="宋体" w:hAnsi="宋体" w:eastAsia="宋体"/>
          <w:sz w:val="24"/>
          <w:szCs w:val="24"/>
        </w:rPr>
        <w:t>及职业责任保险的购买</w:t>
      </w:r>
      <w:r>
        <w:rPr>
          <w:rFonts w:ascii="宋体" w:hAnsi="宋体" w:eastAsia="宋体"/>
          <w:sz w:val="24"/>
          <w:szCs w:val="24"/>
        </w:rPr>
        <w:t>符合相关规定</w:t>
      </w:r>
      <w:r>
        <w:rPr>
          <w:rFonts w:hint="eastAsia" w:ascii="宋体" w:hAnsi="宋体" w:eastAsia="宋体"/>
          <w:sz w:val="24"/>
          <w:szCs w:val="24"/>
        </w:rPr>
        <w:t>；</w:t>
      </w:r>
      <w:r>
        <w:rPr>
          <w:rFonts w:ascii="宋体" w:hAnsi="宋体" w:eastAsia="宋体"/>
          <w:sz w:val="24"/>
          <w:szCs w:val="24"/>
        </w:rPr>
        <w:t>近三年无在执业行为相关民事诉讼中承担民事责任的情况。</w:t>
      </w:r>
    </w:p>
    <w:p w14:paraId="5719D96C">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sz w:val="24"/>
          <w:szCs w:val="24"/>
        </w:rPr>
      </w:pPr>
      <w:r>
        <w:rPr>
          <w:rFonts w:ascii="宋体" w:hAnsi="宋体" w:eastAsia="宋体"/>
          <w:sz w:val="24"/>
          <w:szCs w:val="24"/>
        </w:rPr>
        <w:t>3</w:t>
      </w:r>
      <w:r>
        <w:rPr>
          <w:rFonts w:hint="eastAsia" w:ascii="宋体" w:hAnsi="宋体" w:eastAsia="宋体"/>
          <w:sz w:val="24"/>
          <w:szCs w:val="24"/>
        </w:rPr>
        <w:t>．</w:t>
      </w:r>
      <w:r>
        <w:rPr>
          <w:rFonts w:ascii="宋体" w:hAnsi="宋体" w:eastAsia="宋体"/>
          <w:sz w:val="24"/>
          <w:szCs w:val="24"/>
        </w:rPr>
        <w:t>诚信记录</w:t>
      </w:r>
    </w:p>
    <w:p w14:paraId="15B6E8F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sz w:val="24"/>
          <w:szCs w:val="24"/>
        </w:rPr>
      </w:pPr>
      <w:r>
        <w:rPr>
          <w:rFonts w:hint="eastAsia" w:ascii="宋体" w:hAnsi="宋体" w:eastAsia="宋体"/>
          <w:sz w:val="24"/>
          <w:szCs w:val="24"/>
        </w:rPr>
        <w:t>政旦志远（深圳）会计师事务所（特殊普通合伙）近三年因执业行为受到刑事处罚</w:t>
      </w:r>
      <w:r>
        <w:rPr>
          <w:rFonts w:ascii="宋体" w:hAnsi="宋体" w:eastAsia="宋体"/>
          <w:sz w:val="24"/>
          <w:szCs w:val="24"/>
        </w:rPr>
        <w:t>0次、行政处罚0次、监督管理措施</w:t>
      </w:r>
      <w:r>
        <w:rPr>
          <w:rFonts w:hint="eastAsia" w:ascii="宋体" w:hAnsi="宋体" w:eastAsia="宋体"/>
          <w:sz w:val="24"/>
          <w:szCs w:val="24"/>
        </w:rPr>
        <w:t>1</w:t>
      </w:r>
      <w:r>
        <w:rPr>
          <w:rFonts w:ascii="宋体" w:hAnsi="宋体" w:eastAsia="宋体"/>
          <w:sz w:val="24"/>
          <w:szCs w:val="24"/>
        </w:rPr>
        <w:t>次、自律监管措施0次和纪律处分0</w:t>
      </w:r>
      <w:r>
        <w:rPr>
          <w:rFonts w:hint="eastAsia" w:ascii="宋体" w:hAnsi="宋体" w:eastAsia="宋体"/>
          <w:sz w:val="24"/>
          <w:szCs w:val="24"/>
          <w:lang w:val="en-US" w:eastAsia="zh-CN"/>
        </w:rPr>
        <w:t>次</w:t>
      </w:r>
      <w:r>
        <w:rPr>
          <w:rFonts w:ascii="宋体" w:hAnsi="宋体" w:eastAsia="宋体"/>
          <w:sz w:val="24"/>
          <w:szCs w:val="24"/>
        </w:rPr>
        <w:t>。</w:t>
      </w:r>
    </w:p>
    <w:p w14:paraId="04057BC8">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both"/>
        <w:textAlignment w:val="auto"/>
        <w:rPr>
          <w:rFonts w:ascii="宋体" w:hAnsi="宋体" w:eastAsia="宋体" w:cs="宋体"/>
          <w:sz w:val="24"/>
        </w:rPr>
      </w:pPr>
      <w:r>
        <w:rPr>
          <w:rFonts w:hint="eastAsia" w:ascii="宋体" w:hAnsi="宋体" w:eastAsia="宋体"/>
          <w:sz w:val="24"/>
          <w:szCs w:val="24"/>
        </w:rPr>
        <w:t>18</w:t>
      </w:r>
      <w:r>
        <w:rPr>
          <w:rFonts w:ascii="宋体" w:hAnsi="宋体" w:eastAsia="宋体"/>
          <w:sz w:val="24"/>
          <w:szCs w:val="24"/>
        </w:rPr>
        <w:t>名从业人员近三年（最近三个完整自然年度及当年）因执业行为受到刑事处罚</w:t>
      </w:r>
      <w:r>
        <w:rPr>
          <w:rFonts w:hint="eastAsia" w:ascii="宋体" w:hAnsi="宋体" w:eastAsia="宋体"/>
          <w:sz w:val="24"/>
          <w:szCs w:val="24"/>
        </w:rPr>
        <w:t>0</w:t>
      </w:r>
      <w:r>
        <w:rPr>
          <w:rFonts w:ascii="宋体" w:hAnsi="宋体" w:eastAsia="宋体"/>
          <w:sz w:val="24"/>
          <w:szCs w:val="24"/>
        </w:rPr>
        <w:t>次、行政处罚</w:t>
      </w:r>
      <w:r>
        <w:rPr>
          <w:rFonts w:hint="eastAsia" w:ascii="宋体" w:hAnsi="宋体" w:eastAsia="宋体"/>
          <w:sz w:val="24"/>
          <w:szCs w:val="24"/>
        </w:rPr>
        <w:t>1</w:t>
      </w:r>
      <w:r>
        <w:rPr>
          <w:rFonts w:ascii="宋体" w:hAnsi="宋体" w:eastAsia="宋体"/>
          <w:sz w:val="24"/>
          <w:szCs w:val="24"/>
        </w:rPr>
        <w:t>次、监督管理措施</w:t>
      </w:r>
      <w:r>
        <w:rPr>
          <w:rFonts w:hint="eastAsia" w:ascii="宋体" w:hAnsi="宋体" w:eastAsia="宋体"/>
          <w:sz w:val="24"/>
          <w:szCs w:val="24"/>
        </w:rPr>
        <w:t>14</w:t>
      </w:r>
      <w:r>
        <w:rPr>
          <w:rFonts w:ascii="宋体" w:hAnsi="宋体" w:eastAsia="宋体"/>
          <w:sz w:val="24"/>
          <w:szCs w:val="24"/>
        </w:rPr>
        <w:t>次</w:t>
      </w:r>
      <w:r>
        <w:rPr>
          <w:rFonts w:hint="eastAsia" w:ascii="宋体" w:hAnsi="宋体" w:eastAsia="宋体"/>
          <w:sz w:val="24"/>
          <w:szCs w:val="24"/>
        </w:rPr>
        <w:t>（其中11次不在本所执业期间）</w:t>
      </w:r>
      <w:r>
        <w:rPr>
          <w:rFonts w:ascii="宋体" w:hAnsi="宋体" w:eastAsia="宋体"/>
          <w:sz w:val="24"/>
          <w:szCs w:val="24"/>
        </w:rPr>
        <w:t>、自律监管措施</w:t>
      </w:r>
      <w:r>
        <w:rPr>
          <w:rFonts w:hint="eastAsia" w:ascii="宋体" w:hAnsi="宋体" w:eastAsia="宋体"/>
          <w:sz w:val="24"/>
          <w:szCs w:val="24"/>
        </w:rPr>
        <w:t>6</w:t>
      </w:r>
      <w:r>
        <w:rPr>
          <w:rFonts w:ascii="宋体" w:hAnsi="宋体" w:eastAsia="宋体"/>
          <w:sz w:val="24"/>
          <w:szCs w:val="24"/>
        </w:rPr>
        <w:t>次</w:t>
      </w:r>
      <w:bookmarkStart w:id="1" w:name="OLE_LINK3"/>
      <w:r>
        <w:rPr>
          <w:rFonts w:hint="eastAsia" w:ascii="宋体" w:hAnsi="宋体" w:eastAsia="宋体"/>
          <w:sz w:val="24"/>
          <w:szCs w:val="24"/>
        </w:rPr>
        <w:t>（其中6次不在本所执业期间）</w:t>
      </w:r>
      <w:bookmarkEnd w:id="1"/>
      <w:r>
        <w:rPr>
          <w:rFonts w:ascii="宋体" w:hAnsi="宋体" w:eastAsia="宋体"/>
          <w:sz w:val="24"/>
          <w:szCs w:val="24"/>
        </w:rPr>
        <w:t>和纪律处分</w:t>
      </w:r>
      <w:r>
        <w:rPr>
          <w:rFonts w:hint="eastAsia" w:ascii="宋体" w:hAnsi="宋体" w:eastAsia="宋体"/>
          <w:sz w:val="24"/>
          <w:szCs w:val="24"/>
        </w:rPr>
        <w:t>0</w:t>
      </w:r>
      <w:r>
        <w:rPr>
          <w:rFonts w:ascii="宋体" w:hAnsi="宋体" w:eastAsia="宋体"/>
          <w:sz w:val="24"/>
          <w:szCs w:val="24"/>
        </w:rPr>
        <w:t>次。</w:t>
      </w:r>
    </w:p>
    <w:p w14:paraId="4195873E">
      <w:pPr>
        <w:kinsoku w:val="0"/>
        <w:overflowPunct w:val="0"/>
        <w:autoSpaceDE w:val="0"/>
        <w:autoSpaceDN w:val="0"/>
        <w:adjustRightInd w:val="0"/>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rPr>
        <w:t>（二）项目信息</w:t>
      </w:r>
    </w:p>
    <w:p w14:paraId="42F33DB7">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基本信息</w:t>
      </w:r>
    </w:p>
    <w:p w14:paraId="3BF86186">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sz w:val="24"/>
          <w:szCs w:val="24"/>
        </w:rPr>
      </w:pPr>
      <w:r>
        <w:rPr>
          <w:rFonts w:ascii="宋体" w:hAnsi="宋体" w:eastAsia="宋体"/>
          <w:sz w:val="24"/>
          <w:szCs w:val="24"/>
        </w:rPr>
        <w:t>拟签字项目合伙人：陈磊，2014年10月成为注册会计师，2015年9月开始从事上市公司审计，2023年11月开始在政旦志远（深圳）会计师事务所（特殊普通合伙）执业，202</w:t>
      </w:r>
      <w:r>
        <w:rPr>
          <w:rFonts w:hint="eastAsia" w:ascii="宋体" w:hAnsi="宋体" w:eastAsia="宋体"/>
          <w:sz w:val="24"/>
          <w:szCs w:val="24"/>
        </w:rPr>
        <w:t>4</w:t>
      </w:r>
      <w:r>
        <w:rPr>
          <w:rFonts w:ascii="宋体" w:hAnsi="宋体" w:eastAsia="宋体"/>
          <w:sz w:val="24"/>
          <w:szCs w:val="24"/>
        </w:rPr>
        <w:t>年开始为本公司提供审计服务，</w:t>
      </w:r>
      <w:r>
        <w:rPr>
          <w:rFonts w:hint="eastAsia" w:ascii="宋体" w:hAnsi="宋体" w:eastAsia="宋体"/>
          <w:sz w:val="24"/>
          <w:szCs w:val="24"/>
        </w:rPr>
        <w:t>近三年签署或复核的上市公司和挂牌公司审计报告合计11家</w:t>
      </w:r>
      <w:r>
        <w:rPr>
          <w:rFonts w:ascii="宋体" w:hAnsi="宋体" w:eastAsia="宋体"/>
          <w:sz w:val="24"/>
          <w:szCs w:val="24"/>
        </w:rPr>
        <w:t>。</w:t>
      </w:r>
    </w:p>
    <w:p w14:paraId="236D68D1">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sz w:val="24"/>
          <w:szCs w:val="24"/>
        </w:rPr>
      </w:pPr>
      <w:r>
        <w:rPr>
          <w:rFonts w:ascii="宋体" w:hAnsi="宋体" w:eastAsia="宋体"/>
          <w:sz w:val="24"/>
          <w:szCs w:val="24"/>
        </w:rPr>
        <w:t>拟签字注册会计师：</w:t>
      </w:r>
      <w:r>
        <w:rPr>
          <w:rFonts w:hint="eastAsia" w:ascii="宋体" w:hAnsi="宋体" w:eastAsia="宋体"/>
          <w:sz w:val="24"/>
          <w:szCs w:val="24"/>
        </w:rPr>
        <w:t>吴泽娜，2021年2月成为注册会计师，2020年12月开始从事上市公司审计，2023年11月开始在</w:t>
      </w:r>
      <w:r>
        <w:rPr>
          <w:rFonts w:ascii="宋体" w:hAnsi="宋体" w:eastAsia="宋体"/>
          <w:sz w:val="24"/>
          <w:szCs w:val="24"/>
        </w:rPr>
        <w:t>政旦志远（深圳）会计师事务所（特殊普通合伙）</w:t>
      </w:r>
      <w:r>
        <w:rPr>
          <w:rFonts w:hint="eastAsia" w:ascii="宋体" w:hAnsi="宋体" w:eastAsia="宋体"/>
          <w:sz w:val="24"/>
          <w:szCs w:val="24"/>
        </w:rPr>
        <w:t>执业，2025年开始为本公司提供审计服务，近三年负责并签字的上市公司和挂牌公司审计报告合计5家</w:t>
      </w:r>
      <w:r>
        <w:rPr>
          <w:rFonts w:ascii="宋体" w:hAnsi="宋体" w:eastAsia="宋体"/>
          <w:sz w:val="24"/>
          <w:szCs w:val="24"/>
        </w:rPr>
        <w:t>。</w:t>
      </w:r>
    </w:p>
    <w:p w14:paraId="1C058BDF">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both"/>
        <w:textAlignment w:val="auto"/>
        <w:rPr>
          <w:rFonts w:ascii="宋体" w:hAnsi="宋体" w:eastAsia="宋体"/>
          <w:sz w:val="24"/>
          <w:szCs w:val="24"/>
        </w:rPr>
      </w:pPr>
      <w:r>
        <w:rPr>
          <w:rFonts w:ascii="宋体" w:hAnsi="宋体" w:eastAsia="宋体"/>
          <w:sz w:val="24"/>
          <w:szCs w:val="24"/>
        </w:rPr>
        <w:t>拟</w:t>
      </w:r>
      <w:r>
        <w:rPr>
          <w:rFonts w:hint="eastAsia" w:ascii="宋体" w:hAnsi="宋体" w:eastAsia="宋体"/>
          <w:sz w:val="24"/>
          <w:szCs w:val="24"/>
        </w:rPr>
        <w:t>安排的项目质量复核人员：</w:t>
      </w:r>
      <w:r>
        <w:rPr>
          <w:rFonts w:ascii="宋体" w:hAnsi="宋体" w:eastAsia="宋体"/>
          <w:sz w:val="24"/>
          <w:szCs w:val="24"/>
        </w:rPr>
        <w:t>崔芳，2007年9月成为注册会计师，2005年开始从事上市公司审计，2024年12月开始在政旦志远（深圳）会计师事务所（特殊普通合伙）执业，2024年开始为本公司提供审计业务，近三年签署或复核的上市公司和挂牌公司审计报告合计超过30家。</w:t>
      </w:r>
    </w:p>
    <w:p w14:paraId="62D66EA0">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诚信记录</w:t>
      </w:r>
    </w:p>
    <w:p w14:paraId="44AA455F">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sz w:val="24"/>
          <w:szCs w:val="24"/>
        </w:rPr>
      </w:pPr>
      <w:r>
        <w:rPr>
          <w:rFonts w:ascii="宋体" w:hAnsi="宋体" w:eastAsia="宋体"/>
          <w:sz w:val="24"/>
          <w:szCs w:val="24"/>
        </w:rPr>
        <w:t>项目合伙人、签字注册会计师、项目质量控制复核人近三年因执业行为受到刑事处罚，受到证监会及其派出机构、行业主管部门等的行政处罚、监督管理措施，受到证券交易所、行业协会等自律组织的自律监管措施、纪律处分的具体情况：陈磊</w:t>
      </w:r>
      <w:r>
        <w:rPr>
          <w:rFonts w:hint="eastAsia" w:ascii="宋体" w:hAnsi="宋体" w:eastAsia="宋体"/>
          <w:sz w:val="24"/>
          <w:szCs w:val="24"/>
        </w:rPr>
        <w:t>及吴泽娜</w:t>
      </w:r>
      <w:r>
        <w:rPr>
          <w:rFonts w:ascii="宋体" w:hAnsi="宋体" w:eastAsia="宋体"/>
          <w:sz w:val="24"/>
          <w:szCs w:val="24"/>
        </w:rPr>
        <w:t>，在富满微电子集团股份有限公司2023年年报审计项目中，因部分审计程序执行不到位，于2024年12月24日被中国证券监督管理委员会深圳监管局出具警示函</w:t>
      </w:r>
      <w:r>
        <w:rPr>
          <w:rFonts w:hint="eastAsia" w:ascii="宋体" w:hAnsi="宋体" w:eastAsia="宋体"/>
          <w:sz w:val="24"/>
          <w:szCs w:val="24"/>
        </w:rPr>
        <w:t>。</w:t>
      </w:r>
    </w:p>
    <w:p w14:paraId="06A25F37">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sz w:val="24"/>
          <w:szCs w:val="24"/>
        </w:rPr>
      </w:pPr>
      <w:r>
        <w:rPr>
          <w:rFonts w:ascii="宋体" w:hAnsi="宋体" w:eastAsia="宋体"/>
          <w:sz w:val="24"/>
          <w:szCs w:val="24"/>
        </w:rPr>
        <w:t xml:space="preserve">3.独立性 </w:t>
      </w:r>
    </w:p>
    <w:p w14:paraId="1578012B">
      <w:pPr>
        <w:kinsoku w:val="0"/>
        <w:overflowPunct w:val="0"/>
        <w:autoSpaceDE w:val="0"/>
        <w:autoSpaceDN w:val="0"/>
        <w:adjustRightInd w:val="0"/>
        <w:snapToGrid w:val="0"/>
        <w:spacing w:line="360" w:lineRule="auto"/>
        <w:ind w:firstLine="480" w:firstLineChars="200"/>
        <w:rPr>
          <w:rFonts w:ascii="宋体" w:hAnsi="宋体" w:eastAsia="宋体" w:cs="宋体"/>
          <w:sz w:val="24"/>
        </w:rPr>
      </w:pPr>
      <w:r>
        <w:rPr>
          <w:rFonts w:hint="eastAsia" w:ascii="宋体" w:hAnsi="宋体" w:eastAsia="宋体"/>
          <w:sz w:val="24"/>
          <w:szCs w:val="24"/>
        </w:rPr>
        <w:t>政旦志远（深圳）会计师事务所（特殊普通合伙）</w:t>
      </w:r>
      <w:r>
        <w:rPr>
          <w:rFonts w:ascii="宋体" w:hAnsi="宋体" w:eastAsia="宋体"/>
          <w:sz w:val="24"/>
          <w:szCs w:val="24"/>
        </w:rPr>
        <w:t>及项目合伙人、签字注册会计师、项目质量控制复核人等从业人员不存在违反《中国注册会计师职业道德守则》对独立性要求的情形。</w:t>
      </w:r>
    </w:p>
    <w:p w14:paraId="6FC39348">
      <w:pPr>
        <w:kinsoku w:val="0"/>
        <w:overflowPunct w:val="0"/>
        <w:autoSpaceDE w:val="0"/>
        <w:autoSpaceDN w:val="0"/>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4.审计收费 </w:t>
      </w:r>
    </w:p>
    <w:p w14:paraId="19DFA9FF">
      <w:pPr>
        <w:kinsoku w:val="0"/>
        <w:overflowPunct w:val="0"/>
        <w:autoSpaceDE w:val="0"/>
        <w:autoSpaceDN w:val="0"/>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关于202</w:t>
      </w:r>
      <w:r>
        <w:rPr>
          <w:rFonts w:hint="eastAsia" w:ascii="宋体" w:hAnsi="宋体" w:eastAsia="宋体" w:cs="宋体"/>
          <w:sz w:val="24"/>
          <w:lang w:val="en-US" w:eastAsia="zh-CN"/>
        </w:rPr>
        <w:t>6</w:t>
      </w:r>
      <w:r>
        <w:rPr>
          <w:rFonts w:hint="eastAsia" w:ascii="宋体" w:hAnsi="宋体" w:eastAsia="宋体" w:cs="宋体"/>
          <w:sz w:val="24"/>
        </w:rPr>
        <w:t>年</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sz w:val="24"/>
        </w:rPr>
        <w:t>度审计费用</w:t>
      </w:r>
      <w:r>
        <w:rPr>
          <w:rFonts w:hint="eastAsia" w:ascii="宋体" w:hAnsi="宋体" w:eastAsia="宋体" w:cs="宋体"/>
          <w:i/>
          <w:color w:val="0070C0"/>
          <w:sz w:val="24"/>
        </w:rPr>
        <w:t>，</w:t>
      </w:r>
      <w:r>
        <w:rPr>
          <w:rFonts w:hint="eastAsia" w:ascii="宋体" w:hAnsi="宋体" w:eastAsia="宋体" w:cs="宋体"/>
          <w:sz w:val="24"/>
        </w:rPr>
        <w:t>公司董事会拟提请股东会授权管理层依审计工作量与审计机构协商确定。</w:t>
      </w:r>
    </w:p>
    <w:p w14:paraId="5EC65C3E">
      <w:pPr>
        <w:pStyle w:val="7"/>
        <w:shd w:val="clear" w:color="auto" w:fill="FFFFFF"/>
        <w:spacing w:before="0" w:beforeAutospacing="0" w:after="0" w:afterAutospacing="0" w:line="360" w:lineRule="auto"/>
        <w:ind w:firstLine="514" w:firstLineChars="200"/>
        <w:rPr>
          <w:b/>
          <w:spacing w:val="8"/>
        </w:rPr>
      </w:pPr>
      <w:r>
        <w:rPr>
          <w:rFonts w:hint="eastAsia"/>
          <w:b/>
          <w:spacing w:val="8"/>
          <w:lang w:val="en-US" w:eastAsia="zh-CN"/>
        </w:rPr>
        <w:t>二</w:t>
      </w:r>
      <w:r>
        <w:rPr>
          <w:rFonts w:hint="eastAsia"/>
          <w:b/>
          <w:spacing w:val="8"/>
        </w:rPr>
        <w:t>、拟续聘会计师事务所履行的程序</w:t>
      </w:r>
    </w:p>
    <w:p w14:paraId="3862AB90">
      <w:pPr>
        <w:pStyle w:val="7"/>
        <w:shd w:val="clear" w:color="auto" w:fill="FFFFFF"/>
        <w:spacing w:before="0" w:beforeAutospacing="0" w:after="0" w:afterAutospacing="0" w:line="360" w:lineRule="auto"/>
        <w:ind w:firstLine="480" w:firstLineChars="200"/>
      </w:pPr>
      <w:r>
        <w:rPr>
          <w:rFonts w:hint="eastAsia"/>
        </w:rPr>
        <w:t>（一）审计委员会</w:t>
      </w:r>
      <w:r>
        <w:rPr>
          <w:rFonts w:hint="eastAsia"/>
          <w:lang w:val="en-US" w:eastAsia="zh-CN"/>
        </w:rPr>
        <w:t>审议情况</w:t>
      </w:r>
      <w:r>
        <w:rPr>
          <w:rFonts w:hint="eastAsia"/>
        </w:rPr>
        <w:t xml:space="preserve"> </w:t>
      </w:r>
    </w:p>
    <w:p w14:paraId="387720AA">
      <w:pPr>
        <w:pStyle w:val="7"/>
        <w:shd w:val="clear" w:color="auto" w:fill="FFFFFF"/>
        <w:spacing w:before="0" w:beforeAutospacing="0" w:after="0" w:afterAutospacing="0" w:line="360" w:lineRule="auto"/>
        <w:ind w:firstLine="480" w:firstLineChars="200"/>
        <w:rPr>
          <w:color w:val="auto"/>
        </w:rPr>
      </w:pPr>
      <w:r>
        <w:rPr>
          <w:rFonts w:ascii="宋体" w:hAnsi="宋体" w:eastAsia="宋体"/>
          <w:color w:val="auto"/>
          <w:sz w:val="24"/>
          <w:szCs w:val="24"/>
        </w:rPr>
        <w:t>公司董事会审计委员会于</w:t>
      </w:r>
      <w:r>
        <w:rPr>
          <w:rFonts w:hint="eastAsia"/>
          <w:color w:val="auto"/>
          <w:sz w:val="24"/>
          <w:szCs w:val="24"/>
          <w:lang w:val="en-US" w:eastAsia="zh-CN"/>
        </w:rPr>
        <w:t>2026</w:t>
      </w:r>
      <w:r>
        <w:rPr>
          <w:rFonts w:ascii="宋体" w:hAnsi="宋体" w:eastAsia="宋体"/>
          <w:color w:val="auto"/>
          <w:sz w:val="24"/>
          <w:szCs w:val="24"/>
        </w:rPr>
        <w:t>年</w:t>
      </w:r>
      <w:r>
        <w:rPr>
          <w:rFonts w:hint="eastAsia"/>
          <w:color w:val="auto"/>
          <w:sz w:val="24"/>
          <w:szCs w:val="24"/>
          <w:lang w:val="en-US" w:eastAsia="zh-CN"/>
        </w:rPr>
        <w:t>4</w:t>
      </w:r>
      <w:r>
        <w:rPr>
          <w:rFonts w:ascii="宋体" w:hAnsi="宋体" w:eastAsia="宋体"/>
          <w:color w:val="auto"/>
          <w:sz w:val="24"/>
          <w:szCs w:val="24"/>
        </w:rPr>
        <w:t>月</w:t>
      </w:r>
      <w:r>
        <w:rPr>
          <w:rFonts w:hint="eastAsia"/>
          <w:color w:val="auto"/>
          <w:sz w:val="24"/>
          <w:szCs w:val="24"/>
          <w:lang w:val="en-US" w:eastAsia="zh-CN"/>
        </w:rPr>
        <w:t>13</w:t>
      </w:r>
      <w:r>
        <w:rPr>
          <w:rFonts w:ascii="宋体" w:hAnsi="宋体" w:eastAsia="宋体"/>
          <w:color w:val="auto"/>
          <w:sz w:val="24"/>
          <w:szCs w:val="24"/>
        </w:rPr>
        <w:t>日召开了第</w:t>
      </w:r>
      <w:r>
        <w:rPr>
          <w:rFonts w:hint="eastAsia"/>
          <w:color w:val="auto"/>
          <w:sz w:val="24"/>
          <w:szCs w:val="24"/>
          <w:lang w:val="en-US" w:eastAsia="zh-CN"/>
        </w:rPr>
        <w:t>九</w:t>
      </w:r>
      <w:r>
        <w:rPr>
          <w:rFonts w:ascii="宋体" w:hAnsi="宋体" w:eastAsia="宋体"/>
          <w:color w:val="auto"/>
          <w:sz w:val="24"/>
          <w:szCs w:val="24"/>
        </w:rPr>
        <w:t>届</w:t>
      </w:r>
      <w:r>
        <w:rPr>
          <w:rFonts w:hint="eastAsia"/>
          <w:color w:val="auto"/>
          <w:sz w:val="24"/>
          <w:szCs w:val="24"/>
          <w:lang w:val="en-US" w:eastAsia="zh-CN"/>
        </w:rPr>
        <w:t>董事会</w:t>
      </w:r>
      <w:r>
        <w:rPr>
          <w:rFonts w:ascii="宋体" w:hAnsi="宋体" w:eastAsia="宋体"/>
          <w:color w:val="auto"/>
          <w:sz w:val="24"/>
          <w:szCs w:val="24"/>
        </w:rPr>
        <w:t>审计委员会</w:t>
      </w:r>
      <w:r>
        <w:rPr>
          <w:rFonts w:hint="eastAsia"/>
          <w:color w:val="auto"/>
          <w:sz w:val="24"/>
          <w:szCs w:val="24"/>
          <w:lang w:val="en-US" w:eastAsia="zh-CN"/>
        </w:rPr>
        <w:t>2026年第二</w:t>
      </w:r>
      <w:r>
        <w:rPr>
          <w:rFonts w:ascii="宋体" w:hAnsi="宋体" w:eastAsia="宋体"/>
          <w:color w:val="auto"/>
          <w:sz w:val="24"/>
          <w:szCs w:val="24"/>
        </w:rPr>
        <w:t>次会议，审议通过了《关于</w:t>
      </w:r>
      <w:r>
        <w:rPr>
          <w:rFonts w:hint="eastAsia"/>
          <w:color w:val="auto"/>
          <w:sz w:val="24"/>
          <w:szCs w:val="24"/>
          <w:lang w:val="en-US" w:eastAsia="zh-CN"/>
        </w:rPr>
        <w:t>续聘2026年度会计师事务所的议案</w:t>
      </w:r>
      <w:r>
        <w:rPr>
          <w:rFonts w:ascii="宋体" w:hAnsi="宋体" w:eastAsia="宋体"/>
          <w:color w:val="auto"/>
          <w:sz w:val="24"/>
          <w:szCs w:val="24"/>
        </w:rPr>
        <w:t>》。审计委员会对</w:t>
      </w:r>
      <w:r>
        <w:rPr>
          <w:rFonts w:hint="eastAsia" w:ascii="宋体" w:hAnsi="宋体" w:eastAsia="宋体"/>
          <w:color w:val="auto"/>
          <w:sz w:val="24"/>
          <w:szCs w:val="24"/>
        </w:rPr>
        <w:t>政旦志远（深圳）会计师事务所（特殊普通合伙）</w:t>
      </w:r>
      <w:r>
        <w:rPr>
          <w:rFonts w:ascii="宋体" w:hAnsi="宋体" w:eastAsia="宋体"/>
          <w:color w:val="auto"/>
          <w:sz w:val="24"/>
          <w:szCs w:val="24"/>
        </w:rPr>
        <w:t>进行了审查，查阅了</w:t>
      </w:r>
      <w:r>
        <w:rPr>
          <w:rFonts w:hint="eastAsia" w:ascii="宋体" w:hAnsi="宋体" w:eastAsia="宋体"/>
          <w:color w:val="auto"/>
          <w:sz w:val="24"/>
          <w:szCs w:val="24"/>
        </w:rPr>
        <w:t>政旦志远（深圳）会计师事务所（特殊普通合伙）</w:t>
      </w:r>
      <w:r>
        <w:rPr>
          <w:rFonts w:ascii="宋体" w:hAnsi="宋体" w:eastAsia="宋体"/>
          <w:color w:val="auto"/>
          <w:sz w:val="24"/>
          <w:szCs w:val="24"/>
        </w:rPr>
        <w:t>的有关资格证照、相关信息和诚信</w:t>
      </w:r>
      <w:r>
        <w:rPr>
          <w:rFonts w:hint="eastAsia"/>
          <w:color w:val="auto"/>
          <w:sz w:val="24"/>
          <w:szCs w:val="24"/>
          <w:lang w:val="en-US" w:eastAsia="zh-CN"/>
        </w:rPr>
        <w:t>记录</w:t>
      </w:r>
      <w:r>
        <w:rPr>
          <w:rFonts w:ascii="宋体" w:hAnsi="宋体" w:eastAsia="宋体"/>
          <w:color w:val="auto"/>
          <w:sz w:val="24"/>
          <w:szCs w:val="24"/>
        </w:rPr>
        <w:t>，认为其具备证券、期货相关业务从业资格，且具备足够的独立性、专业胜任能力和投资者保护能力，能够提供真实、公允的审计服务。同意聘任</w:t>
      </w:r>
      <w:r>
        <w:rPr>
          <w:rFonts w:hint="eastAsia" w:ascii="宋体" w:hAnsi="宋体" w:eastAsia="宋体"/>
          <w:color w:val="auto"/>
          <w:sz w:val="24"/>
          <w:szCs w:val="24"/>
        </w:rPr>
        <w:t>政旦志远（深圳）会计师事务所（特殊普通合伙）</w:t>
      </w:r>
      <w:r>
        <w:rPr>
          <w:rFonts w:ascii="宋体" w:hAnsi="宋体" w:eastAsia="宋体"/>
          <w:color w:val="auto"/>
          <w:sz w:val="24"/>
          <w:szCs w:val="24"/>
        </w:rPr>
        <w:t>为公司</w:t>
      </w:r>
      <w:r>
        <w:rPr>
          <w:rFonts w:hint="eastAsia"/>
          <w:color w:val="auto"/>
          <w:sz w:val="24"/>
          <w:szCs w:val="24"/>
          <w:lang w:val="en-US" w:eastAsia="zh-CN"/>
        </w:rPr>
        <w:t>2026</w:t>
      </w:r>
      <w:r>
        <w:rPr>
          <w:rFonts w:ascii="宋体" w:hAnsi="宋体" w:eastAsia="宋体"/>
          <w:color w:val="auto"/>
          <w:sz w:val="24"/>
          <w:szCs w:val="24"/>
        </w:rPr>
        <w:t>年度审计机构，并同意将该议案提交公司第</w:t>
      </w:r>
      <w:r>
        <w:rPr>
          <w:rFonts w:hint="eastAsia"/>
          <w:color w:val="auto"/>
          <w:sz w:val="24"/>
          <w:szCs w:val="24"/>
          <w:lang w:val="en-US" w:eastAsia="zh-CN"/>
        </w:rPr>
        <w:t>九</w:t>
      </w:r>
      <w:r>
        <w:rPr>
          <w:rFonts w:ascii="宋体" w:hAnsi="宋体" w:eastAsia="宋体"/>
          <w:color w:val="auto"/>
          <w:sz w:val="24"/>
          <w:szCs w:val="24"/>
        </w:rPr>
        <w:t>届董事会第</w:t>
      </w:r>
      <w:r>
        <w:rPr>
          <w:rFonts w:hint="eastAsia"/>
          <w:color w:val="auto"/>
          <w:sz w:val="24"/>
          <w:szCs w:val="24"/>
          <w:lang w:val="en-US" w:eastAsia="zh-CN"/>
        </w:rPr>
        <w:t>四</w:t>
      </w:r>
      <w:r>
        <w:rPr>
          <w:rFonts w:ascii="宋体" w:hAnsi="宋体" w:eastAsia="宋体"/>
          <w:color w:val="auto"/>
          <w:sz w:val="24"/>
          <w:szCs w:val="24"/>
        </w:rPr>
        <w:t>次会议审议。</w:t>
      </w:r>
      <w:r>
        <w:rPr>
          <w:rFonts w:hint="eastAsia"/>
          <w:color w:val="auto"/>
        </w:rPr>
        <w:t xml:space="preserve"> </w:t>
      </w:r>
    </w:p>
    <w:p w14:paraId="6C845C60">
      <w:pPr>
        <w:pStyle w:val="7"/>
        <w:shd w:val="clear" w:color="auto" w:fill="FFFFFF"/>
        <w:spacing w:before="0" w:beforeAutospacing="0" w:after="0" w:afterAutospacing="0" w:line="360" w:lineRule="auto"/>
        <w:ind w:firstLine="480" w:firstLineChars="200"/>
      </w:pPr>
      <w:r>
        <w:rPr>
          <w:rFonts w:hint="eastAsia"/>
        </w:rPr>
        <w:t>（二）董事会审议情况</w:t>
      </w:r>
    </w:p>
    <w:p w14:paraId="53292994">
      <w:pPr>
        <w:pStyle w:val="7"/>
        <w:shd w:val="clear" w:color="auto" w:fill="FFFFFF"/>
        <w:spacing w:before="0" w:beforeAutospacing="0" w:after="0" w:afterAutospacing="0" w:line="360" w:lineRule="auto"/>
        <w:ind w:firstLine="480" w:firstLineChars="200"/>
      </w:pPr>
      <w:r>
        <w:rPr>
          <w:rFonts w:hint="eastAsia"/>
        </w:rPr>
        <w:t>公司于2025年4月</w:t>
      </w:r>
      <w:r>
        <w:rPr>
          <w:rFonts w:hint="eastAsia"/>
          <w:lang w:val="en-US" w:eastAsia="zh-CN"/>
        </w:rPr>
        <w:t>28</w:t>
      </w:r>
      <w:r>
        <w:rPr>
          <w:rFonts w:hint="eastAsia"/>
        </w:rPr>
        <w:t>日召开了第九届董事会第</w:t>
      </w:r>
      <w:r>
        <w:rPr>
          <w:rFonts w:hint="eastAsia"/>
          <w:lang w:val="en-US" w:eastAsia="zh-CN"/>
        </w:rPr>
        <w:t>四</w:t>
      </w:r>
      <w:r>
        <w:rPr>
          <w:rFonts w:hint="eastAsia"/>
        </w:rPr>
        <w:t>次会议，审议通过了《关于续聘202</w:t>
      </w:r>
      <w:r>
        <w:rPr>
          <w:rFonts w:hint="eastAsia"/>
          <w:lang w:val="en-US" w:eastAsia="zh-CN"/>
        </w:rPr>
        <w:t>6</w:t>
      </w:r>
      <w:r>
        <w:rPr>
          <w:rFonts w:hint="eastAsia"/>
        </w:rPr>
        <w:t>年度会计师事务所的议案》</w:t>
      </w:r>
      <w:r>
        <w:rPr>
          <w:rFonts w:hint="eastAsia"/>
          <w:lang w:eastAsia="zh-CN"/>
        </w:rPr>
        <w:t>，</w:t>
      </w:r>
      <w:r>
        <w:rPr>
          <w:rFonts w:hint="eastAsia"/>
        </w:rPr>
        <w:t>拟续聘政旦志远（深圳）会计师事务所（特殊普通合伙）为公司202</w:t>
      </w:r>
      <w:r>
        <w:rPr>
          <w:rFonts w:hint="eastAsia"/>
          <w:lang w:val="en-US" w:eastAsia="zh-CN"/>
        </w:rPr>
        <w:t>6</w:t>
      </w:r>
      <w:r>
        <w:rPr>
          <w:rFonts w:hint="eastAsia"/>
        </w:rPr>
        <w:t>年度审计机构。该事项尚需提交公司股东会审议。</w:t>
      </w:r>
    </w:p>
    <w:p w14:paraId="5761BA15">
      <w:pPr>
        <w:pStyle w:val="7"/>
        <w:shd w:val="clear" w:color="auto" w:fill="FFFFFF"/>
        <w:spacing w:before="0" w:beforeAutospacing="0" w:after="0" w:afterAutospacing="0" w:line="360" w:lineRule="auto"/>
        <w:ind w:firstLine="514" w:firstLineChars="200"/>
        <w:rPr>
          <w:rFonts w:hint="default" w:eastAsia="宋体"/>
          <w:b/>
          <w:spacing w:val="8"/>
          <w:lang w:val="en-US" w:eastAsia="zh-CN"/>
        </w:rPr>
      </w:pPr>
      <w:r>
        <w:rPr>
          <w:rFonts w:hint="eastAsia"/>
          <w:b/>
          <w:spacing w:val="8"/>
          <w:lang w:val="en-US" w:eastAsia="zh-CN"/>
        </w:rPr>
        <w:t>三</w:t>
      </w:r>
      <w:r>
        <w:rPr>
          <w:rFonts w:hint="eastAsia"/>
          <w:b/>
          <w:spacing w:val="8"/>
        </w:rPr>
        <w:t>、</w:t>
      </w:r>
      <w:r>
        <w:rPr>
          <w:rFonts w:hint="eastAsia"/>
          <w:b/>
          <w:spacing w:val="8"/>
          <w:lang w:val="en-US" w:eastAsia="zh-CN"/>
        </w:rPr>
        <w:t>备查文件</w:t>
      </w:r>
    </w:p>
    <w:p w14:paraId="2E7178CF">
      <w:pPr>
        <w:pStyle w:val="7"/>
        <w:shd w:val="clear" w:color="auto" w:fill="FFFFFF"/>
        <w:spacing w:before="0" w:beforeAutospacing="0" w:after="0" w:afterAutospacing="0" w:line="360" w:lineRule="auto"/>
        <w:ind w:firstLine="480" w:firstLineChars="200"/>
      </w:pPr>
      <w:r>
        <w:rPr>
          <w:rFonts w:hint="eastAsia"/>
        </w:rPr>
        <w:t>1、公司第九届董事会第</w:t>
      </w:r>
      <w:r>
        <w:rPr>
          <w:rFonts w:hint="eastAsia"/>
          <w:lang w:val="en-US" w:eastAsia="zh-CN"/>
        </w:rPr>
        <w:t>四</w:t>
      </w:r>
      <w:r>
        <w:rPr>
          <w:rFonts w:hint="eastAsia"/>
        </w:rPr>
        <w:t>次会议决议；</w:t>
      </w:r>
    </w:p>
    <w:p w14:paraId="67223408">
      <w:pPr>
        <w:pStyle w:val="7"/>
        <w:shd w:val="clear" w:color="auto" w:fill="FFFFFF"/>
        <w:spacing w:before="0" w:beforeAutospacing="0" w:after="0" w:afterAutospacing="0" w:line="360" w:lineRule="auto"/>
        <w:ind w:firstLine="480" w:firstLineChars="200"/>
      </w:pPr>
      <w:r>
        <w:rPr>
          <w:rFonts w:hint="eastAsia"/>
          <w:lang w:val="en-US" w:eastAsia="zh-CN"/>
        </w:rPr>
        <w:t>2</w:t>
      </w:r>
      <w:r>
        <w:rPr>
          <w:rFonts w:hint="eastAsia"/>
        </w:rPr>
        <w:t>、第九届董事会审计委员会202</w:t>
      </w:r>
      <w:r>
        <w:rPr>
          <w:rFonts w:hint="eastAsia"/>
          <w:lang w:val="en-US" w:eastAsia="zh-CN"/>
        </w:rPr>
        <w:t>6</w:t>
      </w:r>
      <w:r>
        <w:rPr>
          <w:rFonts w:hint="eastAsia"/>
        </w:rPr>
        <w:t>年第二次会议决议；</w:t>
      </w:r>
    </w:p>
    <w:p w14:paraId="22DB6CD4">
      <w:pPr>
        <w:pStyle w:val="7"/>
        <w:shd w:val="clear" w:color="auto" w:fill="FFFFFF"/>
        <w:spacing w:before="0" w:beforeAutospacing="0" w:after="0" w:afterAutospacing="0" w:line="360" w:lineRule="auto"/>
        <w:ind w:firstLine="480" w:firstLineChars="200"/>
      </w:pPr>
      <w:r>
        <w:rPr>
          <w:rFonts w:hint="eastAsia"/>
          <w:lang w:val="en-US" w:eastAsia="zh-CN"/>
        </w:rPr>
        <w:t>3</w:t>
      </w:r>
      <w:r>
        <w:rPr>
          <w:rFonts w:hint="eastAsia"/>
        </w:rPr>
        <w:t>、政旦志远（深圳）会计师事务所（特殊普通合伙）营业执业证照，主要负责人和监管业务联系人信息和联系方式，拟负责具体审计业务的签字注册会计师身份证件、执业证照和联系方式。</w:t>
      </w:r>
    </w:p>
    <w:p w14:paraId="22071FFF">
      <w:pPr>
        <w:pStyle w:val="7"/>
        <w:shd w:val="clear" w:color="auto" w:fill="FFFFFF"/>
        <w:spacing w:before="0" w:beforeAutospacing="0" w:after="0" w:afterAutospacing="0" w:line="360" w:lineRule="auto"/>
        <w:ind w:firstLine="480" w:firstLineChars="200"/>
      </w:pPr>
      <w:r>
        <w:rPr>
          <w:rFonts w:hint="eastAsia"/>
        </w:rPr>
        <w:t>特此公告。</w:t>
      </w:r>
    </w:p>
    <w:p w14:paraId="4AD13E74">
      <w:pPr>
        <w:pStyle w:val="7"/>
        <w:shd w:val="clear" w:color="auto" w:fill="FFFFFF"/>
        <w:spacing w:before="0" w:beforeAutospacing="0" w:after="0" w:afterAutospacing="0" w:line="360" w:lineRule="auto"/>
        <w:ind w:firstLine="512" w:firstLineChars="200"/>
        <w:jc w:val="right"/>
        <w:rPr>
          <w:rFonts w:asciiTheme="minorEastAsia" w:hAnsiTheme="minorEastAsia" w:eastAsiaTheme="minorEastAsia"/>
          <w:bCs/>
          <w:spacing w:val="8"/>
        </w:rPr>
      </w:pPr>
      <w:r>
        <w:rPr>
          <w:rFonts w:hint="eastAsia" w:asciiTheme="minorEastAsia" w:hAnsiTheme="minorEastAsia" w:eastAsiaTheme="minorEastAsia"/>
          <w:bCs/>
          <w:spacing w:val="8"/>
        </w:rPr>
        <w:t>华孚时尚股份有限公司董事会</w:t>
      </w:r>
    </w:p>
    <w:p w14:paraId="032F22B1">
      <w:pPr>
        <w:pStyle w:val="7"/>
        <w:shd w:val="clear" w:color="auto" w:fill="FFFFFF"/>
        <w:spacing w:before="0" w:beforeAutospacing="0" w:after="0" w:afterAutospacing="0" w:line="360" w:lineRule="auto"/>
        <w:ind w:firstLine="512" w:firstLineChars="200"/>
        <w:jc w:val="right"/>
        <w:rPr>
          <w:rFonts w:asciiTheme="minorEastAsia" w:hAnsiTheme="minorEastAsia" w:eastAsiaTheme="minorEastAsia"/>
          <w:bCs/>
          <w:spacing w:val="8"/>
        </w:rPr>
      </w:pPr>
      <w:r>
        <w:rPr>
          <w:rFonts w:hint="eastAsia" w:asciiTheme="minorEastAsia" w:hAnsiTheme="minorEastAsia" w:eastAsiaTheme="minorEastAsia"/>
          <w:bCs/>
          <w:spacing w:val="8"/>
        </w:rPr>
        <w:t>二〇二</w:t>
      </w:r>
      <w:r>
        <w:rPr>
          <w:rFonts w:hint="eastAsia" w:asciiTheme="minorEastAsia" w:hAnsiTheme="minorEastAsia" w:eastAsiaTheme="minorEastAsia"/>
          <w:bCs/>
          <w:spacing w:val="8"/>
          <w:lang w:val="en-US" w:eastAsia="zh-CN"/>
        </w:rPr>
        <w:t>六</w:t>
      </w:r>
      <w:r>
        <w:rPr>
          <w:rFonts w:hint="eastAsia" w:asciiTheme="minorEastAsia" w:hAnsiTheme="minorEastAsia" w:eastAsiaTheme="minorEastAsia"/>
          <w:bCs/>
          <w:spacing w:val="8"/>
        </w:rPr>
        <w:t>年四月二十</w:t>
      </w:r>
      <w:r>
        <w:rPr>
          <w:rFonts w:hint="eastAsia" w:asciiTheme="minorEastAsia" w:hAnsiTheme="minorEastAsia" w:eastAsiaTheme="minorEastAsia"/>
          <w:bCs/>
          <w:spacing w:val="8"/>
          <w:lang w:val="en-US" w:eastAsia="zh-CN"/>
        </w:rPr>
        <w:t>九</w:t>
      </w:r>
      <w:r>
        <w:rPr>
          <w:rFonts w:hint="eastAsia" w:asciiTheme="minorEastAsia" w:hAnsiTheme="minorEastAsia" w:eastAsiaTheme="minorEastAsia"/>
          <w:bCs/>
          <w:spacing w:val="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110D9D"/>
    <w:multiLevelType w:val="multilevel"/>
    <w:tmpl w:val="1F110D9D"/>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ODY1MzA0YjNiZDMyMmRlYTlhMDJhYzZhZDQ5ODgifQ=="/>
  </w:docVars>
  <w:rsids>
    <w:rsidRoot w:val="1E6F2730"/>
    <w:rsid w:val="000525FC"/>
    <w:rsid w:val="000671A1"/>
    <w:rsid w:val="0007480F"/>
    <w:rsid w:val="000C69D5"/>
    <w:rsid w:val="000F1EAD"/>
    <w:rsid w:val="00111030"/>
    <w:rsid w:val="001A3476"/>
    <w:rsid w:val="001B5EC2"/>
    <w:rsid w:val="001D486C"/>
    <w:rsid w:val="001E711B"/>
    <w:rsid w:val="001F24C3"/>
    <w:rsid w:val="00216DA9"/>
    <w:rsid w:val="0022595D"/>
    <w:rsid w:val="00255769"/>
    <w:rsid w:val="00285196"/>
    <w:rsid w:val="0031171C"/>
    <w:rsid w:val="00336044"/>
    <w:rsid w:val="00352420"/>
    <w:rsid w:val="00364D01"/>
    <w:rsid w:val="003659F4"/>
    <w:rsid w:val="00391FFA"/>
    <w:rsid w:val="00412509"/>
    <w:rsid w:val="00457509"/>
    <w:rsid w:val="004C62E8"/>
    <w:rsid w:val="004D6799"/>
    <w:rsid w:val="00526E29"/>
    <w:rsid w:val="0056526C"/>
    <w:rsid w:val="005B2333"/>
    <w:rsid w:val="006158B0"/>
    <w:rsid w:val="00636D05"/>
    <w:rsid w:val="006514FC"/>
    <w:rsid w:val="007044D3"/>
    <w:rsid w:val="00710138"/>
    <w:rsid w:val="007206FC"/>
    <w:rsid w:val="00737592"/>
    <w:rsid w:val="00761DF1"/>
    <w:rsid w:val="008128A7"/>
    <w:rsid w:val="00833605"/>
    <w:rsid w:val="00844E92"/>
    <w:rsid w:val="0085678C"/>
    <w:rsid w:val="00887A30"/>
    <w:rsid w:val="008F7133"/>
    <w:rsid w:val="00932BE1"/>
    <w:rsid w:val="00993753"/>
    <w:rsid w:val="009A58EF"/>
    <w:rsid w:val="009D1E76"/>
    <w:rsid w:val="00A0084F"/>
    <w:rsid w:val="00A16E21"/>
    <w:rsid w:val="00A25D78"/>
    <w:rsid w:val="00A5340A"/>
    <w:rsid w:val="00AA71DF"/>
    <w:rsid w:val="00AB6447"/>
    <w:rsid w:val="00B36F3C"/>
    <w:rsid w:val="00B72141"/>
    <w:rsid w:val="00B72B1D"/>
    <w:rsid w:val="00BB61F8"/>
    <w:rsid w:val="00BF6DDB"/>
    <w:rsid w:val="00C0387F"/>
    <w:rsid w:val="00C127C4"/>
    <w:rsid w:val="00C53793"/>
    <w:rsid w:val="00C6135F"/>
    <w:rsid w:val="00C7213E"/>
    <w:rsid w:val="00CB7752"/>
    <w:rsid w:val="00CE78D0"/>
    <w:rsid w:val="00D32442"/>
    <w:rsid w:val="00D33D0D"/>
    <w:rsid w:val="00D405B0"/>
    <w:rsid w:val="00D423D8"/>
    <w:rsid w:val="00DB365A"/>
    <w:rsid w:val="00E43574"/>
    <w:rsid w:val="00EB73F2"/>
    <w:rsid w:val="00EC15A3"/>
    <w:rsid w:val="00F143AE"/>
    <w:rsid w:val="00F14D29"/>
    <w:rsid w:val="00F51AA5"/>
    <w:rsid w:val="00F72B7F"/>
    <w:rsid w:val="00F80800"/>
    <w:rsid w:val="00F95F8E"/>
    <w:rsid w:val="00FE3DD4"/>
    <w:rsid w:val="00FF080F"/>
    <w:rsid w:val="048D6975"/>
    <w:rsid w:val="0D611972"/>
    <w:rsid w:val="11372514"/>
    <w:rsid w:val="15E52C78"/>
    <w:rsid w:val="1B640C20"/>
    <w:rsid w:val="1C364CAD"/>
    <w:rsid w:val="1C9875C0"/>
    <w:rsid w:val="1D742ABD"/>
    <w:rsid w:val="1E6F2730"/>
    <w:rsid w:val="3064270F"/>
    <w:rsid w:val="37A81B94"/>
    <w:rsid w:val="37E57DE3"/>
    <w:rsid w:val="3B25694E"/>
    <w:rsid w:val="3C4E2A76"/>
    <w:rsid w:val="3F9320C4"/>
    <w:rsid w:val="4B9C003D"/>
    <w:rsid w:val="501A1195"/>
    <w:rsid w:val="524644C3"/>
    <w:rsid w:val="577953A9"/>
    <w:rsid w:val="58911D1E"/>
    <w:rsid w:val="624D04CB"/>
    <w:rsid w:val="69C77811"/>
    <w:rsid w:val="6C0A6511"/>
    <w:rsid w:val="6E147117"/>
    <w:rsid w:val="73942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ody Text Indent"/>
    <w:basedOn w:val="1"/>
    <w:autoRedefine/>
    <w:qFormat/>
    <w:uiPriority w:val="0"/>
    <w:pPr>
      <w:spacing w:after="120"/>
      <w:ind w:left="200" w:leftChars="200"/>
    </w:pPr>
    <w:rPr>
      <w:rFonts w:ascii="宋体" w:hAnsi="宋体" w:eastAsia="宋体"/>
      <w:sz w:val="28"/>
    </w:rPr>
  </w:style>
  <w:style w:type="paragraph" w:styleId="4">
    <w:name w:val="Balloon Text"/>
    <w:basedOn w:val="1"/>
    <w:link w:val="17"/>
    <w:autoRedefine/>
    <w:qFormat/>
    <w:uiPriority w:val="0"/>
    <w:rPr>
      <w:sz w:val="18"/>
      <w:szCs w:val="18"/>
    </w:rPr>
  </w:style>
  <w:style w:type="paragraph" w:styleId="5">
    <w:name w:val="footer"/>
    <w:basedOn w:val="1"/>
    <w:link w:val="14"/>
    <w:autoRedefine/>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8">
    <w:name w:val="annotation subject"/>
    <w:basedOn w:val="2"/>
    <w:next w:val="2"/>
    <w:link w:val="16"/>
    <w:qFormat/>
    <w:uiPriority w:val="0"/>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autoRedefine/>
    <w:qFormat/>
    <w:uiPriority w:val="0"/>
    <w:rPr>
      <w:sz w:val="21"/>
      <w:szCs w:val="21"/>
    </w:rPr>
  </w:style>
  <w:style w:type="character" w:customStyle="1" w:styleId="13">
    <w:name w:val="页眉 Char"/>
    <w:basedOn w:val="11"/>
    <w:link w:val="6"/>
    <w:autoRedefine/>
    <w:qFormat/>
    <w:uiPriority w:val="0"/>
    <w:rPr>
      <w:rFonts w:eastAsia="仿宋"/>
      <w:kern w:val="2"/>
      <w:sz w:val="18"/>
      <w:szCs w:val="18"/>
    </w:rPr>
  </w:style>
  <w:style w:type="character" w:customStyle="1" w:styleId="14">
    <w:name w:val="页脚 Char"/>
    <w:basedOn w:val="11"/>
    <w:link w:val="5"/>
    <w:qFormat/>
    <w:uiPriority w:val="0"/>
    <w:rPr>
      <w:rFonts w:eastAsia="仿宋"/>
      <w:kern w:val="2"/>
      <w:sz w:val="18"/>
      <w:szCs w:val="18"/>
    </w:rPr>
  </w:style>
  <w:style w:type="character" w:customStyle="1" w:styleId="15">
    <w:name w:val="批注文字 Char"/>
    <w:basedOn w:val="11"/>
    <w:link w:val="2"/>
    <w:autoRedefine/>
    <w:qFormat/>
    <w:uiPriority w:val="0"/>
    <w:rPr>
      <w:rFonts w:eastAsia="仿宋"/>
      <w:kern w:val="2"/>
      <w:sz w:val="32"/>
      <w:szCs w:val="24"/>
    </w:rPr>
  </w:style>
  <w:style w:type="character" w:customStyle="1" w:styleId="16">
    <w:name w:val="批注主题 Char"/>
    <w:basedOn w:val="15"/>
    <w:link w:val="8"/>
    <w:autoRedefine/>
    <w:qFormat/>
    <w:uiPriority w:val="0"/>
    <w:rPr>
      <w:rFonts w:eastAsia="仿宋"/>
      <w:b/>
      <w:bCs/>
      <w:kern w:val="2"/>
      <w:sz w:val="32"/>
      <w:szCs w:val="24"/>
    </w:rPr>
  </w:style>
  <w:style w:type="character" w:customStyle="1" w:styleId="17">
    <w:name w:val="批注框文本 Char"/>
    <w:basedOn w:val="11"/>
    <w:link w:val="4"/>
    <w:autoRedefine/>
    <w:qFormat/>
    <w:uiPriority w:val="0"/>
    <w:rPr>
      <w:rFonts w:eastAsia="仿宋"/>
      <w:kern w:val="2"/>
      <w:sz w:val="18"/>
      <w:szCs w:val="18"/>
    </w:rPr>
  </w:style>
  <w:style w:type="paragraph" w:styleId="18">
    <w:name w:val="List Paragraph"/>
    <w:basedOn w:val="1"/>
    <w:qFormat/>
    <w:uiPriority w:val="34"/>
    <w:pPr>
      <w:ind w:firstLine="420" w:firstLineChars="200"/>
    </w:pPr>
    <w:rPr>
      <w:rFonts w:asciiTheme="minorHAnsi" w:hAnsiTheme="minorHAnsi" w:eastAsiaTheme="minorEastAsia" w:cstheme="minorBidi"/>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4</Pages>
  <Words>2208</Words>
  <Characters>2407</Characters>
  <Lines>2</Lines>
  <Paragraphs>4</Paragraphs>
  <TotalTime>3</TotalTime>
  <ScaleCrop>false</ScaleCrop>
  <LinksUpToDate>false</LinksUpToDate>
  <CharactersWithSpaces>2439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2025-04-23T10:27:00Z</dcterms:created>
  <dc:creator>陈磊</dc:creator>
  <cp:lastModifiedBy>WSY</cp:lastModifiedBy>
  <dcterms:modified xsi:type="dcterms:W3CDTF">2026-04-27T03:47:23Z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E4DA50E4D5F84E9492F4155328E1828F_13</vt:lpwstr>
  </property>
  <property fmtid="{D5CDD505-2E9C-101B-9397-08002B2CF9AE}" pid="4" name="KSOTemplateDocerSaveRecord">
    <vt:lpwstr>eyJoZGlkIjoiMGYyMzhhMzNmNzJhMTU4YjMxZTc1YjkyNzFjZGE5ZTciLCJ1c2VySWQiOiIyNjU0NTI1NDMifQ==</vt:lpwstr>
  </property>
</Properties>
</file>