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858B23E" w14:textId="77777777" w:rsidR="00E430EC" w:rsidRDefault="00573F4A">
      <w:pPr>
        <w:spacing w:line="440" w:lineRule="exact"/>
        <w:jc w:val="center"/>
        <w:rPr>
          <w:rFonts w:ascii="黑体" w:eastAsia="黑体" w:hAnsi="黑体"/>
          <w:bCs/>
          <w:kern w:val="0"/>
          <w:szCs w:val="21"/>
        </w:rPr>
      </w:pPr>
      <w:r>
        <w:rPr>
          <w:rFonts w:ascii="黑体" w:eastAsia="黑体" w:hAnsi="黑体"/>
          <w:bCs/>
          <w:kern w:val="0"/>
          <w:szCs w:val="21"/>
        </w:rPr>
        <w:t>证券代码：</w:t>
      </w:r>
      <w:r>
        <w:rPr>
          <w:rFonts w:ascii="黑体" w:eastAsia="黑体" w:hAnsi="黑体"/>
          <w:bCs/>
          <w:kern w:val="0"/>
          <w:szCs w:val="21"/>
        </w:rPr>
        <w:t xml:space="preserve">002042    </w:t>
      </w:r>
      <w:r>
        <w:rPr>
          <w:rFonts w:ascii="黑体" w:eastAsia="黑体" w:hAnsi="黑体" w:hint="eastAsia"/>
          <w:bCs/>
          <w:kern w:val="0"/>
          <w:szCs w:val="21"/>
        </w:rPr>
        <w:t xml:space="preserve">        </w:t>
      </w:r>
      <w:r>
        <w:rPr>
          <w:rFonts w:ascii="黑体" w:eastAsia="黑体" w:hAnsi="黑体"/>
          <w:bCs/>
          <w:kern w:val="0"/>
          <w:szCs w:val="21"/>
        </w:rPr>
        <w:t xml:space="preserve">  </w:t>
      </w:r>
      <w:r>
        <w:rPr>
          <w:rFonts w:ascii="黑体" w:eastAsia="黑体" w:hAnsi="黑体"/>
          <w:bCs/>
          <w:kern w:val="0"/>
          <w:szCs w:val="21"/>
        </w:rPr>
        <w:t>证券简称：华孚时尚</w:t>
      </w:r>
      <w:r>
        <w:rPr>
          <w:rFonts w:ascii="黑体" w:eastAsia="黑体" w:hAnsi="黑体"/>
          <w:bCs/>
          <w:kern w:val="0"/>
          <w:szCs w:val="21"/>
        </w:rPr>
        <w:t xml:space="preserve">    </w:t>
      </w:r>
      <w:r>
        <w:rPr>
          <w:rFonts w:ascii="黑体" w:eastAsia="黑体" w:hAnsi="黑体" w:hint="eastAsia"/>
          <w:bCs/>
          <w:kern w:val="0"/>
          <w:szCs w:val="21"/>
        </w:rPr>
        <w:t xml:space="preserve">    </w:t>
      </w:r>
      <w:r>
        <w:rPr>
          <w:rFonts w:ascii="黑体" w:eastAsia="黑体" w:hAnsi="黑体"/>
          <w:bCs/>
          <w:kern w:val="0"/>
          <w:szCs w:val="21"/>
        </w:rPr>
        <w:t xml:space="preserve">   </w:t>
      </w:r>
      <w:r>
        <w:rPr>
          <w:rFonts w:ascii="黑体" w:eastAsia="黑体" w:hAnsi="黑体" w:hint="eastAsia"/>
          <w:bCs/>
          <w:kern w:val="0"/>
          <w:szCs w:val="21"/>
        </w:rPr>
        <w:t xml:space="preserve">   </w:t>
      </w:r>
      <w:r>
        <w:rPr>
          <w:rFonts w:ascii="黑体" w:eastAsia="黑体" w:hAnsi="黑体"/>
          <w:bCs/>
          <w:kern w:val="0"/>
          <w:szCs w:val="21"/>
        </w:rPr>
        <w:t>公告编号：</w:t>
      </w:r>
      <w:r>
        <w:rPr>
          <w:rFonts w:ascii="黑体" w:eastAsia="黑体" w:hAnsi="黑体" w:hint="eastAsia"/>
          <w:bCs/>
          <w:kern w:val="0"/>
          <w:szCs w:val="21"/>
        </w:rPr>
        <w:t>2026-0</w:t>
      </w:r>
      <w:r>
        <w:rPr>
          <w:rFonts w:ascii="黑体" w:eastAsia="黑体" w:hAnsi="黑体" w:hint="eastAsia"/>
          <w:bCs/>
          <w:kern w:val="0"/>
          <w:szCs w:val="21"/>
        </w:rPr>
        <w:t>4</w:t>
      </w:r>
    </w:p>
    <w:p w14:paraId="647C40DB" w14:textId="77777777" w:rsidR="00E430EC" w:rsidRDefault="00E430EC">
      <w:pPr>
        <w:autoSpaceDE w:val="0"/>
        <w:autoSpaceDN w:val="0"/>
        <w:adjustRightInd w:val="0"/>
        <w:rPr>
          <w:rFonts w:asciiTheme="minorEastAsia" w:eastAsiaTheme="minorEastAsia" w:hAnsiTheme="minorEastAsia"/>
          <w:b/>
          <w:kern w:val="0"/>
          <w:sz w:val="36"/>
          <w:szCs w:val="36"/>
        </w:rPr>
      </w:pPr>
    </w:p>
    <w:p w14:paraId="3E4F2037" w14:textId="77777777" w:rsidR="00E430EC" w:rsidRDefault="00573F4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b/>
          <w:kern w:val="0"/>
          <w:sz w:val="36"/>
          <w:szCs w:val="36"/>
        </w:rPr>
      </w:pPr>
      <w:r>
        <w:rPr>
          <w:rFonts w:asciiTheme="minorEastAsia" w:eastAsiaTheme="minorEastAsia" w:hAnsiTheme="minorEastAsia"/>
          <w:b/>
          <w:kern w:val="0"/>
          <w:sz w:val="36"/>
          <w:szCs w:val="36"/>
        </w:rPr>
        <w:t>华孚时尚股份有限公司</w:t>
      </w:r>
    </w:p>
    <w:p w14:paraId="41FA08A6" w14:textId="77777777" w:rsidR="00E430EC" w:rsidRDefault="00573F4A">
      <w:pPr>
        <w:autoSpaceDE w:val="0"/>
        <w:autoSpaceDN w:val="0"/>
        <w:adjustRightInd w:val="0"/>
        <w:jc w:val="center"/>
        <w:rPr>
          <w:rFonts w:asciiTheme="minorEastAsia" w:eastAsiaTheme="minorEastAsia" w:hAnsiTheme="minorEastAsia"/>
          <w:b/>
          <w:kern w:val="0"/>
          <w:sz w:val="36"/>
          <w:szCs w:val="36"/>
        </w:rPr>
      </w:pPr>
      <w:r>
        <w:rPr>
          <w:rFonts w:asciiTheme="minorEastAsia" w:eastAsiaTheme="minorEastAsia" w:hAnsiTheme="minorEastAsia" w:hint="eastAsia"/>
          <w:b/>
          <w:kern w:val="0"/>
          <w:sz w:val="36"/>
          <w:szCs w:val="36"/>
        </w:rPr>
        <w:t>关于以集中竞价交易方式出售</w:t>
      </w:r>
      <w:r>
        <w:rPr>
          <w:rFonts w:asciiTheme="minorEastAsia" w:eastAsiaTheme="minorEastAsia" w:hAnsiTheme="minorEastAsia" w:hint="eastAsia"/>
          <w:b/>
          <w:kern w:val="0"/>
          <w:sz w:val="36"/>
          <w:szCs w:val="36"/>
        </w:rPr>
        <w:t>2023</w:t>
      </w:r>
      <w:r>
        <w:rPr>
          <w:rFonts w:asciiTheme="minorEastAsia" w:eastAsiaTheme="minorEastAsia" w:hAnsiTheme="minorEastAsia" w:hint="eastAsia"/>
          <w:b/>
          <w:kern w:val="0"/>
          <w:sz w:val="36"/>
          <w:szCs w:val="36"/>
        </w:rPr>
        <w:t>年期已回购股</w:t>
      </w:r>
      <w:proofErr w:type="gramStart"/>
      <w:r>
        <w:rPr>
          <w:rFonts w:asciiTheme="minorEastAsia" w:eastAsiaTheme="minorEastAsia" w:hAnsiTheme="minorEastAsia" w:hint="eastAsia"/>
          <w:b/>
          <w:kern w:val="0"/>
          <w:sz w:val="36"/>
          <w:szCs w:val="36"/>
        </w:rPr>
        <w:t>份</w:t>
      </w:r>
      <w:r>
        <w:rPr>
          <w:rFonts w:asciiTheme="minorEastAsia" w:eastAsiaTheme="minorEastAsia" w:hAnsiTheme="minorEastAsia" w:hint="eastAsia"/>
          <w:b/>
          <w:kern w:val="0"/>
          <w:sz w:val="36"/>
          <w:szCs w:val="36"/>
        </w:rPr>
        <w:t>进展</w:t>
      </w:r>
      <w:proofErr w:type="gramEnd"/>
      <w:r>
        <w:rPr>
          <w:rFonts w:asciiTheme="minorEastAsia" w:eastAsiaTheme="minorEastAsia" w:hAnsiTheme="minorEastAsia" w:hint="eastAsia"/>
          <w:b/>
          <w:kern w:val="0"/>
          <w:sz w:val="36"/>
          <w:szCs w:val="36"/>
        </w:rPr>
        <w:t>的公告</w:t>
      </w:r>
    </w:p>
    <w:p w14:paraId="0EC783D5" w14:textId="77777777" w:rsidR="00E430EC" w:rsidRDefault="00E430EC">
      <w:pPr>
        <w:autoSpaceDE w:val="0"/>
        <w:autoSpaceDN w:val="0"/>
        <w:adjustRightInd w:val="0"/>
        <w:ind w:firstLineChars="200" w:firstLine="480"/>
        <w:jc w:val="left"/>
        <w:rPr>
          <w:rFonts w:ascii="Times New Roman" w:eastAsia="楷体_GB2312" w:hAnsi="Times New Roman"/>
          <w:kern w:val="0"/>
          <w:sz w:val="24"/>
          <w:szCs w:val="24"/>
        </w:rPr>
      </w:pPr>
    </w:p>
    <w:p w14:paraId="4F312072" w14:textId="77777777" w:rsidR="00E430EC" w:rsidRDefault="00573F4A">
      <w:pPr>
        <w:autoSpaceDE w:val="0"/>
        <w:autoSpaceDN w:val="0"/>
        <w:adjustRightInd w:val="0"/>
        <w:ind w:firstLineChars="200" w:firstLine="480"/>
        <w:jc w:val="left"/>
        <w:rPr>
          <w:rFonts w:ascii="Times New Roman" w:eastAsia="楷体_GB2312" w:hAnsi="Times New Roman"/>
          <w:kern w:val="0"/>
          <w:sz w:val="24"/>
          <w:szCs w:val="24"/>
        </w:rPr>
      </w:pPr>
      <w:r>
        <w:rPr>
          <w:rFonts w:ascii="Times New Roman" w:eastAsia="楷体_GB2312" w:hAnsi="Times New Roman"/>
          <w:kern w:val="0"/>
          <w:sz w:val="24"/>
          <w:szCs w:val="24"/>
        </w:rPr>
        <w:t>本公司及</w:t>
      </w:r>
      <w:r>
        <w:rPr>
          <w:rFonts w:ascii="Times New Roman" w:eastAsia="楷体_GB2312" w:hAnsi="Times New Roman" w:hint="eastAsia"/>
          <w:kern w:val="0"/>
          <w:sz w:val="24"/>
          <w:szCs w:val="24"/>
        </w:rPr>
        <w:t>董</w:t>
      </w:r>
      <w:r>
        <w:rPr>
          <w:rFonts w:ascii="Times New Roman" w:eastAsia="楷体_GB2312" w:hAnsi="Times New Roman"/>
          <w:kern w:val="0"/>
          <w:sz w:val="24"/>
          <w:szCs w:val="24"/>
        </w:rPr>
        <w:t>事会全体成员保证信息披露的内容真实、准确、完整，没有虚假记载、误导性陈述或重大遗漏。</w:t>
      </w:r>
    </w:p>
    <w:p w14:paraId="358AB914" w14:textId="77777777" w:rsidR="00E430EC" w:rsidRDefault="00E430EC">
      <w:pPr>
        <w:spacing w:line="280" w:lineRule="exact"/>
        <w:ind w:firstLineChars="196" w:firstLine="39"/>
        <w:rPr>
          <w:rFonts w:asciiTheme="minorEastAsia" w:eastAsiaTheme="minorEastAsia" w:hAnsiTheme="minorEastAsia"/>
          <w:kern w:val="0"/>
          <w:sz w:val="2"/>
          <w:szCs w:val="24"/>
        </w:rPr>
      </w:pPr>
    </w:p>
    <w:p w14:paraId="5EF9379F" w14:textId="439352D2" w:rsidR="00E430EC" w:rsidRDefault="00573F4A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华孚时尚股份有限公司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（以下简称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“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公司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”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）于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2026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2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11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日召开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第九届董事会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2026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年第一次临时会议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，审议通过了《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关于以集中竞价交易方式出售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2023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年期已回购股份计划的议案</w:t>
      </w:r>
      <w:r w:rsidR="006B7F97">
        <w:rPr>
          <w:rFonts w:asciiTheme="minorEastAsia" w:eastAsiaTheme="minorEastAsia" w:hAnsiTheme="minorEastAsia"/>
          <w:kern w:val="0"/>
          <w:sz w:val="24"/>
          <w:szCs w:val="24"/>
        </w:rPr>
        <w:t>》，同意公司自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公告披露之日起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15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个交易日后以集中竞价方式出售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2023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年期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已回购股份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,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实施期限为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202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3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1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日至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202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6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19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日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，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拟出售回购股份不超过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31,275,31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4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股（即占公司当前总股本的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1.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84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%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），出售价格根据二级市场价格确定。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详见公司于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2026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12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日于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《中国证券报》、《证券时报》及巨潮资讯网（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www.cninfo.com.cn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）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披露的《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关于以集中竞价交易方式出售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2023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年期已回购股份计划的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公告》（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2026-03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）。</w:t>
      </w:r>
    </w:p>
    <w:p w14:paraId="7A3FC4CA" w14:textId="77777777" w:rsidR="00E430EC" w:rsidRDefault="00573F4A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根据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《深圳证券交易所上市公司自律监管指引第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9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号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——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回购股份》等相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关规定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，公司应当在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每个月的前三个交易日内披露截至上月末的出售进展情况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。现将有关情况公告如下。</w:t>
      </w:r>
    </w:p>
    <w:p w14:paraId="0CC21999" w14:textId="77777777" w:rsidR="00E430EC" w:rsidRDefault="00573F4A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一、</w:t>
      </w:r>
      <w:r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本次集中竞价出售</w:t>
      </w:r>
      <w:r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2023</w:t>
      </w:r>
      <w:r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年期已回购股</w:t>
      </w:r>
      <w:proofErr w:type="gramStart"/>
      <w:r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份计划</w:t>
      </w:r>
      <w:proofErr w:type="gramEnd"/>
      <w:r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的</w:t>
      </w:r>
      <w:r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进展情况</w:t>
      </w:r>
    </w:p>
    <w:p w14:paraId="5648A7F1" w14:textId="77777777" w:rsidR="00E430EC" w:rsidRDefault="00573F4A">
      <w:p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截至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2026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年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2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28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日，公司未出售回购股份。</w:t>
      </w:r>
    </w:p>
    <w:p w14:paraId="7971899D" w14:textId="77777777" w:rsidR="00E430EC" w:rsidRDefault="00573F4A">
      <w:pPr>
        <w:numPr>
          <w:ilvl w:val="0"/>
          <w:numId w:val="1"/>
        </w:numPr>
        <w:autoSpaceDE w:val="0"/>
        <w:autoSpaceDN w:val="0"/>
        <w:adjustRightInd w:val="0"/>
        <w:spacing w:line="360" w:lineRule="auto"/>
        <w:ind w:firstLineChars="200" w:firstLine="482"/>
        <w:rPr>
          <w:rFonts w:asciiTheme="minorEastAsia" w:eastAsiaTheme="minorEastAsia" w:hAnsiTheme="minorEastAsia"/>
          <w:b/>
          <w:bCs/>
          <w:kern w:val="0"/>
          <w:sz w:val="24"/>
          <w:szCs w:val="24"/>
        </w:rPr>
      </w:pPr>
      <w:r>
        <w:rPr>
          <w:rFonts w:asciiTheme="minorEastAsia" w:eastAsiaTheme="minorEastAsia" w:hAnsiTheme="minorEastAsia" w:hint="eastAsia"/>
          <w:b/>
          <w:bCs/>
          <w:kern w:val="0"/>
          <w:sz w:val="24"/>
          <w:szCs w:val="24"/>
        </w:rPr>
        <w:t>相关风险提示</w:t>
      </w:r>
    </w:p>
    <w:p w14:paraId="0C735F03" w14:textId="77777777" w:rsidR="00E430EC" w:rsidRDefault="00573F4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/>
          <w:kern w:val="0"/>
          <w:sz w:val="24"/>
          <w:szCs w:val="24"/>
        </w:rPr>
        <w:t>本次出售公司已回购股</w:t>
      </w:r>
      <w:proofErr w:type="gramStart"/>
      <w:r>
        <w:rPr>
          <w:rFonts w:asciiTheme="minorEastAsia" w:eastAsiaTheme="minorEastAsia" w:hAnsiTheme="minorEastAsia"/>
          <w:kern w:val="0"/>
          <w:sz w:val="24"/>
          <w:szCs w:val="24"/>
        </w:rPr>
        <w:t>份计划</w:t>
      </w:r>
      <w:proofErr w:type="gramEnd"/>
      <w:r>
        <w:rPr>
          <w:rFonts w:asciiTheme="minorEastAsia" w:eastAsiaTheme="minorEastAsia" w:hAnsiTheme="minorEastAsia"/>
          <w:kern w:val="0"/>
          <w:sz w:val="24"/>
          <w:szCs w:val="24"/>
        </w:rPr>
        <w:t>实施存在不确定风险，公司将根据市场情况、公司股价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波动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等情形决定实施对应股份出售计划，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本次回购出售计划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存在出售时间、数量、价格的不确定性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，可</w:t>
      </w:r>
      <w:bookmarkStart w:id="0" w:name="_GoBack"/>
      <w:bookmarkEnd w:id="0"/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能存在无法按计划完成出售的情形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。</w:t>
      </w:r>
    </w:p>
    <w:p w14:paraId="2D14E16B" w14:textId="77777777" w:rsidR="00E430EC" w:rsidRDefault="00573F4A">
      <w:pPr>
        <w:numPr>
          <w:ilvl w:val="0"/>
          <w:numId w:val="2"/>
        </w:numPr>
        <w:autoSpaceDE w:val="0"/>
        <w:autoSpaceDN w:val="0"/>
        <w:adjustRightInd w:val="0"/>
        <w:spacing w:line="360" w:lineRule="auto"/>
        <w:ind w:firstLineChars="200" w:firstLine="480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/>
          <w:kern w:val="0"/>
          <w:sz w:val="24"/>
          <w:szCs w:val="24"/>
        </w:rPr>
        <w:t>本次拟出售部分已回购股份事项符合《深圳证券交易所上市公司自律监管指引第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9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号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——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回购股份》等相关规定。在上述出售期间内，公司将严格按照有关法律、行政法规、部门规章及规范性文件等相关规定，及时履行信息披露义</w:t>
      </w:r>
      <w:r>
        <w:rPr>
          <w:rFonts w:asciiTheme="minorEastAsia" w:eastAsiaTheme="minorEastAsia" w:hAnsiTheme="minorEastAsia"/>
          <w:kern w:val="0"/>
          <w:sz w:val="24"/>
          <w:szCs w:val="24"/>
        </w:rPr>
        <w:lastRenderedPageBreak/>
        <w:t>务。敬请广大投资者谨慎投资，注意投资风险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。</w:t>
      </w:r>
    </w:p>
    <w:p w14:paraId="27A786EE" w14:textId="77777777" w:rsidR="00E430EC" w:rsidRDefault="00573F4A">
      <w:pPr>
        <w:autoSpaceDE w:val="0"/>
        <w:autoSpaceDN w:val="0"/>
        <w:adjustRightInd w:val="0"/>
        <w:spacing w:line="360" w:lineRule="auto"/>
        <w:ind w:firstLineChars="200" w:firstLine="480"/>
        <w:jc w:val="lef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/>
          <w:kern w:val="0"/>
          <w:sz w:val="24"/>
          <w:szCs w:val="24"/>
        </w:rPr>
        <w:t>特此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公告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。</w:t>
      </w:r>
    </w:p>
    <w:p w14:paraId="7B92D485" w14:textId="77777777" w:rsidR="00E430EC" w:rsidRDefault="00573F4A">
      <w:pPr>
        <w:autoSpaceDE w:val="0"/>
        <w:autoSpaceDN w:val="0"/>
        <w:adjustRightInd w:val="0"/>
        <w:spacing w:line="480" w:lineRule="exact"/>
        <w:jc w:val="right"/>
        <w:rPr>
          <w:rFonts w:asciiTheme="minorEastAsia" w:eastAsiaTheme="minorEastAsia" w:hAnsiTheme="minorEastAsia"/>
          <w:kern w:val="0"/>
          <w:sz w:val="24"/>
          <w:szCs w:val="24"/>
        </w:rPr>
      </w:pPr>
      <w:r>
        <w:rPr>
          <w:rFonts w:asciiTheme="minorEastAsia" w:eastAsiaTheme="minorEastAsia" w:hAnsiTheme="minorEastAsia"/>
          <w:kern w:val="0"/>
          <w:sz w:val="24"/>
          <w:szCs w:val="24"/>
        </w:rPr>
        <w:t>华孚时尚股份有限公司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董</w:t>
      </w:r>
      <w:r>
        <w:rPr>
          <w:rFonts w:asciiTheme="minorEastAsia" w:eastAsiaTheme="minorEastAsia" w:hAnsiTheme="minorEastAsia"/>
          <w:kern w:val="0"/>
          <w:sz w:val="24"/>
          <w:szCs w:val="24"/>
        </w:rPr>
        <w:t>事会</w:t>
      </w:r>
    </w:p>
    <w:p w14:paraId="5CDB498B" w14:textId="77777777" w:rsidR="00E430EC" w:rsidRDefault="00573F4A">
      <w:pPr>
        <w:autoSpaceDE w:val="0"/>
        <w:autoSpaceDN w:val="0"/>
        <w:adjustRightInd w:val="0"/>
        <w:spacing w:line="480" w:lineRule="exact"/>
        <w:jc w:val="right"/>
        <w:rPr>
          <w:rFonts w:asciiTheme="minorEastAsia" w:eastAsiaTheme="minorEastAsia" w:hAnsiTheme="minorEastAsia"/>
          <w:sz w:val="24"/>
          <w:szCs w:val="24"/>
        </w:rPr>
      </w:pP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二〇二六年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三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月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四</w:t>
      </w:r>
      <w:r>
        <w:rPr>
          <w:rFonts w:asciiTheme="minorEastAsia" w:eastAsiaTheme="minorEastAsia" w:hAnsiTheme="minorEastAsia" w:hint="eastAsia"/>
          <w:kern w:val="0"/>
          <w:sz w:val="24"/>
          <w:szCs w:val="24"/>
        </w:rPr>
        <w:t>日</w:t>
      </w:r>
    </w:p>
    <w:sectPr w:rsidR="00E430EC" w:rsidSect="006B7F97">
      <w:pgSz w:w="11906" w:h="16838"/>
      <w:pgMar w:top="1418" w:right="1800" w:bottom="156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2A506C3"/>
    <w:multiLevelType w:val="singleLevel"/>
    <w:tmpl w:val="C2A506C3"/>
    <w:lvl w:ilvl="0">
      <w:start w:val="1"/>
      <w:numFmt w:val="decimal"/>
      <w:suff w:val="nothing"/>
      <w:lvlText w:val="%1、"/>
      <w:lvlJc w:val="left"/>
    </w:lvl>
  </w:abstractNum>
  <w:abstractNum w:abstractNumId="1">
    <w:nsid w:val="4AB22C9D"/>
    <w:multiLevelType w:val="singleLevel"/>
    <w:tmpl w:val="4AB22C9D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VlODY1MzA0YjNiZDMyMmRlYTlhMDJhYzZhZDQ5ODgifQ=="/>
  </w:docVars>
  <w:rsids>
    <w:rsidRoot w:val="006E6AFD"/>
    <w:rsid w:val="00011431"/>
    <w:rsid w:val="0005344A"/>
    <w:rsid w:val="00054CA8"/>
    <w:rsid w:val="000864CE"/>
    <w:rsid w:val="000D3ABD"/>
    <w:rsid w:val="000E0DC2"/>
    <w:rsid w:val="000E1211"/>
    <w:rsid w:val="000F31DF"/>
    <w:rsid w:val="0010598A"/>
    <w:rsid w:val="00110CA2"/>
    <w:rsid w:val="001263DD"/>
    <w:rsid w:val="00126B17"/>
    <w:rsid w:val="001454CC"/>
    <w:rsid w:val="00160828"/>
    <w:rsid w:val="00171561"/>
    <w:rsid w:val="001834CB"/>
    <w:rsid w:val="00184D4F"/>
    <w:rsid w:val="001916B2"/>
    <w:rsid w:val="001917EB"/>
    <w:rsid w:val="00195116"/>
    <w:rsid w:val="001E670F"/>
    <w:rsid w:val="001E7C24"/>
    <w:rsid w:val="00201033"/>
    <w:rsid w:val="0020339F"/>
    <w:rsid w:val="00287EF9"/>
    <w:rsid w:val="002A54EE"/>
    <w:rsid w:val="002D792A"/>
    <w:rsid w:val="00333043"/>
    <w:rsid w:val="00352817"/>
    <w:rsid w:val="00354540"/>
    <w:rsid w:val="003C7D52"/>
    <w:rsid w:val="003D6B08"/>
    <w:rsid w:val="003D76D1"/>
    <w:rsid w:val="003E3AAF"/>
    <w:rsid w:val="00407607"/>
    <w:rsid w:val="004311AF"/>
    <w:rsid w:val="004A3D6D"/>
    <w:rsid w:val="004D6190"/>
    <w:rsid w:val="004E7761"/>
    <w:rsid w:val="004F40B5"/>
    <w:rsid w:val="004F782E"/>
    <w:rsid w:val="00551063"/>
    <w:rsid w:val="00573F4A"/>
    <w:rsid w:val="0057640B"/>
    <w:rsid w:val="00583371"/>
    <w:rsid w:val="005A7547"/>
    <w:rsid w:val="005C6441"/>
    <w:rsid w:val="005E2C8B"/>
    <w:rsid w:val="00602F1F"/>
    <w:rsid w:val="0060371E"/>
    <w:rsid w:val="006079CD"/>
    <w:rsid w:val="006118F4"/>
    <w:rsid w:val="00617D60"/>
    <w:rsid w:val="00624B96"/>
    <w:rsid w:val="00630782"/>
    <w:rsid w:val="00657C02"/>
    <w:rsid w:val="00666BB4"/>
    <w:rsid w:val="00677B15"/>
    <w:rsid w:val="006822AB"/>
    <w:rsid w:val="00687BBD"/>
    <w:rsid w:val="006A1355"/>
    <w:rsid w:val="006A57D4"/>
    <w:rsid w:val="006B72A6"/>
    <w:rsid w:val="006B7F97"/>
    <w:rsid w:val="006D60ED"/>
    <w:rsid w:val="006D6ACA"/>
    <w:rsid w:val="006E6AFD"/>
    <w:rsid w:val="006F59DF"/>
    <w:rsid w:val="00704E4B"/>
    <w:rsid w:val="0070765B"/>
    <w:rsid w:val="007213AD"/>
    <w:rsid w:val="0072689F"/>
    <w:rsid w:val="00737F5E"/>
    <w:rsid w:val="007443CA"/>
    <w:rsid w:val="00790F83"/>
    <w:rsid w:val="007929B1"/>
    <w:rsid w:val="0079769C"/>
    <w:rsid w:val="007B0AB1"/>
    <w:rsid w:val="007C5053"/>
    <w:rsid w:val="00822E8C"/>
    <w:rsid w:val="00824DED"/>
    <w:rsid w:val="00832685"/>
    <w:rsid w:val="00833F5E"/>
    <w:rsid w:val="00841BE8"/>
    <w:rsid w:val="00847235"/>
    <w:rsid w:val="00862A46"/>
    <w:rsid w:val="00875EEF"/>
    <w:rsid w:val="008A20CE"/>
    <w:rsid w:val="008C20B1"/>
    <w:rsid w:val="008C3C6D"/>
    <w:rsid w:val="008D4E62"/>
    <w:rsid w:val="008F4FC7"/>
    <w:rsid w:val="00932963"/>
    <w:rsid w:val="00942336"/>
    <w:rsid w:val="0095138F"/>
    <w:rsid w:val="00956444"/>
    <w:rsid w:val="00974AE1"/>
    <w:rsid w:val="00984D7B"/>
    <w:rsid w:val="00985CBE"/>
    <w:rsid w:val="009960CD"/>
    <w:rsid w:val="009D0419"/>
    <w:rsid w:val="009D62D8"/>
    <w:rsid w:val="009D7EF8"/>
    <w:rsid w:val="009E3DB5"/>
    <w:rsid w:val="009F23F9"/>
    <w:rsid w:val="009F6B32"/>
    <w:rsid w:val="00A02886"/>
    <w:rsid w:val="00A22881"/>
    <w:rsid w:val="00A35185"/>
    <w:rsid w:val="00A43249"/>
    <w:rsid w:val="00A45FE7"/>
    <w:rsid w:val="00A83FCE"/>
    <w:rsid w:val="00AC3C01"/>
    <w:rsid w:val="00AC591E"/>
    <w:rsid w:val="00AC641F"/>
    <w:rsid w:val="00AD3557"/>
    <w:rsid w:val="00AF376D"/>
    <w:rsid w:val="00B00832"/>
    <w:rsid w:val="00B1650F"/>
    <w:rsid w:val="00B315E6"/>
    <w:rsid w:val="00B34194"/>
    <w:rsid w:val="00B40D14"/>
    <w:rsid w:val="00B4132A"/>
    <w:rsid w:val="00B66744"/>
    <w:rsid w:val="00B84B11"/>
    <w:rsid w:val="00BA6BC2"/>
    <w:rsid w:val="00BA7F76"/>
    <w:rsid w:val="00BB3F3F"/>
    <w:rsid w:val="00BC23FF"/>
    <w:rsid w:val="00BF13AE"/>
    <w:rsid w:val="00C428C4"/>
    <w:rsid w:val="00C719B8"/>
    <w:rsid w:val="00C75216"/>
    <w:rsid w:val="00C80118"/>
    <w:rsid w:val="00CC0EE5"/>
    <w:rsid w:val="00CE7808"/>
    <w:rsid w:val="00CF0030"/>
    <w:rsid w:val="00D12795"/>
    <w:rsid w:val="00D236FD"/>
    <w:rsid w:val="00D67256"/>
    <w:rsid w:val="00D70B6D"/>
    <w:rsid w:val="00D851B2"/>
    <w:rsid w:val="00D87C0C"/>
    <w:rsid w:val="00DA360D"/>
    <w:rsid w:val="00DF0348"/>
    <w:rsid w:val="00E330A1"/>
    <w:rsid w:val="00E37C18"/>
    <w:rsid w:val="00E430EC"/>
    <w:rsid w:val="00E85137"/>
    <w:rsid w:val="00EC027C"/>
    <w:rsid w:val="00F01039"/>
    <w:rsid w:val="00F02EDD"/>
    <w:rsid w:val="00F03CDE"/>
    <w:rsid w:val="00F05FA4"/>
    <w:rsid w:val="00F139D0"/>
    <w:rsid w:val="00F145C9"/>
    <w:rsid w:val="00F46F57"/>
    <w:rsid w:val="00F54AEF"/>
    <w:rsid w:val="00F70C8D"/>
    <w:rsid w:val="00F758CC"/>
    <w:rsid w:val="00F92383"/>
    <w:rsid w:val="00F96CE1"/>
    <w:rsid w:val="00FB6F06"/>
    <w:rsid w:val="00FC798E"/>
    <w:rsid w:val="00FF2085"/>
    <w:rsid w:val="00FF62C5"/>
    <w:rsid w:val="024040CF"/>
    <w:rsid w:val="035442A0"/>
    <w:rsid w:val="06110369"/>
    <w:rsid w:val="06F41D15"/>
    <w:rsid w:val="082D6D90"/>
    <w:rsid w:val="09B948EF"/>
    <w:rsid w:val="0F8E47D8"/>
    <w:rsid w:val="10053A08"/>
    <w:rsid w:val="11641C95"/>
    <w:rsid w:val="144E4B82"/>
    <w:rsid w:val="14781A33"/>
    <w:rsid w:val="156118F0"/>
    <w:rsid w:val="157224A6"/>
    <w:rsid w:val="15CA0680"/>
    <w:rsid w:val="166149F5"/>
    <w:rsid w:val="19EB5888"/>
    <w:rsid w:val="1FBE4C66"/>
    <w:rsid w:val="27A92E21"/>
    <w:rsid w:val="2A111E36"/>
    <w:rsid w:val="2C024AAA"/>
    <w:rsid w:val="2DF4597A"/>
    <w:rsid w:val="2E88674F"/>
    <w:rsid w:val="2F065CE2"/>
    <w:rsid w:val="3102072B"/>
    <w:rsid w:val="365077FE"/>
    <w:rsid w:val="37661A13"/>
    <w:rsid w:val="382B0567"/>
    <w:rsid w:val="3C723848"/>
    <w:rsid w:val="3D6562C9"/>
    <w:rsid w:val="3EAE357E"/>
    <w:rsid w:val="3F4D34B9"/>
    <w:rsid w:val="3F6E4F73"/>
    <w:rsid w:val="40DA6FCE"/>
    <w:rsid w:val="43A55671"/>
    <w:rsid w:val="46440826"/>
    <w:rsid w:val="52585DEA"/>
    <w:rsid w:val="53EB1FE5"/>
    <w:rsid w:val="54132940"/>
    <w:rsid w:val="570805AA"/>
    <w:rsid w:val="57A26DC1"/>
    <w:rsid w:val="57F5027A"/>
    <w:rsid w:val="58311772"/>
    <w:rsid w:val="59CF49B1"/>
    <w:rsid w:val="5AE57265"/>
    <w:rsid w:val="5C5541F6"/>
    <w:rsid w:val="5E4072BB"/>
    <w:rsid w:val="631E72C5"/>
    <w:rsid w:val="65183A9D"/>
    <w:rsid w:val="694A1879"/>
    <w:rsid w:val="6A3D59BD"/>
    <w:rsid w:val="6C1F237D"/>
    <w:rsid w:val="6F4109A4"/>
    <w:rsid w:val="70D73037"/>
    <w:rsid w:val="710F044A"/>
    <w:rsid w:val="732C709B"/>
    <w:rsid w:val="769D6B1F"/>
    <w:rsid w:val="7BB5211A"/>
    <w:rsid w:val="7F33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semiHidden/>
    <w:unhideWhenUsed/>
    <w:qFormat/>
    <w:pPr>
      <w:spacing w:line="600" w:lineRule="atLeast"/>
      <w:ind w:firstLineChars="200" w:firstLine="560"/>
    </w:pPr>
    <w:rPr>
      <w:rFonts w:ascii="Times New Roman" w:hAnsi="Times New Roman"/>
      <w:sz w:val="28"/>
      <w:szCs w:val="24"/>
    </w:r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正文文本缩进 Char"/>
    <w:basedOn w:val="a0"/>
    <w:link w:val="a3"/>
    <w:semiHidden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 w:qFormat="1"/>
    <w:lsdException w:name="Subtitle" w:semiHidden="0" w:uiPriority="11" w:unhideWhenUsed="0" w:qFormat="1"/>
    <w:lsdException w:name="Hyperlink" w:semiHidden="0" w:qFormat="1"/>
    <w:lsdException w:name="Followed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autoRedefine/>
    <w:semiHidden/>
    <w:unhideWhenUsed/>
    <w:qFormat/>
    <w:pPr>
      <w:spacing w:line="600" w:lineRule="atLeast"/>
      <w:ind w:firstLineChars="200" w:firstLine="560"/>
    </w:pPr>
    <w:rPr>
      <w:rFonts w:ascii="Times New Roman" w:hAnsi="Times New Roman"/>
      <w:sz w:val="28"/>
      <w:szCs w:val="24"/>
    </w:rPr>
  </w:style>
  <w:style w:type="paragraph" w:styleId="a4">
    <w:name w:val="Balloon Text"/>
    <w:basedOn w:val="a"/>
    <w:link w:val="Char0"/>
    <w:autoRedefine/>
    <w:uiPriority w:val="99"/>
    <w:semiHidden/>
    <w:unhideWhenUsed/>
    <w:qFormat/>
    <w:rPr>
      <w:sz w:val="18"/>
      <w:szCs w:val="18"/>
    </w:rPr>
  </w:style>
  <w:style w:type="paragraph" w:styleId="a5">
    <w:name w:val="footer"/>
    <w:basedOn w:val="a"/>
    <w:link w:val="Char1"/>
    <w:autoRedefine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FollowedHyperlink"/>
    <w:basedOn w:val="a0"/>
    <w:autoRedefine/>
    <w:uiPriority w:val="99"/>
    <w:semiHidden/>
    <w:unhideWhenUsed/>
    <w:qFormat/>
    <w:rPr>
      <w:color w:val="800080" w:themeColor="followedHyperlink"/>
      <w:u w:val="single"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customStyle="1" w:styleId="Char2">
    <w:name w:val="页眉 Char"/>
    <w:basedOn w:val="a0"/>
    <w:link w:val="a6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rFonts w:ascii="Calibri" w:eastAsia="宋体" w:hAnsi="Calibri" w:cs="Times New Roman"/>
      <w:sz w:val="18"/>
      <w:szCs w:val="18"/>
    </w:rPr>
  </w:style>
  <w:style w:type="character" w:customStyle="1" w:styleId="Char">
    <w:name w:val="正文文本缩进 Char"/>
    <w:basedOn w:val="a0"/>
    <w:link w:val="a3"/>
    <w:semiHidden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Char0">
    <w:name w:val="批注框文本 Char"/>
    <w:basedOn w:val="a0"/>
    <w:link w:val="a4"/>
    <w:autoRedefine/>
    <w:uiPriority w:val="99"/>
    <w:semiHidden/>
    <w:qFormat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127</Words>
  <Characters>727</Characters>
  <Application>Microsoft Office Word</Application>
  <DocSecurity>0</DocSecurity>
  <Lines>6</Lines>
  <Paragraphs>1</Paragraphs>
  <ScaleCrop>false</ScaleCrop>
  <Company>Lenovo</Company>
  <LinksUpToDate>false</LinksUpToDate>
  <CharactersWithSpaces>853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杨溶</dc:creator>
  <cp:lastModifiedBy>孙献</cp:lastModifiedBy>
  <cp:revision>25</cp:revision>
  <cp:lastPrinted>2018-07-04T07:08:00Z</cp:lastPrinted>
  <dcterms:created xsi:type="dcterms:W3CDTF">2022-03-19T06:48:00Z</dcterms:created>
  <dcterms:modified xsi:type="dcterms:W3CDTF">2026-03-03T01:29:00Z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B7B4CE2FE08B430492A30C82B3786585</vt:lpwstr>
  </property>
  <property fmtid="{D5CDD505-2E9C-101B-9397-08002B2CF9AE}" pid="4" name="KSOTemplateDocerSaveRecord">
    <vt:lpwstr>eyJoZGlkIjoiMGYyMzhhMzNmNzJhMTU4YjMxZTc1YjkyNzFjZGE5ZTciLCJ1c2VySWQiOiIyNjU0NTI1NDMifQ==</vt:lpwstr>
  </property>
</Properties>
</file>