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72943">
      <w:pPr>
        <w:wordWrap w:val="0"/>
        <w:spacing w:line="440" w:lineRule="exact"/>
        <w:jc w:val="center"/>
        <w:rPr>
          <w:rFonts w:ascii="黑体" w:hAnsi="黑体" w:eastAsia="黑体"/>
          <w:bCs/>
          <w:kern w:val="0"/>
          <w:szCs w:val="21"/>
        </w:rPr>
      </w:pPr>
      <w:r>
        <w:rPr>
          <w:rFonts w:ascii="黑体" w:hAnsi="黑体" w:eastAsia="黑体"/>
          <w:bCs/>
          <w:kern w:val="0"/>
          <w:szCs w:val="21"/>
        </w:rPr>
        <w:t xml:space="preserve">证券代码：002042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证券简称：华孚时尚  </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 xml:space="preserve">    </w:t>
      </w:r>
      <w:r>
        <w:rPr>
          <w:rFonts w:ascii="黑体" w:hAnsi="黑体" w:eastAsia="黑体"/>
          <w:bCs/>
          <w:kern w:val="0"/>
          <w:szCs w:val="21"/>
        </w:rPr>
        <w:t xml:space="preserve">   公告编号：2</w:t>
      </w:r>
      <w:r>
        <w:rPr>
          <w:rFonts w:hint="eastAsia" w:ascii="黑体" w:hAnsi="黑体" w:eastAsia="黑体"/>
          <w:bCs/>
          <w:kern w:val="0"/>
          <w:szCs w:val="21"/>
        </w:rPr>
        <w:t>025-18</w:t>
      </w:r>
    </w:p>
    <w:p w14:paraId="01971000">
      <w:pPr>
        <w:wordWrap w:val="0"/>
        <w:autoSpaceDE w:val="0"/>
        <w:autoSpaceDN w:val="0"/>
        <w:adjustRightInd w:val="0"/>
        <w:jc w:val="center"/>
        <w:rPr>
          <w:rFonts w:ascii="Times New Roman" w:hAnsi="Times New Roman"/>
          <w:kern w:val="0"/>
          <w:sz w:val="24"/>
          <w:szCs w:val="36"/>
        </w:rPr>
      </w:pPr>
    </w:p>
    <w:p w14:paraId="3D2693A8">
      <w:pPr>
        <w:wordWrap w:val="0"/>
        <w:autoSpaceDE w:val="0"/>
        <w:autoSpaceDN w:val="0"/>
        <w:adjustRightInd w:val="0"/>
        <w:jc w:val="center"/>
        <w:rPr>
          <w:rFonts w:ascii="Times New Roman" w:hAnsi="Times New Roman"/>
          <w:b/>
          <w:kern w:val="0"/>
          <w:sz w:val="36"/>
          <w:szCs w:val="36"/>
        </w:rPr>
      </w:pPr>
      <w:r>
        <w:rPr>
          <w:rFonts w:ascii="Times New Roman" w:hAnsi="Times New Roman"/>
          <w:b/>
          <w:kern w:val="0"/>
          <w:sz w:val="36"/>
          <w:szCs w:val="36"/>
        </w:rPr>
        <w:t>华孚时尚股份有限公司</w:t>
      </w:r>
    </w:p>
    <w:p w14:paraId="30C95B52">
      <w:pPr>
        <w:autoSpaceDE w:val="0"/>
        <w:autoSpaceDN w:val="0"/>
        <w:adjustRightInd w:val="0"/>
        <w:jc w:val="center"/>
        <w:rPr>
          <w:rFonts w:ascii="Times New Roman" w:hAnsi="Times New Roman"/>
          <w:kern w:val="0"/>
          <w:sz w:val="24"/>
        </w:rPr>
      </w:pPr>
      <w:r>
        <w:rPr>
          <w:rFonts w:ascii="Times New Roman" w:hAnsi="Times New Roman"/>
          <w:b/>
          <w:kern w:val="0"/>
          <w:sz w:val="36"/>
          <w:szCs w:val="36"/>
        </w:rPr>
        <w:t>关于</w:t>
      </w:r>
      <w:r>
        <w:rPr>
          <w:rFonts w:hint="eastAsia" w:ascii="Times New Roman" w:hAnsi="Times New Roman"/>
          <w:b/>
          <w:kern w:val="0"/>
          <w:sz w:val="36"/>
          <w:szCs w:val="36"/>
        </w:rPr>
        <w:t>计提资产减值准备的公告</w:t>
      </w:r>
    </w:p>
    <w:p w14:paraId="065F68A3">
      <w:pPr>
        <w:wordWrap w:val="0"/>
        <w:autoSpaceDE w:val="0"/>
        <w:autoSpaceDN w:val="0"/>
        <w:adjustRightInd w:val="0"/>
        <w:spacing w:before="156" w:beforeLines="50"/>
        <w:ind w:firstLine="480" w:firstLineChars="200"/>
        <w:jc w:val="left"/>
        <w:rPr>
          <w:rFonts w:ascii="Times New Roman" w:hAnsi="Times New Roman" w:eastAsia="楷体_GB2312"/>
          <w:kern w:val="0"/>
          <w:sz w:val="24"/>
        </w:rPr>
      </w:pPr>
      <w:r>
        <w:rPr>
          <w:rFonts w:ascii="Times New Roman" w:hAnsi="Times New Roman" w:eastAsia="楷体_GB2312"/>
          <w:kern w:val="0"/>
          <w:sz w:val="24"/>
        </w:rPr>
        <w:t>本公司及</w:t>
      </w:r>
      <w:r>
        <w:rPr>
          <w:rFonts w:hint="eastAsia" w:ascii="Times New Roman" w:hAnsi="Times New Roman" w:eastAsia="楷体_GB2312"/>
          <w:kern w:val="0"/>
          <w:sz w:val="24"/>
        </w:rPr>
        <w:t>董</w:t>
      </w:r>
      <w:r>
        <w:rPr>
          <w:rFonts w:ascii="Times New Roman" w:hAnsi="Times New Roman" w:eastAsia="楷体_GB2312"/>
          <w:kern w:val="0"/>
          <w:sz w:val="24"/>
        </w:rPr>
        <w:t>事会全体成员保证信息披露的内容真实、准确、完整，没有虚假记载、误导性陈述或重大遗漏。</w:t>
      </w:r>
    </w:p>
    <w:p w14:paraId="2FDF5475">
      <w:pPr>
        <w:wordWrap w:val="0"/>
        <w:spacing w:line="280" w:lineRule="exact"/>
        <w:rPr>
          <w:rFonts w:asciiTheme="minorEastAsia" w:hAnsiTheme="minorEastAsia"/>
          <w:kern w:val="0"/>
          <w:sz w:val="2"/>
        </w:rPr>
      </w:pPr>
    </w:p>
    <w:p w14:paraId="6BF3282C">
      <w:pPr>
        <w:spacing w:line="360" w:lineRule="auto"/>
        <w:ind w:firstLine="480" w:firstLineChars="200"/>
        <w:rPr>
          <w:rFonts w:ascii="宋体" w:hAnsi="宋体" w:eastAsia="宋体" w:cs="宋体"/>
          <w:b/>
          <w:bCs/>
          <w:kern w:val="0"/>
          <w:sz w:val="28"/>
          <w:szCs w:val="28"/>
        </w:rPr>
      </w:pPr>
      <w:r>
        <w:rPr>
          <w:rFonts w:hint="eastAsia" w:asciiTheme="minorEastAsia" w:hAnsiTheme="minorEastAsia"/>
          <w:kern w:val="0"/>
          <w:sz w:val="24"/>
        </w:rPr>
        <w:t>华孚时尚股份有限公司（以下简称“公司”）于2025年4月24日召开公司第九届董事会第一次会议</w:t>
      </w:r>
      <w:r>
        <w:rPr>
          <w:rFonts w:hint="eastAsia" w:asciiTheme="minorEastAsia" w:hAnsiTheme="minorEastAsia"/>
          <w:kern w:val="0"/>
          <w:sz w:val="24"/>
          <w:lang w:eastAsia="zh-CN"/>
        </w:rPr>
        <w:t>、</w:t>
      </w:r>
      <w:r>
        <w:rPr>
          <w:rFonts w:hint="eastAsia" w:asciiTheme="minorEastAsia" w:hAnsiTheme="minorEastAsia"/>
          <w:kern w:val="0"/>
          <w:sz w:val="24"/>
        </w:rPr>
        <w:t>第九届监事会第二次会议，审议通过《关于计提资产减值准备的议案》，本议案无需提交股东大会审议。具体情况如下：</w:t>
      </w:r>
    </w:p>
    <w:p w14:paraId="6DA02DE3">
      <w:pPr>
        <w:numPr>
          <w:ilvl w:val="0"/>
          <w:numId w:val="1"/>
        </w:numPr>
        <w:spacing w:line="360" w:lineRule="auto"/>
        <w:ind w:firstLine="482" w:firstLineChars="200"/>
        <w:rPr>
          <w:rFonts w:ascii="宋体" w:hAnsi="宋体" w:eastAsia="宋体" w:cs="宋体"/>
          <w:b/>
          <w:bCs/>
          <w:sz w:val="24"/>
        </w:rPr>
      </w:pPr>
      <w:r>
        <w:rPr>
          <w:rFonts w:ascii="宋体" w:hAnsi="宋体" w:eastAsia="宋体" w:cs="宋体"/>
          <w:b/>
          <w:bCs/>
          <w:sz w:val="24"/>
        </w:rPr>
        <w:t>本次计提资产减值损失情况概述</w:t>
      </w:r>
    </w:p>
    <w:p w14:paraId="4A1B0556">
      <w:pPr>
        <w:spacing w:line="360" w:lineRule="auto"/>
        <w:ind w:firstLine="480" w:firstLineChars="200"/>
        <w:rPr>
          <w:rFonts w:ascii="宋体" w:hAnsi="宋体" w:eastAsia="宋体" w:cs="宋体"/>
          <w:sz w:val="24"/>
        </w:rPr>
      </w:pPr>
      <w:r>
        <w:rPr>
          <w:rFonts w:ascii="宋体" w:hAnsi="宋体" w:eastAsia="宋体" w:cs="宋体"/>
          <w:sz w:val="24"/>
        </w:rPr>
        <w:t>根据《企业会计准则》</w:t>
      </w:r>
      <w:r>
        <w:rPr>
          <w:rFonts w:hint="eastAsia" w:ascii="宋体" w:hAnsi="宋体" w:eastAsia="宋体" w:cs="宋体"/>
          <w:sz w:val="24"/>
        </w:rPr>
        <w:t>、</w:t>
      </w:r>
      <w:r>
        <w:rPr>
          <w:rFonts w:ascii="宋体" w:hAnsi="宋体" w:eastAsia="宋体" w:cs="宋体"/>
          <w:sz w:val="24"/>
        </w:rPr>
        <w:t>《</w:t>
      </w:r>
      <w:bookmarkStart w:id="0" w:name="_GoBack"/>
      <w:bookmarkEnd w:id="0"/>
      <w:r>
        <w:rPr>
          <w:rFonts w:ascii="宋体" w:hAnsi="宋体" w:eastAsia="宋体" w:cs="宋体"/>
          <w:sz w:val="24"/>
        </w:rPr>
        <w:t>深圳证券交易所股票上市规则》相关规定的要求，为更加真实、准确地反映公司截止202</w:t>
      </w:r>
      <w:r>
        <w:rPr>
          <w:rFonts w:hint="eastAsia" w:ascii="宋体" w:hAnsi="宋体" w:eastAsia="宋体" w:cs="宋体"/>
          <w:sz w:val="24"/>
        </w:rPr>
        <w:t>4</w:t>
      </w:r>
      <w:r>
        <w:rPr>
          <w:rFonts w:ascii="宋体" w:hAnsi="宋体" w:eastAsia="宋体" w:cs="宋体"/>
          <w:sz w:val="24"/>
        </w:rPr>
        <w:t>年12月31日的资产状况和财务状况，公司及下属子公司对</w:t>
      </w:r>
      <w:r>
        <w:rPr>
          <w:rFonts w:hint="eastAsia" w:ascii="宋体" w:hAnsi="宋体" w:eastAsia="宋体" w:cs="宋体"/>
          <w:sz w:val="24"/>
        </w:rPr>
        <w:t>相关</w:t>
      </w:r>
      <w:r>
        <w:rPr>
          <w:rFonts w:ascii="宋体" w:hAnsi="宋体" w:eastAsia="宋体" w:cs="宋体"/>
          <w:sz w:val="24"/>
        </w:rPr>
        <w:t>资产进行了全面充分的清查、分析和评估，对可能发生资产减值损失的资产计提减值准备</w:t>
      </w:r>
      <w:r>
        <w:rPr>
          <w:rFonts w:hint="eastAsia" w:ascii="宋体" w:hAnsi="宋体" w:eastAsia="宋体" w:cs="宋体"/>
          <w:sz w:val="24"/>
        </w:rPr>
        <w:t>，并计提减值损失</w:t>
      </w:r>
      <w:r>
        <w:rPr>
          <w:rFonts w:ascii="宋体" w:hAnsi="宋体" w:eastAsia="宋体" w:cs="宋体"/>
          <w:sz w:val="24"/>
        </w:rPr>
        <w:t>13,694.30</w:t>
      </w:r>
      <w:r>
        <w:rPr>
          <w:rFonts w:hint="eastAsia" w:ascii="宋体" w:hAnsi="宋体" w:eastAsia="宋体" w:cs="宋体"/>
          <w:sz w:val="24"/>
        </w:rPr>
        <w:t>万元。计提明细如下表：</w:t>
      </w:r>
    </w:p>
    <w:p w14:paraId="1C303C8B">
      <w:pPr>
        <w:spacing w:line="360" w:lineRule="auto"/>
        <w:ind w:firstLine="480" w:firstLineChars="200"/>
        <w:jc w:val="right"/>
        <w:rPr>
          <w:rFonts w:ascii="宋体" w:hAnsi="宋体" w:eastAsia="宋体" w:cs="宋体"/>
          <w:sz w:val="24"/>
        </w:rPr>
      </w:pPr>
      <w:r>
        <w:rPr>
          <w:rFonts w:hint="eastAsia" w:ascii="宋体" w:hAnsi="宋体" w:eastAsia="宋体" w:cs="宋体"/>
          <w:sz w:val="24"/>
        </w:rPr>
        <w:t>单位：元</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61F83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bottom"/>
          </w:tcPr>
          <w:p w14:paraId="42A88B60">
            <w:pPr>
              <w:widowControl/>
              <w:jc w:val="center"/>
              <w:textAlignment w:val="bottom"/>
              <w:rPr>
                <w:rFonts w:ascii="宋体" w:hAnsi="宋体" w:eastAsia="宋体" w:cs="宋体"/>
                <w:b/>
                <w:bCs/>
                <w:sz w:val="24"/>
              </w:rPr>
            </w:pPr>
            <w:r>
              <w:rPr>
                <w:rFonts w:hint="eastAsia" w:ascii="宋体" w:hAnsi="宋体" w:eastAsia="宋体" w:cs="宋体"/>
                <w:b/>
                <w:bCs/>
                <w:color w:val="000000"/>
                <w:kern w:val="0"/>
                <w:sz w:val="24"/>
                <w:lang w:bidi="ar"/>
              </w:rPr>
              <w:t>项目</w:t>
            </w:r>
          </w:p>
        </w:tc>
        <w:tc>
          <w:tcPr>
            <w:tcW w:w="4261" w:type="dxa"/>
            <w:vAlign w:val="bottom"/>
          </w:tcPr>
          <w:p w14:paraId="53B65024">
            <w:pPr>
              <w:widowControl/>
              <w:jc w:val="center"/>
              <w:textAlignment w:val="bottom"/>
              <w:rPr>
                <w:rFonts w:ascii="宋体" w:hAnsi="宋体" w:eastAsia="宋体" w:cs="宋体"/>
                <w:b/>
                <w:bCs/>
                <w:sz w:val="24"/>
              </w:rPr>
            </w:pPr>
            <w:r>
              <w:rPr>
                <w:rFonts w:hint="eastAsia" w:ascii="宋体" w:hAnsi="宋体" w:eastAsia="宋体" w:cs="宋体"/>
                <w:b/>
                <w:bCs/>
                <w:color w:val="000000"/>
                <w:kern w:val="0"/>
                <w:sz w:val="24"/>
                <w:lang w:bidi="ar"/>
              </w:rPr>
              <w:t>2024年计提减值准备金额</w:t>
            </w:r>
          </w:p>
        </w:tc>
      </w:tr>
      <w:tr w14:paraId="60DAE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14B0498">
            <w:pPr>
              <w:widowControl/>
              <w:jc w:val="left"/>
              <w:textAlignment w:val="bottom"/>
              <w:rPr>
                <w:rFonts w:ascii="宋体" w:hAnsi="宋体" w:eastAsia="宋体" w:cs="宋体"/>
                <w:color w:val="000000"/>
                <w:kern w:val="0"/>
                <w:sz w:val="24"/>
                <w:lang w:bidi="ar"/>
              </w:rPr>
            </w:pPr>
            <w:r>
              <w:rPr>
                <w:rFonts w:hint="eastAsia"/>
              </w:rPr>
              <w:t>应收票据坏账准备</w:t>
            </w:r>
          </w:p>
        </w:tc>
        <w:tc>
          <w:tcPr>
            <w:tcW w:w="4261" w:type="dxa"/>
          </w:tcPr>
          <w:p w14:paraId="75FC0864">
            <w:pPr>
              <w:widowControl/>
              <w:jc w:val="right"/>
              <w:textAlignment w:val="bottom"/>
              <w:rPr>
                <w:rFonts w:ascii="宋体" w:hAnsi="宋体" w:eastAsia="宋体" w:cs="宋体"/>
                <w:color w:val="000000"/>
                <w:kern w:val="0"/>
                <w:sz w:val="24"/>
                <w:lang w:bidi="ar"/>
              </w:rPr>
            </w:pPr>
            <w:r>
              <w:rPr>
                <w:rFonts w:hint="eastAsia" w:ascii="宋体" w:hAnsi="宋体" w:eastAsia="宋体" w:cs="宋体"/>
                <w:color w:val="000000"/>
                <w:kern w:val="0"/>
                <w:sz w:val="24"/>
                <w:lang w:bidi="ar"/>
              </w:rPr>
              <w:t>-336,876.37</w:t>
            </w:r>
          </w:p>
        </w:tc>
      </w:tr>
      <w:tr w14:paraId="44A20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9F5A1AF">
            <w:pPr>
              <w:widowControl/>
              <w:jc w:val="left"/>
              <w:textAlignment w:val="bottom"/>
              <w:rPr>
                <w:rFonts w:ascii="宋体" w:hAnsi="宋体" w:eastAsia="宋体" w:cs="宋体"/>
                <w:sz w:val="24"/>
              </w:rPr>
            </w:pPr>
            <w:r>
              <w:rPr>
                <w:rFonts w:hint="eastAsia"/>
              </w:rPr>
              <w:t>应收账款坏账准备</w:t>
            </w:r>
          </w:p>
        </w:tc>
        <w:tc>
          <w:tcPr>
            <w:tcW w:w="4261" w:type="dxa"/>
          </w:tcPr>
          <w:p w14:paraId="19B910A6">
            <w:pPr>
              <w:widowControl/>
              <w:jc w:val="right"/>
              <w:textAlignment w:val="bottom"/>
              <w:rPr>
                <w:rFonts w:ascii="宋体" w:hAnsi="宋体" w:eastAsia="宋体" w:cs="宋体"/>
                <w:color w:val="000000"/>
                <w:kern w:val="0"/>
                <w:sz w:val="24"/>
                <w:lang w:bidi="ar"/>
              </w:rPr>
            </w:pPr>
            <w:r>
              <w:rPr>
                <w:rFonts w:ascii="宋体" w:hAnsi="宋体" w:eastAsia="宋体" w:cs="宋体"/>
                <w:color w:val="000000"/>
                <w:kern w:val="0"/>
                <w:sz w:val="24"/>
                <w:lang w:bidi="ar"/>
              </w:rPr>
              <w:t>-29,565,347.85</w:t>
            </w:r>
          </w:p>
        </w:tc>
      </w:tr>
      <w:tr w14:paraId="28FC4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A38F47E">
            <w:pPr>
              <w:widowControl/>
              <w:jc w:val="left"/>
              <w:textAlignment w:val="bottom"/>
              <w:rPr>
                <w:rFonts w:ascii="宋体" w:hAnsi="宋体" w:eastAsia="宋体" w:cs="宋体"/>
                <w:sz w:val="24"/>
              </w:rPr>
            </w:pPr>
            <w:r>
              <w:rPr>
                <w:rFonts w:hint="eastAsia"/>
              </w:rPr>
              <w:t>其他应收款坏账准备</w:t>
            </w:r>
          </w:p>
        </w:tc>
        <w:tc>
          <w:tcPr>
            <w:tcW w:w="4261" w:type="dxa"/>
          </w:tcPr>
          <w:p w14:paraId="38AA1983">
            <w:pPr>
              <w:widowControl/>
              <w:jc w:val="right"/>
              <w:textAlignment w:val="bottom"/>
              <w:rPr>
                <w:rFonts w:ascii="宋体" w:hAnsi="宋体" w:eastAsia="宋体" w:cs="宋体"/>
                <w:color w:val="000000"/>
                <w:kern w:val="0"/>
                <w:sz w:val="24"/>
                <w:lang w:bidi="ar"/>
              </w:rPr>
            </w:pPr>
            <w:r>
              <w:rPr>
                <w:rFonts w:ascii="宋体" w:hAnsi="宋体" w:eastAsia="宋体" w:cs="宋体"/>
                <w:color w:val="000000"/>
                <w:kern w:val="0"/>
                <w:sz w:val="24"/>
                <w:lang w:bidi="ar"/>
              </w:rPr>
              <w:t>-20,763,493.75</w:t>
            </w:r>
          </w:p>
        </w:tc>
      </w:tr>
      <w:tr w14:paraId="3619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B4F2581">
            <w:pPr>
              <w:widowControl/>
              <w:jc w:val="left"/>
              <w:textAlignment w:val="bottom"/>
              <w:rPr>
                <w:rFonts w:ascii="宋体" w:hAnsi="宋体" w:eastAsia="宋体" w:cs="宋体"/>
                <w:color w:val="000000"/>
                <w:kern w:val="0"/>
                <w:sz w:val="24"/>
                <w:lang w:bidi="ar"/>
              </w:rPr>
            </w:pPr>
            <w:r>
              <w:rPr>
                <w:rFonts w:hint="eastAsia"/>
              </w:rPr>
              <w:t>长期应收款坏账准备</w:t>
            </w:r>
          </w:p>
        </w:tc>
        <w:tc>
          <w:tcPr>
            <w:tcW w:w="4261" w:type="dxa"/>
          </w:tcPr>
          <w:p w14:paraId="465E98CF">
            <w:pPr>
              <w:widowControl/>
              <w:jc w:val="right"/>
              <w:textAlignment w:val="bottom"/>
              <w:rPr>
                <w:rFonts w:ascii="宋体" w:hAnsi="宋体" w:eastAsia="宋体" w:cs="宋体"/>
                <w:color w:val="000000"/>
                <w:kern w:val="0"/>
                <w:sz w:val="24"/>
                <w:lang w:bidi="ar"/>
              </w:rPr>
            </w:pPr>
            <w:r>
              <w:rPr>
                <w:rFonts w:hint="eastAsia" w:ascii="宋体" w:hAnsi="宋体" w:eastAsia="宋体" w:cs="宋体"/>
                <w:color w:val="000000"/>
                <w:kern w:val="0"/>
                <w:sz w:val="24"/>
                <w:lang w:bidi="ar"/>
              </w:rPr>
              <w:t>-154,608.69</w:t>
            </w:r>
          </w:p>
        </w:tc>
      </w:tr>
      <w:tr w14:paraId="13C5D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EED4190">
            <w:pPr>
              <w:widowControl/>
              <w:jc w:val="left"/>
              <w:textAlignment w:val="bottom"/>
              <w:rPr>
                <w:rFonts w:ascii="宋体" w:hAnsi="宋体" w:eastAsia="宋体" w:cs="宋体"/>
                <w:sz w:val="24"/>
              </w:rPr>
            </w:pPr>
            <w:r>
              <w:rPr>
                <w:rFonts w:hint="eastAsia"/>
              </w:rPr>
              <w:t>存货跌价准备</w:t>
            </w:r>
          </w:p>
        </w:tc>
        <w:tc>
          <w:tcPr>
            <w:tcW w:w="4261" w:type="dxa"/>
            <w:vAlign w:val="bottom"/>
          </w:tcPr>
          <w:p w14:paraId="5F6F08F6">
            <w:pPr>
              <w:widowControl/>
              <w:jc w:val="right"/>
              <w:textAlignment w:val="bottom"/>
              <w:rPr>
                <w:rFonts w:ascii="宋体" w:hAnsi="宋体" w:eastAsia="宋体" w:cs="宋体"/>
                <w:sz w:val="24"/>
              </w:rPr>
            </w:pPr>
            <w:r>
              <w:rPr>
                <w:rFonts w:ascii="宋体" w:hAnsi="宋体" w:eastAsia="宋体" w:cs="宋体"/>
                <w:color w:val="000000"/>
                <w:kern w:val="0"/>
                <w:sz w:val="24"/>
                <w:lang w:bidi="ar"/>
              </w:rPr>
              <w:t>-66,291,361.85</w:t>
            </w:r>
          </w:p>
        </w:tc>
      </w:tr>
      <w:tr w14:paraId="7F04C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01AF9451">
            <w:pPr>
              <w:widowControl/>
              <w:jc w:val="left"/>
              <w:textAlignment w:val="bottom"/>
              <w:rPr>
                <w:rFonts w:ascii="宋体" w:hAnsi="宋体" w:eastAsia="宋体" w:cs="宋体"/>
                <w:color w:val="000000"/>
                <w:kern w:val="0"/>
                <w:sz w:val="24"/>
                <w:lang w:bidi="ar"/>
              </w:rPr>
            </w:pPr>
            <w:r>
              <w:rPr>
                <w:rFonts w:hint="eastAsia"/>
              </w:rPr>
              <w:t>商誉减值准备</w:t>
            </w:r>
          </w:p>
        </w:tc>
        <w:tc>
          <w:tcPr>
            <w:tcW w:w="4261" w:type="dxa"/>
            <w:vAlign w:val="bottom"/>
          </w:tcPr>
          <w:p w14:paraId="47D9865F">
            <w:pPr>
              <w:widowControl/>
              <w:jc w:val="right"/>
              <w:textAlignment w:val="bottom"/>
              <w:rPr>
                <w:rFonts w:ascii="宋体" w:hAnsi="宋体" w:eastAsia="宋体" w:cs="宋体"/>
                <w:color w:val="000000"/>
                <w:kern w:val="0"/>
                <w:sz w:val="24"/>
                <w:lang w:bidi="ar"/>
              </w:rPr>
            </w:pPr>
            <w:r>
              <w:rPr>
                <w:rFonts w:ascii="宋体" w:hAnsi="宋体" w:eastAsia="宋体" w:cs="宋体"/>
                <w:color w:val="000000"/>
                <w:kern w:val="0"/>
                <w:sz w:val="24"/>
                <w:lang w:bidi="ar"/>
              </w:rPr>
              <w:t>-19,831,313.14</w:t>
            </w:r>
          </w:p>
        </w:tc>
      </w:tr>
      <w:tr w14:paraId="5075C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bottom"/>
          </w:tcPr>
          <w:p w14:paraId="176A30AF">
            <w:pPr>
              <w:widowControl/>
              <w:jc w:val="left"/>
              <w:textAlignment w:val="bottom"/>
              <w:rPr>
                <w:rFonts w:ascii="宋体" w:hAnsi="宋体" w:eastAsia="宋体" w:cs="宋体"/>
                <w:sz w:val="24"/>
              </w:rPr>
            </w:pPr>
            <w:r>
              <w:rPr>
                <w:rFonts w:hint="eastAsia" w:ascii="宋体" w:hAnsi="宋体" w:eastAsia="宋体" w:cs="宋体"/>
                <w:color w:val="000000"/>
                <w:kern w:val="0"/>
                <w:sz w:val="24"/>
                <w:lang w:bidi="ar"/>
              </w:rPr>
              <w:t>合计</w:t>
            </w:r>
          </w:p>
        </w:tc>
        <w:tc>
          <w:tcPr>
            <w:tcW w:w="4261" w:type="dxa"/>
            <w:vAlign w:val="bottom"/>
          </w:tcPr>
          <w:p w14:paraId="2670801A">
            <w:pPr>
              <w:widowControl/>
              <w:jc w:val="right"/>
              <w:textAlignment w:val="bottom"/>
              <w:rPr>
                <w:rFonts w:ascii="宋体" w:hAnsi="宋体" w:eastAsia="宋体" w:cs="宋体"/>
                <w:sz w:val="24"/>
              </w:rPr>
            </w:pPr>
            <w:r>
              <w:rPr>
                <w:rFonts w:ascii="宋体" w:hAnsi="宋体" w:eastAsia="宋体" w:cs="宋体"/>
                <w:color w:val="000000"/>
                <w:kern w:val="0"/>
                <w:sz w:val="24"/>
                <w:lang w:bidi="ar"/>
              </w:rPr>
              <w:t>-136,943,001.65</w:t>
            </w:r>
          </w:p>
        </w:tc>
      </w:tr>
    </w:tbl>
    <w:p w14:paraId="152FFFD7">
      <w:pPr>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计提坏账准备情况</w:t>
      </w:r>
    </w:p>
    <w:p w14:paraId="10816389">
      <w:pPr>
        <w:spacing w:line="360" w:lineRule="auto"/>
        <w:ind w:firstLine="480" w:firstLineChars="200"/>
        <w:rPr>
          <w:rFonts w:ascii="宋体" w:hAnsi="宋体" w:eastAsia="宋体" w:cs="宋体"/>
          <w:sz w:val="24"/>
        </w:rPr>
      </w:pPr>
      <w:r>
        <w:rPr>
          <w:rFonts w:ascii="宋体" w:hAnsi="宋体" w:eastAsia="宋体" w:cs="宋体"/>
          <w:sz w:val="24"/>
        </w:rPr>
        <w:t>202</w:t>
      </w:r>
      <w:r>
        <w:rPr>
          <w:rFonts w:hint="eastAsia" w:ascii="宋体" w:hAnsi="宋体" w:eastAsia="宋体" w:cs="宋体"/>
          <w:sz w:val="24"/>
        </w:rPr>
        <w:t>4</w:t>
      </w:r>
      <w:r>
        <w:rPr>
          <w:rFonts w:ascii="宋体" w:hAnsi="宋体" w:eastAsia="宋体" w:cs="宋体"/>
          <w:sz w:val="24"/>
        </w:rPr>
        <w:t>年末公司对应收款项计提坏账准备金额合计-</w:t>
      </w:r>
      <w:r>
        <w:rPr>
          <w:rFonts w:hint="eastAsia" w:ascii="宋体" w:hAnsi="宋体" w:eastAsia="宋体" w:cs="宋体"/>
          <w:sz w:val="24"/>
        </w:rPr>
        <w:t>5,082.03万</w:t>
      </w:r>
      <w:r>
        <w:rPr>
          <w:rFonts w:ascii="宋体" w:hAnsi="宋体" w:eastAsia="宋体" w:cs="宋体"/>
          <w:sz w:val="24"/>
        </w:rPr>
        <w:t>元，其中：应收</w:t>
      </w:r>
      <w:r>
        <w:rPr>
          <w:rFonts w:hint="eastAsia" w:ascii="宋体" w:hAnsi="宋体" w:eastAsia="宋体" w:cs="宋体"/>
          <w:sz w:val="24"/>
        </w:rPr>
        <w:t>票据</w:t>
      </w:r>
      <w:r>
        <w:rPr>
          <w:rFonts w:ascii="宋体" w:hAnsi="宋体" w:eastAsia="宋体" w:cs="宋体"/>
          <w:sz w:val="24"/>
        </w:rPr>
        <w:t>计提坏账准备-33.69</w:t>
      </w:r>
      <w:r>
        <w:rPr>
          <w:rFonts w:hint="eastAsia" w:ascii="宋体" w:hAnsi="宋体" w:eastAsia="宋体" w:cs="宋体"/>
          <w:sz w:val="24"/>
        </w:rPr>
        <w:t>万</w:t>
      </w:r>
      <w:r>
        <w:rPr>
          <w:rFonts w:ascii="宋体" w:hAnsi="宋体" w:eastAsia="宋体" w:cs="宋体"/>
          <w:sz w:val="24"/>
        </w:rPr>
        <w:t>元，应收</w:t>
      </w:r>
      <w:r>
        <w:rPr>
          <w:rFonts w:hint="eastAsia" w:ascii="宋体" w:hAnsi="宋体" w:eastAsia="宋体" w:cs="宋体"/>
          <w:sz w:val="24"/>
        </w:rPr>
        <w:t>账款</w:t>
      </w:r>
      <w:r>
        <w:rPr>
          <w:rFonts w:ascii="宋体" w:hAnsi="宋体" w:eastAsia="宋体" w:cs="宋体"/>
          <w:sz w:val="24"/>
        </w:rPr>
        <w:t>计提坏账准备-2,956.53</w:t>
      </w:r>
      <w:r>
        <w:rPr>
          <w:rFonts w:hint="eastAsia" w:ascii="宋体" w:hAnsi="宋体" w:eastAsia="宋体" w:cs="宋体"/>
          <w:sz w:val="24"/>
        </w:rPr>
        <w:t>万</w:t>
      </w:r>
      <w:r>
        <w:rPr>
          <w:rFonts w:ascii="宋体" w:hAnsi="宋体" w:eastAsia="宋体" w:cs="宋体"/>
          <w:sz w:val="24"/>
        </w:rPr>
        <w:t>元，</w:t>
      </w:r>
      <w:r>
        <w:rPr>
          <w:rFonts w:hint="eastAsia" w:ascii="宋体" w:hAnsi="宋体" w:eastAsia="宋体" w:cs="宋体"/>
          <w:sz w:val="24"/>
        </w:rPr>
        <w:t>其他应收款</w:t>
      </w:r>
      <w:r>
        <w:rPr>
          <w:rFonts w:ascii="宋体" w:hAnsi="宋体" w:eastAsia="宋体" w:cs="宋体"/>
          <w:sz w:val="24"/>
        </w:rPr>
        <w:t>计提坏账准备-2,076.35</w:t>
      </w:r>
      <w:r>
        <w:rPr>
          <w:rFonts w:hint="eastAsia" w:ascii="宋体" w:hAnsi="宋体" w:eastAsia="宋体" w:cs="宋体"/>
          <w:sz w:val="24"/>
        </w:rPr>
        <w:t>万</w:t>
      </w:r>
      <w:r>
        <w:rPr>
          <w:rFonts w:ascii="宋体" w:hAnsi="宋体" w:eastAsia="宋体" w:cs="宋体"/>
          <w:sz w:val="24"/>
        </w:rPr>
        <w:t>元，长期应收款计提坏账准备-15.46万元</w:t>
      </w:r>
      <w:r>
        <w:rPr>
          <w:rFonts w:hint="eastAsia" w:ascii="宋体" w:hAnsi="宋体" w:eastAsia="宋体" w:cs="宋体"/>
          <w:sz w:val="24"/>
        </w:rPr>
        <w:t>。</w:t>
      </w:r>
    </w:p>
    <w:p w14:paraId="47FC0175">
      <w:pPr>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计提存货跌价准备情况</w:t>
      </w:r>
    </w:p>
    <w:p w14:paraId="2DDA1514">
      <w:pPr>
        <w:spacing w:line="360" w:lineRule="auto"/>
        <w:ind w:firstLine="480" w:firstLineChars="200"/>
        <w:rPr>
          <w:rFonts w:ascii="宋体" w:hAnsi="宋体" w:eastAsia="宋体" w:cs="宋体"/>
          <w:sz w:val="24"/>
        </w:rPr>
      </w:pPr>
      <w:r>
        <w:rPr>
          <w:rFonts w:hint="eastAsia" w:ascii="宋体" w:hAnsi="宋体" w:eastAsia="宋体" w:cs="宋体"/>
          <w:sz w:val="24"/>
        </w:rPr>
        <w:t>2024年，</w:t>
      </w:r>
      <w:r>
        <w:rPr>
          <w:rFonts w:ascii="宋体" w:hAnsi="宋体" w:eastAsia="宋体" w:cs="宋体"/>
          <w:sz w:val="24"/>
        </w:rPr>
        <w:t>公司及下属子公司依据存货成本及可变现净值孰低</w:t>
      </w:r>
      <w:r>
        <w:rPr>
          <w:rFonts w:hint="eastAsia" w:ascii="宋体" w:hAnsi="宋体" w:eastAsia="宋体" w:cs="宋体"/>
          <w:sz w:val="24"/>
        </w:rPr>
        <w:t>原则</w:t>
      </w:r>
      <w:r>
        <w:rPr>
          <w:rFonts w:ascii="宋体" w:hAnsi="宋体" w:eastAsia="宋体" w:cs="宋体"/>
          <w:sz w:val="24"/>
        </w:rPr>
        <w:t>，计提存货跌价准备-6,629.14</w:t>
      </w:r>
      <w:r>
        <w:rPr>
          <w:rFonts w:hint="eastAsia" w:ascii="宋体" w:hAnsi="宋体" w:eastAsia="宋体" w:cs="宋体"/>
          <w:sz w:val="24"/>
        </w:rPr>
        <w:t>万</w:t>
      </w:r>
      <w:r>
        <w:rPr>
          <w:rFonts w:ascii="宋体" w:hAnsi="宋体" w:eastAsia="宋体" w:cs="宋体"/>
          <w:sz w:val="24"/>
        </w:rPr>
        <w:t>元。</w:t>
      </w:r>
    </w:p>
    <w:p w14:paraId="3F5DCC85">
      <w:pPr>
        <w:numPr>
          <w:ilvl w:val="0"/>
          <w:numId w:val="2"/>
        </w:numPr>
        <w:spacing w:line="360" w:lineRule="auto"/>
        <w:ind w:firstLine="480" w:firstLineChars="200"/>
        <w:rPr>
          <w:rFonts w:ascii="宋体" w:hAnsi="宋体" w:eastAsia="宋体" w:cs="宋体"/>
          <w:sz w:val="24"/>
        </w:rPr>
      </w:pPr>
      <w:r>
        <w:rPr>
          <w:rFonts w:hint="eastAsia" w:ascii="宋体" w:hAnsi="宋体" w:eastAsia="宋体" w:cs="宋体"/>
          <w:sz w:val="24"/>
        </w:rPr>
        <w:t>计提商誉减值准备情况</w:t>
      </w:r>
    </w:p>
    <w:p w14:paraId="32C8AB65">
      <w:pPr>
        <w:spacing w:line="360" w:lineRule="auto"/>
        <w:ind w:firstLine="480" w:firstLineChars="200"/>
        <w:rPr>
          <w:rFonts w:ascii="宋体" w:hAnsi="宋体" w:eastAsia="宋体" w:cs="宋体"/>
          <w:sz w:val="24"/>
        </w:rPr>
      </w:pPr>
      <w:r>
        <w:rPr>
          <w:rFonts w:hint="eastAsia" w:ascii="宋体" w:hAnsi="宋体" w:eastAsia="宋体" w:cs="宋体"/>
          <w:sz w:val="24"/>
        </w:rPr>
        <w:t>2024年，公司结合与商誉相关的能够从企业合并的协同效应中受益的资产组或者资产组组合进行商誉减值测试，计提商誉减值准备</w:t>
      </w:r>
      <w:r>
        <w:rPr>
          <w:rFonts w:ascii="宋体" w:hAnsi="宋体" w:eastAsia="宋体" w:cs="宋体"/>
          <w:sz w:val="24"/>
        </w:rPr>
        <w:t>-1,983.13</w:t>
      </w:r>
      <w:r>
        <w:rPr>
          <w:rFonts w:hint="eastAsia" w:ascii="宋体" w:hAnsi="宋体" w:eastAsia="宋体" w:cs="宋体"/>
          <w:sz w:val="24"/>
        </w:rPr>
        <w:t>万元。</w:t>
      </w:r>
    </w:p>
    <w:p w14:paraId="0441D7E2">
      <w:pPr>
        <w:numPr>
          <w:ilvl w:val="0"/>
          <w:numId w:val="1"/>
        </w:numPr>
        <w:spacing w:line="360" w:lineRule="auto"/>
        <w:ind w:firstLine="482" w:firstLineChars="200"/>
        <w:rPr>
          <w:rFonts w:hint="eastAsia" w:ascii="宋体" w:hAnsi="宋体" w:eastAsia="宋体" w:cs="宋体"/>
          <w:b/>
          <w:bCs/>
          <w:sz w:val="24"/>
        </w:rPr>
      </w:pPr>
      <w:r>
        <w:rPr>
          <w:rFonts w:ascii="宋体" w:hAnsi="宋体" w:eastAsia="宋体" w:cs="宋体"/>
          <w:b/>
          <w:bCs/>
          <w:sz w:val="24"/>
        </w:rPr>
        <w:t>计提资产减值准备合理性的说明</w:t>
      </w:r>
    </w:p>
    <w:p w14:paraId="668CE37E">
      <w:pPr>
        <w:pStyle w:val="2"/>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公司2024年年度计提减值准备符合谨慎性原则，符合《企业会计准则》及公司相关会计政策的规定和公司资产实际情况，计提方式、决策程序合法、合规。本次计提减值准备后公司2024年年度财务报表能够公允地反映截至2024年12月31日的财务状况及经营成果，有助于向投资者提供更加真实、可靠、准确的会计信息。</w:t>
      </w:r>
    </w:p>
    <w:p w14:paraId="645E25FB">
      <w:pPr>
        <w:numPr>
          <w:ilvl w:val="0"/>
          <w:numId w:val="1"/>
        </w:numPr>
        <w:spacing w:line="360" w:lineRule="auto"/>
        <w:ind w:firstLine="482" w:firstLineChars="200"/>
        <w:rPr>
          <w:rFonts w:ascii="宋体" w:hAnsi="宋体" w:eastAsia="宋体" w:cs="宋体"/>
          <w:b/>
          <w:bCs/>
          <w:sz w:val="24"/>
        </w:rPr>
      </w:pPr>
      <w:r>
        <w:rPr>
          <w:rFonts w:ascii="宋体" w:hAnsi="宋体" w:eastAsia="宋体" w:cs="宋体"/>
          <w:b/>
          <w:bCs/>
          <w:sz w:val="24"/>
        </w:rPr>
        <w:t>本次资产减值损失对公司的影响</w:t>
      </w:r>
    </w:p>
    <w:p w14:paraId="2CA02871">
      <w:pPr>
        <w:spacing w:line="360" w:lineRule="auto"/>
        <w:ind w:firstLine="480" w:firstLineChars="200"/>
        <w:rPr>
          <w:rFonts w:ascii="宋体" w:hAnsi="宋体" w:eastAsia="宋体" w:cs="宋体"/>
          <w:sz w:val="24"/>
        </w:rPr>
      </w:pPr>
      <w:r>
        <w:rPr>
          <w:rFonts w:ascii="宋体" w:hAnsi="宋体" w:eastAsia="宋体" w:cs="宋体"/>
          <w:sz w:val="24"/>
        </w:rPr>
        <w:t>本次计提各项资产减值</w:t>
      </w:r>
      <w:r>
        <w:rPr>
          <w:rFonts w:hint="eastAsia" w:ascii="宋体" w:hAnsi="宋体" w:eastAsia="宋体" w:cs="宋体"/>
          <w:sz w:val="24"/>
        </w:rPr>
        <w:t>准备</w:t>
      </w:r>
      <w:r>
        <w:rPr>
          <w:rFonts w:ascii="宋体" w:hAnsi="宋体" w:eastAsia="宋体" w:cs="宋体"/>
          <w:sz w:val="24"/>
        </w:rPr>
        <w:t>合计</w:t>
      </w:r>
      <w:r>
        <w:rPr>
          <w:rFonts w:ascii="宋体" w:hAnsi="宋体" w:eastAsia="宋体" w:cs="宋体"/>
          <w:color w:val="000000"/>
          <w:kern w:val="0"/>
          <w:sz w:val="24"/>
          <w:lang w:bidi="ar"/>
        </w:rPr>
        <w:t>13,694.30</w:t>
      </w:r>
      <w:r>
        <w:rPr>
          <w:rFonts w:ascii="宋体" w:hAnsi="宋体" w:eastAsia="宋体" w:cs="宋体"/>
          <w:sz w:val="24"/>
        </w:rPr>
        <w:t>万元，将减少公司202</w:t>
      </w:r>
      <w:r>
        <w:rPr>
          <w:rFonts w:hint="eastAsia" w:ascii="宋体" w:hAnsi="宋体" w:eastAsia="宋体" w:cs="宋体"/>
          <w:sz w:val="24"/>
        </w:rPr>
        <w:t>4</w:t>
      </w:r>
      <w:r>
        <w:rPr>
          <w:rFonts w:ascii="宋体" w:hAnsi="宋体" w:eastAsia="宋体" w:cs="宋体"/>
          <w:sz w:val="24"/>
        </w:rPr>
        <w:t>年度归属于上市公司股东的净利润</w:t>
      </w:r>
      <w:r>
        <w:rPr>
          <w:rFonts w:ascii="宋体" w:hAnsi="宋体" w:eastAsia="宋体" w:cs="宋体"/>
          <w:color w:val="000000"/>
          <w:kern w:val="0"/>
          <w:sz w:val="24"/>
          <w:lang w:bidi="ar"/>
        </w:rPr>
        <w:t>13,694.30</w:t>
      </w:r>
      <w:r>
        <w:rPr>
          <w:rFonts w:ascii="宋体" w:hAnsi="宋体" w:eastAsia="宋体" w:cs="宋体"/>
          <w:sz w:val="24"/>
        </w:rPr>
        <w:t>万元，相应减少202</w:t>
      </w:r>
      <w:r>
        <w:rPr>
          <w:rFonts w:hint="eastAsia" w:ascii="宋体" w:hAnsi="宋体" w:eastAsia="宋体" w:cs="宋体"/>
          <w:sz w:val="24"/>
        </w:rPr>
        <w:t>4</w:t>
      </w:r>
      <w:r>
        <w:rPr>
          <w:rFonts w:ascii="宋体" w:hAnsi="宋体" w:eastAsia="宋体" w:cs="宋体"/>
          <w:sz w:val="24"/>
        </w:rPr>
        <w:t>年度归属于上市公司股东所有者权益</w:t>
      </w:r>
      <w:r>
        <w:rPr>
          <w:rFonts w:ascii="宋体" w:hAnsi="宋体" w:eastAsia="宋体" w:cs="宋体"/>
          <w:color w:val="000000"/>
          <w:kern w:val="0"/>
          <w:sz w:val="24"/>
          <w:lang w:bidi="ar"/>
        </w:rPr>
        <w:t>13,694.30</w:t>
      </w:r>
      <w:r>
        <w:rPr>
          <w:rFonts w:ascii="宋体" w:hAnsi="宋体" w:eastAsia="宋体" w:cs="宋体"/>
          <w:sz w:val="24"/>
        </w:rPr>
        <w:t>万元。</w:t>
      </w:r>
    </w:p>
    <w:p w14:paraId="702A4F87">
      <w:pPr>
        <w:pStyle w:val="2"/>
        <w:numPr>
          <w:ilvl w:val="0"/>
          <w:numId w:val="1"/>
        </w:numPr>
        <w:ind w:firstLine="482" w:firstLineChars="200"/>
        <w:rPr>
          <w:rFonts w:ascii="宋体" w:hAnsi="宋体" w:eastAsia="宋体" w:cs="宋体"/>
          <w:b/>
          <w:bCs/>
          <w:sz w:val="24"/>
          <w:szCs w:val="24"/>
        </w:rPr>
      </w:pPr>
      <w:r>
        <w:rPr>
          <w:rFonts w:ascii="宋体" w:hAnsi="宋体" w:eastAsia="宋体" w:cs="宋体"/>
          <w:b/>
          <w:bCs/>
          <w:sz w:val="24"/>
          <w:szCs w:val="24"/>
        </w:rPr>
        <w:t xml:space="preserve">董事会意见 </w:t>
      </w:r>
    </w:p>
    <w:p w14:paraId="2A203209">
      <w:pPr>
        <w:pStyle w:val="2"/>
        <w:spacing w:line="360" w:lineRule="auto"/>
        <w:ind w:firstLine="480" w:firstLineChars="200"/>
        <w:rPr>
          <w:rFonts w:ascii="宋体" w:hAnsi="宋体" w:eastAsia="宋体" w:cs="宋体"/>
          <w:sz w:val="24"/>
          <w:szCs w:val="24"/>
        </w:rPr>
      </w:pPr>
      <w:r>
        <w:rPr>
          <w:rFonts w:ascii="宋体" w:hAnsi="宋体" w:eastAsia="宋体" w:cs="宋体"/>
          <w:sz w:val="24"/>
          <w:szCs w:val="24"/>
        </w:rPr>
        <w:t>本次计提资产减值准备遵照《企业会计准则》和公司会计政策的相关规定，基于谨慎性原则，计提依据充分，真实、公允反映公司截至</w:t>
      </w:r>
      <w:r>
        <w:rPr>
          <w:rFonts w:hint="eastAsia" w:ascii="宋体" w:hAnsi="宋体" w:eastAsia="宋体" w:cs="宋体"/>
          <w:sz w:val="24"/>
          <w:szCs w:val="24"/>
        </w:rPr>
        <w:t>2024</w:t>
      </w:r>
      <w:r>
        <w:rPr>
          <w:rFonts w:ascii="宋体" w:hAnsi="宋体" w:eastAsia="宋体" w:cs="宋体"/>
          <w:sz w:val="24"/>
          <w:szCs w:val="24"/>
        </w:rPr>
        <w:t>年</w:t>
      </w:r>
      <w:r>
        <w:rPr>
          <w:rFonts w:hint="eastAsia" w:ascii="宋体" w:hAnsi="宋体" w:eastAsia="宋体" w:cs="宋体"/>
          <w:sz w:val="24"/>
          <w:szCs w:val="24"/>
        </w:rPr>
        <w:t>12</w:t>
      </w:r>
      <w:r>
        <w:rPr>
          <w:rFonts w:ascii="宋体" w:hAnsi="宋体" w:eastAsia="宋体" w:cs="宋体"/>
          <w:sz w:val="24"/>
          <w:szCs w:val="24"/>
        </w:rPr>
        <w:t>月</w:t>
      </w:r>
      <w:r>
        <w:rPr>
          <w:rFonts w:hint="eastAsia" w:ascii="宋体" w:hAnsi="宋体" w:eastAsia="宋体" w:cs="宋体"/>
          <w:sz w:val="24"/>
          <w:szCs w:val="24"/>
        </w:rPr>
        <w:t>31</w:t>
      </w:r>
      <w:r>
        <w:rPr>
          <w:rFonts w:ascii="宋体" w:hAnsi="宋体" w:eastAsia="宋体" w:cs="宋体"/>
          <w:sz w:val="24"/>
          <w:szCs w:val="24"/>
        </w:rPr>
        <w:t>日的财务状况及</w:t>
      </w:r>
      <w:r>
        <w:rPr>
          <w:rFonts w:hint="eastAsia" w:ascii="宋体" w:hAnsi="宋体" w:eastAsia="宋体" w:cs="宋体"/>
          <w:sz w:val="24"/>
          <w:szCs w:val="24"/>
        </w:rPr>
        <w:t>2024</w:t>
      </w:r>
      <w:r>
        <w:rPr>
          <w:rFonts w:ascii="宋体" w:hAnsi="宋体" w:eastAsia="宋体" w:cs="宋体"/>
          <w:sz w:val="24"/>
          <w:szCs w:val="24"/>
        </w:rPr>
        <w:t>年度经营成果。</w:t>
      </w:r>
    </w:p>
    <w:p w14:paraId="0C5F0F90">
      <w:pPr>
        <w:pStyle w:val="2"/>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监事会意见</w:t>
      </w:r>
    </w:p>
    <w:p w14:paraId="4D80A2CB">
      <w:pPr>
        <w:pStyle w:val="2"/>
        <w:spacing w:line="360" w:lineRule="auto"/>
        <w:ind w:firstLine="480" w:firstLineChars="200"/>
        <w:rPr>
          <w:rFonts w:ascii="宋体" w:hAnsi="宋体" w:eastAsia="宋体" w:cs="宋体"/>
          <w:sz w:val="24"/>
          <w:szCs w:val="24"/>
        </w:rPr>
      </w:pPr>
      <w:r>
        <w:rPr>
          <w:rFonts w:ascii="宋体" w:hAnsi="宋体" w:eastAsia="宋体" w:cs="宋体"/>
          <w:sz w:val="24"/>
          <w:szCs w:val="24"/>
        </w:rPr>
        <w:t>公司按照《企业会计准则》和公司相关会计制度计提资产减值准备</w:t>
      </w:r>
      <w:r>
        <w:rPr>
          <w:rFonts w:hint="eastAsia" w:ascii="宋体" w:hAnsi="宋体" w:eastAsia="宋体" w:cs="宋体"/>
          <w:sz w:val="24"/>
          <w:szCs w:val="24"/>
        </w:rPr>
        <w:t>，</w:t>
      </w:r>
      <w:r>
        <w:rPr>
          <w:rFonts w:ascii="宋体" w:hAnsi="宋体" w:eastAsia="宋体" w:cs="宋体"/>
          <w:sz w:val="24"/>
          <w:szCs w:val="24"/>
        </w:rPr>
        <w:t>符合公司实际情况，计提后能够更加公允地反映公司的资产状况。因此,</w:t>
      </w:r>
      <w:r>
        <w:rPr>
          <w:rFonts w:hint="eastAsia" w:ascii="宋体" w:hAnsi="宋体" w:eastAsia="宋体" w:cs="宋体"/>
          <w:sz w:val="24"/>
          <w:szCs w:val="24"/>
        </w:rPr>
        <w:t>我们</w:t>
      </w:r>
      <w:r>
        <w:rPr>
          <w:rFonts w:ascii="宋体" w:hAnsi="宋体" w:eastAsia="宋体" w:cs="宋体"/>
          <w:sz w:val="24"/>
          <w:szCs w:val="24"/>
        </w:rPr>
        <w:t>一致同意本次计提资产减值准备事项。</w:t>
      </w:r>
    </w:p>
    <w:p w14:paraId="61E5217B">
      <w:pPr>
        <w:pStyle w:val="2"/>
        <w:spacing w:line="360" w:lineRule="auto"/>
        <w:ind w:firstLine="480" w:firstLineChars="200"/>
        <w:rPr>
          <w:rFonts w:eastAsia="宋体"/>
          <w:sz w:val="24"/>
          <w:szCs w:val="24"/>
        </w:rPr>
      </w:pPr>
      <w:r>
        <w:rPr>
          <w:rFonts w:hint="eastAsia" w:eastAsia="宋体"/>
          <w:sz w:val="24"/>
          <w:szCs w:val="24"/>
        </w:rPr>
        <w:t>特此公告。</w:t>
      </w:r>
    </w:p>
    <w:p w14:paraId="16BBB1DD">
      <w:pPr>
        <w:pStyle w:val="2"/>
        <w:spacing w:line="360" w:lineRule="auto"/>
        <w:ind w:firstLine="480" w:firstLineChars="200"/>
        <w:jc w:val="right"/>
        <w:rPr>
          <w:rFonts w:eastAsia="宋体"/>
          <w:sz w:val="24"/>
          <w:szCs w:val="24"/>
        </w:rPr>
      </w:pPr>
      <w:r>
        <w:rPr>
          <w:rFonts w:hint="eastAsia" w:eastAsia="宋体"/>
          <w:sz w:val="24"/>
          <w:szCs w:val="24"/>
        </w:rPr>
        <w:t>华孚时尚股份有限公司董事会</w:t>
      </w:r>
    </w:p>
    <w:p w14:paraId="442DFD02">
      <w:pPr>
        <w:pStyle w:val="2"/>
        <w:spacing w:line="360" w:lineRule="auto"/>
        <w:ind w:firstLine="480" w:firstLineChars="200"/>
        <w:jc w:val="right"/>
        <w:rPr>
          <w:rFonts w:eastAsia="宋体"/>
          <w:sz w:val="24"/>
          <w:szCs w:val="24"/>
        </w:rPr>
      </w:pPr>
      <w:r>
        <w:rPr>
          <w:rFonts w:hint="eastAsia" w:eastAsia="宋体"/>
          <w:sz w:val="24"/>
          <w:szCs w:val="24"/>
        </w:rPr>
        <w:t>二〇二五年四月二十六日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9ED252"/>
    <w:multiLevelType w:val="singleLevel"/>
    <w:tmpl w:val="BA9ED252"/>
    <w:lvl w:ilvl="0" w:tentative="0">
      <w:start w:val="1"/>
      <w:numFmt w:val="decimal"/>
      <w:suff w:val="nothing"/>
      <w:lvlText w:val="%1、"/>
      <w:lvlJc w:val="left"/>
    </w:lvl>
  </w:abstractNum>
  <w:abstractNum w:abstractNumId="1">
    <w:nsid w:val="C7C61499"/>
    <w:multiLevelType w:val="singleLevel"/>
    <w:tmpl w:val="C7C6149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16483CD0"/>
    <w:rsid w:val="00092B5D"/>
    <w:rsid w:val="003D18D3"/>
    <w:rsid w:val="0081088C"/>
    <w:rsid w:val="00863595"/>
    <w:rsid w:val="008C297A"/>
    <w:rsid w:val="008E3B2B"/>
    <w:rsid w:val="00BD07A9"/>
    <w:rsid w:val="00C86F27"/>
    <w:rsid w:val="00D7401C"/>
    <w:rsid w:val="00E91C96"/>
    <w:rsid w:val="00EC6C6B"/>
    <w:rsid w:val="09B3135B"/>
    <w:rsid w:val="09BD41F7"/>
    <w:rsid w:val="16483CD0"/>
    <w:rsid w:val="16D060D0"/>
    <w:rsid w:val="19722A75"/>
    <w:rsid w:val="267918E7"/>
    <w:rsid w:val="2A613753"/>
    <w:rsid w:val="34B644D8"/>
    <w:rsid w:val="44CE29A6"/>
    <w:rsid w:val="45EF7078"/>
    <w:rsid w:val="4B78366B"/>
    <w:rsid w:val="4C7B4F81"/>
    <w:rsid w:val="512E314A"/>
    <w:rsid w:val="695E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pPr>
    <w:rPr>
      <w:rFonts w:ascii="Times New Roman" w:hAnsi="Times New Roman"/>
      <w:szCs w:val="20"/>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rFonts w:asciiTheme="minorHAnsi" w:hAnsiTheme="minorHAnsi" w:eastAsiaTheme="minorEastAsia" w:cstheme="minorBidi"/>
      <w:kern w:val="2"/>
      <w:sz w:val="18"/>
      <w:szCs w:val="18"/>
    </w:rPr>
  </w:style>
  <w:style w:type="character" w:customStyle="1" w:styleId="9">
    <w:name w:val="页脚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1053</Words>
  <Characters>1278</Characters>
  <Lines>2</Lines>
  <Paragraphs>2</Paragraphs>
  <TotalTime>1</TotalTime>
  <ScaleCrop>false</ScaleCrop>
  <LinksUpToDate>false</LinksUpToDate>
  <CharactersWithSpaces>1307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2025-04-25T03:37:00Z</dcterms:created>
  <dc:creator>WSY</dc:creator>
  <cp:lastModifiedBy>WSY</cp:lastModifiedBy>
  <dcterms:modified xsi:type="dcterms:W3CDTF">2025-04-25T09:04:42Z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F3B1FAA51C234D20A8242A63961F4422_11</vt:lpwstr>
  </property>
  <property fmtid="{D5CDD505-2E9C-101B-9397-08002B2CF9AE}" pid="4" name="KSOTemplateDocerSaveRecord">
    <vt:lpwstr>eyJoZGlkIjoiMGYyMzhhMzNmNzJhMTU4YjMxZTc1YjkyNzFjZGE5ZTciLCJ1c2VySWQiOiIyNjU0NTI1NDMifQ==</vt:lpwstr>
  </property>
</Properties>
</file>