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57" w:rsidRDefault="008320FD">
      <w:pPr>
        <w:spacing w:line="360" w:lineRule="auto"/>
        <w:jc w:val="center"/>
        <w:rPr>
          <w:rFonts w:ascii="黑体" w:eastAsia="黑体" w:hAnsi="黑体"/>
          <w:kern w:val="0"/>
          <w:szCs w:val="21"/>
        </w:rPr>
      </w:pPr>
      <w:r>
        <w:rPr>
          <w:rFonts w:ascii="黑体" w:eastAsia="黑体" w:hAnsi="黑体" w:hint="eastAsia"/>
          <w:kern w:val="0"/>
          <w:szCs w:val="21"/>
        </w:rPr>
        <w:t>证券代码：</w:t>
      </w:r>
      <w:r>
        <w:rPr>
          <w:rFonts w:ascii="黑体" w:eastAsia="黑体" w:hAnsi="黑体"/>
          <w:kern w:val="0"/>
          <w:szCs w:val="21"/>
        </w:rPr>
        <w:t xml:space="preserve">002042     </w:t>
      </w:r>
      <w:r>
        <w:rPr>
          <w:rFonts w:ascii="黑体" w:eastAsia="黑体" w:hAnsi="黑体" w:hint="eastAsia"/>
          <w:kern w:val="0"/>
          <w:szCs w:val="21"/>
        </w:rPr>
        <w:t xml:space="preserve">  </w:t>
      </w:r>
      <w:r>
        <w:rPr>
          <w:rFonts w:ascii="黑体" w:eastAsia="黑体" w:hAnsi="黑体"/>
          <w:kern w:val="0"/>
          <w:szCs w:val="21"/>
        </w:rPr>
        <w:t xml:space="preserve">   </w:t>
      </w:r>
      <w:r>
        <w:rPr>
          <w:rFonts w:ascii="黑体" w:eastAsia="黑体" w:hAnsi="黑体" w:hint="eastAsia"/>
          <w:kern w:val="0"/>
          <w:szCs w:val="21"/>
        </w:rPr>
        <w:t xml:space="preserve">  </w:t>
      </w:r>
      <w:r>
        <w:rPr>
          <w:rFonts w:ascii="黑体" w:eastAsia="黑体" w:hAnsi="黑体"/>
          <w:kern w:val="0"/>
          <w:szCs w:val="21"/>
        </w:rPr>
        <w:t xml:space="preserve"> </w:t>
      </w:r>
      <w:r>
        <w:rPr>
          <w:rFonts w:ascii="黑体" w:eastAsia="黑体" w:hAnsi="黑体" w:hint="eastAsia"/>
          <w:kern w:val="0"/>
          <w:szCs w:val="21"/>
        </w:rPr>
        <w:t>证券简称：华孚时尚</w:t>
      </w:r>
      <w:r>
        <w:rPr>
          <w:rFonts w:ascii="黑体" w:eastAsia="黑体" w:hAnsi="黑体"/>
          <w:kern w:val="0"/>
          <w:szCs w:val="21"/>
        </w:rPr>
        <w:t xml:space="preserve">    </w:t>
      </w:r>
      <w:r>
        <w:rPr>
          <w:rFonts w:ascii="黑体" w:eastAsia="黑体" w:hAnsi="黑体" w:hint="eastAsia"/>
          <w:kern w:val="0"/>
          <w:szCs w:val="21"/>
        </w:rPr>
        <w:t xml:space="preserve">    </w:t>
      </w:r>
      <w:r>
        <w:rPr>
          <w:rFonts w:ascii="黑体" w:eastAsia="黑体" w:hAnsi="黑体"/>
          <w:kern w:val="0"/>
          <w:szCs w:val="21"/>
        </w:rPr>
        <w:t xml:space="preserve">    </w:t>
      </w:r>
      <w:r>
        <w:rPr>
          <w:rFonts w:ascii="黑体" w:eastAsia="黑体" w:hAnsi="黑体" w:hint="eastAsia"/>
          <w:kern w:val="0"/>
          <w:szCs w:val="21"/>
        </w:rPr>
        <w:t>公告编号：2024-04</w:t>
      </w:r>
    </w:p>
    <w:p w:rsidR="006B3357" w:rsidRDefault="008320FD">
      <w:pPr>
        <w:spacing w:beforeLines="100" w:before="312" w:line="360" w:lineRule="auto"/>
        <w:jc w:val="center"/>
        <w:rPr>
          <w:rFonts w:ascii="Times New Roman" w:eastAsia="宋体" w:hAnsi="Times New Roman"/>
          <w:b/>
          <w:bCs/>
          <w:spacing w:val="-4"/>
          <w:sz w:val="36"/>
          <w:szCs w:val="32"/>
        </w:rPr>
      </w:pPr>
      <w:r>
        <w:rPr>
          <w:rFonts w:ascii="Times New Roman" w:eastAsia="宋体" w:hAnsi="Times New Roman" w:hint="eastAsia"/>
          <w:b/>
          <w:bCs/>
          <w:spacing w:val="-4"/>
          <w:sz w:val="36"/>
          <w:szCs w:val="32"/>
        </w:rPr>
        <w:t>华孚时尚股份有限公司</w:t>
      </w:r>
    </w:p>
    <w:p w:rsidR="006B3357" w:rsidRDefault="008320FD">
      <w:pPr>
        <w:pStyle w:val="Default"/>
        <w:spacing w:line="360" w:lineRule="auto"/>
        <w:jc w:val="center"/>
        <w:rPr>
          <w:rFonts w:ascii="Times New Roman" w:cstheme="minorBidi"/>
          <w:b/>
          <w:bCs/>
          <w:color w:val="auto"/>
          <w:spacing w:val="-4"/>
          <w:kern w:val="2"/>
          <w:sz w:val="36"/>
          <w:szCs w:val="32"/>
        </w:rPr>
      </w:pPr>
      <w:r>
        <w:rPr>
          <w:rFonts w:ascii="Times New Roman" w:cstheme="minorBidi" w:hint="eastAsia"/>
          <w:b/>
          <w:bCs/>
          <w:color w:val="auto"/>
          <w:spacing w:val="-4"/>
          <w:kern w:val="2"/>
          <w:sz w:val="36"/>
          <w:szCs w:val="32"/>
        </w:rPr>
        <w:t>关于签署三</w:t>
      </w:r>
      <w:proofErr w:type="gramStart"/>
      <w:r>
        <w:rPr>
          <w:rFonts w:ascii="Times New Roman" w:cstheme="minorBidi" w:hint="eastAsia"/>
          <w:b/>
          <w:bCs/>
          <w:color w:val="auto"/>
          <w:spacing w:val="-4"/>
          <w:kern w:val="2"/>
          <w:sz w:val="36"/>
          <w:szCs w:val="32"/>
        </w:rPr>
        <w:t>方战略</w:t>
      </w:r>
      <w:proofErr w:type="gramEnd"/>
      <w:r>
        <w:rPr>
          <w:rFonts w:ascii="Times New Roman" w:cstheme="minorBidi" w:hint="eastAsia"/>
          <w:b/>
          <w:bCs/>
          <w:color w:val="auto"/>
          <w:spacing w:val="-4"/>
          <w:kern w:val="2"/>
          <w:sz w:val="36"/>
          <w:szCs w:val="32"/>
        </w:rPr>
        <w:t>合作协议的公告</w:t>
      </w:r>
    </w:p>
    <w:p w:rsidR="006B3357" w:rsidRDefault="008320FD" w:rsidP="008320FD">
      <w:pPr>
        <w:pStyle w:val="Default"/>
        <w:wordWrap w:val="0"/>
        <w:spacing w:beforeLines="50" w:before="156" w:afterLines="100" w:after="312" w:line="500" w:lineRule="exact"/>
        <w:ind w:firstLineChars="177" w:firstLine="425"/>
        <w:rPr>
          <w:rFonts w:ascii="楷体" w:eastAsia="楷体" w:hAnsi="楷体" w:cs="黑体"/>
        </w:rPr>
      </w:pPr>
      <w:r>
        <w:rPr>
          <w:rFonts w:ascii="楷体" w:eastAsia="楷体" w:hAnsi="楷体" w:cs="黑体" w:hint="eastAsia"/>
        </w:rPr>
        <w:t>本公司及董事会全体成员保证公告内容的真实、准确和完整，没有虚假记载、误导性陈述或重大遗漏。</w:t>
      </w:r>
    </w:p>
    <w:p w:rsidR="006B3357" w:rsidRDefault="008320FD">
      <w:pPr>
        <w:pStyle w:val="a4"/>
        <w:spacing w:line="360" w:lineRule="auto"/>
        <w:ind w:firstLineChars="176" w:firstLine="424"/>
        <w:rPr>
          <w:b/>
          <w:sz w:val="24"/>
        </w:rPr>
      </w:pPr>
      <w:r>
        <w:rPr>
          <w:rFonts w:hint="eastAsia"/>
          <w:b/>
          <w:sz w:val="24"/>
        </w:rPr>
        <w:t>重要提示</w:t>
      </w:r>
    </w:p>
    <w:p w:rsidR="006B3357" w:rsidRDefault="008320FD">
      <w:pPr>
        <w:tabs>
          <w:tab w:val="left" w:pos="8222"/>
          <w:tab w:val="left" w:pos="8306"/>
        </w:tabs>
        <w:spacing w:line="360" w:lineRule="auto"/>
        <w:ind w:left="1" w:rightChars="-27" w:right="-57" w:firstLineChars="200"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华孚时尚股份有限公司（以下简称“公司”或“华孚时尚”）于2024年1月18日与新疆维吾尔自治区人民政府（以下简称“新疆政府”）、某</w:t>
      </w:r>
      <w:r w:rsidR="00E27122">
        <w:rPr>
          <w:rFonts w:asciiTheme="minorEastAsia" w:hAnsiTheme="minorEastAsia" w:hint="eastAsia"/>
          <w:sz w:val="24"/>
          <w:szCs w:val="24"/>
        </w:rPr>
        <w:t>供应商(以下简称“某公司”)</w:t>
      </w:r>
      <w:r>
        <w:rPr>
          <w:rFonts w:asciiTheme="minorEastAsia" w:hAnsiTheme="minorEastAsia"/>
          <w:sz w:val="24"/>
          <w:szCs w:val="24"/>
        </w:rPr>
        <w:t>签署</w:t>
      </w:r>
      <w:r>
        <w:rPr>
          <w:rFonts w:asciiTheme="minorEastAsia" w:hAnsiTheme="minorEastAsia" w:hint="eastAsia"/>
          <w:sz w:val="24"/>
          <w:szCs w:val="24"/>
        </w:rPr>
        <w:t>了</w:t>
      </w:r>
      <w:r>
        <w:rPr>
          <w:rFonts w:asciiTheme="minorEastAsia" w:hAnsiTheme="minorEastAsia"/>
          <w:sz w:val="24"/>
          <w:szCs w:val="24"/>
        </w:rPr>
        <w:t>《</w:t>
      </w:r>
      <w:r>
        <w:rPr>
          <w:rFonts w:asciiTheme="minorEastAsia" w:hAnsiTheme="minorEastAsia" w:hint="eastAsia"/>
          <w:sz w:val="24"/>
          <w:szCs w:val="24"/>
        </w:rPr>
        <w:t>三方战略合作协议</w:t>
      </w:r>
      <w:r>
        <w:rPr>
          <w:rFonts w:asciiTheme="minorEastAsia" w:hAnsiTheme="minorEastAsia"/>
          <w:sz w:val="24"/>
          <w:szCs w:val="24"/>
        </w:rPr>
        <w:t>》</w:t>
      </w:r>
      <w:r>
        <w:rPr>
          <w:rFonts w:asciiTheme="minorEastAsia" w:hAnsiTheme="minorEastAsia" w:hint="eastAsia"/>
          <w:sz w:val="24"/>
          <w:szCs w:val="24"/>
        </w:rPr>
        <w:t>，该协议</w:t>
      </w:r>
      <w:r>
        <w:rPr>
          <w:rFonts w:asciiTheme="minorEastAsia" w:hAnsiTheme="minorEastAsia"/>
          <w:sz w:val="24"/>
          <w:szCs w:val="24"/>
        </w:rPr>
        <w:t>为</w:t>
      </w:r>
      <w:r>
        <w:rPr>
          <w:rFonts w:asciiTheme="minorEastAsia" w:hAnsiTheme="minorEastAsia" w:hint="eastAsia"/>
          <w:sz w:val="24"/>
          <w:szCs w:val="24"/>
        </w:rPr>
        <w:t>框架</w:t>
      </w:r>
      <w:r>
        <w:rPr>
          <w:rFonts w:asciiTheme="minorEastAsia" w:hAnsiTheme="minorEastAsia"/>
          <w:sz w:val="24"/>
          <w:szCs w:val="24"/>
        </w:rPr>
        <w:t>性协议，是</w:t>
      </w:r>
      <w:r>
        <w:rPr>
          <w:rFonts w:asciiTheme="minorEastAsia" w:hAnsiTheme="minorEastAsia" w:hint="eastAsia"/>
          <w:sz w:val="24"/>
          <w:szCs w:val="24"/>
        </w:rPr>
        <w:t>三</w:t>
      </w:r>
      <w:r>
        <w:rPr>
          <w:rFonts w:asciiTheme="minorEastAsia" w:hAnsiTheme="minorEastAsia"/>
          <w:sz w:val="24"/>
          <w:szCs w:val="24"/>
        </w:rPr>
        <w:t>方后续开展项目的指导性文件。</w:t>
      </w:r>
      <w:r>
        <w:rPr>
          <w:rFonts w:asciiTheme="minorEastAsia" w:hAnsiTheme="minorEastAsia" w:hint="eastAsia"/>
          <w:sz w:val="24"/>
          <w:szCs w:val="24"/>
        </w:rPr>
        <w:t>该协议涉及的合作事项正处于筹划阶段，请广大投资者注意投资风险。</w:t>
      </w:r>
      <w:bookmarkStart w:id="0" w:name="_GoBack"/>
      <w:bookmarkEnd w:id="0"/>
    </w:p>
    <w:p w:rsidR="006B3357" w:rsidRDefault="008320FD">
      <w:pPr>
        <w:pStyle w:val="a4"/>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sz w:val="24"/>
        </w:rPr>
        <w:t>2、本次</w:t>
      </w:r>
      <w:r>
        <w:rPr>
          <w:rFonts w:asciiTheme="minorEastAsia" w:eastAsiaTheme="minorEastAsia" w:hAnsiTheme="minorEastAsia" w:cstheme="minorBidi" w:hint="eastAsia"/>
          <w:sz w:val="24"/>
        </w:rPr>
        <w:t>《</w:t>
      </w:r>
      <w:r>
        <w:rPr>
          <w:rFonts w:asciiTheme="minorEastAsia" w:eastAsiaTheme="minorEastAsia" w:hAnsiTheme="minorEastAsia" w:hint="eastAsia"/>
          <w:sz w:val="24"/>
        </w:rPr>
        <w:t>三方战略合作</w:t>
      </w:r>
      <w:r>
        <w:rPr>
          <w:rFonts w:asciiTheme="minorEastAsia" w:eastAsiaTheme="minorEastAsia" w:hAnsiTheme="minorEastAsia"/>
          <w:sz w:val="24"/>
        </w:rPr>
        <w:t>协议</w:t>
      </w:r>
      <w:r>
        <w:rPr>
          <w:rFonts w:asciiTheme="minorEastAsia" w:eastAsiaTheme="minorEastAsia" w:hAnsiTheme="minorEastAsia" w:cstheme="minorBidi" w:hint="eastAsia"/>
          <w:sz w:val="24"/>
        </w:rPr>
        <w:t>》</w:t>
      </w:r>
      <w:r>
        <w:rPr>
          <w:rFonts w:asciiTheme="minorEastAsia" w:eastAsiaTheme="minorEastAsia" w:hAnsiTheme="minorEastAsia" w:cstheme="minorBidi"/>
          <w:sz w:val="24"/>
        </w:rPr>
        <w:t>的签署暂时不会对</w:t>
      </w:r>
      <w:r>
        <w:rPr>
          <w:rFonts w:asciiTheme="minorEastAsia" w:eastAsiaTheme="minorEastAsia" w:hAnsiTheme="minorEastAsia" w:cstheme="minorBidi" w:hint="eastAsia"/>
          <w:sz w:val="24"/>
        </w:rPr>
        <w:t>公司</w:t>
      </w:r>
      <w:r>
        <w:rPr>
          <w:rFonts w:asciiTheme="minorEastAsia" w:eastAsiaTheme="minorEastAsia" w:hAnsiTheme="minorEastAsia" w:cstheme="minorBidi"/>
          <w:sz w:val="24"/>
        </w:rPr>
        <w:t>本年度财务状况或经营业绩</w:t>
      </w:r>
      <w:r>
        <w:rPr>
          <w:rFonts w:asciiTheme="minorEastAsia" w:eastAsiaTheme="minorEastAsia" w:hAnsiTheme="minorEastAsia" w:cstheme="minorBidi" w:hint="eastAsia"/>
          <w:sz w:val="24"/>
        </w:rPr>
        <w:t>产生重大影响</w:t>
      </w:r>
      <w:r>
        <w:rPr>
          <w:rFonts w:asciiTheme="minorEastAsia" w:eastAsiaTheme="minorEastAsia" w:hAnsiTheme="minorEastAsia" w:cstheme="minorBidi"/>
          <w:sz w:val="24"/>
        </w:rPr>
        <w:t>。</w:t>
      </w:r>
    </w:p>
    <w:p w:rsidR="006B3357" w:rsidRDefault="008320FD">
      <w:pPr>
        <w:pStyle w:val="a4"/>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sz w:val="24"/>
        </w:rPr>
        <w:t>3、</w:t>
      </w:r>
      <w:r>
        <w:rPr>
          <w:rFonts w:asciiTheme="minorEastAsia" w:eastAsiaTheme="minorEastAsia" w:hAnsiTheme="minorEastAsia" w:cstheme="minorBidi" w:hint="eastAsia"/>
          <w:sz w:val="24"/>
        </w:rPr>
        <w:t>公司最近三年披露的框架协议的情况详见本公告“五、其他事项”。</w:t>
      </w:r>
    </w:p>
    <w:p w:rsidR="006B3357" w:rsidRDefault="008320FD">
      <w:pPr>
        <w:pStyle w:val="a4"/>
        <w:spacing w:line="360" w:lineRule="auto"/>
        <w:ind w:firstLineChars="0" w:firstLine="426"/>
        <w:rPr>
          <w:rFonts w:asciiTheme="minorEastAsia" w:eastAsiaTheme="minorEastAsia" w:hAnsiTheme="minorEastAsia"/>
          <w:b/>
          <w:sz w:val="24"/>
        </w:rPr>
      </w:pPr>
      <w:r>
        <w:rPr>
          <w:rFonts w:asciiTheme="minorEastAsia" w:eastAsiaTheme="minorEastAsia" w:hAnsiTheme="minorEastAsia" w:hint="eastAsia"/>
          <w:b/>
          <w:sz w:val="24"/>
        </w:rPr>
        <w:t>一、交易概述</w:t>
      </w:r>
    </w:p>
    <w:p w:rsidR="006B3357" w:rsidRDefault="008320FD">
      <w:pPr>
        <w:widowControl/>
        <w:spacing w:line="360" w:lineRule="auto"/>
        <w:ind w:firstLineChars="200" w:firstLine="480"/>
        <w:rPr>
          <w:rFonts w:asciiTheme="minorEastAsia" w:hAnsiTheme="minorEastAsia"/>
          <w:sz w:val="24"/>
          <w:szCs w:val="24"/>
        </w:rPr>
      </w:pPr>
      <w:r>
        <w:rPr>
          <w:rFonts w:ascii="宋体" w:eastAsia="宋体" w:hAnsi="宋体" w:cs="宋体" w:hint="eastAsia"/>
          <w:sz w:val="24"/>
          <w:szCs w:val="24"/>
        </w:rPr>
        <w:t>1、公司于2024年1月18日与新疆维吾尔自治区人民政府、某公司签署了《三方战略合作协议》。</w:t>
      </w:r>
    </w:p>
    <w:p w:rsidR="006B3357" w:rsidRDefault="008320FD" w:rsidP="008320FD">
      <w:pPr>
        <w:pStyle w:val="a4"/>
        <w:spacing w:line="360" w:lineRule="auto"/>
        <w:ind w:firstLineChars="177" w:firstLine="425"/>
        <w:rPr>
          <w:rFonts w:asciiTheme="minorEastAsia" w:eastAsiaTheme="minorEastAsia" w:hAnsiTheme="minorEastAsia" w:cstheme="minorBidi"/>
          <w:sz w:val="24"/>
        </w:rPr>
      </w:pPr>
      <w:r>
        <w:rPr>
          <w:rFonts w:asciiTheme="minorEastAsia" w:eastAsiaTheme="minorEastAsia" w:hAnsiTheme="minorEastAsia" w:cstheme="minorBidi" w:hint="eastAsia"/>
          <w:sz w:val="24"/>
        </w:rPr>
        <w:t>2、本次签订的《三方战略合作协议》为框架性文件，不涉及具体金额。本协议的签署无需提交公司董事会或股东大会审议批准。后续公司将根据三方合作进展情况及时履行相应的决策审议程序和信息披露义务。</w:t>
      </w:r>
    </w:p>
    <w:p w:rsidR="006B3357" w:rsidRDefault="008320FD" w:rsidP="008320FD">
      <w:pPr>
        <w:pStyle w:val="a4"/>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3、本次交易不构成关联交易。</w:t>
      </w:r>
    </w:p>
    <w:p w:rsidR="006B3357" w:rsidRDefault="008320FD">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二、交易对手方介绍</w:t>
      </w:r>
    </w:p>
    <w:p w:rsidR="006B3357" w:rsidRDefault="008320FD">
      <w:pPr>
        <w:tabs>
          <w:tab w:val="left" w:pos="8222"/>
          <w:tab w:val="left" w:pos="8306"/>
        </w:tabs>
        <w:spacing w:line="360" w:lineRule="auto"/>
        <w:ind w:left="1" w:rightChars="-27" w:right="-57" w:firstLineChars="200" w:firstLine="480"/>
        <w:rPr>
          <w:rFonts w:asciiTheme="minorEastAsia" w:hAnsiTheme="minorEastAsia"/>
          <w:sz w:val="24"/>
          <w:szCs w:val="24"/>
        </w:rPr>
      </w:pPr>
      <w:r>
        <w:rPr>
          <w:rFonts w:asciiTheme="minorEastAsia" w:hAnsiTheme="minorEastAsia" w:hint="eastAsia"/>
          <w:sz w:val="24"/>
          <w:szCs w:val="24"/>
        </w:rPr>
        <w:t>（一）新疆维吾尔自治区人民政府</w:t>
      </w:r>
    </w:p>
    <w:p w:rsidR="006B3357" w:rsidRDefault="008320FD">
      <w:pPr>
        <w:tabs>
          <w:tab w:val="left" w:pos="8222"/>
          <w:tab w:val="left" w:pos="8306"/>
        </w:tabs>
        <w:spacing w:line="360" w:lineRule="auto"/>
        <w:ind w:left="1" w:rightChars="-27" w:right="-57" w:firstLineChars="200" w:firstLine="480"/>
        <w:rPr>
          <w:rFonts w:asciiTheme="minorEastAsia" w:hAnsiTheme="minorEastAsia"/>
          <w:sz w:val="24"/>
          <w:szCs w:val="24"/>
        </w:rPr>
      </w:pPr>
      <w:r>
        <w:rPr>
          <w:rFonts w:asciiTheme="minorEastAsia" w:hAnsiTheme="minorEastAsia" w:hint="eastAsia"/>
          <w:sz w:val="24"/>
          <w:szCs w:val="24"/>
        </w:rPr>
        <w:t>1、公司与新疆政府不存在关联关系，本次交易不属于关联交易，新疆政府不属于失信被执行人，不存在合同履约障碍。</w:t>
      </w:r>
    </w:p>
    <w:p w:rsidR="006B3357" w:rsidRDefault="008320FD">
      <w:pPr>
        <w:tabs>
          <w:tab w:val="left" w:pos="8222"/>
          <w:tab w:val="left" w:pos="8306"/>
        </w:tabs>
        <w:spacing w:line="360" w:lineRule="auto"/>
        <w:ind w:left="1" w:rightChars="-27" w:right="-57" w:firstLineChars="200" w:firstLine="480"/>
        <w:rPr>
          <w:rFonts w:asciiTheme="minorEastAsia" w:hAnsiTheme="minorEastAsia"/>
          <w:sz w:val="24"/>
          <w:szCs w:val="24"/>
        </w:rPr>
      </w:pPr>
      <w:r>
        <w:rPr>
          <w:rFonts w:asciiTheme="minorEastAsia" w:hAnsiTheme="minorEastAsia" w:hint="eastAsia"/>
          <w:sz w:val="24"/>
          <w:szCs w:val="24"/>
        </w:rPr>
        <w:t>（二）某公司</w:t>
      </w:r>
    </w:p>
    <w:p w:rsidR="006B3357" w:rsidRDefault="008320FD">
      <w:pPr>
        <w:tabs>
          <w:tab w:val="left" w:pos="8222"/>
          <w:tab w:val="left" w:pos="8306"/>
        </w:tabs>
        <w:spacing w:line="360" w:lineRule="auto"/>
        <w:ind w:left="1" w:rightChars="-27" w:right="-57" w:firstLineChars="200" w:firstLine="480"/>
        <w:rPr>
          <w:rFonts w:asciiTheme="minorEastAsia" w:hAnsiTheme="minorEastAsia"/>
          <w:sz w:val="24"/>
          <w:szCs w:val="24"/>
        </w:rPr>
      </w:pPr>
      <w:r>
        <w:rPr>
          <w:rFonts w:asciiTheme="minorEastAsia" w:hAnsiTheme="minorEastAsia" w:hint="eastAsia"/>
          <w:sz w:val="24"/>
          <w:szCs w:val="24"/>
        </w:rPr>
        <w:t>1、基本情况</w:t>
      </w:r>
    </w:p>
    <w:p w:rsidR="006B3357" w:rsidRDefault="008320FD">
      <w:pPr>
        <w:tabs>
          <w:tab w:val="left" w:pos="8222"/>
          <w:tab w:val="left" w:pos="8306"/>
        </w:tabs>
        <w:spacing w:line="360" w:lineRule="auto"/>
        <w:ind w:left="1" w:rightChars="-27" w:right="-57" w:firstLineChars="200" w:firstLine="480"/>
        <w:rPr>
          <w:rFonts w:asciiTheme="minorEastAsia" w:hAnsiTheme="minorEastAsia"/>
          <w:sz w:val="24"/>
          <w:szCs w:val="24"/>
        </w:rPr>
      </w:pPr>
      <w:r>
        <w:rPr>
          <w:rFonts w:asciiTheme="minorEastAsia" w:hAnsiTheme="minorEastAsia" w:hint="eastAsia"/>
          <w:sz w:val="24"/>
          <w:szCs w:val="24"/>
        </w:rPr>
        <w:lastRenderedPageBreak/>
        <w:t>某公司是信息技术供应商，是国产</w:t>
      </w:r>
      <w:proofErr w:type="spellStart"/>
      <w:r>
        <w:rPr>
          <w:rFonts w:asciiTheme="minorEastAsia" w:hAnsiTheme="minorEastAsia" w:hint="eastAsia"/>
          <w:sz w:val="24"/>
          <w:szCs w:val="24"/>
        </w:rPr>
        <w:t>GPU</w:t>
      </w:r>
      <w:proofErr w:type="spellEnd"/>
      <w:r>
        <w:rPr>
          <w:rFonts w:asciiTheme="minorEastAsia" w:hAnsiTheme="minorEastAsia" w:hint="eastAsia"/>
          <w:sz w:val="24"/>
          <w:szCs w:val="24"/>
        </w:rPr>
        <w:t>的主要厂家之</w:t>
      </w:r>
      <w:r w:rsidR="0089744C">
        <w:rPr>
          <w:rFonts w:asciiTheme="minorEastAsia" w:hAnsiTheme="minorEastAsia" w:hint="eastAsia"/>
          <w:sz w:val="24"/>
          <w:szCs w:val="24"/>
        </w:rPr>
        <w:t>一，</w:t>
      </w:r>
      <w:r w:rsidR="00697D59">
        <w:rPr>
          <w:rFonts w:asciiTheme="minorEastAsia" w:hAnsiTheme="minorEastAsia" w:hint="eastAsia"/>
          <w:sz w:val="24"/>
          <w:szCs w:val="24"/>
        </w:rPr>
        <w:t>可提供人工智能领域完整的解决方案。</w:t>
      </w:r>
    </w:p>
    <w:p w:rsidR="006B3357" w:rsidRDefault="008320FD">
      <w:pPr>
        <w:tabs>
          <w:tab w:val="left" w:pos="8222"/>
          <w:tab w:val="left" w:pos="8306"/>
        </w:tabs>
        <w:spacing w:line="360" w:lineRule="auto"/>
        <w:ind w:left="1" w:rightChars="-27" w:right="-57" w:firstLineChars="200" w:firstLine="480"/>
        <w:rPr>
          <w:rFonts w:asciiTheme="minorEastAsia" w:hAnsiTheme="minorEastAsia"/>
          <w:sz w:val="24"/>
          <w:szCs w:val="24"/>
        </w:rPr>
      </w:pPr>
      <w:r>
        <w:rPr>
          <w:rFonts w:asciiTheme="minorEastAsia" w:hAnsiTheme="minorEastAsia" w:hint="eastAsia"/>
          <w:sz w:val="24"/>
          <w:szCs w:val="24"/>
        </w:rPr>
        <w:t>2、公司与某公司不存在关联关系，本次交易不属于关联交易，某公司不属于失信被执行人，经营情况良好，不存在合同履约障碍。</w:t>
      </w:r>
    </w:p>
    <w:p w:rsidR="006B3357" w:rsidRDefault="008320FD">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三、合同主要内容</w:t>
      </w:r>
    </w:p>
    <w:p w:rsidR="006B3357" w:rsidRDefault="008320F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甲方：新疆维吾尔自治区人民政府</w:t>
      </w:r>
    </w:p>
    <w:p w:rsidR="006B3357" w:rsidRDefault="008320F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乙方：华孚时尚股份有限公司</w:t>
      </w:r>
    </w:p>
    <w:p w:rsidR="006B3357" w:rsidRDefault="008320F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丙方：某公司</w:t>
      </w:r>
    </w:p>
    <w:p w:rsidR="006B3357" w:rsidRDefault="008320FD">
      <w:pPr>
        <w:numPr>
          <w:ilvl w:val="0"/>
          <w:numId w:val="1"/>
        </w:numPr>
        <w:tabs>
          <w:tab w:val="left" w:pos="8222"/>
          <w:tab w:val="left" w:pos="8306"/>
        </w:tabs>
        <w:spacing w:line="360" w:lineRule="auto"/>
        <w:ind w:left="1" w:rightChars="-27" w:right="-57" w:firstLineChars="200" w:firstLine="482"/>
        <w:rPr>
          <w:rFonts w:asciiTheme="minorEastAsia" w:hAnsiTheme="minorEastAsia"/>
          <w:b/>
          <w:bCs/>
          <w:sz w:val="24"/>
          <w:szCs w:val="24"/>
        </w:rPr>
      </w:pPr>
      <w:r>
        <w:rPr>
          <w:rFonts w:asciiTheme="minorEastAsia" w:hAnsiTheme="minorEastAsia" w:hint="eastAsia"/>
          <w:b/>
          <w:bCs/>
          <w:sz w:val="24"/>
          <w:szCs w:val="24"/>
        </w:rPr>
        <w:t>合作宗旨</w:t>
      </w:r>
    </w:p>
    <w:p w:rsidR="006B3357" w:rsidRDefault="008320FD">
      <w:pPr>
        <w:tabs>
          <w:tab w:val="left" w:pos="8222"/>
          <w:tab w:val="left" w:pos="8306"/>
        </w:tabs>
        <w:spacing w:line="360" w:lineRule="auto"/>
        <w:ind w:left="1" w:rightChars="-27" w:right="-57" w:firstLineChars="200" w:firstLine="480"/>
        <w:rPr>
          <w:rFonts w:asciiTheme="minorEastAsia" w:hAnsiTheme="minorEastAsia"/>
          <w:sz w:val="24"/>
          <w:szCs w:val="24"/>
        </w:rPr>
      </w:pPr>
      <w:r>
        <w:rPr>
          <w:rFonts w:asciiTheme="minorEastAsia" w:hAnsiTheme="minorEastAsia" w:hint="eastAsia"/>
          <w:sz w:val="24"/>
          <w:szCs w:val="24"/>
        </w:rPr>
        <w:t>三</w:t>
      </w:r>
      <w:proofErr w:type="gramStart"/>
      <w:r>
        <w:rPr>
          <w:rFonts w:asciiTheme="minorEastAsia" w:hAnsiTheme="minorEastAsia" w:hint="eastAsia"/>
          <w:sz w:val="24"/>
          <w:szCs w:val="24"/>
        </w:rPr>
        <w:t>方深入</w:t>
      </w:r>
      <w:proofErr w:type="gramEnd"/>
      <w:r>
        <w:rPr>
          <w:rFonts w:asciiTheme="minorEastAsia" w:hAnsiTheme="minorEastAsia" w:hint="eastAsia"/>
          <w:sz w:val="24"/>
          <w:szCs w:val="24"/>
        </w:rPr>
        <w:t>贯彻落实创新、协调、绿色、开放、共享的新发展理念，坚持务实高效、合作共赢的原则，在云计算、大数据、AI人工智能等领域加强合作，共同推动新疆数字经济高质量发展。</w:t>
      </w:r>
    </w:p>
    <w:p w:rsidR="006B3357" w:rsidRDefault="008320FD">
      <w:pPr>
        <w:numPr>
          <w:ilvl w:val="0"/>
          <w:numId w:val="1"/>
        </w:numPr>
        <w:tabs>
          <w:tab w:val="left" w:pos="8222"/>
          <w:tab w:val="left" w:pos="8306"/>
        </w:tabs>
        <w:spacing w:line="360" w:lineRule="auto"/>
        <w:ind w:left="1" w:rightChars="-27" w:right="-57" w:firstLineChars="200" w:firstLine="482"/>
        <w:rPr>
          <w:rFonts w:asciiTheme="minorEastAsia" w:hAnsiTheme="minorEastAsia"/>
          <w:b/>
          <w:bCs/>
          <w:sz w:val="24"/>
          <w:szCs w:val="24"/>
        </w:rPr>
      </w:pPr>
      <w:r>
        <w:rPr>
          <w:rFonts w:asciiTheme="minorEastAsia" w:hAnsiTheme="minorEastAsia" w:hint="eastAsia"/>
          <w:b/>
          <w:bCs/>
          <w:sz w:val="24"/>
          <w:szCs w:val="24"/>
        </w:rPr>
        <w:t>合作内容</w:t>
      </w:r>
    </w:p>
    <w:p w:rsidR="006B3357" w:rsidRDefault="008320FD">
      <w:pPr>
        <w:widowControl/>
        <w:numPr>
          <w:ilvl w:val="0"/>
          <w:numId w:val="2"/>
        </w:numPr>
        <w:spacing w:line="360" w:lineRule="auto"/>
        <w:ind w:firstLineChars="200" w:firstLine="480"/>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积极推进人工智能产业发展。共同引入全国人工智能优质企业落地新疆，打造阿克苏</w:t>
      </w:r>
      <w:proofErr w:type="gramStart"/>
      <w:r>
        <w:rPr>
          <w:rFonts w:ascii="宋体" w:eastAsia="宋体" w:hAnsi="宋体" w:cs="宋体" w:hint="eastAsia"/>
          <w:color w:val="000000"/>
          <w:kern w:val="0"/>
          <w:sz w:val="24"/>
          <w:szCs w:val="24"/>
          <w:lang w:bidi="ar"/>
        </w:rPr>
        <w:t>算力谷</w:t>
      </w:r>
      <w:proofErr w:type="gramEnd"/>
      <w:r>
        <w:rPr>
          <w:rFonts w:ascii="宋体" w:eastAsia="宋体" w:hAnsi="宋体" w:cs="宋体" w:hint="eastAsia"/>
          <w:color w:val="000000"/>
          <w:kern w:val="0"/>
          <w:sz w:val="24"/>
          <w:szCs w:val="24"/>
          <w:lang w:bidi="ar"/>
        </w:rPr>
        <w:t>园区标杆，推进基于全</w:t>
      </w:r>
      <w:proofErr w:type="gramStart"/>
      <w:r>
        <w:rPr>
          <w:rFonts w:ascii="宋体" w:eastAsia="宋体" w:hAnsi="宋体" w:cs="宋体" w:hint="eastAsia"/>
          <w:color w:val="000000"/>
          <w:kern w:val="0"/>
          <w:sz w:val="24"/>
          <w:szCs w:val="24"/>
          <w:lang w:bidi="ar"/>
        </w:rPr>
        <w:t>栈</w:t>
      </w:r>
      <w:proofErr w:type="gramEnd"/>
      <w:r>
        <w:rPr>
          <w:rFonts w:ascii="宋体" w:eastAsia="宋体" w:hAnsi="宋体" w:cs="宋体" w:hint="eastAsia"/>
          <w:color w:val="000000"/>
          <w:kern w:val="0"/>
          <w:sz w:val="24"/>
          <w:szCs w:val="24"/>
          <w:lang w:bidi="ar"/>
        </w:rPr>
        <w:t>国产化的“万卡集群”阿克苏城市</w:t>
      </w:r>
      <w:proofErr w:type="gramStart"/>
      <w:r>
        <w:rPr>
          <w:rFonts w:ascii="宋体" w:eastAsia="宋体" w:hAnsi="宋体" w:cs="宋体" w:hint="eastAsia"/>
          <w:color w:val="000000"/>
          <w:kern w:val="0"/>
          <w:sz w:val="24"/>
          <w:szCs w:val="24"/>
          <w:lang w:bidi="ar"/>
        </w:rPr>
        <w:t>公共算力平台</w:t>
      </w:r>
      <w:proofErr w:type="gramEnd"/>
      <w:r>
        <w:rPr>
          <w:rFonts w:ascii="宋体" w:eastAsia="宋体" w:hAnsi="宋体" w:cs="宋体" w:hint="eastAsia"/>
          <w:color w:val="000000"/>
          <w:kern w:val="0"/>
          <w:sz w:val="24"/>
          <w:szCs w:val="24"/>
          <w:lang w:bidi="ar"/>
        </w:rPr>
        <w:t>项目落地，实现基于国产先进技术路线的AI</w:t>
      </w:r>
      <w:proofErr w:type="gramStart"/>
      <w:r>
        <w:rPr>
          <w:rFonts w:ascii="宋体" w:eastAsia="宋体" w:hAnsi="宋体" w:cs="宋体" w:hint="eastAsia"/>
          <w:color w:val="000000"/>
          <w:kern w:val="0"/>
          <w:sz w:val="24"/>
          <w:szCs w:val="24"/>
          <w:lang w:bidi="ar"/>
        </w:rPr>
        <w:t>算力底座</w:t>
      </w:r>
      <w:proofErr w:type="gramEnd"/>
      <w:r>
        <w:rPr>
          <w:rFonts w:ascii="宋体" w:eastAsia="宋体" w:hAnsi="宋体" w:cs="宋体" w:hint="eastAsia"/>
          <w:color w:val="000000"/>
          <w:kern w:val="0"/>
          <w:sz w:val="24"/>
          <w:szCs w:val="24"/>
          <w:lang w:bidi="ar"/>
        </w:rPr>
        <w:t>在阿克苏先行试点，促进和加速新疆人工智能产业高质量发展，为国家“一带一路”提供信息化、数字化基础保障。</w:t>
      </w:r>
    </w:p>
    <w:p w:rsidR="006B3357" w:rsidRDefault="008320FD">
      <w:pPr>
        <w:widowControl/>
        <w:numPr>
          <w:ilvl w:val="0"/>
          <w:numId w:val="2"/>
        </w:numPr>
        <w:spacing w:line="360" w:lineRule="auto"/>
        <w:ind w:firstLine="480"/>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助力新疆打造绿色、安全可靠的</w:t>
      </w:r>
      <w:proofErr w:type="gramStart"/>
      <w:r>
        <w:rPr>
          <w:rFonts w:ascii="宋体" w:eastAsia="宋体" w:hAnsi="宋体" w:cs="宋体" w:hint="eastAsia"/>
          <w:color w:val="000000"/>
          <w:kern w:val="0"/>
          <w:sz w:val="24"/>
          <w:szCs w:val="24"/>
          <w:lang w:bidi="ar"/>
        </w:rPr>
        <w:t>算力基础</w:t>
      </w:r>
      <w:proofErr w:type="gramEnd"/>
      <w:r>
        <w:rPr>
          <w:rFonts w:ascii="宋体" w:eastAsia="宋体" w:hAnsi="宋体" w:cs="宋体" w:hint="eastAsia"/>
          <w:color w:val="000000"/>
          <w:kern w:val="0"/>
          <w:sz w:val="24"/>
          <w:szCs w:val="24"/>
          <w:lang w:bidi="ar"/>
        </w:rPr>
        <w:t>设施。推广应用绿色低碳技术，提升数据</w:t>
      </w:r>
      <w:proofErr w:type="gramStart"/>
      <w:r>
        <w:rPr>
          <w:rFonts w:ascii="宋体" w:eastAsia="宋体" w:hAnsi="宋体" w:cs="宋体" w:hint="eastAsia"/>
          <w:color w:val="000000"/>
          <w:kern w:val="0"/>
          <w:sz w:val="24"/>
          <w:szCs w:val="24"/>
          <w:lang w:bidi="ar"/>
        </w:rPr>
        <w:t>中心绿电使用</w:t>
      </w:r>
      <w:proofErr w:type="gramEnd"/>
      <w:r>
        <w:rPr>
          <w:rFonts w:ascii="宋体" w:eastAsia="宋体" w:hAnsi="宋体" w:cs="宋体" w:hint="eastAsia"/>
          <w:color w:val="000000"/>
          <w:kern w:val="0"/>
          <w:sz w:val="24"/>
          <w:szCs w:val="24"/>
          <w:lang w:bidi="ar"/>
        </w:rPr>
        <w:t>比例，增强</w:t>
      </w:r>
      <w:proofErr w:type="gramStart"/>
      <w:r>
        <w:rPr>
          <w:rFonts w:ascii="宋体" w:eastAsia="宋体" w:hAnsi="宋体" w:cs="宋体" w:hint="eastAsia"/>
          <w:color w:val="000000"/>
          <w:kern w:val="0"/>
          <w:sz w:val="24"/>
          <w:szCs w:val="24"/>
          <w:lang w:bidi="ar"/>
        </w:rPr>
        <w:t>绿色算力供给</w:t>
      </w:r>
      <w:proofErr w:type="gramEnd"/>
      <w:r>
        <w:rPr>
          <w:rFonts w:ascii="宋体" w:eastAsia="宋体" w:hAnsi="宋体" w:cs="宋体" w:hint="eastAsia"/>
          <w:color w:val="000000"/>
          <w:kern w:val="0"/>
          <w:sz w:val="24"/>
          <w:szCs w:val="24"/>
          <w:lang w:bidi="ar"/>
        </w:rPr>
        <w:t>水平。</w:t>
      </w:r>
      <w:proofErr w:type="gramStart"/>
      <w:r>
        <w:rPr>
          <w:rFonts w:ascii="宋体" w:eastAsia="宋体" w:hAnsi="宋体" w:cs="宋体" w:hint="eastAsia"/>
          <w:color w:val="000000"/>
          <w:kern w:val="0"/>
          <w:sz w:val="24"/>
          <w:szCs w:val="24"/>
          <w:lang w:bidi="ar"/>
        </w:rPr>
        <w:t>推进算力和</w:t>
      </w:r>
      <w:proofErr w:type="gramEnd"/>
      <w:r>
        <w:rPr>
          <w:rFonts w:ascii="宋体" w:eastAsia="宋体" w:hAnsi="宋体" w:cs="宋体" w:hint="eastAsia"/>
          <w:color w:val="000000"/>
          <w:kern w:val="0"/>
          <w:sz w:val="24"/>
          <w:szCs w:val="24"/>
          <w:lang w:bidi="ar"/>
        </w:rPr>
        <w:t>绿色电力协同发展，形成跨地域、跨部门协同发展合力，推动构建普惠易用、绿色安全的全疆一体化</w:t>
      </w:r>
      <w:proofErr w:type="gramStart"/>
      <w:r>
        <w:rPr>
          <w:rFonts w:ascii="宋体" w:eastAsia="宋体" w:hAnsi="宋体" w:cs="宋体" w:hint="eastAsia"/>
          <w:color w:val="000000"/>
          <w:kern w:val="0"/>
          <w:sz w:val="24"/>
          <w:szCs w:val="24"/>
          <w:lang w:bidi="ar"/>
        </w:rPr>
        <w:t>算力网</w:t>
      </w:r>
      <w:proofErr w:type="gramEnd"/>
      <w:r>
        <w:rPr>
          <w:rFonts w:ascii="宋体" w:eastAsia="宋体" w:hAnsi="宋体" w:cs="宋体" w:hint="eastAsia"/>
          <w:color w:val="000000"/>
          <w:kern w:val="0"/>
          <w:sz w:val="24"/>
          <w:szCs w:val="24"/>
          <w:lang w:bidi="ar"/>
        </w:rPr>
        <w:t>。</w:t>
      </w:r>
    </w:p>
    <w:p w:rsidR="006B3357" w:rsidRDefault="008320FD">
      <w:pPr>
        <w:widowControl/>
        <w:numPr>
          <w:ilvl w:val="0"/>
          <w:numId w:val="2"/>
        </w:numPr>
        <w:spacing w:line="360" w:lineRule="auto"/>
        <w:ind w:firstLine="480"/>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打造纺织服装行业自</w:t>
      </w:r>
      <w:proofErr w:type="gramStart"/>
      <w:r>
        <w:rPr>
          <w:rFonts w:ascii="宋体" w:eastAsia="宋体" w:hAnsi="宋体" w:cs="宋体" w:hint="eastAsia"/>
          <w:color w:val="000000"/>
          <w:kern w:val="0"/>
          <w:sz w:val="24"/>
          <w:szCs w:val="24"/>
          <w:lang w:bidi="ar"/>
        </w:rPr>
        <w:t>研</w:t>
      </w:r>
      <w:proofErr w:type="gramEnd"/>
      <w:r>
        <w:rPr>
          <w:rFonts w:ascii="宋体" w:eastAsia="宋体" w:hAnsi="宋体" w:cs="宋体" w:hint="eastAsia"/>
          <w:color w:val="000000"/>
          <w:kern w:val="0"/>
          <w:sz w:val="24"/>
          <w:szCs w:val="24"/>
          <w:lang w:bidi="ar"/>
        </w:rPr>
        <w:t>大模型。以打造纺织服装行业自</w:t>
      </w:r>
      <w:proofErr w:type="gramStart"/>
      <w:r>
        <w:rPr>
          <w:rFonts w:ascii="宋体" w:eastAsia="宋体" w:hAnsi="宋体" w:cs="宋体" w:hint="eastAsia"/>
          <w:color w:val="000000"/>
          <w:kern w:val="0"/>
          <w:sz w:val="24"/>
          <w:szCs w:val="24"/>
          <w:lang w:bidi="ar"/>
        </w:rPr>
        <w:t>研</w:t>
      </w:r>
      <w:proofErr w:type="gramEnd"/>
      <w:r>
        <w:rPr>
          <w:rFonts w:ascii="宋体" w:eastAsia="宋体" w:hAnsi="宋体" w:cs="宋体" w:hint="eastAsia"/>
          <w:color w:val="000000"/>
          <w:kern w:val="0"/>
          <w:sz w:val="24"/>
          <w:szCs w:val="24"/>
          <w:lang w:bidi="ar"/>
        </w:rPr>
        <w:t>大模型为目标，构筑纺织服装智能制造协同服务平台，引导全疆纺织服装制造业企业上云，汇聚全疆纺织服装制造业数据，形成算力、模型、数据的一体化联动体系，赋能纺织服装产业发展与数据流通交易，加速纺织服装产业数字化转型。</w:t>
      </w:r>
    </w:p>
    <w:p w:rsidR="006B3357" w:rsidRDefault="008320FD">
      <w:pPr>
        <w:tabs>
          <w:tab w:val="left" w:pos="8222"/>
          <w:tab w:val="left" w:pos="8306"/>
        </w:tabs>
        <w:spacing w:line="360" w:lineRule="auto"/>
        <w:ind w:rightChars="-27" w:right="-57" w:firstLineChars="200" w:firstLine="480"/>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甲方积极打造公平公正的营商环境，引导人工智能行业加快发展，加快推进</w:t>
      </w:r>
      <w:proofErr w:type="gramStart"/>
      <w:r>
        <w:rPr>
          <w:rFonts w:ascii="宋体" w:eastAsia="宋体" w:hAnsi="宋体" w:cs="宋体" w:hint="eastAsia"/>
          <w:color w:val="000000"/>
          <w:kern w:val="0"/>
          <w:sz w:val="24"/>
          <w:szCs w:val="24"/>
          <w:lang w:bidi="ar"/>
        </w:rPr>
        <w:t>全疆算力“一张网”</w:t>
      </w:r>
      <w:proofErr w:type="gramEnd"/>
      <w:r>
        <w:rPr>
          <w:rFonts w:ascii="宋体" w:eastAsia="宋体" w:hAnsi="宋体" w:cs="宋体" w:hint="eastAsia"/>
          <w:color w:val="000000"/>
          <w:kern w:val="0"/>
          <w:sz w:val="24"/>
          <w:szCs w:val="24"/>
          <w:lang w:bidi="ar"/>
        </w:rPr>
        <w:t>建设，融入全国一体化</w:t>
      </w:r>
      <w:proofErr w:type="gramStart"/>
      <w:r>
        <w:rPr>
          <w:rFonts w:ascii="宋体" w:eastAsia="宋体" w:hAnsi="宋体" w:cs="宋体" w:hint="eastAsia"/>
          <w:color w:val="000000"/>
          <w:kern w:val="0"/>
          <w:sz w:val="24"/>
          <w:szCs w:val="24"/>
          <w:lang w:bidi="ar"/>
        </w:rPr>
        <w:t>算力网络</w:t>
      </w:r>
      <w:proofErr w:type="gramEnd"/>
      <w:r>
        <w:rPr>
          <w:rFonts w:ascii="宋体" w:eastAsia="宋体" w:hAnsi="宋体" w:cs="宋体" w:hint="eastAsia"/>
          <w:color w:val="000000"/>
          <w:kern w:val="0"/>
          <w:sz w:val="24"/>
          <w:szCs w:val="24"/>
          <w:lang w:bidi="ar"/>
        </w:rPr>
        <w:t>体系，以政策</w:t>
      </w:r>
      <w:proofErr w:type="gramStart"/>
      <w:r>
        <w:rPr>
          <w:rFonts w:ascii="宋体" w:eastAsia="宋体" w:hAnsi="宋体" w:cs="宋体" w:hint="eastAsia"/>
          <w:color w:val="000000"/>
          <w:kern w:val="0"/>
          <w:sz w:val="24"/>
          <w:szCs w:val="24"/>
          <w:lang w:bidi="ar"/>
        </w:rPr>
        <w:t>引导算力电力</w:t>
      </w:r>
      <w:proofErr w:type="gramEnd"/>
      <w:r>
        <w:rPr>
          <w:rFonts w:ascii="宋体" w:eastAsia="宋体" w:hAnsi="宋体" w:cs="宋体" w:hint="eastAsia"/>
          <w:color w:val="000000"/>
          <w:kern w:val="0"/>
          <w:sz w:val="24"/>
          <w:szCs w:val="24"/>
          <w:lang w:bidi="ar"/>
        </w:rPr>
        <w:t>协同发展，加快</w:t>
      </w:r>
      <w:proofErr w:type="gramStart"/>
      <w:r>
        <w:rPr>
          <w:rFonts w:ascii="宋体" w:eastAsia="宋体" w:hAnsi="宋体" w:cs="宋体" w:hint="eastAsia"/>
          <w:color w:val="000000"/>
          <w:kern w:val="0"/>
          <w:sz w:val="24"/>
          <w:szCs w:val="24"/>
          <w:lang w:bidi="ar"/>
        </w:rPr>
        <w:t>推进绿电在</w:t>
      </w:r>
      <w:proofErr w:type="gramEnd"/>
      <w:r>
        <w:rPr>
          <w:rFonts w:ascii="宋体" w:eastAsia="宋体" w:hAnsi="宋体" w:cs="宋体" w:hint="eastAsia"/>
          <w:color w:val="000000"/>
          <w:kern w:val="0"/>
          <w:sz w:val="24"/>
          <w:szCs w:val="24"/>
          <w:lang w:bidi="ar"/>
        </w:rPr>
        <w:t>新建数据中心的占比，探索</w:t>
      </w:r>
      <w:proofErr w:type="gramStart"/>
      <w:r>
        <w:rPr>
          <w:rFonts w:ascii="宋体" w:eastAsia="宋体" w:hAnsi="宋体" w:cs="宋体" w:hint="eastAsia"/>
          <w:color w:val="000000"/>
          <w:kern w:val="0"/>
          <w:sz w:val="24"/>
          <w:szCs w:val="24"/>
          <w:lang w:bidi="ar"/>
        </w:rPr>
        <w:t>推进算力电力</w:t>
      </w:r>
      <w:proofErr w:type="gramEnd"/>
      <w:r>
        <w:rPr>
          <w:rFonts w:ascii="宋体" w:eastAsia="宋体" w:hAnsi="宋体" w:cs="宋体" w:hint="eastAsia"/>
          <w:color w:val="000000"/>
          <w:kern w:val="0"/>
          <w:sz w:val="24"/>
          <w:szCs w:val="24"/>
          <w:lang w:bidi="ar"/>
        </w:rPr>
        <w:t>协同机制。</w:t>
      </w:r>
    </w:p>
    <w:p w:rsidR="006B3357" w:rsidRDefault="008320FD">
      <w:pPr>
        <w:tabs>
          <w:tab w:val="left" w:pos="8222"/>
          <w:tab w:val="left" w:pos="8306"/>
        </w:tabs>
        <w:spacing w:line="360" w:lineRule="auto"/>
        <w:ind w:rightChars="-27" w:right="-57" w:firstLineChars="200" w:firstLine="480"/>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乙方聚焦阿克苏城市</w:t>
      </w:r>
      <w:proofErr w:type="gramStart"/>
      <w:r>
        <w:rPr>
          <w:rFonts w:ascii="宋体" w:eastAsia="宋体" w:hAnsi="宋体" w:cs="宋体" w:hint="eastAsia"/>
          <w:color w:val="000000"/>
          <w:kern w:val="0"/>
          <w:sz w:val="24"/>
          <w:szCs w:val="24"/>
          <w:lang w:bidi="ar"/>
        </w:rPr>
        <w:t>公共算力平台</w:t>
      </w:r>
      <w:proofErr w:type="gramEnd"/>
      <w:r>
        <w:rPr>
          <w:rFonts w:ascii="宋体" w:eastAsia="宋体" w:hAnsi="宋体" w:cs="宋体" w:hint="eastAsia"/>
          <w:color w:val="000000"/>
          <w:kern w:val="0"/>
          <w:sz w:val="24"/>
          <w:szCs w:val="24"/>
          <w:lang w:bidi="ar"/>
        </w:rPr>
        <w:t>的建设、出资、推广以及</w:t>
      </w:r>
      <w:proofErr w:type="gramStart"/>
      <w:r>
        <w:rPr>
          <w:rFonts w:ascii="宋体" w:eastAsia="宋体" w:hAnsi="宋体" w:cs="宋体" w:hint="eastAsia"/>
          <w:color w:val="000000"/>
          <w:kern w:val="0"/>
          <w:sz w:val="24"/>
          <w:szCs w:val="24"/>
          <w:lang w:bidi="ar"/>
        </w:rPr>
        <w:t>算力中心</w:t>
      </w:r>
      <w:proofErr w:type="gramEnd"/>
      <w:r>
        <w:rPr>
          <w:rFonts w:ascii="宋体" w:eastAsia="宋体" w:hAnsi="宋体" w:cs="宋体" w:hint="eastAsia"/>
          <w:color w:val="000000"/>
          <w:kern w:val="0"/>
          <w:sz w:val="24"/>
          <w:szCs w:val="24"/>
          <w:lang w:bidi="ar"/>
        </w:rPr>
        <w:t>业务运</w:t>
      </w:r>
      <w:r>
        <w:rPr>
          <w:rFonts w:ascii="宋体" w:eastAsia="宋体" w:hAnsi="宋体" w:cs="宋体" w:hint="eastAsia"/>
          <w:color w:val="000000"/>
          <w:kern w:val="0"/>
          <w:sz w:val="24"/>
          <w:szCs w:val="24"/>
          <w:lang w:bidi="ar"/>
        </w:rPr>
        <w:lastRenderedPageBreak/>
        <w:t>营，负责牵引浙江、上海等</w:t>
      </w:r>
      <w:proofErr w:type="gramStart"/>
      <w:r>
        <w:rPr>
          <w:rFonts w:ascii="宋体" w:eastAsia="宋体" w:hAnsi="宋体" w:cs="宋体" w:hint="eastAsia"/>
          <w:color w:val="000000"/>
          <w:kern w:val="0"/>
          <w:sz w:val="24"/>
          <w:szCs w:val="24"/>
          <w:lang w:bidi="ar"/>
        </w:rPr>
        <w:t>算力需求</w:t>
      </w:r>
      <w:proofErr w:type="gramEnd"/>
      <w:r>
        <w:rPr>
          <w:rFonts w:ascii="宋体" w:eastAsia="宋体" w:hAnsi="宋体" w:cs="宋体" w:hint="eastAsia"/>
          <w:color w:val="000000"/>
          <w:kern w:val="0"/>
          <w:sz w:val="24"/>
          <w:szCs w:val="24"/>
          <w:lang w:bidi="ar"/>
        </w:rPr>
        <w:t>大省与阿克苏“结对子”，实现数据</w:t>
      </w:r>
      <w:proofErr w:type="gramStart"/>
      <w:r>
        <w:rPr>
          <w:rFonts w:ascii="宋体" w:eastAsia="宋体" w:hAnsi="宋体" w:cs="宋体" w:hint="eastAsia"/>
          <w:color w:val="000000"/>
          <w:kern w:val="0"/>
          <w:sz w:val="24"/>
          <w:szCs w:val="24"/>
          <w:lang w:bidi="ar"/>
        </w:rPr>
        <w:t>和算力互联</w:t>
      </w:r>
      <w:proofErr w:type="gramEnd"/>
      <w:r>
        <w:rPr>
          <w:rFonts w:ascii="宋体" w:eastAsia="宋体" w:hAnsi="宋体" w:cs="宋体" w:hint="eastAsia"/>
          <w:color w:val="000000"/>
          <w:kern w:val="0"/>
          <w:sz w:val="24"/>
          <w:szCs w:val="24"/>
          <w:lang w:bidi="ar"/>
        </w:rPr>
        <w:t>互通。首期优先通过浙江、上海高校、国家实验室等</w:t>
      </w:r>
      <w:proofErr w:type="gramStart"/>
      <w:r>
        <w:rPr>
          <w:rFonts w:ascii="宋体" w:eastAsia="宋体" w:hAnsi="宋体" w:cs="宋体" w:hint="eastAsia"/>
          <w:color w:val="000000"/>
          <w:kern w:val="0"/>
          <w:sz w:val="24"/>
          <w:szCs w:val="24"/>
          <w:lang w:bidi="ar"/>
        </w:rPr>
        <w:t>算力需求</w:t>
      </w:r>
      <w:proofErr w:type="gramEnd"/>
      <w:r>
        <w:rPr>
          <w:rFonts w:ascii="宋体" w:eastAsia="宋体" w:hAnsi="宋体" w:cs="宋体" w:hint="eastAsia"/>
          <w:color w:val="000000"/>
          <w:kern w:val="0"/>
          <w:sz w:val="24"/>
          <w:szCs w:val="24"/>
          <w:lang w:bidi="ar"/>
        </w:rPr>
        <w:t>填充阿克苏城市</w:t>
      </w:r>
      <w:proofErr w:type="gramStart"/>
      <w:r>
        <w:rPr>
          <w:rFonts w:ascii="宋体" w:eastAsia="宋体" w:hAnsi="宋体" w:cs="宋体" w:hint="eastAsia"/>
          <w:color w:val="000000"/>
          <w:kern w:val="0"/>
          <w:sz w:val="24"/>
          <w:szCs w:val="24"/>
          <w:lang w:bidi="ar"/>
        </w:rPr>
        <w:t>公共算力平台</w:t>
      </w:r>
      <w:proofErr w:type="gramEnd"/>
      <w:r>
        <w:rPr>
          <w:rFonts w:ascii="宋体" w:eastAsia="宋体" w:hAnsi="宋体" w:cs="宋体" w:hint="eastAsia"/>
          <w:color w:val="000000"/>
          <w:kern w:val="0"/>
          <w:sz w:val="24"/>
          <w:szCs w:val="24"/>
          <w:lang w:bidi="ar"/>
        </w:rPr>
        <w:t>，远期积极打造纺织服装行业自</w:t>
      </w:r>
      <w:proofErr w:type="gramStart"/>
      <w:r>
        <w:rPr>
          <w:rFonts w:ascii="宋体" w:eastAsia="宋体" w:hAnsi="宋体" w:cs="宋体" w:hint="eastAsia"/>
          <w:color w:val="000000"/>
          <w:kern w:val="0"/>
          <w:sz w:val="24"/>
          <w:szCs w:val="24"/>
          <w:lang w:bidi="ar"/>
        </w:rPr>
        <w:t>研</w:t>
      </w:r>
      <w:proofErr w:type="gramEnd"/>
      <w:r>
        <w:rPr>
          <w:rFonts w:ascii="宋体" w:eastAsia="宋体" w:hAnsi="宋体" w:cs="宋体" w:hint="eastAsia"/>
          <w:color w:val="000000"/>
          <w:kern w:val="0"/>
          <w:sz w:val="24"/>
          <w:szCs w:val="24"/>
          <w:lang w:bidi="ar"/>
        </w:rPr>
        <w:t>大模型，实现自身产业升级，并对外赋能。</w:t>
      </w:r>
    </w:p>
    <w:p w:rsidR="006B3357" w:rsidRDefault="008320FD">
      <w:pPr>
        <w:tabs>
          <w:tab w:val="left" w:pos="8222"/>
          <w:tab w:val="left" w:pos="8306"/>
        </w:tabs>
        <w:spacing w:line="360" w:lineRule="auto"/>
        <w:ind w:rightChars="-27" w:right="-57" w:firstLineChars="200" w:firstLine="480"/>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丙方聚焦阿克苏</w:t>
      </w:r>
      <w:proofErr w:type="gramStart"/>
      <w:r>
        <w:rPr>
          <w:rFonts w:ascii="宋体" w:eastAsia="宋体" w:hAnsi="宋体" w:cs="宋体" w:hint="eastAsia"/>
          <w:color w:val="000000"/>
          <w:kern w:val="0"/>
          <w:sz w:val="24"/>
          <w:szCs w:val="24"/>
          <w:lang w:bidi="ar"/>
        </w:rPr>
        <w:t>公共算力平台</w:t>
      </w:r>
      <w:proofErr w:type="gramEnd"/>
      <w:r>
        <w:rPr>
          <w:rFonts w:ascii="宋体" w:eastAsia="宋体" w:hAnsi="宋体" w:cs="宋体" w:hint="eastAsia"/>
          <w:color w:val="000000"/>
          <w:kern w:val="0"/>
          <w:sz w:val="24"/>
          <w:szCs w:val="24"/>
          <w:lang w:bidi="ar"/>
        </w:rPr>
        <w:t>软硬件设备供应，借助全国城市</w:t>
      </w:r>
      <w:proofErr w:type="gramStart"/>
      <w:r>
        <w:rPr>
          <w:rFonts w:ascii="宋体" w:eastAsia="宋体" w:hAnsi="宋体" w:cs="宋体" w:hint="eastAsia"/>
          <w:color w:val="000000"/>
          <w:kern w:val="0"/>
          <w:sz w:val="24"/>
          <w:szCs w:val="24"/>
          <w:lang w:bidi="ar"/>
        </w:rPr>
        <w:t>算力中心</w:t>
      </w:r>
      <w:proofErr w:type="gramEnd"/>
      <w:r>
        <w:rPr>
          <w:rFonts w:ascii="宋体" w:eastAsia="宋体" w:hAnsi="宋体" w:cs="宋体" w:hint="eastAsia"/>
          <w:color w:val="000000"/>
          <w:kern w:val="0"/>
          <w:sz w:val="24"/>
          <w:szCs w:val="24"/>
          <w:lang w:bidi="ar"/>
        </w:rPr>
        <w:t>建设经验，提供先进AI</w:t>
      </w:r>
      <w:proofErr w:type="gramStart"/>
      <w:r>
        <w:rPr>
          <w:rFonts w:ascii="宋体" w:eastAsia="宋体" w:hAnsi="宋体" w:cs="宋体" w:hint="eastAsia"/>
          <w:color w:val="000000"/>
          <w:kern w:val="0"/>
          <w:sz w:val="24"/>
          <w:szCs w:val="24"/>
          <w:lang w:bidi="ar"/>
        </w:rPr>
        <w:t>算力底座</w:t>
      </w:r>
      <w:proofErr w:type="gramEnd"/>
      <w:r>
        <w:rPr>
          <w:rFonts w:ascii="宋体" w:eastAsia="宋体" w:hAnsi="宋体" w:cs="宋体" w:hint="eastAsia"/>
          <w:color w:val="000000"/>
          <w:kern w:val="0"/>
          <w:sz w:val="24"/>
          <w:szCs w:val="24"/>
          <w:lang w:bidi="ar"/>
        </w:rPr>
        <w:t>技术架构和产品与解决方案，支持阿克苏</w:t>
      </w:r>
      <w:proofErr w:type="gramStart"/>
      <w:r>
        <w:rPr>
          <w:rFonts w:ascii="宋体" w:eastAsia="宋体" w:hAnsi="宋体" w:cs="宋体" w:hint="eastAsia"/>
          <w:color w:val="000000"/>
          <w:kern w:val="0"/>
          <w:sz w:val="24"/>
          <w:szCs w:val="24"/>
          <w:lang w:bidi="ar"/>
        </w:rPr>
        <w:t>公共算力平台</w:t>
      </w:r>
      <w:proofErr w:type="gramEnd"/>
      <w:r>
        <w:rPr>
          <w:rFonts w:ascii="宋体" w:eastAsia="宋体" w:hAnsi="宋体" w:cs="宋体" w:hint="eastAsia"/>
          <w:color w:val="000000"/>
          <w:kern w:val="0"/>
          <w:sz w:val="24"/>
          <w:szCs w:val="24"/>
          <w:lang w:bidi="ar"/>
        </w:rPr>
        <w:t>的持续供应和产品迭代演进，提供</w:t>
      </w:r>
      <w:proofErr w:type="gramStart"/>
      <w:r>
        <w:rPr>
          <w:rFonts w:ascii="宋体" w:eastAsia="宋体" w:hAnsi="宋体" w:cs="宋体" w:hint="eastAsia"/>
          <w:color w:val="000000"/>
          <w:kern w:val="0"/>
          <w:sz w:val="24"/>
          <w:szCs w:val="24"/>
          <w:lang w:bidi="ar"/>
        </w:rPr>
        <w:t>公共算力平台</w:t>
      </w:r>
      <w:proofErr w:type="gramEnd"/>
      <w:r>
        <w:rPr>
          <w:rFonts w:ascii="宋体" w:eastAsia="宋体" w:hAnsi="宋体" w:cs="宋体" w:hint="eastAsia"/>
          <w:color w:val="000000"/>
          <w:kern w:val="0"/>
          <w:sz w:val="24"/>
          <w:szCs w:val="24"/>
          <w:lang w:bidi="ar"/>
        </w:rPr>
        <w:t>运</w:t>
      </w:r>
      <w:proofErr w:type="gramStart"/>
      <w:r>
        <w:rPr>
          <w:rFonts w:ascii="宋体" w:eastAsia="宋体" w:hAnsi="宋体" w:cs="宋体" w:hint="eastAsia"/>
          <w:color w:val="000000"/>
          <w:kern w:val="0"/>
          <w:sz w:val="24"/>
          <w:szCs w:val="24"/>
          <w:lang w:bidi="ar"/>
        </w:rPr>
        <w:t>维技术</w:t>
      </w:r>
      <w:proofErr w:type="gramEnd"/>
      <w:r>
        <w:rPr>
          <w:rFonts w:ascii="宋体" w:eastAsia="宋体" w:hAnsi="宋体" w:cs="宋体" w:hint="eastAsia"/>
          <w:color w:val="000000"/>
          <w:kern w:val="0"/>
          <w:sz w:val="24"/>
          <w:szCs w:val="24"/>
          <w:lang w:bidi="ar"/>
        </w:rPr>
        <w:t>支持服务，为孵化纺织行业大模型提供技术支撑。</w:t>
      </w:r>
    </w:p>
    <w:p w:rsidR="006B3357" w:rsidRDefault="008320FD">
      <w:pPr>
        <w:tabs>
          <w:tab w:val="left" w:pos="8222"/>
          <w:tab w:val="left" w:pos="8306"/>
        </w:tabs>
        <w:spacing w:line="360" w:lineRule="auto"/>
        <w:ind w:rightChars="-27" w:right="-57"/>
        <w:rPr>
          <w:rFonts w:asciiTheme="minorEastAsia" w:hAnsiTheme="minorEastAsia"/>
          <w:b/>
          <w:bCs/>
          <w:sz w:val="24"/>
          <w:szCs w:val="24"/>
        </w:rPr>
      </w:pPr>
      <w:r>
        <w:rPr>
          <w:rFonts w:asciiTheme="minorEastAsia" w:hAnsiTheme="minorEastAsia" w:hint="eastAsia"/>
          <w:b/>
          <w:bCs/>
          <w:sz w:val="24"/>
          <w:szCs w:val="24"/>
        </w:rPr>
        <w:t xml:space="preserve">    3、推进机制</w:t>
      </w:r>
    </w:p>
    <w:p w:rsidR="006B3357" w:rsidRDefault="008320FD">
      <w:pPr>
        <w:widowControl/>
        <w:spacing w:line="360" w:lineRule="auto"/>
        <w:ind w:firstLineChars="200" w:firstLine="480"/>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（1）成立联合工作组，建立高层推进机制，三方建立常态化工作机制，推进战略合作分步实施落地。</w:t>
      </w:r>
      <w:r>
        <w:rPr>
          <w:rFonts w:ascii="宋体" w:eastAsia="宋体" w:hAnsi="宋体" w:cs="宋体"/>
          <w:color w:val="000000"/>
          <w:kern w:val="0"/>
          <w:sz w:val="24"/>
          <w:szCs w:val="24"/>
          <w:lang w:bidi="ar"/>
        </w:rPr>
        <w:t>三</w:t>
      </w:r>
      <w:r>
        <w:rPr>
          <w:rFonts w:ascii="宋体" w:eastAsia="宋体" w:hAnsi="宋体" w:cs="宋体" w:hint="eastAsia"/>
          <w:color w:val="000000"/>
          <w:kern w:val="0"/>
          <w:sz w:val="24"/>
          <w:szCs w:val="24"/>
          <w:lang w:bidi="ar"/>
        </w:rPr>
        <w:t>方高层加强互访和沟通交流，定期协商解决合作中的重大事项。</w:t>
      </w:r>
    </w:p>
    <w:p w:rsidR="006B3357" w:rsidRDefault="008320FD">
      <w:pPr>
        <w:widowControl/>
        <w:spacing w:line="360" w:lineRule="auto"/>
        <w:ind w:firstLineChars="200" w:firstLine="480"/>
        <w:rPr>
          <w:rFonts w:asciiTheme="minorEastAsia" w:hAnsiTheme="minorEastAsia"/>
          <w:b/>
          <w:bCs/>
          <w:sz w:val="24"/>
          <w:szCs w:val="24"/>
        </w:rPr>
      </w:pPr>
      <w:r>
        <w:rPr>
          <w:rFonts w:ascii="宋体" w:eastAsia="宋体" w:hAnsi="宋体" w:cs="宋体" w:hint="eastAsia"/>
          <w:color w:val="000000"/>
          <w:kern w:val="0"/>
          <w:sz w:val="24"/>
          <w:szCs w:val="24"/>
          <w:lang w:bidi="ar"/>
        </w:rPr>
        <w:t>（2）</w:t>
      </w:r>
      <w:r>
        <w:rPr>
          <w:rFonts w:ascii="宋体" w:eastAsia="宋体" w:hAnsi="宋体" w:cs="宋体"/>
          <w:color w:val="000000"/>
          <w:kern w:val="0"/>
          <w:sz w:val="24"/>
          <w:szCs w:val="24"/>
          <w:lang w:bidi="ar"/>
        </w:rPr>
        <w:t>三方共同制定推进计划和阶段性目标，不定期向自治区人民政府汇报。</w:t>
      </w:r>
    </w:p>
    <w:p w:rsidR="006B3357" w:rsidRDefault="008320FD">
      <w:pPr>
        <w:tabs>
          <w:tab w:val="left" w:pos="8222"/>
          <w:tab w:val="left" w:pos="8306"/>
        </w:tabs>
        <w:spacing w:line="360" w:lineRule="auto"/>
        <w:ind w:rightChars="-27" w:right="-57"/>
        <w:rPr>
          <w:rFonts w:asciiTheme="minorEastAsia" w:hAnsiTheme="minorEastAsia"/>
          <w:b/>
          <w:bCs/>
          <w:sz w:val="24"/>
          <w:szCs w:val="24"/>
        </w:rPr>
      </w:pPr>
      <w:r>
        <w:rPr>
          <w:rFonts w:asciiTheme="minorEastAsia" w:hAnsiTheme="minorEastAsia" w:hint="eastAsia"/>
          <w:b/>
          <w:bCs/>
          <w:sz w:val="24"/>
          <w:szCs w:val="24"/>
        </w:rPr>
        <w:t xml:space="preserve">    4、其他</w:t>
      </w:r>
    </w:p>
    <w:p w:rsidR="006B3357" w:rsidRDefault="008320FD">
      <w:pPr>
        <w:widowControl/>
        <w:spacing w:line="360" w:lineRule="auto"/>
        <w:ind w:firstLineChars="200" w:firstLine="480"/>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r>
        <w:rPr>
          <w:rFonts w:ascii="宋体" w:eastAsia="宋体" w:hAnsi="宋体" w:cs="宋体"/>
          <w:color w:val="000000"/>
          <w:kern w:val="0"/>
          <w:sz w:val="24"/>
          <w:szCs w:val="24"/>
          <w:lang w:bidi="ar"/>
        </w:rPr>
        <w:t>本协议有效期为三年。期限届满前</w:t>
      </w:r>
      <w:r>
        <w:rPr>
          <w:rFonts w:ascii="宋体" w:eastAsia="宋体" w:hAnsi="宋体" w:cs="宋体" w:hint="eastAsia"/>
          <w:color w:val="000000"/>
          <w:kern w:val="0"/>
          <w:sz w:val="24"/>
          <w:szCs w:val="24"/>
          <w:lang w:bidi="ar"/>
        </w:rPr>
        <w:t>三</w:t>
      </w:r>
      <w:r>
        <w:rPr>
          <w:rFonts w:ascii="宋体" w:eastAsia="宋体" w:hAnsi="宋体" w:cs="宋体"/>
          <w:color w:val="000000"/>
          <w:kern w:val="0"/>
          <w:sz w:val="24"/>
          <w:szCs w:val="24"/>
          <w:lang w:bidi="ar"/>
        </w:rPr>
        <w:t>方可协商续签事宜。</w:t>
      </w:r>
    </w:p>
    <w:p w:rsidR="006B3357" w:rsidRDefault="008320FD">
      <w:pPr>
        <w:widowControl/>
        <w:spacing w:line="360" w:lineRule="auto"/>
        <w:ind w:firstLineChars="200" w:firstLine="480"/>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r>
        <w:rPr>
          <w:rFonts w:ascii="宋体" w:eastAsia="宋体" w:hAnsi="宋体" w:cs="宋体"/>
          <w:color w:val="000000"/>
          <w:kern w:val="0"/>
          <w:sz w:val="24"/>
          <w:szCs w:val="24"/>
          <w:lang w:bidi="ar"/>
        </w:rPr>
        <w:t>本协议合作内容，仅反映三方合作意向或原则，不对三方产生任何实质约束力，三方的权利义务以后续三方或三方的关联方或指定主体就具体项目另行签署的项目合同为准。</w:t>
      </w:r>
    </w:p>
    <w:p w:rsidR="006B3357" w:rsidRDefault="008320FD">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四、对公司的影响</w:t>
      </w:r>
    </w:p>
    <w:p w:rsidR="006B3357" w:rsidRDefault="008320FD">
      <w:pPr>
        <w:spacing w:line="360" w:lineRule="auto"/>
        <w:ind w:firstLineChars="200" w:firstLine="480"/>
        <w:jc w:val="left"/>
        <w:rPr>
          <w:rFonts w:asciiTheme="minorEastAsia" w:hAnsiTheme="minorEastAsia"/>
          <w:sz w:val="24"/>
          <w:szCs w:val="24"/>
        </w:rPr>
      </w:pPr>
      <w:r>
        <w:rPr>
          <w:rFonts w:ascii="宋体" w:eastAsia="宋体" w:hAnsi="宋体" w:cs="宋体" w:hint="eastAsia"/>
          <w:sz w:val="24"/>
          <w:szCs w:val="24"/>
        </w:rPr>
        <w:t>《三方战略合作协议》的签署及实施</w:t>
      </w:r>
      <w:r>
        <w:rPr>
          <w:rFonts w:ascii="宋体" w:eastAsia="宋体" w:hAnsi="宋体" w:cs="宋体"/>
          <w:sz w:val="24"/>
          <w:szCs w:val="24"/>
        </w:rPr>
        <w:t>符合公司“坚持主业，共享产业，发展新业”的战略主题，</w:t>
      </w:r>
      <w:r>
        <w:rPr>
          <w:rFonts w:ascii="宋体" w:eastAsia="宋体" w:hAnsi="宋体" w:cs="宋体" w:hint="eastAsia"/>
          <w:sz w:val="24"/>
          <w:szCs w:val="24"/>
        </w:rPr>
        <w:t>标志着“万卡集群”阿克苏城市</w:t>
      </w:r>
      <w:proofErr w:type="gramStart"/>
      <w:r>
        <w:rPr>
          <w:rFonts w:ascii="宋体" w:eastAsia="宋体" w:hAnsi="宋体" w:cs="宋体" w:hint="eastAsia"/>
          <w:sz w:val="24"/>
          <w:szCs w:val="24"/>
        </w:rPr>
        <w:t>公共算力平台</w:t>
      </w:r>
      <w:proofErr w:type="gramEnd"/>
      <w:r>
        <w:rPr>
          <w:rFonts w:ascii="宋体" w:eastAsia="宋体" w:hAnsi="宋体" w:cs="宋体" w:hint="eastAsia"/>
          <w:sz w:val="24"/>
          <w:szCs w:val="24"/>
        </w:rPr>
        <w:t>项目正式启动，</w:t>
      </w:r>
      <w:r>
        <w:rPr>
          <w:rFonts w:ascii="宋体" w:eastAsia="宋体" w:hAnsi="宋体" w:cs="宋体" w:hint="eastAsia"/>
          <w:color w:val="000000"/>
          <w:kern w:val="0"/>
          <w:sz w:val="24"/>
          <w:szCs w:val="24"/>
          <w:lang w:bidi="ar"/>
        </w:rPr>
        <w:t>阿克苏</w:t>
      </w:r>
      <w:proofErr w:type="gramStart"/>
      <w:r>
        <w:rPr>
          <w:rFonts w:ascii="宋体" w:eastAsia="宋体" w:hAnsi="宋体" w:cs="宋体" w:hint="eastAsia"/>
          <w:color w:val="000000"/>
          <w:kern w:val="0"/>
          <w:sz w:val="24"/>
          <w:szCs w:val="24"/>
          <w:lang w:bidi="ar"/>
        </w:rPr>
        <w:t>公共算力平台</w:t>
      </w:r>
      <w:proofErr w:type="gramEnd"/>
      <w:r>
        <w:rPr>
          <w:rFonts w:ascii="宋体" w:eastAsia="宋体" w:hAnsi="宋体" w:cs="宋体" w:hint="eastAsia"/>
          <w:color w:val="000000"/>
          <w:kern w:val="0"/>
          <w:sz w:val="24"/>
          <w:szCs w:val="24"/>
          <w:lang w:bidi="ar"/>
        </w:rPr>
        <w:t>项目</w:t>
      </w:r>
      <w:r>
        <w:rPr>
          <w:rFonts w:asciiTheme="minorEastAsia" w:hAnsiTheme="minorEastAsia" w:hint="eastAsia"/>
          <w:sz w:val="24"/>
          <w:szCs w:val="24"/>
        </w:rPr>
        <w:t>建成后将承接东部计算任务，为地方政府、国内高校、国家实验室、关键基础设施行业以及企业客户提供AI</w:t>
      </w:r>
      <w:proofErr w:type="gramStart"/>
      <w:r>
        <w:rPr>
          <w:rFonts w:asciiTheme="minorEastAsia" w:hAnsiTheme="minorEastAsia" w:hint="eastAsia"/>
          <w:sz w:val="24"/>
          <w:szCs w:val="24"/>
        </w:rPr>
        <w:t>算力服务</w:t>
      </w:r>
      <w:proofErr w:type="gramEnd"/>
      <w:r>
        <w:rPr>
          <w:rFonts w:asciiTheme="minorEastAsia" w:hAnsiTheme="minorEastAsia" w:hint="eastAsia"/>
          <w:sz w:val="24"/>
          <w:szCs w:val="24"/>
        </w:rPr>
        <w:t>与支持，并为“一带一路”的</w:t>
      </w:r>
      <w:proofErr w:type="gramStart"/>
      <w:r>
        <w:rPr>
          <w:rFonts w:asciiTheme="minorEastAsia" w:hAnsiTheme="minorEastAsia" w:hint="eastAsia"/>
          <w:sz w:val="24"/>
          <w:szCs w:val="24"/>
        </w:rPr>
        <w:t>算力需求</w:t>
      </w:r>
      <w:proofErr w:type="gramEnd"/>
      <w:r>
        <w:rPr>
          <w:rFonts w:asciiTheme="minorEastAsia" w:hAnsiTheme="minorEastAsia" w:hint="eastAsia"/>
          <w:sz w:val="24"/>
          <w:szCs w:val="24"/>
        </w:rPr>
        <w:t>提供有力保障。同时，公司将在战略合作方、产业链上下游企业、科研院所的共同合作下，积极打造纺织服装行业自</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大模型，深化垂直领域行业应用，实现自身产业升级，并对外赋能。</w:t>
      </w:r>
    </w:p>
    <w:p w:rsidR="006B3357" w:rsidRDefault="008320FD">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五、其他事项</w:t>
      </w:r>
    </w:p>
    <w:p w:rsidR="006B3357" w:rsidRDefault="008320F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1、公司最近三年披露的框架协议的情况：</w:t>
      </w:r>
    </w:p>
    <w:p w:rsidR="006B3357" w:rsidRDefault="008320F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公司于2023年5月31日在《证券时报》、《中国证券报》和巨潮资讯网(http://</w:t>
      </w:r>
      <w:proofErr w:type="spellStart"/>
      <w:r>
        <w:rPr>
          <w:rFonts w:asciiTheme="minorEastAsia" w:hAnsiTheme="minorEastAsia" w:hint="eastAsia"/>
          <w:sz w:val="24"/>
          <w:szCs w:val="24"/>
        </w:rPr>
        <w:t>www.cninfo.com.cn</w:t>
      </w:r>
      <w:proofErr w:type="spellEnd"/>
      <w:r>
        <w:rPr>
          <w:rFonts w:asciiTheme="minorEastAsia" w:hAnsiTheme="minorEastAsia" w:hint="eastAsia"/>
          <w:sz w:val="24"/>
          <w:szCs w:val="24"/>
        </w:rPr>
        <w:t>)上披露了《关于签署战略合作协议的公告》</w:t>
      </w:r>
      <w:r>
        <w:rPr>
          <w:rFonts w:asciiTheme="minorEastAsia" w:hAnsiTheme="minorEastAsia" w:hint="eastAsia"/>
          <w:sz w:val="24"/>
          <w:szCs w:val="24"/>
        </w:rPr>
        <w:lastRenderedPageBreak/>
        <w:t>（2023-30），交易对方为华电新疆发电有限公司，目前上述协议在正常履行中，公司将根据相关进展履行信息披露义务。</w:t>
      </w:r>
    </w:p>
    <w:p w:rsidR="006B3357" w:rsidRDefault="008320FD">
      <w:pPr>
        <w:pStyle w:val="a4"/>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2、</w:t>
      </w:r>
      <w:r>
        <w:rPr>
          <w:rFonts w:asciiTheme="minorEastAsia" w:eastAsiaTheme="minorEastAsia" w:hAnsiTheme="minorEastAsia" w:cstheme="minorBidi"/>
          <w:sz w:val="24"/>
        </w:rPr>
        <w:t>《</w:t>
      </w:r>
      <w:r>
        <w:rPr>
          <w:rFonts w:asciiTheme="minorEastAsia" w:eastAsiaTheme="minorEastAsia" w:hAnsiTheme="minorEastAsia" w:cstheme="minorBidi" w:hint="eastAsia"/>
          <w:sz w:val="24"/>
        </w:rPr>
        <w:t>三方战略合作协议</w:t>
      </w:r>
      <w:r>
        <w:rPr>
          <w:rFonts w:asciiTheme="minorEastAsia" w:eastAsiaTheme="minorEastAsia" w:hAnsiTheme="minorEastAsia" w:cstheme="minorBidi"/>
          <w:sz w:val="24"/>
        </w:rPr>
        <w:t>》</w:t>
      </w:r>
      <w:r>
        <w:rPr>
          <w:rFonts w:asciiTheme="minorEastAsia" w:eastAsiaTheme="minorEastAsia" w:hAnsiTheme="minorEastAsia" w:cstheme="minorBidi" w:hint="eastAsia"/>
          <w:sz w:val="24"/>
        </w:rPr>
        <w:t>签署前三个月内，公司控股股东、实际控制人</w:t>
      </w:r>
      <w:r w:rsidR="008D6FCF">
        <w:rPr>
          <w:rFonts w:asciiTheme="minorEastAsia" w:eastAsiaTheme="minorEastAsia" w:hAnsiTheme="minorEastAsia" w:cstheme="minorBidi" w:hint="eastAsia"/>
          <w:sz w:val="24"/>
        </w:rPr>
        <w:t>和一致行动人</w:t>
      </w:r>
      <w:r>
        <w:rPr>
          <w:rFonts w:asciiTheme="minorEastAsia" w:eastAsiaTheme="minorEastAsia" w:hAnsiTheme="minorEastAsia" w:cstheme="minorBidi" w:hint="eastAsia"/>
          <w:sz w:val="24"/>
        </w:rPr>
        <w:t>及持股5%以上股东及</w:t>
      </w:r>
      <w:proofErr w:type="gramStart"/>
      <w:r>
        <w:rPr>
          <w:rFonts w:asciiTheme="minorEastAsia" w:eastAsiaTheme="minorEastAsia" w:hAnsiTheme="minorEastAsia" w:cstheme="minorBidi" w:hint="eastAsia"/>
          <w:sz w:val="24"/>
        </w:rPr>
        <w:t>董监高持股</w:t>
      </w:r>
      <w:proofErr w:type="gramEnd"/>
      <w:r>
        <w:rPr>
          <w:rFonts w:asciiTheme="minorEastAsia" w:eastAsiaTheme="minorEastAsia" w:hAnsiTheme="minorEastAsia" w:cstheme="minorBidi" w:hint="eastAsia"/>
          <w:sz w:val="24"/>
        </w:rPr>
        <w:t>无变化；截至本公告披露日，公司未收到上述股东及公司董</w:t>
      </w:r>
      <w:proofErr w:type="gramStart"/>
      <w:r>
        <w:rPr>
          <w:rFonts w:asciiTheme="minorEastAsia" w:eastAsiaTheme="minorEastAsia" w:hAnsiTheme="minorEastAsia" w:cstheme="minorBidi" w:hint="eastAsia"/>
          <w:sz w:val="24"/>
        </w:rPr>
        <w:t>监高拟</w:t>
      </w:r>
      <w:proofErr w:type="gramEnd"/>
      <w:r>
        <w:rPr>
          <w:rFonts w:asciiTheme="minorEastAsia" w:eastAsiaTheme="minorEastAsia" w:hAnsiTheme="minorEastAsia" w:cstheme="minorBidi" w:hint="eastAsia"/>
          <w:sz w:val="24"/>
        </w:rPr>
        <w:t>在未来三个月内减持公司股份的其他计划；不存在未来三个月内上述股东及公司</w:t>
      </w:r>
      <w:proofErr w:type="gramStart"/>
      <w:r>
        <w:rPr>
          <w:rFonts w:asciiTheme="minorEastAsia" w:eastAsiaTheme="minorEastAsia" w:hAnsiTheme="minorEastAsia" w:cstheme="minorBidi" w:hint="eastAsia"/>
          <w:sz w:val="24"/>
        </w:rPr>
        <w:t>董监高所持</w:t>
      </w:r>
      <w:proofErr w:type="gramEnd"/>
      <w:r>
        <w:rPr>
          <w:rFonts w:asciiTheme="minorEastAsia" w:eastAsiaTheme="minorEastAsia" w:hAnsiTheme="minorEastAsia" w:cstheme="minorBidi" w:hint="eastAsia"/>
          <w:sz w:val="24"/>
        </w:rPr>
        <w:t>公司股份解除限售的情形。</w:t>
      </w:r>
    </w:p>
    <w:p w:rsidR="006B3357" w:rsidRDefault="008320FD">
      <w:pPr>
        <w:spacing w:line="360" w:lineRule="auto"/>
        <w:ind w:firstLineChars="176" w:firstLine="424"/>
        <w:rPr>
          <w:rFonts w:asciiTheme="minorEastAsia" w:hAnsiTheme="minorEastAsia"/>
          <w:b/>
          <w:sz w:val="24"/>
          <w:szCs w:val="24"/>
        </w:rPr>
      </w:pPr>
      <w:r>
        <w:rPr>
          <w:rFonts w:asciiTheme="minorEastAsia" w:hAnsiTheme="minorEastAsia" w:hint="eastAsia"/>
          <w:b/>
          <w:sz w:val="24"/>
          <w:szCs w:val="24"/>
        </w:rPr>
        <w:t>六、风险提示</w:t>
      </w:r>
    </w:p>
    <w:p w:rsidR="006B3357" w:rsidRDefault="008320FD">
      <w:pPr>
        <w:pStyle w:val="a4"/>
        <w:spacing w:line="360" w:lineRule="auto"/>
        <w:ind w:firstLineChars="0" w:firstLine="426"/>
        <w:rPr>
          <w:rFonts w:asciiTheme="minorEastAsia" w:eastAsiaTheme="minorEastAsia" w:hAnsiTheme="minorEastAsia" w:cstheme="minorBidi"/>
          <w:sz w:val="24"/>
        </w:rPr>
      </w:pPr>
      <w:r>
        <w:rPr>
          <w:rFonts w:asciiTheme="minorEastAsia" w:eastAsiaTheme="minorEastAsia" w:hAnsiTheme="minorEastAsia" w:cstheme="minorBidi" w:hint="eastAsia"/>
          <w:sz w:val="24"/>
        </w:rPr>
        <w:t>本次签署的《三方战略合作协议》为框架性协议，本合作协议的履行存在一定的不确定性，协议</w:t>
      </w:r>
      <w:r>
        <w:rPr>
          <w:rFonts w:asciiTheme="minorEastAsia" w:eastAsiaTheme="minorEastAsia" w:hAnsiTheme="minorEastAsia" w:cstheme="minorBidi"/>
          <w:sz w:val="24"/>
        </w:rPr>
        <w:t>的签署暂时不会对</w:t>
      </w:r>
      <w:r>
        <w:rPr>
          <w:rFonts w:asciiTheme="minorEastAsia" w:eastAsiaTheme="minorEastAsia" w:hAnsiTheme="minorEastAsia" w:cstheme="minorBidi" w:hint="eastAsia"/>
          <w:sz w:val="24"/>
        </w:rPr>
        <w:t>公司</w:t>
      </w:r>
      <w:r>
        <w:rPr>
          <w:rFonts w:asciiTheme="minorEastAsia" w:eastAsiaTheme="minorEastAsia" w:hAnsiTheme="minorEastAsia" w:cstheme="minorBidi"/>
          <w:sz w:val="24"/>
        </w:rPr>
        <w:t>本年度财务状况或经营业绩</w:t>
      </w:r>
      <w:r>
        <w:rPr>
          <w:rFonts w:asciiTheme="minorEastAsia" w:eastAsiaTheme="minorEastAsia" w:hAnsiTheme="minorEastAsia" w:cstheme="minorBidi" w:hint="eastAsia"/>
          <w:sz w:val="24"/>
        </w:rPr>
        <w:t>产生重大影响。具体合作内容及相关约定应以后续签订的正式合作协议为准。公司会根据后续进展情况及时履行信息披露义务，敬请广大投资者注意投资风险。</w:t>
      </w:r>
    </w:p>
    <w:p w:rsidR="006B3357" w:rsidRDefault="008320FD">
      <w:pPr>
        <w:spacing w:line="360" w:lineRule="auto"/>
        <w:ind w:firstLineChars="176" w:firstLine="424"/>
        <w:rPr>
          <w:rFonts w:asciiTheme="minorEastAsia" w:hAnsiTheme="minorEastAsia"/>
          <w:b/>
          <w:sz w:val="24"/>
          <w:szCs w:val="24"/>
        </w:rPr>
      </w:pPr>
      <w:r>
        <w:rPr>
          <w:rFonts w:asciiTheme="minorEastAsia" w:hAnsiTheme="minorEastAsia" w:hint="eastAsia"/>
          <w:b/>
          <w:sz w:val="24"/>
          <w:szCs w:val="24"/>
        </w:rPr>
        <w:t>七、备查文件</w:t>
      </w:r>
    </w:p>
    <w:p w:rsidR="006B3357" w:rsidRDefault="008320FD">
      <w:pPr>
        <w:pStyle w:val="a4"/>
        <w:spacing w:line="360" w:lineRule="auto"/>
        <w:ind w:firstLineChars="0" w:firstLine="426"/>
        <w:rPr>
          <w:rFonts w:asciiTheme="minorEastAsia" w:eastAsiaTheme="minorEastAsia" w:hAnsiTheme="minorEastAsia" w:cstheme="minorBidi"/>
          <w:sz w:val="24"/>
        </w:rPr>
      </w:pPr>
      <w:r>
        <w:rPr>
          <w:rFonts w:asciiTheme="minorEastAsia" w:eastAsiaTheme="minorEastAsia" w:hAnsiTheme="minorEastAsia" w:cstheme="minorBidi" w:hint="eastAsia"/>
          <w:sz w:val="24"/>
        </w:rPr>
        <w:t>1、</w:t>
      </w:r>
      <w:r>
        <w:rPr>
          <w:rFonts w:asciiTheme="minorEastAsia" w:eastAsiaTheme="minorEastAsia" w:hAnsiTheme="minorEastAsia" w:cstheme="minorBidi"/>
          <w:sz w:val="24"/>
        </w:rPr>
        <w:t>《</w:t>
      </w:r>
      <w:r>
        <w:rPr>
          <w:rFonts w:asciiTheme="minorEastAsia" w:eastAsiaTheme="minorEastAsia" w:hAnsiTheme="minorEastAsia" w:cstheme="minorBidi" w:hint="eastAsia"/>
          <w:sz w:val="24"/>
        </w:rPr>
        <w:t>三方战略合作协议</w:t>
      </w:r>
      <w:r>
        <w:rPr>
          <w:rFonts w:asciiTheme="minorEastAsia" w:eastAsiaTheme="minorEastAsia" w:hAnsiTheme="minorEastAsia" w:cstheme="minorBidi"/>
          <w:sz w:val="24"/>
        </w:rPr>
        <w:t>》</w:t>
      </w:r>
      <w:r>
        <w:rPr>
          <w:rFonts w:asciiTheme="minorEastAsia" w:eastAsiaTheme="minorEastAsia" w:hAnsiTheme="minorEastAsia" w:cstheme="minorBidi" w:hint="eastAsia"/>
          <w:sz w:val="24"/>
        </w:rPr>
        <w:t>。</w:t>
      </w:r>
    </w:p>
    <w:p w:rsidR="006B3357" w:rsidRDefault="008320FD">
      <w:pPr>
        <w:pStyle w:val="a4"/>
        <w:spacing w:line="360" w:lineRule="auto"/>
        <w:ind w:firstLineChars="0" w:firstLine="426"/>
        <w:jc w:val="right"/>
        <w:rPr>
          <w:rFonts w:asciiTheme="minorEastAsia" w:eastAsiaTheme="minorEastAsia" w:hAnsiTheme="minorEastAsia" w:cstheme="minorBidi"/>
          <w:sz w:val="24"/>
        </w:rPr>
      </w:pPr>
      <w:r>
        <w:rPr>
          <w:rFonts w:asciiTheme="minorEastAsia" w:eastAsiaTheme="minorEastAsia" w:hAnsiTheme="minorEastAsia" w:cstheme="minorBidi" w:hint="eastAsia"/>
          <w:sz w:val="24"/>
        </w:rPr>
        <w:t>华孚时尚股份有限公司董事会</w:t>
      </w:r>
    </w:p>
    <w:p w:rsidR="006B3357" w:rsidRDefault="008320FD">
      <w:pPr>
        <w:pStyle w:val="a4"/>
        <w:spacing w:line="360" w:lineRule="auto"/>
        <w:ind w:firstLineChars="0" w:firstLine="426"/>
        <w:jc w:val="right"/>
        <w:rPr>
          <w:sz w:val="24"/>
        </w:rPr>
      </w:pPr>
      <w:r>
        <w:rPr>
          <w:rFonts w:asciiTheme="minorEastAsia" w:eastAsiaTheme="minorEastAsia" w:hAnsiTheme="minorEastAsia" w:cstheme="minorBidi" w:hint="eastAsia"/>
          <w:sz w:val="24"/>
        </w:rPr>
        <w:t>二〇二四年一月二十日</w:t>
      </w:r>
    </w:p>
    <w:sectPr w:rsidR="006B3357">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FD" w:rsidRDefault="008320FD" w:rsidP="008320FD">
      <w:r>
        <w:separator/>
      </w:r>
    </w:p>
  </w:endnote>
  <w:endnote w:type="continuationSeparator" w:id="0">
    <w:p w:rsidR="008320FD" w:rsidRDefault="008320FD" w:rsidP="0083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FD" w:rsidRDefault="008320FD" w:rsidP="008320FD">
      <w:r>
        <w:separator/>
      </w:r>
    </w:p>
  </w:footnote>
  <w:footnote w:type="continuationSeparator" w:id="0">
    <w:p w:rsidR="008320FD" w:rsidRDefault="008320FD" w:rsidP="00832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9E9FFF"/>
    <w:multiLevelType w:val="singleLevel"/>
    <w:tmpl w:val="D49E9FFF"/>
    <w:lvl w:ilvl="0">
      <w:start w:val="1"/>
      <w:numFmt w:val="decimal"/>
      <w:suff w:val="nothing"/>
      <w:lvlText w:val="%1、"/>
      <w:lvlJc w:val="left"/>
    </w:lvl>
  </w:abstractNum>
  <w:abstractNum w:abstractNumId="1">
    <w:nsid w:val="6AA44EAF"/>
    <w:multiLevelType w:val="singleLevel"/>
    <w:tmpl w:val="6AA44EAF"/>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A0032E"/>
    <w:rsid w:val="000019FF"/>
    <w:rsid w:val="00005DEE"/>
    <w:rsid w:val="00007559"/>
    <w:rsid w:val="00010F65"/>
    <w:rsid w:val="00011B65"/>
    <w:rsid w:val="000216C0"/>
    <w:rsid w:val="000230C6"/>
    <w:rsid w:val="000453E9"/>
    <w:rsid w:val="00055FE1"/>
    <w:rsid w:val="00074387"/>
    <w:rsid w:val="000767CE"/>
    <w:rsid w:val="00092FA3"/>
    <w:rsid w:val="00095FDE"/>
    <w:rsid w:val="000A31B2"/>
    <w:rsid w:val="000B525A"/>
    <w:rsid w:val="000E1B8B"/>
    <w:rsid w:val="000E3BB5"/>
    <w:rsid w:val="001025CB"/>
    <w:rsid w:val="001070EB"/>
    <w:rsid w:val="00107D0B"/>
    <w:rsid w:val="00107F1A"/>
    <w:rsid w:val="001146E1"/>
    <w:rsid w:val="0011792E"/>
    <w:rsid w:val="001248D7"/>
    <w:rsid w:val="001551AD"/>
    <w:rsid w:val="00171DAB"/>
    <w:rsid w:val="00177E91"/>
    <w:rsid w:val="00182534"/>
    <w:rsid w:val="00182B25"/>
    <w:rsid w:val="00186A7F"/>
    <w:rsid w:val="0019218D"/>
    <w:rsid w:val="00197684"/>
    <w:rsid w:val="001A53EC"/>
    <w:rsid w:val="001A6685"/>
    <w:rsid w:val="001B7C44"/>
    <w:rsid w:val="001D699B"/>
    <w:rsid w:val="001E4444"/>
    <w:rsid w:val="001E6A7F"/>
    <w:rsid w:val="001F4720"/>
    <w:rsid w:val="002002B2"/>
    <w:rsid w:val="00206BC1"/>
    <w:rsid w:val="002255C8"/>
    <w:rsid w:val="002312AB"/>
    <w:rsid w:val="0025578A"/>
    <w:rsid w:val="00257D66"/>
    <w:rsid w:val="00262AED"/>
    <w:rsid w:val="00287EF9"/>
    <w:rsid w:val="002A614E"/>
    <w:rsid w:val="002B4DE7"/>
    <w:rsid w:val="002C229C"/>
    <w:rsid w:val="002D2300"/>
    <w:rsid w:val="002D752F"/>
    <w:rsid w:val="002E7298"/>
    <w:rsid w:val="002F2740"/>
    <w:rsid w:val="002F311B"/>
    <w:rsid w:val="00300F42"/>
    <w:rsid w:val="00302D29"/>
    <w:rsid w:val="00304690"/>
    <w:rsid w:val="003133EE"/>
    <w:rsid w:val="00320182"/>
    <w:rsid w:val="003213CB"/>
    <w:rsid w:val="003218FA"/>
    <w:rsid w:val="003329B2"/>
    <w:rsid w:val="00336BEF"/>
    <w:rsid w:val="00337609"/>
    <w:rsid w:val="003416A2"/>
    <w:rsid w:val="00345776"/>
    <w:rsid w:val="003478E7"/>
    <w:rsid w:val="0035639F"/>
    <w:rsid w:val="003652B7"/>
    <w:rsid w:val="00366E9A"/>
    <w:rsid w:val="003716E6"/>
    <w:rsid w:val="00372543"/>
    <w:rsid w:val="0037618A"/>
    <w:rsid w:val="00380521"/>
    <w:rsid w:val="0039334C"/>
    <w:rsid w:val="003966BC"/>
    <w:rsid w:val="003A05A5"/>
    <w:rsid w:val="003B05DA"/>
    <w:rsid w:val="003C57F2"/>
    <w:rsid w:val="003C6FBD"/>
    <w:rsid w:val="003D5247"/>
    <w:rsid w:val="003E1441"/>
    <w:rsid w:val="003F0209"/>
    <w:rsid w:val="003F1F7B"/>
    <w:rsid w:val="003F5722"/>
    <w:rsid w:val="003F6DCB"/>
    <w:rsid w:val="003F702A"/>
    <w:rsid w:val="003F73AE"/>
    <w:rsid w:val="00403496"/>
    <w:rsid w:val="00405504"/>
    <w:rsid w:val="00407954"/>
    <w:rsid w:val="00410C2F"/>
    <w:rsid w:val="004149A0"/>
    <w:rsid w:val="0042119D"/>
    <w:rsid w:val="00421D1C"/>
    <w:rsid w:val="0042273F"/>
    <w:rsid w:val="00422C9C"/>
    <w:rsid w:val="00423A4C"/>
    <w:rsid w:val="0043104D"/>
    <w:rsid w:val="00431DBB"/>
    <w:rsid w:val="00433DA6"/>
    <w:rsid w:val="00450241"/>
    <w:rsid w:val="00457971"/>
    <w:rsid w:val="00457D39"/>
    <w:rsid w:val="004604C1"/>
    <w:rsid w:val="00464558"/>
    <w:rsid w:val="0046556E"/>
    <w:rsid w:val="00475E89"/>
    <w:rsid w:val="00477384"/>
    <w:rsid w:val="004A17CB"/>
    <w:rsid w:val="004B6344"/>
    <w:rsid w:val="004B652B"/>
    <w:rsid w:val="004C4632"/>
    <w:rsid w:val="004C556A"/>
    <w:rsid w:val="004C6DC8"/>
    <w:rsid w:val="004D0BB3"/>
    <w:rsid w:val="004D1DC7"/>
    <w:rsid w:val="004E34AE"/>
    <w:rsid w:val="004E42ED"/>
    <w:rsid w:val="004E6E95"/>
    <w:rsid w:val="004F7D21"/>
    <w:rsid w:val="0050285F"/>
    <w:rsid w:val="005123C1"/>
    <w:rsid w:val="00513DB3"/>
    <w:rsid w:val="00515DC8"/>
    <w:rsid w:val="00531F14"/>
    <w:rsid w:val="005366D6"/>
    <w:rsid w:val="005373EB"/>
    <w:rsid w:val="0056000A"/>
    <w:rsid w:val="005646C2"/>
    <w:rsid w:val="00565916"/>
    <w:rsid w:val="00570396"/>
    <w:rsid w:val="005835E5"/>
    <w:rsid w:val="00587547"/>
    <w:rsid w:val="005A0EA5"/>
    <w:rsid w:val="005A552E"/>
    <w:rsid w:val="005A6D77"/>
    <w:rsid w:val="005B216E"/>
    <w:rsid w:val="005B2525"/>
    <w:rsid w:val="005D1EA8"/>
    <w:rsid w:val="005D6014"/>
    <w:rsid w:val="005E37CE"/>
    <w:rsid w:val="005F239F"/>
    <w:rsid w:val="005F4E9F"/>
    <w:rsid w:val="005F6751"/>
    <w:rsid w:val="00600FDE"/>
    <w:rsid w:val="00607F39"/>
    <w:rsid w:val="006200D6"/>
    <w:rsid w:val="006223F9"/>
    <w:rsid w:val="006225EE"/>
    <w:rsid w:val="006243FA"/>
    <w:rsid w:val="00624ADD"/>
    <w:rsid w:val="006350D8"/>
    <w:rsid w:val="00645A73"/>
    <w:rsid w:val="0067490A"/>
    <w:rsid w:val="00690543"/>
    <w:rsid w:val="0069124E"/>
    <w:rsid w:val="00693339"/>
    <w:rsid w:val="00697D59"/>
    <w:rsid w:val="006A5C83"/>
    <w:rsid w:val="006B1178"/>
    <w:rsid w:val="006B3357"/>
    <w:rsid w:val="006B7097"/>
    <w:rsid w:val="006D6132"/>
    <w:rsid w:val="006D7F85"/>
    <w:rsid w:val="006E32D8"/>
    <w:rsid w:val="006F1709"/>
    <w:rsid w:val="006F2FD0"/>
    <w:rsid w:val="00703BA9"/>
    <w:rsid w:val="007056AE"/>
    <w:rsid w:val="0071490A"/>
    <w:rsid w:val="00715DAE"/>
    <w:rsid w:val="00730A12"/>
    <w:rsid w:val="00734867"/>
    <w:rsid w:val="00737C55"/>
    <w:rsid w:val="00751F02"/>
    <w:rsid w:val="00753F8A"/>
    <w:rsid w:val="007641EF"/>
    <w:rsid w:val="00782B4C"/>
    <w:rsid w:val="00787642"/>
    <w:rsid w:val="00790137"/>
    <w:rsid w:val="007929CB"/>
    <w:rsid w:val="007A6053"/>
    <w:rsid w:val="007C2765"/>
    <w:rsid w:val="007C7A69"/>
    <w:rsid w:val="007D24BB"/>
    <w:rsid w:val="007E02C7"/>
    <w:rsid w:val="007E2518"/>
    <w:rsid w:val="007E79FB"/>
    <w:rsid w:val="007F2EC2"/>
    <w:rsid w:val="007F410C"/>
    <w:rsid w:val="00807513"/>
    <w:rsid w:val="008105F3"/>
    <w:rsid w:val="008137A3"/>
    <w:rsid w:val="00813D46"/>
    <w:rsid w:val="008301C0"/>
    <w:rsid w:val="008320FD"/>
    <w:rsid w:val="00837F97"/>
    <w:rsid w:val="0084237F"/>
    <w:rsid w:val="0086141D"/>
    <w:rsid w:val="00861810"/>
    <w:rsid w:val="008639C8"/>
    <w:rsid w:val="008729EC"/>
    <w:rsid w:val="00883FAE"/>
    <w:rsid w:val="008849A4"/>
    <w:rsid w:val="008935A5"/>
    <w:rsid w:val="0089744C"/>
    <w:rsid w:val="008A02EE"/>
    <w:rsid w:val="008A39E3"/>
    <w:rsid w:val="008A3A98"/>
    <w:rsid w:val="008B089B"/>
    <w:rsid w:val="008B13D9"/>
    <w:rsid w:val="008C2A56"/>
    <w:rsid w:val="008D08AB"/>
    <w:rsid w:val="008D30EB"/>
    <w:rsid w:val="008D668A"/>
    <w:rsid w:val="008D6FCF"/>
    <w:rsid w:val="008E09D4"/>
    <w:rsid w:val="008E41B3"/>
    <w:rsid w:val="008F3266"/>
    <w:rsid w:val="008F434D"/>
    <w:rsid w:val="008F4961"/>
    <w:rsid w:val="008F678F"/>
    <w:rsid w:val="00903484"/>
    <w:rsid w:val="009109BB"/>
    <w:rsid w:val="009131D5"/>
    <w:rsid w:val="00914327"/>
    <w:rsid w:val="00915592"/>
    <w:rsid w:val="00917056"/>
    <w:rsid w:val="00930CCD"/>
    <w:rsid w:val="00930FC6"/>
    <w:rsid w:val="009355EE"/>
    <w:rsid w:val="00940D4E"/>
    <w:rsid w:val="00945139"/>
    <w:rsid w:val="00947DE4"/>
    <w:rsid w:val="0095052E"/>
    <w:rsid w:val="00952D47"/>
    <w:rsid w:val="0095793A"/>
    <w:rsid w:val="00963555"/>
    <w:rsid w:val="00965018"/>
    <w:rsid w:val="00966787"/>
    <w:rsid w:val="0098104D"/>
    <w:rsid w:val="00983F12"/>
    <w:rsid w:val="00985B4D"/>
    <w:rsid w:val="00990700"/>
    <w:rsid w:val="009A0CA5"/>
    <w:rsid w:val="009A3E1D"/>
    <w:rsid w:val="009A6C4D"/>
    <w:rsid w:val="009B1252"/>
    <w:rsid w:val="009B6F67"/>
    <w:rsid w:val="009C1F1A"/>
    <w:rsid w:val="009C3F19"/>
    <w:rsid w:val="009E0791"/>
    <w:rsid w:val="009F597B"/>
    <w:rsid w:val="00A0005E"/>
    <w:rsid w:val="00A0032E"/>
    <w:rsid w:val="00A2419E"/>
    <w:rsid w:val="00A248FE"/>
    <w:rsid w:val="00A252C7"/>
    <w:rsid w:val="00A43EF3"/>
    <w:rsid w:val="00A46695"/>
    <w:rsid w:val="00A56B95"/>
    <w:rsid w:val="00A6438F"/>
    <w:rsid w:val="00A76D82"/>
    <w:rsid w:val="00A905AA"/>
    <w:rsid w:val="00A94297"/>
    <w:rsid w:val="00A977F9"/>
    <w:rsid w:val="00AB377E"/>
    <w:rsid w:val="00AC1F26"/>
    <w:rsid w:val="00AC3006"/>
    <w:rsid w:val="00AC5B1B"/>
    <w:rsid w:val="00AD07CF"/>
    <w:rsid w:val="00AD2F5A"/>
    <w:rsid w:val="00AD6CF3"/>
    <w:rsid w:val="00AD7154"/>
    <w:rsid w:val="00AE250B"/>
    <w:rsid w:val="00AE2BD8"/>
    <w:rsid w:val="00B02863"/>
    <w:rsid w:val="00B03FFA"/>
    <w:rsid w:val="00B05019"/>
    <w:rsid w:val="00B05947"/>
    <w:rsid w:val="00B10C92"/>
    <w:rsid w:val="00B127C6"/>
    <w:rsid w:val="00B14707"/>
    <w:rsid w:val="00B311FC"/>
    <w:rsid w:val="00B431DC"/>
    <w:rsid w:val="00B50E00"/>
    <w:rsid w:val="00B52C6A"/>
    <w:rsid w:val="00B53B42"/>
    <w:rsid w:val="00B60BA7"/>
    <w:rsid w:val="00B62C04"/>
    <w:rsid w:val="00B64550"/>
    <w:rsid w:val="00B66689"/>
    <w:rsid w:val="00B74502"/>
    <w:rsid w:val="00B767E9"/>
    <w:rsid w:val="00B8107F"/>
    <w:rsid w:val="00BA0FC2"/>
    <w:rsid w:val="00BA4768"/>
    <w:rsid w:val="00BA51BA"/>
    <w:rsid w:val="00BA535E"/>
    <w:rsid w:val="00BB0CCA"/>
    <w:rsid w:val="00BB2230"/>
    <w:rsid w:val="00BB7E15"/>
    <w:rsid w:val="00BB7FEA"/>
    <w:rsid w:val="00BC0C30"/>
    <w:rsid w:val="00BC25F4"/>
    <w:rsid w:val="00BC5848"/>
    <w:rsid w:val="00BE00B1"/>
    <w:rsid w:val="00BE46F5"/>
    <w:rsid w:val="00BE60AF"/>
    <w:rsid w:val="00BF226E"/>
    <w:rsid w:val="00BF2333"/>
    <w:rsid w:val="00C035D8"/>
    <w:rsid w:val="00C03C8F"/>
    <w:rsid w:val="00C120EA"/>
    <w:rsid w:val="00C20763"/>
    <w:rsid w:val="00C3404F"/>
    <w:rsid w:val="00C36EDC"/>
    <w:rsid w:val="00C37543"/>
    <w:rsid w:val="00C42FF0"/>
    <w:rsid w:val="00C43B98"/>
    <w:rsid w:val="00C45501"/>
    <w:rsid w:val="00C55CAA"/>
    <w:rsid w:val="00C601F2"/>
    <w:rsid w:val="00C60A34"/>
    <w:rsid w:val="00C71EDC"/>
    <w:rsid w:val="00C725E8"/>
    <w:rsid w:val="00C81C40"/>
    <w:rsid w:val="00C950EB"/>
    <w:rsid w:val="00C95D38"/>
    <w:rsid w:val="00CB3DBC"/>
    <w:rsid w:val="00CB44F3"/>
    <w:rsid w:val="00CB455B"/>
    <w:rsid w:val="00CD0527"/>
    <w:rsid w:val="00CD313D"/>
    <w:rsid w:val="00CE2587"/>
    <w:rsid w:val="00CF14E0"/>
    <w:rsid w:val="00CF5980"/>
    <w:rsid w:val="00D01FDD"/>
    <w:rsid w:val="00D26953"/>
    <w:rsid w:val="00D30C69"/>
    <w:rsid w:val="00D5102C"/>
    <w:rsid w:val="00D53EEC"/>
    <w:rsid w:val="00D61778"/>
    <w:rsid w:val="00D647DF"/>
    <w:rsid w:val="00D65726"/>
    <w:rsid w:val="00D810C0"/>
    <w:rsid w:val="00D920CC"/>
    <w:rsid w:val="00DA1EFE"/>
    <w:rsid w:val="00DA360D"/>
    <w:rsid w:val="00DA3834"/>
    <w:rsid w:val="00DA592A"/>
    <w:rsid w:val="00DA7EEB"/>
    <w:rsid w:val="00DC2483"/>
    <w:rsid w:val="00DE53D7"/>
    <w:rsid w:val="00DE7C36"/>
    <w:rsid w:val="00DF183B"/>
    <w:rsid w:val="00DF43A2"/>
    <w:rsid w:val="00DF780B"/>
    <w:rsid w:val="00E10B70"/>
    <w:rsid w:val="00E124D8"/>
    <w:rsid w:val="00E13DBC"/>
    <w:rsid w:val="00E26562"/>
    <w:rsid w:val="00E27122"/>
    <w:rsid w:val="00E344D0"/>
    <w:rsid w:val="00E5052F"/>
    <w:rsid w:val="00E52F66"/>
    <w:rsid w:val="00E54B1B"/>
    <w:rsid w:val="00E7611D"/>
    <w:rsid w:val="00E9063A"/>
    <w:rsid w:val="00EA149A"/>
    <w:rsid w:val="00EA1FD3"/>
    <w:rsid w:val="00EA7A10"/>
    <w:rsid w:val="00EA7E89"/>
    <w:rsid w:val="00EB11F6"/>
    <w:rsid w:val="00EB253D"/>
    <w:rsid w:val="00EC3123"/>
    <w:rsid w:val="00EC598D"/>
    <w:rsid w:val="00EC5E1F"/>
    <w:rsid w:val="00EC6E5C"/>
    <w:rsid w:val="00ED03BF"/>
    <w:rsid w:val="00EE232E"/>
    <w:rsid w:val="00EE4E95"/>
    <w:rsid w:val="00EF6DD9"/>
    <w:rsid w:val="00F03413"/>
    <w:rsid w:val="00F23380"/>
    <w:rsid w:val="00F33C4E"/>
    <w:rsid w:val="00F348D3"/>
    <w:rsid w:val="00F4261D"/>
    <w:rsid w:val="00F434BB"/>
    <w:rsid w:val="00F453DE"/>
    <w:rsid w:val="00F55203"/>
    <w:rsid w:val="00F575FE"/>
    <w:rsid w:val="00F76371"/>
    <w:rsid w:val="00F905AA"/>
    <w:rsid w:val="00F910A7"/>
    <w:rsid w:val="00F9531C"/>
    <w:rsid w:val="00FA24D4"/>
    <w:rsid w:val="00FA40E5"/>
    <w:rsid w:val="00FA73DB"/>
    <w:rsid w:val="00FB2A88"/>
    <w:rsid w:val="00FC2C1E"/>
    <w:rsid w:val="00FC3F0B"/>
    <w:rsid w:val="00FC606C"/>
    <w:rsid w:val="00FE196F"/>
    <w:rsid w:val="010A478A"/>
    <w:rsid w:val="05757B7F"/>
    <w:rsid w:val="05900FD6"/>
    <w:rsid w:val="09800831"/>
    <w:rsid w:val="0D961154"/>
    <w:rsid w:val="0FE43BA9"/>
    <w:rsid w:val="11535CDA"/>
    <w:rsid w:val="148461AA"/>
    <w:rsid w:val="1BDE69D0"/>
    <w:rsid w:val="205C7FDB"/>
    <w:rsid w:val="239D1036"/>
    <w:rsid w:val="244B794C"/>
    <w:rsid w:val="2CC17B44"/>
    <w:rsid w:val="2F0B32F8"/>
    <w:rsid w:val="30E02828"/>
    <w:rsid w:val="373D64B9"/>
    <w:rsid w:val="375810A4"/>
    <w:rsid w:val="3F977340"/>
    <w:rsid w:val="40F55BB6"/>
    <w:rsid w:val="4E7E543D"/>
    <w:rsid w:val="53C5766A"/>
    <w:rsid w:val="569357FD"/>
    <w:rsid w:val="71B72890"/>
    <w:rsid w:val="79273E57"/>
    <w:rsid w:val="7D973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rPr>
      <w:rFonts w:ascii="Times New Roman" w:eastAsia="宋体" w:hAnsi="Times New Roman" w:cs="Times New Roman"/>
      <w:szCs w:val="24"/>
    </w:rPr>
  </w:style>
  <w:style w:type="paragraph" w:styleId="a4">
    <w:name w:val="Body Text Indent"/>
    <w:basedOn w:val="a"/>
    <w:link w:val="Char0"/>
    <w:autoRedefine/>
    <w:qFormat/>
    <w:pPr>
      <w:spacing w:line="600" w:lineRule="atLeast"/>
      <w:ind w:firstLineChars="200" w:firstLine="560"/>
    </w:pPr>
    <w:rPr>
      <w:rFonts w:ascii="Times New Roman" w:eastAsia="宋体" w:hAnsi="Times New Roman" w:cs="Times New Roman"/>
      <w:sz w:val="28"/>
      <w:szCs w:val="24"/>
    </w:rPr>
  </w:style>
  <w:style w:type="paragraph" w:styleId="a5">
    <w:name w:val="Date"/>
    <w:basedOn w:val="a"/>
    <w:next w:val="a"/>
    <w:link w:val="Char1"/>
    <w:autoRedefine/>
    <w:uiPriority w:val="99"/>
    <w:semiHidden/>
    <w:unhideWhenUsed/>
    <w:qFormat/>
    <w:pPr>
      <w:ind w:leftChars="2500" w:left="100"/>
    </w:pPr>
  </w:style>
  <w:style w:type="paragraph" w:styleId="2">
    <w:name w:val="Body Text Indent 2"/>
    <w:basedOn w:val="a"/>
    <w:link w:val="2Char"/>
    <w:autoRedefine/>
    <w:uiPriority w:val="99"/>
    <w:semiHidden/>
    <w:unhideWhenUsed/>
    <w:qFormat/>
    <w:pPr>
      <w:spacing w:after="120" w:line="480" w:lineRule="auto"/>
      <w:ind w:leftChars="200" w:left="420"/>
    </w:pPr>
  </w:style>
  <w:style w:type="paragraph" w:styleId="a6">
    <w:name w:val="Balloon Text"/>
    <w:basedOn w:val="a"/>
    <w:link w:val="Char2"/>
    <w:autoRedefine/>
    <w:uiPriority w:val="99"/>
    <w:semiHidden/>
    <w:unhideWhenUsed/>
    <w:qFormat/>
    <w:rPr>
      <w:sz w:val="18"/>
      <w:szCs w:val="18"/>
    </w:rPr>
  </w:style>
  <w:style w:type="paragraph" w:styleId="a7">
    <w:name w:val="footer"/>
    <w:basedOn w:val="a"/>
    <w:link w:val="Char3"/>
    <w:autoRedefine/>
    <w:uiPriority w:val="99"/>
    <w:unhideWhenUsed/>
    <w:qFormat/>
    <w:pPr>
      <w:tabs>
        <w:tab w:val="center" w:pos="4153"/>
        <w:tab w:val="right" w:pos="8306"/>
      </w:tabs>
      <w:snapToGrid w:val="0"/>
      <w:jc w:val="left"/>
    </w:pPr>
    <w:rPr>
      <w:sz w:val="18"/>
      <w:szCs w:val="18"/>
    </w:rPr>
  </w:style>
  <w:style w:type="paragraph" w:styleId="a8">
    <w:name w:val="header"/>
    <w:basedOn w:val="a"/>
    <w:link w:val="Char4"/>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autoRedefine/>
    <w:uiPriority w:val="99"/>
    <w:semiHidden/>
    <w:unhideWhenUsed/>
    <w:qFormat/>
    <w:rPr>
      <w:rFonts w:asciiTheme="minorHAnsi" w:eastAsiaTheme="minorEastAsia" w:hAnsiTheme="minorHAnsi" w:cstheme="minorBidi"/>
      <w:b/>
      <w:bCs/>
      <w:szCs w:val="22"/>
    </w:rPr>
  </w:style>
  <w:style w:type="table" w:styleId="aa">
    <w:name w:val="Table Grid"/>
    <w:basedOn w:val="a1"/>
    <w:autoRedefine/>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autoRedefine/>
    <w:uiPriority w:val="99"/>
    <w:unhideWhenUsed/>
    <w:qFormat/>
    <w:rPr>
      <w:color w:val="0000FF" w:themeColor="hyperlink"/>
      <w:u w:val="single"/>
    </w:rPr>
  </w:style>
  <w:style w:type="character" w:styleId="ac">
    <w:name w:val="annotation reference"/>
    <w:basedOn w:val="a0"/>
    <w:autoRedefine/>
    <w:uiPriority w:val="99"/>
    <w:semiHidden/>
    <w:unhideWhenUsed/>
    <w:qFormat/>
    <w:rPr>
      <w:sz w:val="21"/>
      <w:szCs w:val="21"/>
    </w:rPr>
  </w:style>
  <w:style w:type="character" w:customStyle="1" w:styleId="Char0">
    <w:name w:val="正文文本缩进 Char"/>
    <w:basedOn w:val="a0"/>
    <w:link w:val="a4"/>
    <w:autoRedefine/>
    <w:qFormat/>
    <w:rPr>
      <w:rFonts w:ascii="Times New Roman" w:eastAsia="宋体" w:hAnsi="Times New Roman" w:cs="Times New Roman"/>
      <w:sz w:val="28"/>
      <w:szCs w:val="2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character" w:customStyle="1" w:styleId="Char2">
    <w:name w:val="批注框文本 Char"/>
    <w:basedOn w:val="a0"/>
    <w:link w:val="a6"/>
    <w:autoRedefine/>
    <w:uiPriority w:val="99"/>
    <w:semiHidden/>
    <w:qFormat/>
    <w:rPr>
      <w:sz w:val="18"/>
      <w:szCs w:val="18"/>
    </w:rPr>
  </w:style>
  <w:style w:type="character" w:customStyle="1" w:styleId="Char4">
    <w:name w:val="页眉 Char"/>
    <w:basedOn w:val="a0"/>
    <w:link w:val="a8"/>
    <w:autoRedefine/>
    <w:uiPriority w:val="99"/>
    <w:qFormat/>
    <w:rPr>
      <w:sz w:val="18"/>
      <w:szCs w:val="18"/>
    </w:rPr>
  </w:style>
  <w:style w:type="character" w:customStyle="1" w:styleId="Char3">
    <w:name w:val="页脚 Char"/>
    <w:basedOn w:val="a0"/>
    <w:link w:val="a7"/>
    <w:autoRedefine/>
    <w:uiPriority w:val="99"/>
    <w:qFormat/>
    <w:rPr>
      <w:sz w:val="18"/>
      <w:szCs w:val="18"/>
    </w:rPr>
  </w:style>
  <w:style w:type="character" w:customStyle="1" w:styleId="Char">
    <w:name w:val="批注文字 Char"/>
    <w:basedOn w:val="a0"/>
    <w:link w:val="a3"/>
    <w:autoRedefine/>
    <w:qFormat/>
    <w:rPr>
      <w:rFonts w:ascii="Times New Roman" w:eastAsia="宋体" w:hAnsi="Times New Roman" w:cs="Times New Roman"/>
      <w:szCs w:val="24"/>
    </w:rPr>
  </w:style>
  <w:style w:type="character" w:customStyle="1" w:styleId="Char5">
    <w:name w:val="批注主题 Char"/>
    <w:basedOn w:val="Char"/>
    <w:link w:val="a9"/>
    <w:autoRedefine/>
    <w:uiPriority w:val="99"/>
    <w:semiHidden/>
    <w:qFormat/>
    <w:rPr>
      <w:rFonts w:ascii="Times New Roman" w:eastAsia="宋体" w:hAnsi="Times New Roman" w:cs="Times New Roman"/>
      <w:b/>
      <w:bCs/>
      <w:szCs w:val="24"/>
    </w:rPr>
  </w:style>
  <w:style w:type="paragraph" w:styleId="ad">
    <w:name w:val="List Paragraph"/>
    <w:basedOn w:val="a"/>
    <w:autoRedefine/>
    <w:uiPriority w:val="99"/>
    <w:qFormat/>
    <w:pPr>
      <w:ind w:firstLineChars="200" w:firstLine="420"/>
    </w:pPr>
    <w:rPr>
      <w:rFonts w:ascii="Times New Roman" w:eastAsia="宋体" w:hAnsi="Times New Roman" w:cs="Times New Roman"/>
      <w:szCs w:val="24"/>
    </w:rPr>
  </w:style>
  <w:style w:type="paragraph" w:customStyle="1" w:styleId="Char6">
    <w:name w:val="Char"/>
    <w:basedOn w:val="a"/>
    <w:autoRedefine/>
    <w:qFormat/>
    <w:pPr>
      <w:spacing w:line="240" w:lineRule="atLeast"/>
      <w:ind w:left="420" w:firstLine="420"/>
    </w:pPr>
    <w:rPr>
      <w:rFonts w:ascii="Times New Roman" w:eastAsia="宋体" w:hAnsi="Times New Roman" w:cs="Times New Roman"/>
      <w:kern w:val="0"/>
      <w:szCs w:val="21"/>
    </w:rPr>
  </w:style>
  <w:style w:type="character" w:customStyle="1" w:styleId="2Char">
    <w:name w:val="正文文本缩进 2 Char"/>
    <w:basedOn w:val="a0"/>
    <w:link w:val="2"/>
    <w:autoRedefine/>
    <w:uiPriority w:val="99"/>
    <w:semiHidden/>
    <w:qFormat/>
  </w:style>
  <w:style w:type="character" w:customStyle="1" w:styleId="Char1">
    <w:name w:val="日期 Char"/>
    <w:basedOn w:val="a0"/>
    <w:link w:val="a5"/>
    <w:autoRedefine/>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rPr>
      <w:rFonts w:ascii="Times New Roman" w:eastAsia="宋体" w:hAnsi="Times New Roman" w:cs="Times New Roman"/>
      <w:szCs w:val="24"/>
    </w:rPr>
  </w:style>
  <w:style w:type="paragraph" w:styleId="a4">
    <w:name w:val="Body Text Indent"/>
    <w:basedOn w:val="a"/>
    <w:link w:val="Char0"/>
    <w:autoRedefine/>
    <w:qFormat/>
    <w:pPr>
      <w:spacing w:line="600" w:lineRule="atLeast"/>
      <w:ind w:firstLineChars="200" w:firstLine="560"/>
    </w:pPr>
    <w:rPr>
      <w:rFonts w:ascii="Times New Roman" w:eastAsia="宋体" w:hAnsi="Times New Roman" w:cs="Times New Roman"/>
      <w:sz w:val="28"/>
      <w:szCs w:val="24"/>
    </w:rPr>
  </w:style>
  <w:style w:type="paragraph" w:styleId="a5">
    <w:name w:val="Date"/>
    <w:basedOn w:val="a"/>
    <w:next w:val="a"/>
    <w:link w:val="Char1"/>
    <w:autoRedefine/>
    <w:uiPriority w:val="99"/>
    <w:semiHidden/>
    <w:unhideWhenUsed/>
    <w:qFormat/>
    <w:pPr>
      <w:ind w:leftChars="2500" w:left="100"/>
    </w:pPr>
  </w:style>
  <w:style w:type="paragraph" w:styleId="2">
    <w:name w:val="Body Text Indent 2"/>
    <w:basedOn w:val="a"/>
    <w:link w:val="2Char"/>
    <w:autoRedefine/>
    <w:uiPriority w:val="99"/>
    <w:semiHidden/>
    <w:unhideWhenUsed/>
    <w:qFormat/>
    <w:pPr>
      <w:spacing w:after="120" w:line="480" w:lineRule="auto"/>
      <w:ind w:leftChars="200" w:left="420"/>
    </w:pPr>
  </w:style>
  <w:style w:type="paragraph" w:styleId="a6">
    <w:name w:val="Balloon Text"/>
    <w:basedOn w:val="a"/>
    <w:link w:val="Char2"/>
    <w:autoRedefine/>
    <w:uiPriority w:val="99"/>
    <w:semiHidden/>
    <w:unhideWhenUsed/>
    <w:qFormat/>
    <w:rPr>
      <w:sz w:val="18"/>
      <w:szCs w:val="18"/>
    </w:rPr>
  </w:style>
  <w:style w:type="paragraph" w:styleId="a7">
    <w:name w:val="footer"/>
    <w:basedOn w:val="a"/>
    <w:link w:val="Char3"/>
    <w:autoRedefine/>
    <w:uiPriority w:val="99"/>
    <w:unhideWhenUsed/>
    <w:qFormat/>
    <w:pPr>
      <w:tabs>
        <w:tab w:val="center" w:pos="4153"/>
        <w:tab w:val="right" w:pos="8306"/>
      </w:tabs>
      <w:snapToGrid w:val="0"/>
      <w:jc w:val="left"/>
    </w:pPr>
    <w:rPr>
      <w:sz w:val="18"/>
      <w:szCs w:val="18"/>
    </w:rPr>
  </w:style>
  <w:style w:type="paragraph" w:styleId="a8">
    <w:name w:val="header"/>
    <w:basedOn w:val="a"/>
    <w:link w:val="Char4"/>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autoRedefine/>
    <w:uiPriority w:val="99"/>
    <w:semiHidden/>
    <w:unhideWhenUsed/>
    <w:qFormat/>
    <w:rPr>
      <w:rFonts w:asciiTheme="minorHAnsi" w:eastAsiaTheme="minorEastAsia" w:hAnsiTheme="minorHAnsi" w:cstheme="minorBidi"/>
      <w:b/>
      <w:bCs/>
      <w:szCs w:val="22"/>
    </w:rPr>
  </w:style>
  <w:style w:type="table" w:styleId="aa">
    <w:name w:val="Table Grid"/>
    <w:basedOn w:val="a1"/>
    <w:autoRedefine/>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autoRedefine/>
    <w:uiPriority w:val="99"/>
    <w:unhideWhenUsed/>
    <w:qFormat/>
    <w:rPr>
      <w:color w:val="0000FF" w:themeColor="hyperlink"/>
      <w:u w:val="single"/>
    </w:rPr>
  </w:style>
  <w:style w:type="character" w:styleId="ac">
    <w:name w:val="annotation reference"/>
    <w:basedOn w:val="a0"/>
    <w:autoRedefine/>
    <w:uiPriority w:val="99"/>
    <w:semiHidden/>
    <w:unhideWhenUsed/>
    <w:qFormat/>
    <w:rPr>
      <w:sz w:val="21"/>
      <w:szCs w:val="21"/>
    </w:rPr>
  </w:style>
  <w:style w:type="character" w:customStyle="1" w:styleId="Char0">
    <w:name w:val="正文文本缩进 Char"/>
    <w:basedOn w:val="a0"/>
    <w:link w:val="a4"/>
    <w:autoRedefine/>
    <w:qFormat/>
    <w:rPr>
      <w:rFonts w:ascii="Times New Roman" w:eastAsia="宋体" w:hAnsi="Times New Roman" w:cs="Times New Roman"/>
      <w:sz w:val="28"/>
      <w:szCs w:val="2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character" w:customStyle="1" w:styleId="Char2">
    <w:name w:val="批注框文本 Char"/>
    <w:basedOn w:val="a0"/>
    <w:link w:val="a6"/>
    <w:autoRedefine/>
    <w:uiPriority w:val="99"/>
    <w:semiHidden/>
    <w:qFormat/>
    <w:rPr>
      <w:sz w:val="18"/>
      <w:szCs w:val="18"/>
    </w:rPr>
  </w:style>
  <w:style w:type="character" w:customStyle="1" w:styleId="Char4">
    <w:name w:val="页眉 Char"/>
    <w:basedOn w:val="a0"/>
    <w:link w:val="a8"/>
    <w:autoRedefine/>
    <w:uiPriority w:val="99"/>
    <w:qFormat/>
    <w:rPr>
      <w:sz w:val="18"/>
      <w:szCs w:val="18"/>
    </w:rPr>
  </w:style>
  <w:style w:type="character" w:customStyle="1" w:styleId="Char3">
    <w:name w:val="页脚 Char"/>
    <w:basedOn w:val="a0"/>
    <w:link w:val="a7"/>
    <w:autoRedefine/>
    <w:uiPriority w:val="99"/>
    <w:qFormat/>
    <w:rPr>
      <w:sz w:val="18"/>
      <w:szCs w:val="18"/>
    </w:rPr>
  </w:style>
  <w:style w:type="character" w:customStyle="1" w:styleId="Char">
    <w:name w:val="批注文字 Char"/>
    <w:basedOn w:val="a0"/>
    <w:link w:val="a3"/>
    <w:autoRedefine/>
    <w:qFormat/>
    <w:rPr>
      <w:rFonts w:ascii="Times New Roman" w:eastAsia="宋体" w:hAnsi="Times New Roman" w:cs="Times New Roman"/>
      <w:szCs w:val="24"/>
    </w:rPr>
  </w:style>
  <w:style w:type="character" w:customStyle="1" w:styleId="Char5">
    <w:name w:val="批注主题 Char"/>
    <w:basedOn w:val="Char"/>
    <w:link w:val="a9"/>
    <w:autoRedefine/>
    <w:uiPriority w:val="99"/>
    <w:semiHidden/>
    <w:qFormat/>
    <w:rPr>
      <w:rFonts w:ascii="Times New Roman" w:eastAsia="宋体" w:hAnsi="Times New Roman" w:cs="Times New Roman"/>
      <w:b/>
      <w:bCs/>
      <w:szCs w:val="24"/>
    </w:rPr>
  </w:style>
  <w:style w:type="paragraph" w:styleId="ad">
    <w:name w:val="List Paragraph"/>
    <w:basedOn w:val="a"/>
    <w:autoRedefine/>
    <w:uiPriority w:val="99"/>
    <w:qFormat/>
    <w:pPr>
      <w:ind w:firstLineChars="200" w:firstLine="420"/>
    </w:pPr>
    <w:rPr>
      <w:rFonts w:ascii="Times New Roman" w:eastAsia="宋体" w:hAnsi="Times New Roman" w:cs="Times New Roman"/>
      <w:szCs w:val="24"/>
    </w:rPr>
  </w:style>
  <w:style w:type="paragraph" w:customStyle="1" w:styleId="Char6">
    <w:name w:val="Char"/>
    <w:basedOn w:val="a"/>
    <w:autoRedefine/>
    <w:qFormat/>
    <w:pPr>
      <w:spacing w:line="240" w:lineRule="atLeast"/>
      <w:ind w:left="420" w:firstLine="420"/>
    </w:pPr>
    <w:rPr>
      <w:rFonts w:ascii="Times New Roman" w:eastAsia="宋体" w:hAnsi="Times New Roman" w:cs="Times New Roman"/>
      <w:kern w:val="0"/>
      <w:szCs w:val="21"/>
    </w:rPr>
  </w:style>
  <w:style w:type="character" w:customStyle="1" w:styleId="2Char">
    <w:name w:val="正文文本缩进 2 Char"/>
    <w:basedOn w:val="a0"/>
    <w:link w:val="2"/>
    <w:autoRedefine/>
    <w:uiPriority w:val="99"/>
    <w:semiHidden/>
    <w:qFormat/>
  </w:style>
  <w:style w:type="character" w:customStyle="1" w:styleId="Char1">
    <w:name w:val="日期 Char"/>
    <w:basedOn w:val="a0"/>
    <w:link w:val="a5"/>
    <w:autoRedefine/>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43A8-A140-4245-9E78-914F1762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386</Words>
  <Characters>2203</Characters>
  <Application>Microsoft Office Word</Application>
  <DocSecurity>0</DocSecurity>
  <Lines>18</Lines>
  <Paragraphs>5</Paragraphs>
  <ScaleCrop>false</ScaleCrop>
  <Company>Lenovo</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28</cp:revision>
  <cp:lastPrinted>2019-03-28T06:47:00Z</cp:lastPrinted>
  <dcterms:created xsi:type="dcterms:W3CDTF">2024-01-19T06:00:00Z</dcterms:created>
  <dcterms:modified xsi:type="dcterms:W3CDTF">2024-01-19T11:46:00Z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A4FD71EA25E644749496F4D8421D2FEB_12</vt:lpwstr>
  </property>
</Properties>
</file>