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CE" w:rsidRDefault="00740432">
      <w:pPr>
        <w:spacing w:before="200" w:after="1000" w:line="560" w:lineRule="exact"/>
        <w:jc w:val="center"/>
        <w:rPr>
          <w:rFonts w:ascii="宋体" w:eastAsia="宋体" w:hAnsi="宋体" w:cs="宋体"/>
          <w:sz w:val="18"/>
          <w:szCs w:val="18"/>
        </w:rPr>
      </w:pPr>
      <w:bookmarkStart w:id="0" w:name="_GoBack"/>
      <w:bookmarkEnd w:id="0"/>
      <w:r>
        <w:rPr>
          <w:rFonts w:ascii="宋体" w:eastAsia="宋体" w:hAnsi="宋体" w:cs="宋体"/>
          <w:sz w:val="18"/>
          <w:szCs w:val="18"/>
        </w:rPr>
        <w:t xml:space="preserve">证券代码：002042    </w:t>
      </w: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 xml:space="preserve">  </w:t>
      </w:r>
      <w:r>
        <w:rPr>
          <w:rFonts w:ascii="宋体" w:eastAsia="宋体" w:hAnsi="宋体" w:cs="宋体"/>
          <w:sz w:val="18"/>
          <w:szCs w:val="18"/>
        </w:rPr>
        <w:t xml:space="preserve">         证券简称：华孚时尚        </w:t>
      </w:r>
      <w:r>
        <w:rPr>
          <w:rFonts w:ascii="宋体" w:eastAsia="宋体" w:hAnsi="宋体" w:cs="宋体" w:hint="eastAsia"/>
          <w:sz w:val="18"/>
          <w:szCs w:val="18"/>
        </w:rPr>
        <w:t xml:space="preserve">       </w:t>
      </w:r>
      <w:r>
        <w:rPr>
          <w:rFonts w:ascii="宋体" w:eastAsia="宋体" w:hAnsi="宋体" w:cs="宋体"/>
          <w:sz w:val="18"/>
          <w:szCs w:val="18"/>
        </w:rPr>
        <w:t xml:space="preserve">        公告编号：</w:t>
      </w:r>
      <w:r>
        <w:rPr>
          <w:rFonts w:ascii="宋体" w:eastAsia="宋体" w:hAnsi="宋体" w:cs="宋体" w:hint="eastAsia"/>
          <w:sz w:val="18"/>
          <w:szCs w:val="18"/>
        </w:rPr>
        <w:t>2023-61</w:t>
      </w:r>
    </w:p>
    <w:p w:rsidR="00646CCE" w:rsidRDefault="00740432">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华孚时尚股份有限公司</w:t>
      </w:r>
    </w:p>
    <w:p w:rsidR="00646CCE" w:rsidRDefault="00740432">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2023年第三季度报告</w:t>
      </w:r>
    </w:p>
    <w:p w:rsidR="001B6B18" w:rsidRDefault="001B6B18">
      <w:pPr>
        <w:spacing w:before="200" w:after="200" w:line="400" w:lineRule="exact"/>
        <w:jc w:val="center"/>
        <w:rPr>
          <w:rFonts w:ascii="宋体" w:eastAsia="宋体" w:hAnsi="宋体" w:cs="宋体"/>
          <w:b/>
          <w:bCs/>
          <w:sz w:val="32"/>
          <w:szCs w:val="32"/>
        </w:rPr>
      </w:pPr>
    </w:p>
    <w:p w:rsidR="00646CCE" w:rsidRDefault="00740432">
      <w:pPr>
        <w:pBdr>
          <w:top w:val="single" w:sz="4" w:space="1" w:color="auto"/>
          <w:left w:val="single" w:sz="4" w:space="4" w:color="auto"/>
          <w:bottom w:val="single" w:sz="4" w:space="1" w:color="auto"/>
          <w:right w:val="single" w:sz="4" w:space="4" w:color="auto"/>
          <w:bar w:val="single" w:sz="4" w:color="auto"/>
        </w:pBdr>
        <w:spacing w:before="100" w:after="100" w:line="400" w:lineRule="exact"/>
        <w:ind w:firstLineChars="200" w:firstLine="360"/>
        <w:rPr>
          <w:rFonts w:ascii="宋体" w:eastAsia="宋体" w:hAnsi="宋体" w:cs="宋体"/>
          <w:sz w:val="18"/>
          <w:szCs w:val="18"/>
        </w:rPr>
      </w:pPr>
      <w:r>
        <w:rPr>
          <w:rFonts w:ascii="宋体" w:eastAsia="宋体" w:hAnsi="宋体" w:cs="宋体"/>
          <w:sz w:val="18"/>
          <w:szCs w:val="18"/>
        </w:rPr>
        <w:t>本公司及董事会全体成员保证信息披露的内容真实、准确、完整，没有虚假记载、误导性陈述或重大遗漏。</w:t>
      </w:r>
    </w:p>
    <w:p w:rsidR="00646CCE" w:rsidRDefault="00740432">
      <w:pPr>
        <w:spacing w:before="40" w:after="40" w:line="420" w:lineRule="exact"/>
        <w:rPr>
          <w:rFonts w:ascii="宋体" w:eastAsia="宋体" w:hAnsi="宋体" w:cs="宋体"/>
          <w:b/>
          <w:bCs/>
          <w:sz w:val="24"/>
          <w:szCs w:val="24"/>
        </w:rPr>
      </w:pPr>
      <w:r>
        <w:rPr>
          <w:rFonts w:ascii="宋体" w:eastAsia="宋体" w:hAnsi="宋体" w:cs="宋体"/>
          <w:b/>
          <w:bCs/>
          <w:sz w:val="24"/>
          <w:szCs w:val="24"/>
        </w:rPr>
        <w:t>重要内容提示：</w:t>
      </w:r>
    </w:p>
    <w:p w:rsidR="00646CCE" w:rsidRDefault="00740432">
      <w:pPr>
        <w:spacing w:before="100" w:after="100" w:line="400" w:lineRule="exact"/>
        <w:rPr>
          <w:rFonts w:ascii="宋体" w:eastAsia="宋体" w:hAnsi="宋体" w:cs="宋体"/>
          <w:sz w:val="18"/>
          <w:szCs w:val="18"/>
        </w:rPr>
      </w:pPr>
      <w:r>
        <w:rPr>
          <w:rFonts w:ascii="宋体" w:eastAsia="宋体" w:hAnsi="宋体" w:cs="宋体"/>
          <w:sz w:val="18"/>
          <w:szCs w:val="18"/>
        </w:rPr>
        <w:t>1.董事会、监事会及董事、监事、高级管理人员保证季度报告的真实、准确、完整，不存在虚假记载、误导性陈述或重大遗漏，并承担个别和连带的法律责任。</w:t>
      </w:r>
    </w:p>
    <w:p w:rsidR="00646CCE" w:rsidRDefault="00740432">
      <w:pPr>
        <w:spacing w:before="100" w:after="100" w:line="400" w:lineRule="exact"/>
        <w:rPr>
          <w:rFonts w:ascii="宋体" w:eastAsia="宋体" w:hAnsi="宋体" w:cs="宋体"/>
          <w:sz w:val="18"/>
          <w:szCs w:val="18"/>
        </w:rPr>
      </w:pPr>
      <w:r>
        <w:rPr>
          <w:rFonts w:ascii="宋体" w:eastAsia="宋体" w:hAnsi="宋体" w:cs="宋体"/>
          <w:sz w:val="18"/>
          <w:szCs w:val="18"/>
        </w:rPr>
        <w:t>2.公司负责人、主管会计工作负责人及会计机构负责人(会计主管人员)声明：保证季度报告中财务信息的真实、准确、完整。</w:t>
      </w:r>
    </w:p>
    <w:p w:rsidR="00646CCE" w:rsidRDefault="00740432">
      <w:pPr>
        <w:spacing w:before="100" w:after="100" w:line="400" w:lineRule="exact"/>
        <w:rPr>
          <w:rFonts w:ascii="宋体" w:eastAsia="宋体" w:hAnsi="宋体" w:cs="宋体"/>
          <w:sz w:val="18"/>
          <w:szCs w:val="18"/>
        </w:rPr>
      </w:pPr>
      <w:r>
        <w:rPr>
          <w:rFonts w:ascii="宋体" w:eastAsia="宋体" w:hAnsi="宋体" w:cs="宋体"/>
          <w:sz w:val="18"/>
          <w:szCs w:val="18"/>
        </w:rPr>
        <w:t>3.第三季度报告是否经过审计</w:t>
      </w:r>
    </w:p>
    <w:p w:rsidR="00646CCE" w:rsidRDefault="00740432">
      <w:pPr>
        <w:spacing w:before="100" w:after="100" w:line="40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646CCE" w:rsidRDefault="00740432">
      <w:r>
        <w:br w:type="page"/>
      </w:r>
    </w:p>
    <w:p w:rsidR="00646CCE" w:rsidRDefault="00740432">
      <w:pPr>
        <w:pStyle w:val="headingh1"/>
        <w:spacing w:before="300" w:after="300" w:line="320" w:lineRule="exact"/>
        <w:rPr>
          <w:rFonts w:ascii="宋体" w:eastAsia="宋体" w:hAnsi="宋体" w:cs="宋体"/>
          <w:b/>
          <w:bCs/>
          <w:sz w:val="24"/>
          <w:szCs w:val="24"/>
        </w:rPr>
      </w:pPr>
      <w:bookmarkStart w:id="1" w:name="_Toc988889"/>
      <w:r>
        <w:rPr>
          <w:rFonts w:ascii="宋体" w:eastAsia="宋体" w:hAnsi="宋体" w:cs="宋体"/>
          <w:b/>
          <w:bCs/>
          <w:sz w:val="24"/>
          <w:szCs w:val="24"/>
        </w:rPr>
        <w:lastRenderedPageBreak/>
        <w:t>一、主要财务数据</w:t>
      </w:r>
      <w:bookmarkEnd w:id="1"/>
    </w:p>
    <w:p w:rsidR="00646CCE" w:rsidRDefault="00740432">
      <w:pPr>
        <w:pStyle w:val="2"/>
        <w:spacing w:before="300" w:after="300" w:line="280" w:lineRule="exact"/>
        <w:rPr>
          <w:rFonts w:ascii="宋体" w:eastAsia="宋体" w:hAnsi="宋体" w:cs="宋体"/>
          <w:b/>
          <w:bCs/>
        </w:rPr>
      </w:pPr>
      <w:bookmarkStart w:id="2" w:name="_Toc988890"/>
      <w:r>
        <w:rPr>
          <w:rFonts w:ascii="宋体" w:eastAsia="宋体" w:hAnsi="宋体" w:cs="宋体"/>
          <w:b/>
          <w:bCs/>
        </w:rPr>
        <w:t>（一） 主要会计数据和财务指标</w:t>
      </w:r>
      <w:bookmarkEnd w:id="2"/>
    </w:p>
    <w:p w:rsidR="00646CCE" w:rsidRDefault="00740432">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646CCE" w:rsidRDefault="00740432">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518"/>
        <w:gridCol w:w="1843"/>
        <w:gridCol w:w="1843"/>
        <w:gridCol w:w="1842"/>
        <w:gridCol w:w="1593"/>
      </w:tblGrid>
      <w:tr w:rsidR="00646CCE" w:rsidTr="00740432">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年初至报告期末</w:t>
            </w:r>
          </w:p>
        </w:tc>
        <w:tc>
          <w:tcPr>
            <w:tcW w:w="159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年初至报告期末比上年同期增减</w:t>
            </w:r>
          </w:p>
        </w:tc>
      </w:tr>
      <w:tr w:rsidR="00646CCE" w:rsidTr="00740432">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营业收入（元）</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3,299,910,483.59</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-30.76%</w:t>
            </w:r>
          </w:p>
        </w:tc>
        <w:tc>
          <w:tcPr>
            <w:tcW w:w="1842"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11,052,837,196.40</w:t>
            </w:r>
          </w:p>
        </w:tc>
        <w:tc>
          <w:tcPr>
            <w:tcW w:w="159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-16.91%</w:t>
            </w:r>
          </w:p>
        </w:tc>
      </w:tr>
      <w:tr w:rsidR="00646CCE" w:rsidTr="00740432">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3,534,924.94</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-56.11%</w:t>
            </w:r>
          </w:p>
        </w:tc>
        <w:tc>
          <w:tcPr>
            <w:tcW w:w="1842"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84,937,772.72</w:t>
            </w:r>
          </w:p>
        </w:tc>
        <w:tc>
          <w:tcPr>
            <w:tcW w:w="159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-71.74%</w:t>
            </w:r>
          </w:p>
        </w:tc>
      </w:tr>
      <w:tr w:rsidR="00646CCE" w:rsidTr="00740432">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-42,680,117.96</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-846.89%</w:t>
            </w:r>
          </w:p>
        </w:tc>
        <w:tc>
          <w:tcPr>
            <w:tcW w:w="1842"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21,986,350.58</w:t>
            </w:r>
          </w:p>
        </w:tc>
        <w:tc>
          <w:tcPr>
            <w:tcW w:w="159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-92.21%</w:t>
            </w:r>
          </w:p>
        </w:tc>
      </w:tr>
      <w:tr w:rsidR="00646CCE" w:rsidTr="00740432">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842"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1,710,459,524.65</w:t>
            </w:r>
          </w:p>
        </w:tc>
        <w:tc>
          <w:tcPr>
            <w:tcW w:w="159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25.61%</w:t>
            </w:r>
          </w:p>
        </w:tc>
      </w:tr>
      <w:tr w:rsidR="00646CCE" w:rsidTr="00740432">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基本每股收益（元/股）</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48.90%</w:t>
            </w:r>
          </w:p>
        </w:tc>
        <w:tc>
          <w:tcPr>
            <w:tcW w:w="1842"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159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-66.67%</w:t>
            </w:r>
          </w:p>
        </w:tc>
      </w:tr>
      <w:tr w:rsidR="00646CCE" w:rsidTr="00740432">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稀释每股收益（元/股）</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48.90%</w:t>
            </w:r>
          </w:p>
        </w:tc>
        <w:tc>
          <w:tcPr>
            <w:tcW w:w="1842"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159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-66.67%</w:t>
            </w:r>
          </w:p>
        </w:tc>
      </w:tr>
      <w:tr w:rsidR="00646CCE" w:rsidTr="00740432">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1842"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1.36%</w:t>
            </w:r>
          </w:p>
        </w:tc>
        <w:tc>
          <w:tcPr>
            <w:tcW w:w="159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-2.84%</w:t>
            </w:r>
          </w:p>
        </w:tc>
      </w:tr>
      <w:tr w:rsidR="00646CCE" w:rsidTr="00740432">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646CCE" w:rsidTr="00740432">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总资产（元）</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16,630,998,854.96</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18,144,000,776.77</w:t>
            </w:r>
          </w:p>
        </w:tc>
        <w:tc>
          <w:tcPr>
            <w:tcW w:w="3435" w:type="dxa"/>
            <w:gridSpan w:val="2"/>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-8.34%</w:t>
            </w:r>
          </w:p>
        </w:tc>
      </w:tr>
      <w:tr w:rsidR="00646CCE" w:rsidTr="00740432">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归属于上市公司股东的所有者权益（元）</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6,054,292,427.60</w:t>
            </w:r>
          </w:p>
        </w:tc>
        <w:tc>
          <w:tcPr>
            <w:tcW w:w="184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6,292,682,730.29</w:t>
            </w:r>
          </w:p>
        </w:tc>
        <w:tc>
          <w:tcPr>
            <w:tcW w:w="3435" w:type="dxa"/>
            <w:gridSpan w:val="2"/>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-3.79%</w:t>
            </w:r>
          </w:p>
        </w:tc>
      </w:tr>
    </w:tbl>
    <w:p w:rsidR="00646CCE" w:rsidRDefault="00740432">
      <w:pPr>
        <w:pStyle w:val="2"/>
        <w:spacing w:before="300" w:after="300" w:line="280" w:lineRule="exact"/>
        <w:rPr>
          <w:rFonts w:ascii="宋体" w:eastAsia="宋体" w:hAnsi="宋体" w:cs="宋体"/>
          <w:b/>
          <w:bCs/>
        </w:rPr>
      </w:pPr>
      <w:bookmarkStart w:id="3" w:name="_Toc988891"/>
      <w:r>
        <w:rPr>
          <w:rFonts w:ascii="宋体" w:eastAsia="宋体" w:hAnsi="宋体" w:cs="宋体"/>
          <w:b/>
          <w:bCs/>
        </w:rPr>
        <w:t>（二） 非经常性损益项目和金额</w:t>
      </w:r>
      <w:bookmarkEnd w:id="3"/>
    </w:p>
    <w:p w:rsidR="00646CCE" w:rsidRDefault="00740432">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5211"/>
        <w:gridCol w:w="1701"/>
        <w:gridCol w:w="2127"/>
        <w:gridCol w:w="600"/>
      </w:tblGrid>
      <w:tr w:rsidR="00646CCE" w:rsidTr="00740432">
        <w:trPr>
          <w:trHeight w:val="240"/>
        </w:trPr>
        <w:tc>
          <w:tcPr>
            <w:tcW w:w="5211"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本报告期金额</w:t>
            </w:r>
          </w:p>
        </w:tc>
        <w:tc>
          <w:tcPr>
            <w:tcW w:w="2127"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年初至报告期期末金额</w:t>
            </w:r>
          </w:p>
        </w:tc>
        <w:tc>
          <w:tcPr>
            <w:tcW w:w="600"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646CCE" w:rsidTr="001B6B18">
        <w:trPr>
          <w:trHeight w:val="240"/>
        </w:trPr>
        <w:tc>
          <w:tcPr>
            <w:tcW w:w="5211"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1701"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70,168,302.82</w:t>
            </w:r>
          </w:p>
        </w:tc>
        <w:tc>
          <w:tcPr>
            <w:tcW w:w="2127"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70,331,715.33</w:t>
            </w:r>
          </w:p>
        </w:tc>
        <w:tc>
          <w:tcPr>
            <w:tcW w:w="600"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r>
      <w:tr w:rsidR="00646CCE" w:rsidTr="001B6B18">
        <w:trPr>
          <w:trHeight w:val="240"/>
        </w:trPr>
        <w:tc>
          <w:tcPr>
            <w:tcW w:w="5211"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1701"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3,197,136.27</w:t>
            </w:r>
          </w:p>
        </w:tc>
        <w:tc>
          <w:tcPr>
            <w:tcW w:w="2127"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71,175,424.69</w:t>
            </w:r>
          </w:p>
        </w:tc>
        <w:tc>
          <w:tcPr>
            <w:tcW w:w="600"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r>
      <w:tr w:rsidR="00646CCE" w:rsidTr="001B6B18">
        <w:trPr>
          <w:trHeight w:val="240"/>
        </w:trPr>
        <w:tc>
          <w:tcPr>
            <w:tcW w:w="5211"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委托他人投资或管理资产的损益</w:t>
            </w:r>
          </w:p>
        </w:tc>
        <w:tc>
          <w:tcPr>
            <w:tcW w:w="1701"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1,283,573.18</w:t>
            </w:r>
          </w:p>
        </w:tc>
        <w:tc>
          <w:tcPr>
            <w:tcW w:w="2127"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5,170,757.27</w:t>
            </w:r>
          </w:p>
        </w:tc>
        <w:tc>
          <w:tcPr>
            <w:tcW w:w="600"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r>
      <w:tr w:rsidR="00646CCE" w:rsidTr="001B6B18">
        <w:trPr>
          <w:trHeight w:val="240"/>
        </w:trPr>
        <w:tc>
          <w:tcPr>
            <w:tcW w:w="5211"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701"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-7,856,266.63</w:t>
            </w:r>
          </w:p>
        </w:tc>
        <w:tc>
          <w:tcPr>
            <w:tcW w:w="2127"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-62,603,496.82</w:t>
            </w:r>
          </w:p>
        </w:tc>
        <w:tc>
          <w:tcPr>
            <w:tcW w:w="600"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r>
      <w:tr w:rsidR="00646CCE" w:rsidTr="001B6B18">
        <w:trPr>
          <w:trHeight w:val="240"/>
        </w:trPr>
        <w:tc>
          <w:tcPr>
            <w:tcW w:w="5211"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1701"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5,284,927.11</w:t>
            </w:r>
          </w:p>
        </w:tc>
        <w:tc>
          <w:tcPr>
            <w:tcW w:w="2127"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8,700,667.91</w:t>
            </w:r>
          </w:p>
        </w:tc>
        <w:tc>
          <w:tcPr>
            <w:tcW w:w="600"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r>
      <w:tr w:rsidR="00646CCE" w:rsidTr="001B6B18">
        <w:trPr>
          <w:trHeight w:val="240"/>
        </w:trPr>
        <w:tc>
          <w:tcPr>
            <w:tcW w:w="5211"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减：所得税影响额</w:t>
            </w:r>
          </w:p>
        </w:tc>
        <w:tc>
          <w:tcPr>
            <w:tcW w:w="1701"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44,061,698.57</w:t>
            </w:r>
          </w:p>
        </w:tc>
        <w:tc>
          <w:tcPr>
            <w:tcW w:w="2127"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43,642,014.49</w:t>
            </w:r>
          </w:p>
        </w:tc>
        <w:tc>
          <w:tcPr>
            <w:tcW w:w="600"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r>
      <w:tr w:rsidR="00646CCE" w:rsidTr="001B6B18">
        <w:trPr>
          <w:trHeight w:val="240"/>
        </w:trPr>
        <w:tc>
          <w:tcPr>
            <w:tcW w:w="5211"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1701"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-18,199,068.72</w:t>
            </w:r>
          </w:p>
        </w:tc>
        <w:tc>
          <w:tcPr>
            <w:tcW w:w="2127"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-13,818,368.25</w:t>
            </w:r>
          </w:p>
        </w:tc>
        <w:tc>
          <w:tcPr>
            <w:tcW w:w="600"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r>
      <w:tr w:rsidR="00646CCE" w:rsidTr="001B6B18">
        <w:trPr>
          <w:trHeight w:val="240"/>
        </w:trPr>
        <w:tc>
          <w:tcPr>
            <w:tcW w:w="5211"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合计</w:t>
            </w:r>
          </w:p>
        </w:tc>
        <w:tc>
          <w:tcPr>
            <w:tcW w:w="1701"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46,215,042.90</w:t>
            </w:r>
          </w:p>
        </w:tc>
        <w:tc>
          <w:tcPr>
            <w:tcW w:w="2127" w:type="dxa"/>
            <w:tcBorders>
              <w:top w:val="single" w:sz="2" w:space="0" w:color="auto"/>
              <w:left w:val="single" w:sz="2" w:space="0" w:color="auto"/>
              <w:bottom w:val="single" w:sz="2" w:space="0" w:color="auto"/>
              <w:right w:val="single" w:sz="2" w:space="0" w:color="auto"/>
            </w:tcBorders>
            <w:vAlign w:val="center"/>
          </w:tcPr>
          <w:p w:rsidR="00646CCE" w:rsidRDefault="00740432" w:rsidP="001B6B18">
            <w:pPr>
              <w:spacing w:line="240" w:lineRule="exact"/>
              <w:jc w:val="right"/>
              <w:rPr>
                <w:rFonts w:ascii="宋体" w:eastAsia="宋体" w:hAnsi="宋体" w:cs="宋体"/>
                <w:sz w:val="18"/>
                <w:szCs w:val="18"/>
              </w:rPr>
            </w:pPr>
            <w:r>
              <w:rPr>
                <w:rFonts w:ascii="宋体" w:eastAsia="宋体" w:hAnsi="宋体" w:cs="宋体"/>
                <w:sz w:val="18"/>
                <w:szCs w:val="18"/>
              </w:rPr>
              <w:t>62,951,422.14</w:t>
            </w:r>
          </w:p>
        </w:tc>
        <w:tc>
          <w:tcPr>
            <w:tcW w:w="600"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646CCE" w:rsidRDefault="00740432">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646CCE" w:rsidRDefault="00740432">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46CCE" w:rsidRDefault="00740432">
      <w:pPr>
        <w:spacing w:before="40" w:after="4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646CCE" w:rsidRDefault="00740432">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646CCE" w:rsidRDefault="00740432">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46CCE" w:rsidRDefault="00740432">
      <w:pPr>
        <w:spacing w:before="100" w:after="100" w:line="240" w:lineRule="exact"/>
        <w:rPr>
          <w:rFonts w:ascii="宋体" w:eastAsia="宋体" w:hAnsi="宋体" w:cs="宋体"/>
          <w:sz w:val="18"/>
          <w:szCs w:val="18"/>
        </w:rPr>
      </w:pPr>
      <w:r>
        <w:rPr>
          <w:rFonts w:ascii="宋体" w:eastAsia="宋体" w:hAnsi="宋体" w:cs="宋体"/>
          <w:sz w:val="18"/>
          <w:szCs w:val="18"/>
        </w:rPr>
        <w:t>公司不存在将《公开发行证券的公司信息披露解释性公告第1号——非经常性损益》中列举的非经常性损益项目界定为经常性损益的项目的情形。</w:t>
      </w:r>
    </w:p>
    <w:p w:rsidR="00646CCE" w:rsidRDefault="00740432">
      <w:pPr>
        <w:pStyle w:val="2"/>
        <w:spacing w:before="300" w:after="300" w:line="280" w:lineRule="exact"/>
        <w:rPr>
          <w:rFonts w:ascii="宋体" w:eastAsia="宋体" w:hAnsi="宋体" w:cs="宋体"/>
          <w:b/>
          <w:bCs/>
        </w:rPr>
      </w:pPr>
      <w:bookmarkStart w:id="4" w:name="_Toc988892"/>
      <w:r>
        <w:rPr>
          <w:rFonts w:ascii="宋体" w:eastAsia="宋体" w:hAnsi="宋体" w:cs="宋体"/>
          <w:b/>
          <w:bCs/>
        </w:rPr>
        <w:t>（三） 主要会计数据和财务指标发生变动的情况及原因</w:t>
      </w:r>
      <w:bookmarkEnd w:id="4"/>
    </w:p>
    <w:p w:rsidR="00646CCE" w:rsidRDefault="00740432">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740432" w:rsidRDefault="00740432">
      <w:pPr>
        <w:pStyle w:val="a3"/>
        <w:divId w:val="473523630"/>
        <w:rPr>
          <w:sz w:val="18"/>
          <w:szCs w:val="18"/>
        </w:rPr>
      </w:pPr>
      <w:r>
        <w:rPr>
          <w:rFonts w:hint="eastAsia"/>
          <w:sz w:val="18"/>
          <w:szCs w:val="18"/>
        </w:rPr>
        <w:t>1、资产负债表项目变动原因说明</w:t>
      </w:r>
    </w:p>
    <w:tbl>
      <w:tblPr>
        <w:tblW w:w="10226" w:type="dxa"/>
        <w:jc w:val="center"/>
        <w:tblCellMar>
          <w:left w:w="0" w:type="dxa"/>
          <w:right w:w="0" w:type="dxa"/>
        </w:tblCellMar>
        <w:tblLook w:val="04A0" w:firstRow="1" w:lastRow="0" w:firstColumn="1" w:lastColumn="0" w:noHBand="0" w:noVBand="1"/>
      </w:tblPr>
      <w:tblGrid>
        <w:gridCol w:w="1571"/>
        <w:gridCol w:w="1978"/>
        <w:gridCol w:w="2000"/>
        <w:gridCol w:w="1275"/>
        <w:gridCol w:w="3402"/>
      </w:tblGrid>
      <w:tr w:rsidR="003250A0" w:rsidTr="00740432">
        <w:trPr>
          <w:divId w:val="473523630"/>
          <w:trHeight w:val="285"/>
          <w:jc w:val="center"/>
        </w:trPr>
        <w:tc>
          <w:tcPr>
            <w:tcW w:w="1571" w:type="dxa"/>
            <w:tcBorders>
              <w:top w:val="single" w:sz="4" w:space="0" w:color="auto"/>
              <w:left w:val="single" w:sz="4" w:space="0" w:color="auto"/>
              <w:bottom w:val="single" w:sz="4" w:space="0" w:color="auto"/>
              <w:right w:val="single" w:sz="4"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项目</w:t>
            </w:r>
          </w:p>
        </w:tc>
        <w:tc>
          <w:tcPr>
            <w:tcW w:w="1978" w:type="dxa"/>
            <w:tcBorders>
              <w:top w:val="single" w:sz="8" w:space="0" w:color="auto"/>
              <w:left w:val="nil"/>
              <w:bottom w:val="single" w:sz="8" w:space="0" w:color="auto"/>
              <w:right w:val="single" w:sz="8"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期末数</w:t>
            </w:r>
          </w:p>
        </w:tc>
        <w:tc>
          <w:tcPr>
            <w:tcW w:w="2000" w:type="dxa"/>
            <w:tcBorders>
              <w:top w:val="single" w:sz="8" w:space="0" w:color="auto"/>
              <w:left w:val="nil"/>
              <w:bottom w:val="single" w:sz="8" w:space="0" w:color="auto"/>
              <w:right w:val="single" w:sz="8"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期初数</w:t>
            </w:r>
          </w:p>
        </w:tc>
        <w:tc>
          <w:tcPr>
            <w:tcW w:w="1275" w:type="dxa"/>
            <w:tcBorders>
              <w:top w:val="single" w:sz="8" w:space="0" w:color="auto"/>
              <w:left w:val="nil"/>
              <w:bottom w:val="single" w:sz="8" w:space="0" w:color="auto"/>
              <w:right w:val="single" w:sz="8"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变动比率</w:t>
            </w:r>
          </w:p>
        </w:tc>
        <w:tc>
          <w:tcPr>
            <w:tcW w:w="3402" w:type="dxa"/>
            <w:tcBorders>
              <w:top w:val="single" w:sz="8" w:space="0" w:color="auto"/>
              <w:left w:val="nil"/>
              <w:bottom w:val="single" w:sz="8" w:space="0" w:color="auto"/>
              <w:right w:val="single" w:sz="8"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变动原因</w:t>
            </w:r>
          </w:p>
        </w:tc>
      </w:tr>
      <w:tr w:rsidR="003250A0" w:rsidTr="00740432">
        <w:trPr>
          <w:divId w:val="473523630"/>
          <w:trHeight w:val="285"/>
          <w:jc w:val="center"/>
        </w:trPr>
        <w:tc>
          <w:tcPr>
            <w:tcW w:w="1571"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货币资金</w:t>
            </w:r>
          </w:p>
        </w:tc>
        <w:tc>
          <w:tcPr>
            <w:tcW w:w="1978"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3,677,474,003.23</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2,718,875,461.56</w:t>
            </w:r>
          </w:p>
        </w:tc>
        <w:tc>
          <w:tcPr>
            <w:tcW w:w="1275"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35.26%</w:t>
            </w:r>
          </w:p>
        </w:tc>
        <w:tc>
          <w:tcPr>
            <w:tcW w:w="3402" w:type="dxa"/>
            <w:tcBorders>
              <w:top w:val="nil"/>
              <w:left w:val="nil"/>
              <w:bottom w:val="single" w:sz="8" w:space="0" w:color="auto"/>
              <w:right w:val="single" w:sz="8" w:space="0" w:color="auto"/>
            </w:tcBorders>
            <w:noWrap/>
            <w:vAlign w:val="center"/>
            <w:hideMark/>
          </w:tcPr>
          <w:p w:rsidR="003250A0" w:rsidRPr="00740432" w:rsidRDefault="00740432">
            <w:pPr>
              <w:rPr>
                <w:rFonts w:ascii="宋体" w:eastAsia="宋体" w:hAnsi="宋体" w:cs="宋体"/>
                <w:kern w:val="0"/>
                <w:sz w:val="18"/>
                <w:szCs w:val="18"/>
              </w:rPr>
            </w:pPr>
            <w:r>
              <w:rPr>
                <w:rFonts w:ascii="宋体" w:eastAsia="宋体" w:hAnsi="宋体" w:cs="宋体" w:hint="eastAsia"/>
                <w:kern w:val="0"/>
                <w:sz w:val="18"/>
                <w:szCs w:val="18"/>
              </w:rPr>
              <w:t>主要系回款增加所致</w:t>
            </w:r>
          </w:p>
        </w:tc>
      </w:tr>
      <w:tr w:rsidR="003250A0" w:rsidTr="00740432">
        <w:trPr>
          <w:divId w:val="473523630"/>
          <w:trHeight w:val="285"/>
          <w:jc w:val="center"/>
        </w:trPr>
        <w:tc>
          <w:tcPr>
            <w:tcW w:w="1571"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交易性金融资产</w:t>
            </w:r>
          </w:p>
        </w:tc>
        <w:tc>
          <w:tcPr>
            <w:tcW w:w="1978"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233,024,014.09</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608,564,083.66</w:t>
            </w:r>
          </w:p>
        </w:tc>
        <w:tc>
          <w:tcPr>
            <w:tcW w:w="1275"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-61.71%</w:t>
            </w:r>
          </w:p>
        </w:tc>
        <w:tc>
          <w:tcPr>
            <w:tcW w:w="3402" w:type="dxa"/>
            <w:tcBorders>
              <w:top w:val="nil"/>
              <w:left w:val="nil"/>
              <w:bottom w:val="single" w:sz="8" w:space="0" w:color="auto"/>
              <w:right w:val="single" w:sz="8" w:space="0" w:color="auto"/>
            </w:tcBorders>
            <w:noWrap/>
            <w:vAlign w:val="center"/>
            <w:hideMark/>
          </w:tcPr>
          <w:p w:rsidR="003250A0" w:rsidRPr="00740432" w:rsidRDefault="00740432">
            <w:pPr>
              <w:rPr>
                <w:rFonts w:ascii="宋体" w:eastAsia="宋体" w:hAnsi="宋体" w:cs="宋体"/>
                <w:kern w:val="0"/>
                <w:sz w:val="18"/>
                <w:szCs w:val="18"/>
              </w:rPr>
            </w:pPr>
            <w:r>
              <w:rPr>
                <w:rFonts w:ascii="宋体" w:eastAsia="宋体" w:hAnsi="宋体" w:cs="宋体" w:hint="eastAsia"/>
                <w:kern w:val="0"/>
                <w:sz w:val="18"/>
                <w:szCs w:val="18"/>
              </w:rPr>
              <w:t>主要系理财产品减少所致</w:t>
            </w:r>
          </w:p>
        </w:tc>
      </w:tr>
      <w:tr w:rsidR="003250A0" w:rsidTr="00740432">
        <w:trPr>
          <w:divId w:val="473523630"/>
          <w:trHeight w:val="285"/>
          <w:jc w:val="center"/>
        </w:trPr>
        <w:tc>
          <w:tcPr>
            <w:tcW w:w="1571"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预付款项</w:t>
            </w:r>
          </w:p>
        </w:tc>
        <w:tc>
          <w:tcPr>
            <w:tcW w:w="1978"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1,173,362,937.51</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766,827,324.84</w:t>
            </w:r>
          </w:p>
        </w:tc>
        <w:tc>
          <w:tcPr>
            <w:tcW w:w="1275"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53.02%</w:t>
            </w:r>
          </w:p>
        </w:tc>
        <w:tc>
          <w:tcPr>
            <w:tcW w:w="3402" w:type="dxa"/>
            <w:tcBorders>
              <w:top w:val="nil"/>
              <w:left w:val="nil"/>
              <w:bottom w:val="single" w:sz="8" w:space="0" w:color="auto"/>
              <w:right w:val="single" w:sz="8" w:space="0" w:color="auto"/>
            </w:tcBorders>
            <w:noWrap/>
            <w:vAlign w:val="center"/>
            <w:hideMark/>
          </w:tcPr>
          <w:p w:rsidR="003250A0" w:rsidRPr="00740432" w:rsidRDefault="00740432">
            <w:pPr>
              <w:rPr>
                <w:rFonts w:ascii="宋体" w:eastAsia="宋体" w:hAnsi="宋体" w:cs="宋体"/>
                <w:kern w:val="0"/>
                <w:sz w:val="18"/>
                <w:szCs w:val="18"/>
              </w:rPr>
            </w:pPr>
            <w:r>
              <w:rPr>
                <w:rFonts w:ascii="宋体" w:eastAsia="宋体" w:hAnsi="宋体" w:cs="宋体" w:hint="eastAsia"/>
                <w:kern w:val="0"/>
                <w:sz w:val="18"/>
                <w:szCs w:val="18"/>
              </w:rPr>
              <w:t>主要系预付原料款增加所致</w:t>
            </w:r>
          </w:p>
        </w:tc>
      </w:tr>
      <w:tr w:rsidR="003250A0" w:rsidTr="00740432">
        <w:trPr>
          <w:divId w:val="473523630"/>
          <w:trHeight w:val="285"/>
          <w:jc w:val="center"/>
        </w:trPr>
        <w:tc>
          <w:tcPr>
            <w:tcW w:w="1571"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存货</w:t>
            </w:r>
          </w:p>
        </w:tc>
        <w:tc>
          <w:tcPr>
            <w:tcW w:w="1978"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3,034,320,729.84</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5,337,498,180.84</w:t>
            </w:r>
          </w:p>
        </w:tc>
        <w:tc>
          <w:tcPr>
            <w:tcW w:w="1275"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-43.15%</w:t>
            </w:r>
          </w:p>
        </w:tc>
        <w:tc>
          <w:tcPr>
            <w:tcW w:w="3402" w:type="dxa"/>
            <w:tcBorders>
              <w:top w:val="nil"/>
              <w:left w:val="nil"/>
              <w:bottom w:val="single" w:sz="8" w:space="0" w:color="auto"/>
              <w:right w:val="single" w:sz="8" w:space="0" w:color="auto"/>
            </w:tcBorders>
            <w:noWrap/>
            <w:vAlign w:val="center"/>
            <w:hideMark/>
          </w:tcPr>
          <w:p w:rsidR="003250A0" w:rsidRPr="00740432" w:rsidRDefault="00740432">
            <w:pPr>
              <w:rPr>
                <w:rFonts w:ascii="宋体" w:eastAsia="宋体" w:hAnsi="宋体" w:cs="宋体"/>
                <w:kern w:val="0"/>
                <w:sz w:val="18"/>
                <w:szCs w:val="18"/>
              </w:rPr>
            </w:pPr>
            <w:r>
              <w:rPr>
                <w:rFonts w:ascii="宋体" w:eastAsia="宋体" w:hAnsi="宋体" w:cs="宋体" w:hint="eastAsia"/>
                <w:kern w:val="0"/>
                <w:sz w:val="18"/>
                <w:szCs w:val="18"/>
              </w:rPr>
              <w:t>主要系清理库存所致</w:t>
            </w:r>
          </w:p>
        </w:tc>
      </w:tr>
      <w:tr w:rsidR="003250A0" w:rsidTr="00740432">
        <w:trPr>
          <w:divId w:val="473523630"/>
          <w:trHeight w:val="285"/>
          <w:jc w:val="center"/>
        </w:trPr>
        <w:tc>
          <w:tcPr>
            <w:tcW w:w="1571"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其他流动资产</w:t>
            </w:r>
          </w:p>
        </w:tc>
        <w:tc>
          <w:tcPr>
            <w:tcW w:w="1978"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107,692,045.41</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171,662,453.90</w:t>
            </w:r>
          </w:p>
        </w:tc>
        <w:tc>
          <w:tcPr>
            <w:tcW w:w="1275"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-37.27%</w:t>
            </w:r>
          </w:p>
        </w:tc>
        <w:tc>
          <w:tcPr>
            <w:tcW w:w="3402" w:type="dxa"/>
            <w:tcBorders>
              <w:top w:val="nil"/>
              <w:left w:val="nil"/>
              <w:bottom w:val="single" w:sz="8" w:space="0" w:color="auto"/>
              <w:right w:val="single" w:sz="8" w:space="0" w:color="auto"/>
            </w:tcBorders>
            <w:noWrap/>
            <w:vAlign w:val="center"/>
            <w:hideMark/>
          </w:tcPr>
          <w:p w:rsidR="003250A0" w:rsidRPr="00740432" w:rsidRDefault="00740432">
            <w:pPr>
              <w:rPr>
                <w:rFonts w:ascii="宋体" w:eastAsia="宋体" w:hAnsi="宋体" w:cs="宋体"/>
                <w:kern w:val="0"/>
                <w:sz w:val="18"/>
                <w:szCs w:val="18"/>
              </w:rPr>
            </w:pPr>
            <w:r>
              <w:rPr>
                <w:rFonts w:ascii="宋体" w:eastAsia="宋体" w:hAnsi="宋体" w:cs="宋体" w:hint="eastAsia"/>
                <w:kern w:val="0"/>
                <w:sz w:val="18"/>
                <w:szCs w:val="18"/>
              </w:rPr>
              <w:t>主要系增值税留抵扣额减少所致</w:t>
            </w:r>
          </w:p>
        </w:tc>
      </w:tr>
      <w:tr w:rsidR="003250A0" w:rsidTr="00740432">
        <w:trPr>
          <w:divId w:val="473523630"/>
          <w:trHeight w:val="285"/>
          <w:jc w:val="center"/>
        </w:trPr>
        <w:tc>
          <w:tcPr>
            <w:tcW w:w="1571"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在建工程</w:t>
            </w:r>
          </w:p>
        </w:tc>
        <w:tc>
          <w:tcPr>
            <w:tcW w:w="1978"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607,090,987.30</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405,320,838.98</w:t>
            </w:r>
          </w:p>
        </w:tc>
        <w:tc>
          <w:tcPr>
            <w:tcW w:w="1275"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49.78%</w:t>
            </w:r>
          </w:p>
        </w:tc>
        <w:tc>
          <w:tcPr>
            <w:tcW w:w="3402" w:type="dxa"/>
            <w:tcBorders>
              <w:top w:val="nil"/>
              <w:left w:val="nil"/>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主要系淮北30</w:t>
            </w:r>
            <w:r w:rsidR="00740432">
              <w:rPr>
                <w:rFonts w:ascii="宋体" w:eastAsia="宋体" w:hAnsi="宋体" w:cs="宋体" w:hint="eastAsia"/>
                <w:kern w:val="0"/>
                <w:sz w:val="18"/>
                <w:szCs w:val="18"/>
              </w:rPr>
              <w:t>万锭项目投入增加所致</w:t>
            </w:r>
          </w:p>
        </w:tc>
      </w:tr>
      <w:tr w:rsidR="003250A0" w:rsidTr="00740432">
        <w:trPr>
          <w:divId w:val="473523630"/>
          <w:trHeight w:val="285"/>
          <w:jc w:val="center"/>
        </w:trPr>
        <w:tc>
          <w:tcPr>
            <w:tcW w:w="1571"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其他非流动资产</w:t>
            </w:r>
          </w:p>
        </w:tc>
        <w:tc>
          <w:tcPr>
            <w:tcW w:w="1978"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193,006,488.84</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43,769,369.80</w:t>
            </w:r>
          </w:p>
        </w:tc>
        <w:tc>
          <w:tcPr>
            <w:tcW w:w="1275"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340.96%</w:t>
            </w:r>
          </w:p>
        </w:tc>
        <w:tc>
          <w:tcPr>
            <w:tcW w:w="3402" w:type="dxa"/>
            <w:tcBorders>
              <w:top w:val="nil"/>
              <w:left w:val="nil"/>
              <w:bottom w:val="single" w:sz="8" w:space="0" w:color="auto"/>
              <w:right w:val="single" w:sz="8" w:space="0" w:color="auto"/>
            </w:tcBorders>
            <w:noWrap/>
            <w:vAlign w:val="center"/>
            <w:hideMark/>
          </w:tcPr>
          <w:p w:rsidR="003250A0" w:rsidRPr="00740432" w:rsidRDefault="00740432">
            <w:pPr>
              <w:rPr>
                <w:rFonts w:ascii="宋体" w:eastAsia="宋体" w:hAnsi="宋体" w:cs="宋体"/>
                <w:kern w:val="0"/>
                <w:sz w:val="18"/>
                <w:szCs w:val="18"/>
              </w:rPr>
            </w:pPr>
            <w:r>
              <w:rPr>
                <w:rFonts w:ascii="宋体" w:eastAsia="宋体" w:hAnsi="宋体" w:cs="宋体" w:hint="eastAsia"/>
                <w:kern w:val="0"/>
                <w:sz w:val="18"/>
                <w:szCs w:val="18"/>
              </w:rPr>
              <w:t>主要系预付长期资产款增加所致</w:t>
            </w:r>
          </w:p>
        </w:tc>
      </w:tr>
      <w:tr w:rsidR="003250A0" w:rsidTr="00740432">
        <w:trPr>
          <w:divId w:val="473523630"/>
          <w:trHeight w:val="285"/>
          <w:jc w:val="center"/>
        </w:trPr>
        <w:tc>
          <w:tcPr>
            <w:tcW w:w="1571"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合同负债</w:t>
            </w:r>
          </w:p>
        </w:tc>
        <w:tc>
          <w:tcPr>
            <w:tcW w:w="1978"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438,585,656.16</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781,571,502.38</w:t>
            </w:r>
          </w:p>
        </w:tc>
        <w:tc>
          <w:tcPr>
            <w:tcW w:w="1275"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-43.88%</w:t>
            </w:r>
          </w:p>
        </w:tc>
        <w:tc>
          <w:tcPr>
            <w:tcW w:w="3402" w:type="dxa"/>
            <w:tcBorders>
              <w:top w:val="nil"/>
              <w:left w:val="nil"/>
              <w:bottom w:val="single" w:sz="8" w:space="0" w:color="auto"/>
              <w:right w:val="single" w:sz="8" w:space="0" w:color="auto"/>
            </w:tcBorders>
            <w:noWrap/>
            <w:vAlign w:val="center"/>
            <w:hideMark/>
          </w:tcPr>
          <w:p w:rsidR="003250A0" w:rsidRPr="00740432" w:rsidRDefault="00740432">
            <w:pPr>
              <w:rPr>
                <w:rFonts w:ascii="宋体" w:eastAsia="宋体" w:hAnsi="宋体" w:cs="宋体"/>
                <w:kern w:val="0"/>
                <w:sz w:val="18"/>
                <w:szCs w:val="18"/>
              </w:rPr>
            </w:pPr>
            <w:r>
              <w:rPr>
                <w:rFonts w:ascii="宋体" w:eastAsia="宋体" w:hAnsi="宋体" w:cs="宋体" w:hint="eastAsia"/>
                <w:kern w:val="0"/>
                <w:sz w:val="18"/>
                <w:szCs w:val="18"/>
              </w:rPr>
              <w:t>主要系业务周期不同所致</w:t>
            </w:r>
          </w:p>
        </w:tc>
      </w:tr>
      <w:tr w:rsidR="003250A0" w:rsidTr="00740432">
        <w:trPr>
          <w:divId w:val="473523630"/>
          <w:trHeight w:val="285"/>
          <w:jc w:val="center"/>
        </w:trPr>
        <w:tc>
          <w:tcPr>
            <w:tcW w:w="1571"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其他综合收益</w:t>
            </w:r>
          </w:p>
        </w:tc>
        <w:tc>
          <w:tcPr>
            <w:tcW w:w="1978"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-120,757,121.76</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-48,175,536.34</w:t>
            </w:r>
          </w:p>
        </w:tc>
        <w:tc>
          <w:tcPr>
            <w:tcW w:w="1275"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-150.66%</w:t>
            </w:r>
          </w:p>
        </w:tc>
        <w:tc>
          <w:tcPr>
            <w:tcW w:w="3402" w:type="dxa"/>
            <w:tcBorders>
              <w:top w:val="nil"/>
              <w:left w:val="nil"/>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主要系外币报表折算所致</w:t>
            </w:r>
          </w:p>
        </w:tc>
      </w:tr>
    </w:tbl>
    <w:p w:rsidR="00740432" w:rsidRDefault="00740432">
      <w:pPr>
        <w:pStyle w:val="a3"/>
        <w:divId w:val="473523630"/>
        <w:rPr>
          <w:sz w:val="18"/>
          <w:szCs w:val="18"/>
        </w:rPr>
      </w:pPr>
      <w:r>
        <w:rPr>
          <w:rFonts w:hint="eastAsia"/>
          <w:sz w:val="18"/>
          <w:szCs w:val="18"/>
        </w:rPr>
        <w:t>2、利润表项目变动原因说明</w:t>
      </w:r>
    </w:p>
    <w:tbl>
      <w:tblPr>
        <w:tblW w:w="10211" w:type="dxa"/>
        <w:jc w:val="center"/>
        <w:tblCellMar>
          <w:left w:w="0" w:type="dxa"/>
          <w:right w:w="0" w:type="dxa"/>
        </w:tblCellMar>
        <w:tblLook w:val="04A0" w:firstRow="1" w:lastRow="0" w:firstColumn="1" w:lastColumn="0" w:noHBand="0" w:noVBand="1"/>
      </w:tblPr>
      <w:tblGrid>
        <w:gridCol w:w="1565"/>
        <w:gridCol w:w="2000"/>
        <w:gridCol w:w="2000"/>
        <w:gridCol w:w="1244"/>
        <w:gridCol w:w="3402"/>
      </w:tblGrid>
      <w:tr w:rsidR="00740432" w:rsidTr="00740432">
        <w:trPr>
          <w:divId w:val="473523630"/>
          <w:trHeight w:val="285"/>
          <w:jc w:val="center"/>
        </w:trPr>
        <w:tc>
          <w:tcPr>
            <w:tcW w:w="1565" w:type="dxa"/>
            <w:tcBorders>
              <w:top w:val="single" w:sz="4" w:space="0" w:color="auto"/>
              <w:left w:val="single" w:sz="4" w:space="0" w:color="auto"/>
              <w:bottom w:val="single" w:sz="4" w:space="0" w:color="auto"/>
              <w:right w:val="single" w:sz="4"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项目</w:t>
            </w:r>
          </w:p>
        </w:tc>
        <w:tc>
          <w:tcPr>
            <w:tcW w:w="2000" w:type="dxa"/>
            <w:tcBorders>
              <w:top w:val="single" w:sz="8" w:space="0" w:color="auto"/>
              <w:left w:val="nil"/>
              <w:bottom w:val="single" w:sz="8" w:space="0" w:color="auto"/>
              <w:right w:val="single" w:sz="8"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本期数</w:t>
            </w:r>
          </w:p>
        </w:tc>
        <w:tc>
          <w:tcPr>
            <w:tcW w:w="2000" w:type="dxa"/>
            <w:tcBorders>
              <w:top w:val="single" w:sz="8" w:space="0" w:color="auto"/>
              <w:left w:val="nil"/>
              <w:bottom w:val="single" w:sz="8" w:space="0" w:color="auto"/>
              <w:right w:val="single" w:sz="8"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上期数</w:t>
            </w:r>
          </w:p>
        </w:tc>
        <w:tc>
          <w:tcPr>
            <w:tcW w:w="1244" w:type="dxa"/>
            <w:tcBorders>
              <w:top w:val="single" w:sz="8" w:space="0" w:color="auto"/>
              <w:left w:val="nil"/>
              <w:bottom w:val="single" w:sz="8" w:space="0" w:color="auto"/>
              <w:right w:val="single" w:sz="8"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变动比率</w:t>
            </w:r>
          </w:p>
        </w:tc>
        <w:tc>
          <w:tcPr>
            <w:tcW w:w="3402" w:type="dxa"/>
            <w:tcBorders>
              <w:top w:val="single" w:sz="8" w:space="0" w:color="auto"/>
              <w:left w:val="nil"/>
              <w:bottom w:val="single" w:sz="8" w:space="0" w:color="auto"/>
              <w:right w:val="single" w:sz="8"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变动原因</w:t>
            </w:r>
          </w:p>
        </w:tc>
      </w:tr>
      <w:tr w:rsidR="00740432" w:rsidTr="00740432">
        <w:trPr>
          <w:divId w:val="473523630"/>
          <w:trHeight w:val="285"/>
          <w:jc w:val="center"/>
        </w:trPr>
        <w:tc>
          <w:tcPr>
            <w:tcW w:w="1565"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财务费用</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126,721,903.31</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190,103,726.73</w:t>
            </w:r>
          </w:p>
        </w:tc>
        <w:tc>
          <w:tcPr>
            <w:tcW w:w="1244"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-33.34%</w:t>
            </w:r>
          </w:p>
        </w:tc>
        <w:tc>
          <w:tcPr>
            <w:tcW w:w="3402" w:type="dxa"/>
            <w:tcBorders>
              <w:top w:val="nil"/>
              <w:left w:val="nil"/>
              <w:bottom w:val="single" w:sz="8" w:space="0" w:color="auto"/>
              <w:right w:val="single" w:sz="8" w:space="0" w:color="auto"/>
            </w:tcBorders>
            <w:noWrap/>
            <w:vAlign w:val="center"/>
            <w:hideMark/>
          </w:tcPr>
          <w:p w:rsidR="003250A0" w:rsidRPr="00740432" w:rsidRDefault="00740432">
            <w:pPr>
              <w:rPr>
                <w:rFonts w:ascii="宋体" w:eastAsia="宋体" w:hAnsi="宋体" w:cs="宋体"/>
                <w:kern w:val="0"/>
                <w:sz w:val="18"/>
                <w:szCs w:val="18"/>
              </w:rPr>
            </w:pPr>
            <w:r>
              <w:rPr>
                <w:rFonts w:ascii="宋体" w:eastAsia="宋体" w:hAnsi="宋体" w:cs="宋体" w:hint="eastAsia"/>
                <w:kern w:val="0"/>
                <w:sz w:val="18"/>
                <w:szCs w:val="18"/>
              </w:rPr>
              <w:t>主要系汇兑收益增加、利息费用减少所致</w:t>
            </w:r>
          </w:p>
        </w:tc>
      </w:tr>
      <w:tr w:rsidR="00740432" w:rsidTr="00740432">
        <w:trPr>
          <w:divId w:val="473523630"/>
          <w:trHeight w:val="285"/>
          <w:jc w:val="center"/>
        </w:trPr>
        <w:tc>
          <w:tcPr>
            <w:tcW w:w="1565"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其他收益</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88,594,471.09</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30,830,547.16</w:t>
            </w:r>
          </w:p>
        </w:tc>
        <w:tc>
          <w:tcPr>
            <w:tcW w:w="1244"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187.36%</w:t>
            </w:r>
          </w:p>
        </w:tc>
        <w:tc>
          <w:tcPr>
            <w:tcW w:w="3402" w:type="dxa"/>
            <w:tcBorders>
              <w:top w:val="nil"/>
              <w:left w:val="nil"/>
              <w:bottom w:val="single" w:sz="8" w:space="0" w:color="auto"/>
              <w:right w:val="single" w:sz="8" w:space="0" w:color="auto"/>
            </w:tcBorders>
            <w:noWrap/>
            <w:vAlign w:val="center"/>
            <w:hideMark/>
          </w:tcPr>
          <w:p w:rsidR="003250A0" w:rsidRPr="00740432" w:rsidRDefault="00740432">
            <w:pPr>
              <w:rPr>
                <w:rFonts w:ascii="宋体" w:eastAsia="宋体" w:hAnsi="宋体" w:cs="宋体"/>
                <w:kern w:val="0"/>
                <w:sz w:val="18"/>
                <w:szCs w:val="18"/>
              </w:rPr>
            </w:pPr>
            <w:r>
              <w:rPr>
                <w:rFonts w:ascii="宋体" w:eastAsia="宋体" w:hAnsi="宋体" w:cs="宋体" w:hint="eastAsia"/>
                <w:kern w:val="0"/>
                <w:sz w:val="18"/>
                <w:szCs w:val="18"/>
              </w:rPr>
              <w:t>主要系已处置资产的递延收益结转所致</w:t>
            </w:r>
          </w:p>
        </w:tc>
      </w:tr>
      <w:tr w:rsidR="00740432" w:rsidTr="00740432">
        <w:trPr>
          <w:divId w:val="473523630"/>
          <w:trHeight w:val="285"/>
          <w:jc w:val="center"/>
        </w:trPr>
        <w:tc>
          <w:tcPr>
            <w:tcW w:w="1565"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投资收益</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-58,537,891.29</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-27,063,369.37</w:t>
            </w:r>
          </w:p>
        </w:tc>
        <w:tc>
          <w:tcPr>
            <w:tcW w:w="1244"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-116.30%</w:t>
            </w:r>
          </w:p>
        </w:tc>
        <w:tc>
          <w:tcPr>
            <w:tcW w:w="3402" w:type="dxa"/>
            <w:tcBorders>
              <w:top w:val="nil"/>
              <w:left w:val="nil"/>
              <w:bottom w:val="single" w:sz="8" w:space="0" w:color="auto"/>
              <w:right w:val="single" w:sz="8" w:space="0" w:color="auto"/>
            </w:tcBorders>
            <w:noWrap/>
            <w:vAlign w:val="center"/>
            <w:hideMark/>
          </w:tcPr>
          <w:p w:rsidR="003250A0" w:rsidRPr="00740432" w:rsidRDefault="00740432">
            <w:pPr>
              <w:rPr>
                <w:rFonts w:ascii="宋体" w:eastAsia="宋体" w:hAnsi="宋体" w:cs="宋体"/>
                <w:kern w:val="0"/>
                <w:sz w:val="18"/>
                <w:szCs w:val="18"/>
              </w:rPr>
            </w:pPr>
            <w:r>
              <w:rPr>
                <w:rFonts w:ascii="宋体" w:eastAsia="宋体" w:hAnsi="宋体" w:cs="宋体" w:hint="eastAsia"/>
                <w:kern w:val="0"/>
                <w:sz w:val="18"/>
                <w:szCs w:val="18"/>
              </w:rPr>
              <w:t>主要系期货亏损所致</w:t>
            </w:r>
          </w:p>
        </w:tc>
      </w:tr>
      <w:tr w:rsidR="00740432" w:rsidTr="00740432">
        <w:trPr>
          <w:divId w:val="473523630"/>
          <w:trHeight w:val="285"/>
          <w:jc w:val="center"/>
        </w:trPr>
        <w:tc>
          <w:tcPr>
            <w:tcW w:w="1565"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公允价值变动收益</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31,569,829.59</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-23,212,673.72</w:t>
            </w:r>
          </w:p>
        </w:tc>
        <w:tc>
          <w:tcPr>
            <w:tcW w:w="1244"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236.00%</w:t>
            </w:r>
          </w:p>
        </w:tc>
        <w:tc>
          <w:tcPr>
            <w:tcW w:w="3402" w:type="dxa"/>
            <w:tcBorders>
              <w:top w:val="nil"/>
              <w:left w:val="nil"/>
              <w:bottom w:val="single" w:sz="8" w:space="0" w:color="auto"/>
              <w:right w:val="single" w:sz="8" w:space="0" w:color="auto"/>
            </w:tcBorders>
            <w:noWrap/>
            <w:vAlign w:val="center"/>
            <w:hideMark/>
          </w:tcPr>
          <w:p w:rsidR="003250A0" w:rsidRPr="00740432" w:rsidRDefault="00740432">
            <w:pPr>
              <w:rPr>
                <w:rFonts w:ascii="宋体" w:eastAsia="宋体" w:hAnsi="宋体" w:cs="宋体"/>
                <w:kern w:val="0"/>
                <w:sz w:val="18"/>
                <w:szCs w:val="18"/>
              </w:rPr>
            </w:pPr>
            <w:r>
              <w:rPr>
                <w:rFonts w:ascii="宋体" w:eastAsia="宋体" w:hAnsi="宋体" w:cs="宋体" w:hint="eastAsia"/>
                <w:kern w:val="0"/>
                <w:sz w:val="18"/>
                <w:szCs w:val="18"/>
              </w:rPr>
              <w:t>主要系期货的公允价值增加所致</w:t>
            </w:r>
          </w:p>
        </w:tc>
      </w:tr>
      <w:tr w:rsidR="00740432" w:rsidTr="00740432">
        <w:trPr>
          <w:divId w:val="473523630"/>
          <w:trHeight w:val="285"/>
          <w:jc w:val="center"/>
        </w:trPr>
        <w:tc>
          <w:tcPr>
            <w:tcW w:w="1565"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信用减值损失</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10,043,865.91</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-15,665,308.44</w:t>
            </w:r>
          </w:p>
        </w:tc>
        <w:tc>
          <w:tcPr>
            <w:tcW w:w="1244"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164.12%</w:t>
            </w:r>
          </w:p>
        </w:tc>
        <w:tc>
          <w:tcPr>
            <w:tcW w:w="3402" w:type="dxa"/>
            <w:tcBorders>
              <w:top w:val="nil"/>
              <w:left w:val="nil"/>
              <w:bottom w:val="single" w:sz="8" w:space="0" w:color="auto"/>
              <w:right w:val="single" w:sz="8" w:space="0" w:color="auto"/>
            </w:tcBorders>
            <w:noWrap/>
            <w:vAlign w:val="center"/>
            <w:hideMark/>
          </w:tcPr>
          <w:p w:rsidR="003250A0" w:rsidRPr="00740432" w:rsidRDefault="00740432">
            <w:pPr>
              <w:rPr>
                <w:rFonts w:ascii="宋体" w:eastAsia="宋体" w:hAnsi="宋体" w:cs="宋体"/>
                <w:kern w:val="0"/>
                <w:sz w:val="18"/>
                <w:szCs w:val="18"/>
              </w:rPr>
            </w:pPr>
            <w:r>
              <w:rPr>
                <w:rFonts w:ascii="宋体" w:eastAsia="宋体" w:hAnsi="宋体" w:cs="宋体" w:hint="eastAsia"/>
                <w:kern w:val="0"/>
                <w:sz w:val="18"/>
                <w:szCs w:val="18"/>
              </w:rPr>
              <w:t>主要系预期坏账损失减少所致</w:t>
            </w:r>
          </w:p>
        </w:tc>
      </w:tr>
      <w:tr w:rsidR="00740432" w:rsidTr="00740432">
        <w:trPr>
          <w:divId w:val="473523630"/>
          <w:trHeight w:val="285"/>
          <w:jc w:val="center"/>
        </w:trPr>
        <w:tc>
          <w:tcPr>
            <w:tcW w:w="1565"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营业外收入</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14,892,847.68</w:t>
            </w:r>
          </w:p>
        </w:tc>
        <w:tc>
          <w:tcPr>
            <w:tcW w:w="2000"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25,991,088.14</w:t>
            </w:r>
          </w:p>
        </w:tc>
        <w:tc>
          <w:tcPr>
            <w:tcW w:w="1244"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-42.70%</w:t>
            </w:r>
          </w:p>
        </w:tc>
        <w:tc>
          <w:tcPr>
            <w:tcW w:w="3402" w:type="dxa"/>
            <w:tcBorders>
              <w:top w:val="nil"/>
              <w:left w:val="nil"/>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主要系往来款清理减少所致</w:t>
            </w:r>
          </w:p>
        </w:tc>
      </w:tr>
    </w:tbl>
    <w:p w:rsidR="00740432" w:rsidRDefault="00740432">
      <w:pPr>
        <w:pStyle w:val="a3"/>
        <w:divId w:val="473523630"/>
        <w:rPr>
          <w:sz w:val="18"/>
          <w:szCs w:val="18"/>
        </w:rPr>
      </w:pPr>
      <w:r>
        <w:rPr>
          <w:rFonts w:hint="eastAsia"/>
          <w:sz w:val="18"/>
          <w:szCs w:val="18"/>
        </w:rPr>
        <w:t>3、现金流量表项目变动原因说明</w:t>
      </w:r>
    </w:p>
    <w:tbl>
      <w:tblPr>
        <w:tblW w:w="10211" w:type="dxa"/>
        <w:jc w:val="center"/>
        <w:tblCellMar>
          <w:left w:w="0" w:type="dxa"/>
          <w:right w:w="0" w:type="dxa"/>
        </w:tblCellMar>
        <w:tblLook w:val="04A0" w:firstRow="1" w:lastRow="0" w:firstColumn="1" w:lastColumn="0" w:noHBand="0" w:noVBand="1"/>
      </w:tblPr>
      <w:tblGrid>
        <w:gridCol w:w="1565"/>
        <w:gridCol w:w="1984"/>
        <w:gridCol w:w="1985"/>
        <w:gridCol w:w="1275"/>
        <w:gridCol w:w="3402"/>
      </w:tblGrid>
      <w:tr w:rsidR="003250A0" w:rsidTr="00740432">
        <w:trPr>
          <w:divId w:val="473523630"/>
          <w:trHeight w:val="285"/>
          <w:jc w:val="center"/>
        </w:trPr>
        <w:tc>
          <w:tcPr>
            <w:tcW w:w="1565" w:type="dxa"/>
            <w:tcBorders>
              <w:top w:val="single" w:sz="4" w:space="0" w:color="auto"/>
              <w:left w:val="single" w:sz="4" w:space="0" w:color="auto"/>
              <w:bottom w:val="single" w:sz="4" w:space="0" w:color="auto"/>
              <w:right w:val="single" w:sz="4"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项目</w:t>
            </w:r>
          </w:p>
        </w:tc>
        <w:tc>
          <w:tcPr>
            <w:tcW w:w="1984" w:type="dxa"/>
            <w:tcBorders>
              <w:top w:val="single" w:sz="8" w:space="0" w:color="auto"/>
              <w:left w:val="nil"/>
              <w:bottom w:val="single" w:sz="8" w:space="0" w:color="auto"/>
              <w:right w:val="single" w:sz="8"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本期数</w:t>
            </w:r>
          </w:p>
        </w:tc>
        <w:tc>
          <w:tcPr>
            <w:tcW w:w="1985" w:type="dxa"/>
            <w:tcBorders>
              <w:top w:val="single" w:sz="8" w:space="0" w:color="auto"/>
              <w:left w:val="nil"/>
              <w:bottom w:val="single" w:sz="8" w:space="0" w:color="auto"/>
              <w:right w:val="single" w:sz="8"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上期数</w:t>
            </w:r>
          </w:p>
        </w:tc>
        <w:tc>
          <w:tcPr>
            <w:tcW w:w="1275" w:type="dxa"/>
            <w:tcBorders>
              <w:top w:val="single" w:sz="8" w:space="0" w:color="auto"/>
              <w:left w:val="nil"/>
              <w:bottom w:val="single" w:sz="8" w:space="0" w:color="auto"/>
              <w:right w:val="single" w:sz="8"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变动比率</w:t>
            </w:r>
          </w:p>
        </w:tc>
        <w:tc>
          <w:tcPr>
            <w:tcW w:w="3402" w:type="dxa"/>
            <w:tcBorders>
              <w:top w:val="single" w:sz="8" w:space="0" w:color="auto"/>
              <w:left w:val="nil"/>
              <w:bottom w:val="single" w:sz="8" w:space="0" w:color="auto"/>
              <w:right w:val="single" w:sz="8" w:space="0" w:color="auto"/>
            </w:tcBorders>
            <w:noWrap/>
            <w:vAlign w:val="center"/>
            <w:hideMark/>
          </w:tcPr>
          <w:p w:rsidR="003250A0" w:rsidRDefault="00E84C64" w:rsidP="00740432">
            <w:pPr>
              <w:jc w:val="center"/>
              <w:rPr>
                <w:rFonts w:ascii="宋体" w:eastAsia="宋体" w:hAnsi="宋体" w:cs="宋体"/>
                <w:color w:val="000000"/>
                <w:sz w:val="20"/>
                <w:szCs w:val="20"/>
              </w:rPr>
            </w:pPr>
            <w:r>
              <w:rPr>
                <w:rFonts w:hint="eastAsia"/>
                <w:color w:val="000000"/>
                <w:sz w:val="20"/>
                <w:szCs w:val="20"/>
              </w:rPr>
              <w:t>变动原因</w:t>
            </w:r>
          </w:p>
        </w:tc>
      </w:tr>
      <w:tr w:rsidR="003250A0" w:rsidRPr="00740432" w:rsidTr="00740432">
        <w:trPr>
          <w:divId w:val="473523630"/>
          <w:trHeight w:val="285"/>
          <w:jc w:val="center"/>
        </w:trPr>
        <w:tc>
          <w:tcPr>
            <w:tcW w:w="1565" w:type="dxa"/>
            <w:tcBorders>
              <w:top w:val="nil"/>
              <w:left w:val="single" w:sz="8" w:space="0" w:color="auto"/>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投资活动产生的现金流量净额</w:t>
            </w:r>
          </w:p>
        </w:tc>
        <w:tc>
          <w:tcPr>
            <w:tcW w:w="1984"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473,130,431.58</w:t>
            </w:r>
          </w:p>
        </w:tc>
        <w:tc>
          <w:tcPr>
            <w:tcW w:w="1985"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   -429,180,609.93</w:t>
            </w:r>
          </w:p>
        </w:tc>
        <w:tc>
          <w:tcPr>
            <w:tcW w:w="1275" w:type="dxa"/>
            <w:tcBorders>
              <w:top w:val="nil"/>
              <w:left w:val="nil"/>
              <w:bottom w:val="single" w:sz="8" w:space="0" w:color="auto"/>
              <w:right w:val="single" w:sz="8" w:space="0" w:color="auto"/>
            </w:tcBorders>
            <w:noWrap/>
            <w:vAlign w:val="center"/>
            <w:hideMark/>
          </w:tcPr>
          <w:p w:rsidR="003250A0" w:rsidRPr="00740432" w:rsidRDefault="00E84C64" w:rsidP="00740432">
            <w:pPr>
              <w:jc w:val="right"/>
              <w:rPr>
                <w:rFonts w:ascii="宋体" w:eastAsia="宋体" w:hAnsi="宋体" w:cs="宋体"/>
                <w:kern w:val="0"/>
                <w:sz w:val="18"/>
                <w:szCs w:val="18"/>
              </w:rPr>
            </w:pPr>
            <w:r w:rsidRPr="00740432">
              <w:rPr>
                <w:rFonts w:ascii="宋体" w:eastAsia="宋体" w:hAnsi="宋体" w:cs="宋体" w:hint="eastAsia"/>
                <w:kern w:val="0"/>
                <w:sz w:val="18"/>
                <w:szCs w:val="18"/>
              </w:rPr>
              <w:t>210.24%</w:t>
            </w:r>
          </w:p>
        </w:tc>
        <w:tc>
          <w:tcPr>
            <w:tcW w:w="3402" w:type="dxa"/>
            <w:tcBorders>
              <w:top w:val="nil"/>
              <w:left w:val="nil"/>
              <w:bottom w:val="single" w:sz="8" w:space="0" w:color="auto"/>
              <w:right w:val="single" w:sz="8" w:space="0" w:color="auto"/>
            </w:tcBorders>
            <w:noWrap/>
            <w:vAlign w:val="center"/>
            <w:hideMark/>
          </w:tcPr>
          <w:p w:rsidR="003250A0" w:rsidRPr="00740432" w:rsidRDefault="00E84C64">
            <w:pPr>
              <w:rPr>
                <w:rFonts w:ascii="宋体" w:eastAsia="宋体" w:hAnsi="宋体" w:cs="宋体"/>
                <w:kern w:val="0"/>
                <w:sz w:val="18"/>
                <w:szCs w:val="18"/>
              </w:rPr>
            </w:pPr>
            <w:r w:rsidRPr="00740432">
              <w:rPr>
                <w:rFonts w:ascii="宋体" w:eastAsia="宋体" w:hAnsi="宋体" w:cs="宋体" w:hint="eastAsia"/>
                <w:kern w:val="0"/>
                <w:sz w:val="18"/>
                <w:szCs w:val="18"/>
              </w:rPr>
              <w:t>主要系资产处置收入增加和处置子公司收入增加所致</w:t>
            </w:r>
          </w:p>
        </w:tc>
      </w:tr>
    </w:tbl>
    <w:p w:rsidR="00646CCE" w:rsidRDefault="00E84C64">
      <w:pPr>
        <w:pStyle w:val="headingh1"/>
        <w:spacing w:before="300" w:after="300" w:line="320" w:lineRule="exact"/>
        <w:rPr>
          <w:rFonts w:ascii="宋体" w:eastAsia="宋体" w:hAnsi="宋体" w:cs="宋体"/>
          <w:b/>
          <w:bCs/>
          <w:sz w:val="24"/>
          <w:szCs w:val="24"/>
        </w:rPr>
      </w:pPr>
      <w:bookmarkStart w:id="5" w:name="_Toc988893"/>
      <w:r>
        <w:rPr>
          <w:rFonts w:ascii="宋体" w:eastAsia="宋体" w:hAnsi="宋体" w:cs="宋体"/>
          <w:b/>
          <w:bCs/>
          <w:sz w:val="24"/>
          <w:szCs w:val="24"/>
        </w:rPr>
        <w:t>二、股东信息</w:t>
      </w:r>
      <w:bookmarkEnd w:id="5"/>
    </w:p>
    <w:p w:rsidR="00646CCE" w:rsidRDefault="00740432">
      <w:pPr>
        <w:pStyle w:val="2"/>
        <w:spacing w:before="300" w:after="300" w:line="280" w:lineRule="exact"/>
        <w:rPr>
          <w:rFonts w:ascii="宋体" w:eastAsia="宋体" w:hAnsi="宋体" w:cs="宋体"/>
          <w:b/>
          <w:bCs/>
        </w:rPr>
      </w:pPr>
      <w:bookmarkStart w:id="6" w:name="_Toc988894"/>
      <w:r>
        <w:rPr>
          <w:rFonts w:ascii="宋体" w:eastAsia="宋体" w:hAnsi="宋体" w:cs="宋体"/>
          <w:b/>
          <w:bCs/>
        </w:rPr>
        <w:t>（一） 普通股股东总数和表决权恢复的优先股股东数量及前十名股东持股情况表</w:t>
      </w:r>
      <w:bookmarkEnd w:id="6"/>
    </w:p>
    <w:p w:rsidR="00646CCE" w:rsidRDefault="00740432">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235"/>
        <w:gridCol w:w="519"/>
        <w:gridCol w:w="1040"/>
        <w:gridCol w:w="337"/>
        <w:gridCol w:w="797"/>
        <w:gridCol w:w="1276"/>
        <w:gridCol w:w="681"/>
        <w:gridCol w:w="736"/>
        <w:gridCol w:w="641"/>
        <w:gridCol w:w="351"/>
        <w:gridCol w:w="1026"/>
      </w:tblGrid>
      <w:tr w:rsidR="00646CCE">
        <w:trPr>
          <w:trHeight w:val="240"/>
        </w:trPr>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25,250</w:t>
            </w:r>
          </w:p>
        </w:tc>
        <w:tc>
          <w:tcPr>
            <w:tcW w:w="413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646CCE">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646CCE" w:rsidTr="001B6B18">
        <w:trPr>
          <w:trHeight w:val="240"/>
        </w:trPr>
        <w:tc>
          <w:tcPr>
            <w:tcW w:w="223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559"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1417"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201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646CCE" w:rsidTr="001B6B18">
        <w:trPr>
          <w:trHeight w:val="240"/>
        </w:trPr>
        <w:tc>
          <w:tcPr>
            <w:tcW w:w="223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1559"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1134"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1417"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99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026"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646CCE" w:rsidTr="001B6B18">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30.62%</w:t>
            </w:r>
          </w:p>
        </w:tc>
        <w:tc>
          <w:tcPr>
            <w:tcW w:w="1276"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520,705,950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rsidTr="001B6B18">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安徽飞亚纺织有限公司</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7.59%</w:t>
            </w:r>
          </w:p>
        </w:tc>
        <w:tc>
          <w:tcPr>
            <w:tcW w:w="1276"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129,058,312</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rsidTr="001B6B18">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3.70%</w:t>
            </w:r>
          </w:p>
        </w:tc>
        <w:tc>
          <w:tcPr>
            <w:tcW w:w="1276"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62,923,500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rsidTr="001B6B18">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广西沣盛供应链管理有限公司</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2.66%</w:t>
            </w:r>
          </w:p>
        </w:tc>
        <w:tc>
          <w:tcPr>
            <w:tcW w:w="1276"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45,283,102</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质押</w:t>
            </w:r>
          </w:p>
        </w:tc>
        <w:tc>
          <w:tcPr>
            <w:tcW w:w="1026"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45,166,402</w:t>
            </w:r>
          </w:p>
        </w:tc>
      </w:tr>
      <w:tr w:rsidR="00646CCE" w:rsidTr="001B6B18">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金鹰基金－工商银行－万向信托－万向信托－星辰39号事务管理类单一资金信托</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其他</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2.60%</w:t>
            </w:r>
          </w:p>
        </w:tc>
        <w:tc>
          <w:tcPr>
            <w:tcW w:w="1276"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44,144,861</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rsidTr="001B6B18">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金元顺安基金－兴业银行－上海爱建信托－爱建信托欣欣7号定向增发事务管理类单一资金信托</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其他</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2.36%</w:t>
            </w:r>
          </w:p>
        </w:tc>
        <w:tc>
          <w:tcPr>
            <w:tcW w:w="1276"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40,156,004</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rsidTr="001B6B18">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杨三宝</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2.27%</w:t>
            </w:r>
          </w:p>
        </w:tc>
        <w:tc>
          <w:tcPr>
            <w:tcW w:w="1276"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38,570,000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rsidTr="001B6B18">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安徽省农业产业化发展基金有限公司</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1.41%</w:t>
            </w:r>
          </w:p>
        </w:tc>
        <w:tc>
          <w:tcPr>
            <w:tcW w:w="1276"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24,038,461</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rsidTr="001B6B18">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夏重阳</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1.02%</w:t>
            </w:r>
          </w:p>
        </w:tc>
        <w:tc>
          <w:tcPr>
            <w:tcW w:w="1276"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17,320,000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rsidTr="001B6B18">
        <w:trPr>
          <w:trHeight w:val="240"/>
        </w:trPr>
        <w:tc>
          <w:tcPr>
            <w:tcW w:w="2235"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郭红松</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1276" w:type="dxa"/>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17,000,000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rPr>
                <w:rFonts w:ascii="宋体" w:eastAsia="宋体" w:hAnsi="宋体" w:cs="宋体"/>
                <w:sz w:val="18"/>
                <w:szCs w:val="18"/>
              </w:rPr>
            </w:pPr>
          </w:p>
        </w:tc>
        <w:tc>
          <w:tcPr>
            <w:tcW w:w="1026"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前10名无限售条件股东持股情况</w:t>
            </w:r>
          </w:p>
        </w:tc>
      </w:tr>
      <w:tr w:rsidR="00646CCE" w:rsidTr="001B6B18">
        <w:trPr>
          <w:trHeight w:val="240"/>
        </w:trPr>
        <w:tc>
          <w:tcPr>
            <w:tcW w:w="4928"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957"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持有无限售条件股份数量</w:t>
            </w:r>
          </w:p>
        </w:tc>
        <w:tc>
          <w:tcPr>
            <w:tcW w:w="275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股份种类及数量</w:t>
            </w:r>
          </w:p>
        </w:tc>
      </w:tr>
      <w:tr w:rsidR="00646CCE" w:rsidTr="001B6B18">
        <w:trPr>
          <w:trHeight w:val="240"/>
        </w:trPr>
        <w:tc>
          <w:tcPr>
            <w:tcW w:w="4928" w:type="dxa"/>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1957"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13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3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646CCE" w:rsidTr="001B6B18">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520,705,950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520,705,950</w:t>
            </w:r>
          </w:p>
        </w:tc>
      </w:tr>
      <w:tr w:rsidR="00646CCE" w:rsidTr="001B6B18">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安徽飞亚纺织有限公司</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129,058,312</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129,058,312</w:t>
            </w:r>
          </w:p>
        </w:tc>
      </w:tr>
      <w:tr w:rsidR="00646CCE" w:rsidTr="001B6B18">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62,923,500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62,923,500</w:t>
            </w:r>
          </w:p>
        </w:tc>
      </w:tr>
      <w:tr w:rsidR="00646CCE" w:rsidTr="001B6B18">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广西沣盛供应链管理有限公司</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45,283,102</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45,283,102</w:t>
            </w:r>
          </w:p>
        </w:tc>
      </w:tr>
      <w:tr w:rsidR="00646CCE" w:rsidTr="001B6B18">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金鹰基金－工商银行－万向信托－万向信托－星辰39号事务管理类单一资金信托</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44,144,861</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44,144,861</w:t>
            </w:r>
          </w:p>
        </w:tc>
      </w:tr>
      <w:tr w:rsidR="00646CCE" w:rsidTr="001B6B18">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金元顺安基金－兴业银行－上海爱建信托－爱建信托欣欣7号定向增发事务管理类单一资金信托</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40,156,004</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40,156,004</w:t>
            </w:r>
          </w:p>
        </w:tc>
      </w:tr>
      <w:tr w:rsidR="00646CCE" w:rsidTr="001B6B18">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杨三宝</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38,570,000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38,570,000</w:t>
            </w:r>
          </w:p>
        </w:tc>
      </w:tr>
      <w:tr w:rsidR="00646CCE" w:rsidTr="001B6B18">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安徽省农业产业化发展基金有限公司</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24,038,461</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24,038,461</w:t>
            </w:r>
          </w:p>
        </w:tc>
      </w:tr>
      <w:tr w:rsidR="00646CCE" w:rsidTr="001B6B18">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夏重阳</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17,320,000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17,320,000</w:t>
            </w:r>
          </w:p>
        </w:tc>
      </w:tr>
      <w:tr w:rsidR="00646CCE" w:rsidTr="001B6B18">
        <w:trPr>
          <w:trHeight w:val="240"/>
        </w:trPr>
        <w:tc>
          <w:tcPr>
            <w:tcW w:w="4928" w:type="dxa"/>
            <w:gridSpan w:val="5"/>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郭红松</w:t>
            </w:r>
          </w:p>
        </w:tc>
        <w:tc>
          <w:tcPr>
            <w:tcW w:w="195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17,000,000</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jc w:val="right"/>
              <w:rPr>
                <w:rFonts w:ascii="宋体" w:eastAsia="宋体" w:hAnsi="宋体" w:cs="宋体"/>
                <w:sz w:val="18"/>
                <w:szCs w:val="18"/>
              </w:rPr>
            </w:pPr>
            <w:r>
              <w:rPr>
                <w:rFonts w:ascii="宋体" w:eastAsia="宋体" w:hAnsi="宋体" w:cs="宋体"/>
                <w:sz w:val="18"/>
                <w:szCs w:val="18"/>
              </w:rPr>
              <w:t>17,000,000</w:t>
            </w:r>
          </w:p>
        </w:tc>
      </w:tr>
      <w:tr w:rsidR="00646CCE" w:rsidTr="001B6B18">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7404" w:type="dxa"/>
            <w:gridSpan w:val="10"/>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上述股东中华孚控股有限公司、安徽飞亚纺织有限公司、深圳市华人投资有限公司为公司控股股东及一致行动人，其余流通股东与控股股东之间不存在关联关系，也不属于一致行动人。未知其余流通股股东之间是否存在关联关系或是否属于一致行动人。</w:t>
            </w:r>
          </w:p>
        </w:tc>
      </w:tr>
      <w:tr w:rsidR="00646CCE" w:rsidTr="001B6B18">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前10名股东参与融资融券业务情况说明（如有）</w:t>
            </w:r>
          </w:p>
        </w:tc>
        <w:tc>
          <w:tcPr>
            <w:tcW w:w="7404" w:type="dxa"/>
            <w:gridSpan w:val="10"/>
            <w:tcBorders>
              <w:top w:val="single" w:sz="2" w:space="0" w:color="auto"/>
              <w:left w:val="single" w:sz="2" w:space="0" w:color="auto"/>
              <w:bottom w:val="single" w:sz="2" w:space="0" w:color="auto"/>
              <w:right w:val="single" w:sz="2" w:space="0" w:color="auto"/>
            </w:tcBorders>
            <w:vAlign w:val="center"/>
          </w:tcPr>
          <w:p w:rsidR="00646CCE" w:rsidRDefault="00E84C64">
            <w:pPr>
              <w:spacing w:line="240" w:lineRule="exact"/>
              <w:rPr>
                <w:rFonts w:ascii="宋体" w:eastAsia="宋体" w:hAnsi="宋体" w:cs="宋体"/>
                <w:sz w:val="18"/>
                <w:szCs w:val="18"/>
              </w:rPr>
            </w:pPr>
            <w:r>
              <w:rPr>
                <w:rFonts w:ascii="宋体" w:eastAsia="宋体" w:hAnsi="宋体" w:cs="宋体"/>
                <w:sz w:val="18"/>
                <w:szCs w:val="18"/>
              </w:rPr>
              <w:t>华孚控股有限公司、安徽飞亚纺织有限公司及深圳市华人投资有限公司通过信用账户持有公司部分股份。</w:t>
            </w:r>
            <w:r>
              <w:rPr>
                <w:rFonts w:ascii="Times New Roman" w:eastAsia="宋体" w:hAnsi="Times New Roman" w:cs="Times New Roman"/>
                <w:color w:val="F00000"/>
                <w:vertAlign w:val="superscript"/>
              </w:rPr>
              <w:t>1</w:t>
            </w:r>
          </w:p>
        </w:tc>
      </w:tr>
    </w:tbl>
    <w:p w:rsidR="00646CCE" w:rsidRPr="001B6B18" w:rsidRDefault="00740432">
      <w:pPr>
        <w:rPr>
          <w:rFonts w:ascii="宋体" w:eastAsia="宋体" w:hAnsi="宋体" w:cs="宋体"/>
          <w:kern w:val="0"/>
          <w:sz w:val="18"/>
          <w:szCs w:val="18"/>
        </w:rPr>
      </w:pPr>
      <w:r w:rsidRPr="001B6B18">
        <w:rPr>
          <w:rFonts w:ascii="宋体" w:eastAsia="宋体" w:hAnsi="宋体" w:cs="宋体"/>
          <w:kern w:val="0"/>
          <w:sz w:val="18"/>
          <w:szCs w:val="18"/>
        </w:rPr>
        <w:t>注：1 前十大股东中含有回购专户，截止 2023 年9月 30 日，回购专户中持有公司股份数量为 61,075,314 股。</w:t>
      </w:r>
    </w:p>
    <w:p w:rsidR="00646CCE" w:rsidRDefault="00740432">
      <w:pPr>
        <w:pStyle w:val="2"/>
        <w:spacing w:before="300" w:after="300" w:line="280" w:lineRule="exact"/>
        <w:rPr>
          <w:rFonts w:ascii="宋体" w:eastAsia="宋体" w:hAnsi="宋体" w:cs="宋体"/>
          <w:b/>
          <w:bCs/>
        </w:rPr>
      </w:pPr>
      <w:bookmarkStart w:id="7" w:name="_Toc988895"/>
      <w:r>
        <w:rPr>
          <w:rFonts w:ascii="宋体" w:eastAsia="宋体" w:hAnsi="宋体" w:cs="宋体"/>
          <w:b/>
          <w:bCs/>
        </w:rPr>
        <w:t>（二） 公司优先股股东总数及前10名优先股股东持股情况表</w:t>
      </w:r>
      <w:bookmarkEnd w:id="7"/>
    </w:p>
    <w:p w:rsidR="00646CCE" w:rsidRDefault="00740432">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46CCE" w:rsidRDefault="00740432">
      <w:pPr>
        <w:pStyle w:val="headingh1"/>
        <w:spacing w:before="300" w:after="300" w:line="320" w:lineRule="exact"/>
        <w:rPr>
          <w:rFonts w:ascii="宋体" w:eastAsia="宋体" w:hAnsi="宋体" w:cs="宋体"/>
          <w:b/>
          <w:bCs/>
          <w:sz w:val="24"/>
          <w:szCs w:val="24"/>
        </w:rPr>
      </w:pPr>
      <w:bookmarkStart w:id="8" w:name="_Toc988896"/>
      <w:r>
        <w:rPr>
          <w:rFonts w:ascii="宋体" w:eastAsia="宋体" w:hAnsi="宋体" w:cs="宋体"/>
          <w:b/>
          <w:bCs/>
          <w:sz w:val="24"/>
          <w:szCs w:val="24"/>
        </w:rPr>
        <w:t>三、其他重要事项</w:t>
      </w:r>
      <w:bookmarkEnd w:id="8"/>
    </w:p>
    <w:p w:rsidR="00646CCE" w:rsidRDefault="00740432">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740432" w:rsidRPr="001B6B18" w:rsidRDefault="001B6B18" w:rsidP="001B6B18">
      <w:pPr>
        <w:pStyle w:val="3"/>
        <w:wordWrap w:val="0"/>
        <w:spacing w:before="0" w:after="0" w:line="300" w:lineRule="exact"/>
        <w:ind w:firstLineChars="200" w:firstLine="360"/>
        <w:divId w:val="2058895411"/>
        <w:rPr>
          <w:rFonts w:ascii="宋体" w:hAnsi="宋体" w:cs="宋体"/>
          <w:kern w:val="0"/>
          <w:sz w:val="18"/>
          <w:szCs w:val="18"/>
        </w:rPr>
      </w:pPr>
      <w:r>
        <w:rPr>
          <w:rFonts w:ascii="宋体" w:hAnsi="宋体" w:cs="宋体" w:hint="eastAsia"/>
          <w:kern w:val="0"/>
          <w:sz w:val="18"/>
          <w:szCs w:val="18"/>
        </w:rPr>
        <w:t>一</w:t>
      </w:r>
      <w:r w:rsidR="00740432" w:rsidRPr="001B6B18">
        <w:rPr>
          <w:rFonts w:ascii="宋体" w:hAnsi="宋体" w:cs="宋体" w:hint="eastAsia"/>
          <w:kern w:val="0"/>
          <w:sz w:val="18"/>
          <w:szCs w:val="18"/>
        </w:rPr>
        <w:t>、股权激励</w:t>
      </w:r>
    </w:p>
    <w:p w:rsidR="00740432" w:rsidRDefault="00740432" w:rsidP="001B6B18">
      <w:pPr>
        <w:pStyle w:val="a3"/>
        <w:wordWrap w:val="0"/>
        <w:spacing w:before="0" w:beforeAutospacing="0" w:after="0" w:afterAutospacing="0" w:line="300" w:lineRule="exact"/>
        <w:ind w:firstLine="360"/>
        <w:jc w:val="both"/>
        <w:divId w:val="2058895411"/>
      </w:pPr>
      <w:r>
        <w:rPr>
          <w:rFonts w:hint="eastAsia"/>
          <w:color w:val="000000"/>
          <w:sz w:val="18"/>
          <w:szCs w:val="18"/>
        </w:rPr>
        <w:t>1、公司于</w:t>
      </w:r>
      <w:r>
        <w:rPr>
          <w:rFonts w:hint="eastAsia"/>
          <w:sz w:val="18"/>
          <w:szCs w:val="18"/>
        </w:rPr>
        <w:t>2021年1月12日召开第七届董事会2021年第一次临时会议，第七届监事会第十六次会议，审议通过了《关于公司2021年股权激励计划（草案）及其摘要的议案》、《关于公司2021年股权激励计划实施考核管理办法的议案》、《关于提请股东大会授权董事会办理公司2021年股权激励计划相关事宜的议案》，公司监事会及独立董事已对本次股权激励计划发表的相关意见，北京市君泽君（上海）律师事务所就公司本次股权激励事项发表了法律意见书，详情可参见公司于2021年1月13日公告在《证券时报》，《中国证券报》及巨潮资讯网 （http://www.cninfo.com.cn）上的相关公告。</w:t>
      </w:r>
    </w:p>
    <w:p w:rsidR="00740432" w:rsidRDefault="00740432" w:rsidP="001B6B18">
      <w:pPr>
        <w:pStyle w:val="a3"/>
        <w:wordWrap w:val="0"/>
        <w:spacing w:before="0" w:beforeAutospacing="0" w:after="0" w:afterAutospacing="0" w:line="300" w:lineRule="exact"/>
        <w:ind w:firstLine="360"/>
        <w:jc w:val="both"/>
        <w:divId w:val="2058895411"/>
      </w:pPr>
      <w:r>
        <w:rPr>
          <w:rFonts w:hint="eastAsia"/>
          <w:color w:val="000000"/>
          <w:sz w:val="18"/>
          <w:szCs w:val="18"/>
        </w:rPr>
        <w:t>2、公司于</w:t>
      </w:r>
      <w:r>
        <w:rPr>
          <w:rFonts w:hint="eastAsia"/>
          <w:sz w:val="18"/>
          <w:szCs w:val="18"/>
        </w:rPr>
        <w:t>2021年1月23日在《证券时报》，《中国证券报》及巨潮资讯网 （http://www.cninfo.com.cn）公告了《监事会关于2021年股票期权激励对象名单的公示情况说明及核查意见》（2021-06）。公司对本次股权激励计划的激励对象名单进行了公示，公示期为2021年1月12日至2021年1月22日，公示期间公司未收到员工对本激励计划激励对象提出的异议。</w:t>
      </w:r>
    </w:p>
    <w:p w:rsidR="00740432" w:rsidRDefault="00740432" w:rsidP="001B6B18">
      <w:pPr>
        <w:pStyle w:val="a3"/>
        <w:wordWrap w:val="0"/>
        <w:spacing w:before="0" w:beforeAutospacing="0" w:after="0" w:afterAutospacing="0" w:line="300" w:lineRule="exact"/>
        <w:ind w:firstLine="360"/>
        <w:jc w:val="both"/>
        <w:divId w:val="2058895411"/>
      </w:pPr>
      <w:r>
        <w:rPr>
          <w:rFonts w:hint="eastAsia"/>
          <w:color w:val="000000"/>
          <w:sz w:val="18"/>
          <w:szCs w:val="18"/>
        </w:rPr>
        <w:t>3、公司于</w:t>
      </w:r>
      <w:r>
        <w:rPr>
          <w:rFonts w:hint="eastAsia"/>
          <w:sz w:val="18"/>
          <w:szCs w:val="18"/>
        </w:rPr>
        <w:t>2021年1月29日召开2021年第一次临时股东大会，审议通过了《关于公司2021年股权激励计划（草案）及其摘要的议案》、《关于公司2021年股权激励计划实施考核管理办法的议案》、《关于提请股东大会授权董事会办理公司2021年股权激励计划相关事宜的议案》，并在《证券时报》，《中国证券报》及巨潮资讯网（http://www.cninfo.com.cn）公告了《华孚时尚股份有限公司2021年第一次临时股东大会决议公告》（2021-09）及《关于2021年股权激励计划激励对象及内幕信息知情人买卖股票情况自查报告》（2021-08）。</w:t>
      </w:r>
    </w:p>
    <w:p w:rsidR="00740432" w:rsidRDefault="00740432" w:rsidP="001B6B18">
      <w:pPr>
        <w:pStyle w:val="a3"/>
        <w:wordWrap w:val="0"/>
        <w:spacing w:before="0" w:beforeAutospacing="0" w:after="0" w:afterAutospacing="0" w:line="300" w:lineRule="exact"/>
        <w:ind w:firstLine="360"/>
        <w:jc w:val="both"/>
        <w:divId w:val="2058895411"/>
      </w:pPr>
      <w:r>
        <w:rPr>
          <w:rFonts w:hint="eastAsia"/>
          <w:color w:val="000000"/>
          <w:sz w:val="18"/>
          <w:szCs w:val="18"/>
        </w:rPr>
        <w:t>4、公司于</w:t>
      </w:r>
      <w:r>
        <w:rPr>
          <w:rFonts w:hint="eastAsia"/>
          <w:sz w:val="18"/>
          <w:szCs w:val="18"/>
        </w:rPr>
        <w:t>2021年2月2日召开第七届董事会2021年第二次临时会议，审议通过《关于向激励对象授予股票期权的议案》，根据公司《2021年股票期权激励计划（草案）》 的规定和公司2021年第一次临时股东大会的授权，公司董事会确定公司2021年股票期权的首次授予日为2021年2月2日，向178名激励对象授予股票期权4,500万份，占目前公司总股本的2.51%。</w:t>
      </w:r>
    </w:p>
    <w:p w:rsidR="00740432" w:rsidRDefault="00740432" w:rsidP="001B6B18">
      <w:pPr>
        <w:pStyle w:val="a3"/>
        <w:wordWrap w:val="0"/>
        <w:spacing w:before="0" w:beforeAutospacing="0" w:after="0" w:afterAutospacing="0" w:line="300" w:lineRule="exact"/>
        <w:ind w:firstLine="360"/>
        <w:jc w:val="both"/>
        <w:divId w:val="2058895411"/>
      </w:pPr>
      <w:r>
        <w:rPr>
          <w:rFonts w:hint="eastAsia"/>
          <w:color w:val="000000"/>
          <w:sz w:val="18"/>
          <w:szCs w:val="18"/>
        </w:rPr>
        <w:t>5、公司于</w:t>
      </w:r>
      <w:r>
        <w:rPr>
          <w:rFonts w:hint="eastAsia"/>
          <w:sz w:val="18"/>
          <w:szCs w:val="18"/>
        </w:rPr>
        <w:t>2021年11月30日召开第七届董事会2021年第四次临时会议，会议审议通过了《关于调整2021年股票期权行权价格的议案》，根据公司2021年股票期权激励计划的有关规定及公司2021年前三季度利润分配实施情况，公司将2021年股票期权激励计划首次授予股票期权行权价格应由4.41元/股调整为 4.23元/股。</w:t>
      </w:r>
    </w:p>
    <w:p w:rsidR="00740432" w:rsidRDefault="00740432" w:rsidP="001B6B18">
      <w:pPr>
        <w:pStyle w:val="a3"/>
        <w:wordWrap w:val="0"/>
        <w:spacing w:before="0" w:beforeAutospacing="0" w:after="0" w:afterAutospacing="0" w:line="300" w:lineRule="exact"/>
        <w:ind w:firstLine="360"/>
        <w:jc w:val="both"/>
        <w:divId w:val="2058895411"/>
      </w:pPr>
      <w:r>
        <w:rPr>
          <w:rFonts w:hint="eastAsia"/>
          <w:color w:val="000000"/>
          <w:sz w:val="18"/>
          <w:szCs w:val="18"/>
        </w:rPr>
        <w:t>6、公司董事会于</w:t>
      </w:r>
      <w:r>
        <w:rPr>
          <w:rFonts w:hint="eastAsia"/>
          <w:sz w:val="18"/>
          <w:szCs w:val="18"/>
        </w:rPr>
        <w:t>2021年12月24日召开第八届董事会2021年第一次临时会议，审议通过《关于向2021年股权激励计划激励对象授予预留股票期权的议案》，根据公司《2021年股票期权激励计划（草案）》 的规定和公司2021年第一次临时股东大会的授权，公司董事会确定公司2021年股票期权预留部分的授予日为2021年12月24日，向39名激励对象授予股票期权500万份，占目前公司总股本的0.28%，行权价格为4.43元/股。</w:t>
      </w:r>
    </w:p>
    <w:p w:rsidR="00740432" w:rsidRDefault="00740432" w:rsidP="001B6B18">
      <w:pPr>
        <w:pStyle w:val="a3"/>
        <w:wordWrap w:val="0"/>
        <w:spacing w:before="0" w:beforeAutospacing="0" w:after="0" w:afterAutospacing="0" w:line="300" w:lineRule="exact"/>
        <w:ind w:firstLine="270"/>
        <w:jc w:val="both"/>
        <w:divId w:val="2058895411"/>
      </w:pPr>
      <w:r>
        <w:rPr>
          <w:rFonts w:hint="eastAsia"/>
          <w:sz w:val="18"/>
          <w:szCs w:val="18"/>
        </w:rPr>
        <w:t> 7、公司于2022年1月12日在《证券时报》、《中国证券报》及巨潮资讯网（www.cninfo.com.cn） 公告了《关</w:t>
      </w:r>
      <w:r>
        <w:rPr>
          <w:rFonts w:hint="eastAsia"/>
          <w:color w:val="000000"/>
          <w:sz w:val="18"/>
          <w:szCs w:val="18"/>
        </w:rPr>
        <w:t>于2021年股权激励计划预留股票期权授予登记完成的公告（2022-03）》。</w:t>
      </w:r>
    </w:p>
    <w:p w:rsidR="00740432" w:rsidRDefault="00740432" w:rsidP="001B6B18">
      <w:pPr>
        <w:pStyle w:val="a3"/>
        <w:wordWrap w:val="0"/>
        <w:spacing w:before="0" w:beforeAutospacing="0" w:after="0" w:afterAutospacing="0" w:line="300" w:lineRule="exact"/>
        <w:ind w:firstLine="372"/>
        <w:jc w:val="both"/>
        <w:divId w:val="2058895411"/>
      </w:pPr>
      <w:r>
        <w:rPr>
          <w:rFonts w:hint="eastAsia"/>
          <w:sz w:val="18"/>
          <w:szCs w:val="18"/>
        </w:rPr>
        <w:t>8、公司</w:t>
      </w:r>
      <w:r>
        <w:rPr>
          <w:rFonts w:hint="eastAsia"/>
          <w:color w:val="333333"/>
          <w:sz w:val="18"/>
          <w:szCs w:val="18"/>
          <w:shd w:val="clear" w:color="auto" w:fill="FFFFFF"/>
        </w:rPr>
        <w:t>于2022年9月26日召开第八届董事会2022年第四次临时会议，会议审议通过了《关于调整2021年股票期权行权价格的议案》，根据公司2021年股票期权激励计划的有关规定及公司2022年半年度利润分配实施情况，公司董事会决定对2021年股票期权的行权价格进行调整。公司2021年股票期权激励计划首次授予股票期权行权价格由4.23元/股调整为4.05元/股。公司2021年股票期权激励计划预留授予股票期权行权价格由4.43元/股调整为 4.25元/股。</w:t>
      </w:r>
    </w:p>
    <w:p w:rsidR="00740432" w:rsidRDefault="00740432" w:rsidP="001B6B18">
      <w:pPr>
        <w:pStyle w:val="a3"/>
        <w:wordWrap w:val="0"/>
        <w:spacing w:before="0" w:beforeAutospacing="0" w:after="0" w:afterAutospacing="0" w:line="300" w:lineRule="exact"/>
        <w:ind w:firstLine="372"/>
        <w:jc w:val="both"/>
        <w:divId w:val="2058895411"/>
      </w:pPr>
      <w:r>
        <w:rPr>
          <w:rFonts w:hint="eastAsia"/>
          <w:color w:val="333333"/>
          <w:sz w:val="18"/>
          <w:szCs w:val="18"/>
          <w:shd w:val="clear" w:color="auto" w:fill="FFFFFF"/>
        </w:rPr>
        <w:t>9、公司于2023年9月19日召开第八届董事会2023年第三次临时会议，会议审议通过了《关于拟终止2021年股票期权激励计划并注销股票期权的议案》，</w:t>
      </w:r>
      <w:r>
        <w:rPr>
          <w:rFonts w:hint="eastAsia"/>
          <w:sz w:val="18"/>
          <w:szCs w:val="18"/>
        </w:rPr>
        <w:t>鉴于内外部市场环境发生变化，股权激励计划的行权条件已不具备，本次股权激励计划无法继续实施，</w:t>
      </w:r>
      <w:r>
        <w:rPr>
          <w:rFonts w:ascii="DejaVu Sans" w:hAnsi="DejaVu Sans"/>
          <w:sz w:val="18"/>
          <w:szCs w:val="18"/>
        </w:rPr>
        <w:t>公司拟提前终止实施</w:t>
      </w:r>
      <w:r>
        <w:rPr>
          <w:rFonts w:ascii="Liberation Serif" w:hAnsi="Liberation Serif"/>
          <w:sz w:val="18"/>
          <w:szCs w:val="18"/>
        </w:rPr>
        <w:t>2021</w:t>
      </w:r>
      <w:r>
        <w:rPr>
          <w:rFonts w:ascii="DejaVu Sans" w:hAnsi="DejaVu Sans"/>
          <w:sz w:val="18"/>
          <w:szCs w:val="18"/>
        </w:rPr>
        <w:t>年股票期权激励计划并注销已授予但尚未行权的股票期权</w:t>
      </w:r>
      <w:r>
        <w:rPr>
          <w:rFonts w:ascii="Liberation Serif" w:hAnsi="Liberation Serif"/>
          <w:sz w:val="18"/>
          <w:szCs w:val="18"/>
        </w:rPr>
        <w:t>5,000</w:t>
      </w:r>
      <w:r>
        <w:rPr>
          <w:rFonts w:ascii="DejaVu Sans" w:hAnsi="DejaVu Sans"/>
          <w:sz w:val="18"/>
          <w:szCs w:val="18"/>
        </w:rPr>
        <w:t>万份，同时一并终止与之配套的《</w:t>
      </w:r>
      <w:r>
        <w:rPr>
          <w:rFonts w:ascii="Liberation Serif" w:hAnsi="Liberation Serif"/>
          <w:sz w:val="18"/>
          <w:szCs w:val="18"/>
        </w:rPr>
        <w:t>2021</w:t>
      </w:r>
      <w:r>
        <w:rPr>
          <w:rFonts w:ascii="DejaVu Sans" w:hAnsi="DejaVu Sans"/>
          <w:sz w:val="18"/>
          <w:szCs w:val="18"/>
        </w:rPr>
        <w:t>年股票期权激励计划（草案）》及其摘要等相关文件。此议案并经公司于</w:t>
      </w:r>
      <w:r>
        <w:rPr>
          <w:rFonts w:ascii="DejaVu Sans" w:hAnsi="DejaVu Sans"/>
          <w:sz w:val="18"/>
          <w:szCs w:val="18"/>
        </w:rPr>
        <w:t>2023</w:t>
      </w:r>
      <w:r>
        <w:rPr>
          <w:rFonts w:ascii="DejaVu Sans" w:hAnsi="DejaVu Sans"/>
          <w:sz w:val="18"/>
          <w:szCs w:val="18"/>
        </w:rPr>
        <w:t>年</w:t>
      </w:r>
      <w:r>
        <w:rPr>
          <w:rFonts w:ascii="DejaVu Sans" w:hAnsi="DejaVu Sans"/>
          <w:sz w:val="18"/>
          <w:szCs w:val="18"/>
        </w:rPr>
        <w:t>10</w:t>
      </w:r>
      <w:r>
        <w:rPr>
          <w:rFonts w:ascii="DejaVu Sans" w:hAnsi="DejaVu Sans"/>
          <w:sz w:val="18"/>
          <w:szCs w:val="18"/>
        </w:rPr>
        <w:t>月</w:t>
      </w:r>
      <w:r>
        <w:rPr>
          <w:rFonts w:ascii="DejaVu Sans" w:hAnsi="DejaVu Sans"/>
          <w:sz w:val="18"/>
          <w:szCs w:val="18"/>
        </w:rPr>
        <w:t>9</w:t>
      </w:r>
      <w:r>
        <w:rPr>
          <w:rFonts w:ascii="DejaVu Sans" w:hAnsi="DejaVu Sans"/>
          <w:sz w:val="18"/>
          <w:szCs w:val="18"/>
        </w:rPr>
        <w:t>日召开的</w:t>
      </w:r>
      <w:r>
        <w:rPr>
          <w:rFonts w:ascii="DejaVu Sans" w:hAnsi="DejaVu Sans"/>
          <w:sz w:val="18"/>
          <w:szCs w:val="18"/>
        </w:rPr>
        <w:t>2023</w:t>
      </w:r>
      <w:r>
        <w:rPr>
          <w:rFonts w:ascii="DejaVu Sans" w:hAnsi="DejaVu Sans"/>
          <w:sz w:val="18"/>
          <w:szCs w:val="18"/>
        </w:rPr>
        <w:t>年第一次临时股东大会审议通过。</w:t>
      </w:r>
    </w:p>
    <w:p w:rsidR="00740432" w:rsidRPr="001B6B18" w:rsidRDefault="00740432" w:rsidP="001B6B18">
      <w:pPr>
        <w:pStyle w:val="a3"/>
        <w:wordWrap w:val="0"/>
        <w:spacing w:before="0" w:beforeAutospacing="0" w:after="0" w:afterAutospacing="0" w:line="300" w:lineRule="exact"/>
        <w:ind w:firstLine="372"/>
        <w:jc w:val="both"/>
        <w:divId w:val="2058895411"/>
        <w:rPr>
          <w:sz w:val="18"/>
          <w:szCs w:val="18"/>
        </w:rPr>
      </w:pPr>
      <w:r w:rsidRPr="001B6B18">
        <w:rPr>
          <w:sz w:val="18"/>
          <w:szCs w:val="18"/>
        </w:rPr>
        <w:t>10、公司于2023年10月14日</w:t>
      </w:r>
      <w:r>
        <w:rPr>
          <w:rFonts w:hint="eastAsia"/>
          <w:sz w:val="18"/>
          <w:szCs w:val="18"/>
        </w:rPr>
        <w:t>在《证券时报》、《中国证券报》及巨潮资讯网（</w:t>
      </w:r>
      <w:r w:rsidRPr="001B6B18">
        <w:rPr>
          <w:rFonts w:hint="eastAsia"/>
          <w:sz w:val="18"/>
          <w:szCs w:val="18"/>
        </w:rPr>
        <w:t>www.cninfo.com.cn</w:t>
      </w:r>
      <w:r>
        <w:rPr>
          <w:rFonts w:hint="eastAsia"/>
          <w:sz w:val="18"/>
          <w:szCs w:val="18"/>
        </w:rPr>
        <w:t>） 公告了《关于股票期权注销完成的公告》（2023-54），经中国证券登记结算有限责任公司深圳分公司审核确认，公司已授予但尚未行权的5000万份股票期权已于2023年10月13日注销完毕，本次注销不会影响公司股本结构。</w:t>
      </w:r>
    </w:p>
    <w:p w:rsidR="00646CCE" w:rsidRDefault="00740432">
      <w:pPr>
        <w:pStyle w:val="headingh1"/>
        <w:spacing w:before="300" w:after="300" w:line="320" w:lineRule="exact"/>
        <w:rPr>
          <w:rFonts w:ascii="宋体" w:eastAsia="宋体" w:hAnsi="宋体" w:cs="宋体"/>
          <w:b/>
          <w:bCs/>
          <w:sz w:val="24"/>
          <w:szCs w:val="24"/>
        </w:rPr>
      </w:pPr>
      <w:bookmarkStart w:id="9" w:name="_Toc988897"/>
      <w:r>
        <w:rPr>
          <w:rFonts w:ascii="宋体" w:eastAsia="宋体" w:hAnsi="宋体" w:cs="宋体"/>
          <w:b/>
          <w:bCs/>
          <w:sz w:val="24"/>
          <w:szCs w:val="24"/>
        </w:rPr>
        <w:t>四、季度财务报表</w:t>
      </w:r>
      <w:bookmarkEnd w:id="9"/>
    </w:p>
    <w:p w:rsidR="00646CCE" w:rsidRDefault="00740432">
      <w:pPr>
        <w:pStyle w:val="2"/>
        <w:spacing w:before="300" w:after="300" w:line="280" w:lineRule="exact"/>
        <w:rPr>
          <w:rFonts w:ascii="宋体" w:eastAsia="宋体" w:hAnsi="宋体" w:cs="宋体"/>
          <w:b/>
          <w:bCs/>
        </w:rPr>
      </w:pPr>
      <w:bookmarkStart w:id="10" w:name="_Toc988898"/>
      <w:r>
        <w:rPr>
          <w:rFonts w:ascii="宋体" w:eastAsia="宋体" w:hAnsi="宋体" w:cs="宋体"/>
          <w:b/>
          <w:bCs/>
        </w:rPr>
        <w:t>（一） 财务报表</w:t>
      </w:r>
      <w:bookmarkEnd w:id="10"/>
    </w:p>
    <w:p w:rsidR="00646CCE" w:rsidRDefault="00740432">
      <w:pPr>
        <w:pStyle w:val="3"/>
        <w:spacing w:line="280" w:lineRule="exact"/>
        <w:jc w:val="left"/>
        <w:rPr>
          <w:rFonts w:ascii="宋体" w:hAnsi="宋体" w:cs="宋体"/>
          <w:b/>
          <w:bCs/>
        </w:rPr>
      </w:pPr>
      <w:bookmarkStart w:id="11" w:name="_Toc988899"/>
      <w:r>
        <w:rPr>
          <w:rFonts w:ascii="宋体" w:hAnsi="宋体" w:cs="宋体"/>
          <w:b/>
          <w:bCs/>
        </w:rPr>
        <w:t>1、合并资产负债表</w:t>
      </w:r>
      <w:bookmarkEnd w:id="11"/>
    </w:p>
    <w:p w:rsidR="00646CCE" w:rsidRDefault="00740432">
      <w:pPr>
        <w:spacing w:line="240" w:lineRule="exact"/>
        <w:rPr>
          <w:rFonts w:ascii="宋体" w:eastAsia="宋体" w:hAnsi="宋体" w:cs="宋体"/>
          <w:sz w:val="18"/>
          <w:szCs w:val="18"/>
        </w:rPr>
      </w:pPr>
      <w:r>
        <w:rPr>
          <w:rFonts w:ascii="宋体" w:eastAsia="宋体" w:hAnsi="宋体" w:cs="宋体"/>
          <w:sz w:val="18"/>
          <w:szCs w:val="18"/>
        </w:rPr>
        <w:t>编制单位：华孚时尚股份有限公司</w:t>
      </w:r>
    </w:p>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2023年09月30日</w:t>
      </w:r>
    </w:p>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2023年9月30日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2023年1月1日</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3,677,474,003.23</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2,718,875,461.56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233,024,014.09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608,564,083.66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101,029,508.71</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925,457,970.58</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927,683,738.93</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1,173,362,937.51</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766,827,324.84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349,036,648.84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3,034,320,729.84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5,337,498,180.84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4,543,374.86</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1,540,187.78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107,692,045.41</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171,662,453.90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9,605,941,233.07</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10,871,389,135.73</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2,833,724.06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320,239,986.54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326,977,121.34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78,640,038.34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80,250,680.43</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62,829,406.71</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61,592,794.48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4,525,099,033.65</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4,987,410,058.67</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607,090,987.30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19,119,002.39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23,275,556.72</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866,471,085.19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950,121,155.70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157,486,295.49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157,486,295.49</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18,573,693.51</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31,328,384.06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176,501,603.93</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202,245,661.31</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193,006,488.84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43,769,369.80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7,025,057,621.89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7,272,611,641.04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16,630,998,854.96</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18,144,000,776.77</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6,752,337,625.40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7,649,257,866.34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1,902,600.00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1,902,600.00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259,400,120.94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58,331,152.95</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788,472,759.01</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947,257,716.21</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8,529,125.74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6,762,625.23</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438,585,656.16</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781,571,502.38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70,239,733.49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75,418,931.48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89,690,754.07</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94,863,414.92</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177,783,136.49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189,565,656.78</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161,492,879.76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41,359,576.81</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92,097,977.92</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8,817,866,744.89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10,089,709,607.45</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1,044,167,818.00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920,040,822.50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23,085,677.04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16,671,345.58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224,367,138.45</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237,600.78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44,908,766.75</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89,437,900.44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21,685,061.39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24,872,232.15</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1,358,214,461.63</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1,275,627,039.90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10,176,081,206.52</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11,365,336,647.35</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1,700,681,355.00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2,719,710,516.39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2,740,826,583.55</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200,071,093.36</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-120,757,121.76</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-48,175,536.34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302,737,887.79</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1,651,990,883.54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1,643,586,800.21</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6,054,292,427.60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6,292,682,730.29</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400,625,220.84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485,981,399.13</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6,454,917,648.44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6,778,664,129.42</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16,630,998,854.96</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18,144,000,776.77</w:t>
            </w:r>
          </w:p>
        </w:tc>
      </w:tr>
    </w:tbl>
    <w:p w:rsidR="00646CCE" w:rsidRDefault="00740432">
      <w:pPr>
        <w:spacing w:line="240" w:lineRule="exact"/>
        <w:rPr>
          <w:rFonts w:ascii="宋体" w:eastAsia="宋体" w:hAnsi="宋体" w:cs="宋体"/>
          <w:sz w:val="18"/>
          <w:szCs w:val="18"/>
        </w:rPr>
      </w:pPr>
      <w:r>
        <w:rPr>
          <w:rFonts w:ascii="宋体" w:eastAsia="宋体" w:hAnsi="宋体" w:cs="宋体"/>
          <w:sz w:val="18"/>
          <w:szCs w:val="18"/>
        </w:rPr>
        <w:t>法定代表人：孙伟挺    主管会计工作负责人：陈玲芬      会计机构负责人：王国友</w:t>
      </w:r>
    </w:p>
    <w:p w:rsidR="00646CCE" w:rsidRDefault="00740432">
      <w:pPr>
        <w:pStyle w:val="3"/>
        <w:spacing w:line="280" w:lineRule="exact"/>
        <w:jc w:val="left"/>
        <w:rPr>
          <w:rFonts w:ascii="宋体" w:hAnsi="宋体" w:cs="宋体"/>
          <w:b/>
          <w:bCs/>
        </w:rPr>
      </w:pPr>
      <w:bookmarkStart w:id="12" w:name="_Toc988900"/>
      <w:r>
        <w:rPr>
          <w:rFonts w:ascii="宋体" w:hAnsi="宋体" w:cs="宋体"/>
          <w:b/>
          <w:bCs/>
        </w:rPr>
        <w:t>2、合并年初到报告期末利润表</w:t>
      </w:r>
      <w:bookmarkEnd w:id="12"/>
    </w:p>
    <w:p w:rsidR="00646CCE" w:rsidRDefault="00740432">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11,052,837,196.40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13,301,559,301.89</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11,052,837,196.40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13,301,559,301.89</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11,104,730,451.83</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13,060,966,118.34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10,480,981,160.31</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12,331,506,506.41</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62,528,851.40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46,799,595.39</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95,329,034.59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100,196,527.18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256,349,888.35</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284,112,238.67</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82,819,613.87</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108,247,523.96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126,721,903.31</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190,103,726.73</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170,425,002.36</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208,669,556.19</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-25,665,999.59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-29,510,958.86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88,594,471.09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30,830,547.16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-58,537,891.29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-27,063,369.37</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-3,189,078.16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31,569,829.59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-23,212,673.72</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10,043,865.91</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-15,665,308.44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23,564,750.24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54,349,513.26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55,286,037.48</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50,557,293.82</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98,627,807.59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310,389,186.26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14,892,847.68</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25,991,088.14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6,625,079.77</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2,634,018.28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106,895,575.50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333,746,256.12</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21,583,635.76</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31,023,485.19</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85,311,939.74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302,722,770.93</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85,311,939.74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302,722,770.93</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84,937,772.72</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300,550,544.45</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374,167.02</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2,172,226.48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-72,581,585.42</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51,916,396.58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-72,581,585.42</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51,916,396.58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-1,018,355.32</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2,319,616.93</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-1,018,355.32</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2,319,616.93</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-71,563,230.10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49,596,779.65</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-71,563,230.10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49,596,779.65</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12,730,354.32</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354,639,167.51</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（一）归属于母公司所有者的综合收益总额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12,356,187.30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352,466,941.03</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（二）归属于少数股东的综合收益总额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374,167.02</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2,172,226.48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0.18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0.18</w:t>
            </w:r>
          </w:p>
        </w:tc>
      </w:tr>
    </w:tbl>
    <w:p w:rsidR="00646CCE" w:rsidRDefault="00740432">
      <w:pPr>
        <w:spacing w:line="240" w:lineRule="exact"/>
        <w:rPr>
          <w:rFonts w:ascii="宋体" w:eastAsia="宋体" w:hAnsi="宋体" w:cs="宋体"/>
          <w:sz w:val="18"/>
          <w:szCs w:val="18"/>
        </w:rPr>
      </w:pPr>
      <w:r>
        <w:rPr>
          <w:rFonts w:ascii="宋体" w:eastAsia="宋体" w:hAnsi="宋体" w:cs="宋体"/>
          <w:sz w:val="18"/>
          <w:szCs w:val="18"/>
        </w:rPr>
        <w:t>本期发生同一控制下企业合并的，被合并方在合并前实现的净利润为：元，上期被合并方实现的净利润为：元。</w:t>
      </w:r>
    </w:p>
    <w:p w:rsidR="00646CCE" w:rsidRDefault="00740432">
      <w:pPr>
        <w:spacing w:line="240" w:lineRule="exact"/>
        <w:rPr>
          <w:rFonts w:ascii="宋体" w:eastAsia="宋体" w:hAnsi="宋体" w:cs="宋体"/>
          <w:sz w:val="18"/>
          <w:szCs w:val="18"/>
        </w:rPr>
      </w:pPr>
      <w:r>
        <w:rPr>
          <w:rFonts w:ascii="宋体" w:eastAsia="宋体" w:hAnsi="宋体" w:cs="宋体"/>
          <w:sz w:val="18"/>
          <w:szCs w:val="18"/>
        </w:rPr>
        <w:t>法定代表人：孙伟挺    主管会计工作负责人：陈玲芬    会计机构负责人：王国友</w:t>
      </w:r>
    </w:p>
    <w:p w:rsidR="00646CCE" w:rsidRDefault="00740432">
      <w:pPr>
        <w:pStyle w:val="3"/>
        <w:spacing w:line="280" w:lineRule="exact"/>
        <w:jc w:val="left"/>
        <w:rPr>
          <w:rFonts w:ascii="宋体" w:hAnsi="宋体" w:cs="宋体"/>
          <w:b/>
          <w:bCs/>
        </w:rPr>
      </w:pPr>
      <w:bookmarkStart w:id="13" w:name="_Toc988901"/>
      <w:r>
        <w:rPr>
          <w:rFonts w:ascii="宋体" w:hAnsi="宋体" w:cs="宋体"/>
          <w:b/>
          <w:bCs/>
        </w:rPr>
        <w:t>3、合并年初到报告期末现金流量表</w:t>
      </w:r>
      <w:bookmarkEnd w:id="13"/>
    </w:p>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13,966,961,674.45</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12,804,440,783.08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55,729,018.69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145,717,586.52</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1,458,325,782.00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887,571,894.39</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15,481,016,475.14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13,837,730,263.99</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11,314,812,315.47</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10,447,308,073.21</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609,535,110.40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751,972,156.26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268,808,328.26</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316,110,201.45</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1,577,401,196.36</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960,566,729.06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13,770,556,950.49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12,475,957,159.98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1,710,459,524.65</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1,361,773,104.01</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46,333,152.71</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177,791,908.24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101,281,738.68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152,878,913.18</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21,365,477.00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130,250,000.00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34,392,000.00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1,221,939,005.60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841,251,742.96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1,729,192,979.73</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998,290,958.64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177,017,007.72</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139,925,939.34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47,465,000.00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143,586,176.00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1,031,580,540.43</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1,143,959,453.23</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1,256,062,548.15</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1,427,471,568.57</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473,130,431.58</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-429,180,609.93</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646CCE"/>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4,900,000.00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7,312,138,553.83</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7,992,248,927.72</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292,181,671.03</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274,464,430.62</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7,604,320,224.86</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8,271,613,358.34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8,219,372,082.39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8,262,345,724.27</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143,693,507.39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748,783,937.07</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646CCE">
            <w:pPr>
              <w:spacing w:line="240" w:lineRule="exact"/>
              <w:jc w:val="right"/>
              <w:rPr>
                <w:rFonts w:ascii="宋体" w:eastAsia="宋体" w:hAnsi="宋体" w:cs="宋体"/>
                <w:sz w:val="18"/>
                <w:szCs w:val="18"/>
              </w:rPr>
            </w:pP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699,348,642.52</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710,230,863.26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9,062,414,232.30</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9,721,360,524.60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-1,458,094,007.44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-1,449,747,166.26</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-827,315.64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26,172,400.78</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724,668,633.15</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-490,982,271.40</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1,744,810,912.59</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2,395,731,098.44</w:t>
            </w:r>
          </w:p>
        </w:tc>
      </w:tr>
      <w:tr w:rsidR="00646C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46CCE" w:rsidRDefault="00740432">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2,469,479,545.74</w:t>
            </w:r>
          </w:p>
        </w:tc>
        <w:tc>
          <w:tcPr>
            <w:tcW w:w="3213" w:type="dxa"/>
            <w:tcBorders>
              <w:top w:val="single" w:sz="2" w:space="0" w:color="auto"/>
              <w:left w:val="single" w:sz="2" w:space="0" w:color="auto"/>
              <w:bottom w:val="single" w:sz="2" w:space="0" w:color="auto"/>
              <w:right w:val="single" w:sz="2" w:space="0" w:color="auto"/>
            </w:tcBorders>
            <w:vAlign w:val="center"/>
          </w:tcPr>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1,904,748,827.04</w:t>
            </w:r>
          </w:p>
        </w:tc>
      </w:tr>
    </w:tbl>
    <w:p w:rsidR="00646CCE" w:rsidRDefault="00740432">
      <w:pPr>
        <w:pStyle w:val="2"/>
        <w:spacing w:before="300" w:after="300" w:line="280" w:lineRule="exact"/>
        <w:rPr>
          <w:rFonts w:ascii="宋体" w:eastAsia="宋体" w:hAnsi="宋体" w:cs="宋体"/>
          <w:b/>
          <w:bCs/>
          <w:sz w:val="25"/>
          <w:szCs w:val="25"/>
        </w:rPr>
      </w:pPr>
      <w:bookmarkStart w:id="14" w:name="_Toc988902"/>
      <w:r>
        <w:rPr>
          <w:rFonts w:ascii="宋体" w:eastAsia="宋体" w:hAnsi="宋体" w:cs="宋体"/>
          <w:b/>
          <w:bCs/>
          <w:sz w:val="25"/>
          <w:szCs w:val="25"/>
        </w:rPr>
        <w:t>（二） 2023年起首次执行新会计准则调整首次执行当年年初财务报表相关项目情况</w:t>
      </w:r>
      <w:bookmarkEnd w:id="14"/>
    </w:p>
    <w:p w:rsidR="00646CCE" w:rsidRDefault="00740432">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46CCE" w:rsidRDefault="00740432">
      <w:pPr>
        <w:pStyle w:val="2"/>
        <w:spacing w:before="300" w:after="300" w:line="280" w:lineRule="exact"/>
        <w:rPr>
          <w:rFonts w:ascii="宋体" w:eastAsia="宋体" w:hAnsi="宋体" w:cs="宋体"/>
          <w:b/>
          <w:bCs/>
          <w:sz w:val="25"/>
          <w:szCs w:val="25"/>
        </w:rPr>
      </w:pPr>
      <w:bookmarkStart w:id="15" w:name="_Toc988903"/>
      <w:r>
        <w:rPr>
          <w:rFonts w:ascii="宋体" w:eastAsia="宋体" w:hAnsi="宋体" w:cs="宋体"/>
          <w:b/>
          <w:bCs/>
          <w:sz w:val="25"/>
          <w:szCs w:val="25"/>
        </w:rPr>
        <w:t>（三） 审计报告</w:t>
      </w:r>
      <w:bookmarkEnd w:id="15"/>
    </w:p>
    <w:p w:rsidR="00646CCE" w:rsidRDefault="00740432">
      <w:pPr>
        <w:spacing w:before="40" w:after="40" w:line="240" w:lineRule="exact"/>
        <w:rPr>
          <w:rFonts w:ascii="宋体" w:eastAsia="宋体" w:hAnsi="宋体" w:cs="宋体"/>
          <w:sz w:val="18"/>
          <w:szCs w:val="18"/>
        </w:rPr>
      </w:pPr>
      <w:r>
        <w:rPr>
          <w:rFonts w:ascii="宋体" w:eastAsia="宋体" w:hAnsi="宋体" w:cs="宋体"/>
          <w:sz w:val="18"/>
          <w:szCs w:val="18"/>
        </w:rPr>
        <w:t>第三季度报告是否经过审计</w:t>
      </w:r>
    </w:p>
    <w:p w:rsidR="00646CCE" w:rsidRDefault="00740432">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646CCE" w:rsidRDefault="00740432">
      <w:pPr>
        <w:spacing w:before="40" w:after="40" w:line="240" w:lineRule="exact"/>
        <w:rPr>
          <w:rFonts w:ascii="宋体" w:eastAsia="宋体" w:hAnsi="宋体" w:cs="宋体"/>
          <w:sz w:val="18"/>
          <w:szCs w:val="18"/>
        </w:rPr>
      </w:pPr>
      <w:r>
        <w:rPr>
          <w:rFonts w:ascii="宋体" w:eastAsia="宋体" w:hAnsi="宋体" w:cs="宋体"/>
          <w:sz w:val="18"/>
          <w:szCs w:val="18"/>
        </w:rPr>
        <w:t>公司第三季度报告未经审计。</w:t>
      </w:r>
    </w:p>
    <w:p w:rsidR="00646CCE" w:rsidRDefault="00740432">
      <w:pPr>
        <w:spacing w:before="40" w:after="40" w:line="240" w:lineRule="exact"/>
        <w:jc w:val="right"/>
        <w:rPr>
          <w:rFonts w:ascii="宋体" w:eastAsia="宋体" w:hAnsi="宋体" w:cs="宋体"/>
          <w:sz w:val="18"/>
          <w:szCs w:val="18"/>
        </w:rPr>
      </w:pPr>
      <w:r>
        <w:rPr>
          <w:rFonts w:ascii="宋体" w:eastAsia="宋体" w:hAnsi="宋体" w:cs="宋体"/>
          <w:sz w:val="18"/>
          <w:szCs w:val="18"/>
        </w:rPr>
        <w:t>华孚时尚股份有限公司董事会</w:t>
      </w:r>
    </w:p>
    <w:p w:rsidR="001B6B18" w:rsidRDefault="001B6B18">
      <w:pPr>
        <w:spacing w:line="240" w:lineRule="exact"/>
        <w:jc w:val="right"/>
        <w:rPr>
          <w:rFonts w:ascii="宋体" w:eastAsia="宋体" w:hAnsi="宋体" w:cs="宋体"/>
          <w:sz w:val="18"/>
          <w:szCs w:val="18"/>
        </w:rPr>
      </w:pPr>
    </w:p>
    <w:p w:rsidR="00646CCE" w:rsidRDefault="00740432">
      <w:pPr>
        <w:spacing w:line="240" w:lineRule="exact"/>
        <w:jc w:val="right"/>
        <w:rPr>
          <w:rFonts w:ascii="宋体" w:eastAsia="宋体" w:hAnsi="宋体" w:cs="宋体"/>
          <w:sz w:val="18"/>
          <w:szCs w:val="18"/>
        </w:rPr>
      </w:pPr>
      <w:r>
        <w:rPr>
          <w:rFonts w:ascii="宋体" w:eastAsia="宋体" w:hAnsi="宋体" w:cs="宋体"/>
          <w:sz w:val="18"/>
          <w:szCs w:val="18"/>
        </w:rPr>
        <w:t>2023年10月31日</w:t>
      </w:r>
    </w:p>
    <w:sectPr w:rsidR="00646CCE">
      <w:headerReference w:type="default" r:id="rId7"/>
      <w:footerReference w:type="default" r:id="rId8"/>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64" w:rsidRDefault="00E84C64">
      <w:r>
        <w:separator/>
      </w:r>
    </w:p>
  </w:endnote>
  <w:endnote w:type="continuationSeparator" w:id="0">
    <w:p w:rsidR="00E84C64" w:rsidRDefault="00E8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32" w:rsidRDefault="00740432">
    <w:pPr>
      <w:pStyle w:val="fotter1"/>
    </w:pPr>
    <w:r>
      <w:fldChar w:fldCharType="begin"/>
    </w:r>
    <w:r>
      <w:instrText>PAGE   \* MERGEFORMAT</w:instrText>
    </w:r>
    <w:r>
      <w:fldChar w:fldCharType="separate"/>
    </w:r>
    <w:r w:rsidR="00A061E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64" w:rsidRDefault="00E84C64">
      <w:r>
        <w:separator/>
      </w:r>
    </w:p>
  </w:footnote>
  <w:footnote w:type="continuationSeparator" w:id="0">
    <w:p w:rsidR="00E84C64" w:rsidRDefault="00E84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32" w:rsidRDefault="00740432">
    <w:pPr>
      <w:pStyle w:val="Header1"/>
      <w:pBdr>
        <w:bottom w:val="single" w:sz="6" w:space="1" w:color="auto"/>
      </w:pBdr>
    </w:pPr>
    <w:r>
      <w:t>华孚时尚股份有限公司2023年第三季度报告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646CCE"/>
    <w:rsid w:val="001B6B18"/>
    <w:rsid w:val="003250A0"/>
    <w:rsid w:val="00646CCE"/>
    <w:rsid w:val="00740432"/>
    <w:rsid w:val="00A061EF"/>
    <w:rsid w:val="00E84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link w:val="3Char"/>
    <w:uiPriority w:val="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character" w:customStyle="1" w:styleId="3Char">
    <w:name w:val="标题 3 Char"/>
    <w:basedOn w:val="a0"/>
    <w:link w:val="3"/>
    <w:uiPriority w:val="9"/>
    <w:rPr>
      <w:rFonts w:eastAsia="宋体"/>
      <w:szCs w:val="21"/>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paragraph" w:styleId="a6">
    <w:name w:val="header"/>
    <w:basedOn w:val="a"/>
    <w:link w:val="Char"/>
    <w:uiPriority w:val="99"/>
    <w:unhideWhenUsed/>
    <w:rsid w:val="007404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40432"/>
    <w:rPr>
      <w:sz w:val="18"/>
      <w:szCs w:val="18"/>
    </w:rPr>
  </w:style>
  <w:style w:type="paragraph" w:styleId="a7">
    <w:name w:val="footer"/>
    <w:basedOn w:val="a"/>
    <w:link w:val="Char0"/>
    <w:uiPriority w:val="99"/>
    <w:unhideWhenUsed/>
    <w:rsid w:val="00740432"/>
    <w:pPr>
      <w:tabs>
        <w:tab w:val="center" w:pos="4153"/>
        <w:tab w:val="right" w:pos="8306"/>
      </w:tabs>
      <w:snapToGrid w:val="0"/>
    </w:pPr>
    <w:rPr>
      <w:sz w:val="18"/>
      <w:szCs w:val="18"/>
    </w:rPr>
  </w:style>
  <w:style w:type="character" w:customStyle="1" w:styleId="Char0">
    <w:name w:val="页脚 Char"/>
    <w:basedOn w:val="a0"/>
    <w:link w:val="a7"/>
    <w:uiPriority w:val="99"/>
    <w:rsid w:val="007404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link w:val="3Char"/>
    <w:uiPriority w:val="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character" w:customStyle="1" w:styleId="3Char">
    <w:name w:val="标题 3 Char"/>
    <w:basedOn w:val="a0"/>
    <w:link w:val="3"/>
    <w:uiPriority w:val="9"/>
    <w:rPr>
      <w:rFonts w:eastAsia="宋体"/>
      <w:szCs w:val="21"/>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paragraph" w:styleId="a6">
    <w:name w:val="header"/>
    <w:basedOn w:val="a"/>
    <w:link w:val="Char"/>
    <w:uiPriority w:val="99"/>
    <w:unhideWhenUsed/>
    <w:rsid w:val="007404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40432"/>
    <w:rPr>
      <w:sz w:val="18"/>
      <w:szCs w:val="18"/>
    </w:rPr>
  </w:style>
  <w:style w:type="paragraph" w:styleId="a7">
    <w:name w:val="footer"/>
    <w:basedOn w:val="a"/>
    <w:link w:val="Char0"/>
    <w:uiPriority w:val="99"/>
    <w:unhideWhenUsed/>
    <w:rsid w:val="00740432"/>
    <w:pPr>
      <w:tabs>
        <w:tab w:val="center" w:pos="4153"/>
        <w:tab w:val="right" w:pos="8306"/>
      </w:tabs>
      <w:snapToGrid w:val="0"/>
    </w:pPr>
    <w:rPr>
      <w:sz w:val="18"/>
      <w:szCs w:val="18"/>
    </w:rPr>
  </w:style>
  <w:style w:type="character" w:customStyle="1" w:styleId="Char0">
    <w:name w:val="页脚 Char"/>
    <w:basedOn w:val="a0"/>
    <w:link w:val="a7"/>
    <w:uiPriority w:val="99"/>
    <w:rsid w:val="007404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3630">
      <w:bodyDiv w:val="1"/>
      <w:marLeft w:val="0"/>
      <w:marRight w:val="0"/>
      <w:marTop w:val="0"/>
      <w:marBottom w:val="0"/>
      <w:divBdr>
        <w:top w:val="none" w:sz="0" w:space="0" w:color="auto"/>
        <w:left w:val="none" w:sz="0" w:space="0" w:color="auto"/>
        <w:bottom w:val="none" w:sz="0" w:space="0" w:color="auto"/>
        <w:right w:val="none" w:sz="0" w:space="0" w:color="auto"/>
      </w:divBdr>
    </w:div>
    <w:div w:id="205889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3</cp:revision>
  <dcterms:created xsi:type="dcterms:W3CDTF">2023-10-30T09:23:00Z</dcterms:created>
  <dcterms:modified xsi:type="dcterms:W3CDTF">2023-10-30T09:37:00Z</dcterms:modified>
</cp:coreProperties>
</file>