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highlight w:val="yellow"/>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lang w:val="en-US" w:eastAsia="zh-CN"/>
        </w:rPr>
        <w:t>2023-31</w:t>
      </w:r>
    </w:p>
    <w:p>
      <w:pPr>
        <w:spacing w:line="200" w:lineRule="exact"/>
        <w:ind w:firstLine="422" w:firstLineChars="200"/>
        <w:jc w:val="center"/>
        <w:rPr>
          <w:rFonts w:asciiTheme="minorEastAsia" w:hAnsiTheme="minorEastAsia"/>
          <w:b/>
          <w:szCs w:val="24"/>
          <w:highlight w:val="yellow"/>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w:t>
      </w:r>
      <w:r>
        <w:rPr>
          <w:rFonts w:hint="eastAsia" w:asciiTheme="minorEastAsia" w:hAnsiTheme="minorEastAsia"/>
          <w:b/>
          <w:sz w:val="36"/>
          <w:szCs w:val="24"/>
          <w:lang w:val="en-US" w:eastAsia="zh-CN"/>
        </w:rPr>
        <w:t>2023年</w:t>
      </w:r>
      <w:r>
        <w:rPr>
          <w:rFonts w:hint="eastAsia" w:asciiTheme="minorEastAsia" w:hAnsiTheme="minorEastAsia"/>
          <w:b/>
          <w:sz w:val="36"/>
          <w:szCs w:val="24"/>
        </w:rPr>
        <w:t>回购公司股份进展的公告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）于2023年3月17日召开第八届董事会2023年第一次临时会议，审议通过了《</w:t>
      </w:r>
      <w:r>
        <w:rPr>
          <w:rFonts w:hint="eastAsia" w:cs="宋体" w:asciiTheme="minorEastAsia" w:hAnsiTheme="minorEastAsia"/>
          <w:kern w:val="0"/>
          <w:sz w:val="24"/>
          <w:szCs w:val="24"/>
        </w:rPr>
        <w:t>关于2023年回购公司股份方案的议案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维护公司价值及股东权益，后续将按相关规定予以出售。回购总金额为不低于人民币10,000万元,不超过人民币20,000万元，回购价格不超过4.60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股，回购股份的实施期限为自董事会审议通过本次回购股份方案之日起不超过三个月。</w:t>
      </w:r>
    </w:p>
    <w:p>
      <w:pPr>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23年3月18日刊登在《中国证券报》、《证券时报》及巨潮资讯网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《关于2023年回购公司股份方案的公告》（2023-07）</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jc w:val="both"/>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rPr>
        <w:t>，现将公司回购股份进展情况公告如下：</w:t>
      </w:r>
    </w:p>
    <w:p>
      <w:pPr>
        <w:pStyle w:val="6"/>
        <w:wordWrap w:val="0"/>
        <w:spacing w:line="500" w:lineRule="exact"/>
        <w:ind w:firstLine="480" w:firstLineChars="200"/>
        <w:jc w:val="both"/>
        <w:rPr>
          <w:rFonts w:asciiTheme="minorEastAsia" w:hAnsiTheme="minorEastAsia" w:eastAsiaTheme="minorEastAsia"/>
          <w:highlight w:val="yellow"/>
        </w:rPr>
      </w:pPr>
      <w:r>
        <w:rPr>
          <w:rFonts w:hint="eastAsia" w:asciiTheme="minorEastAsia" w:hAnsiTheme="minorEastAsia" w:eastAsiaTheme="minorEastAsia"/>
          <w:highlight w:val="none"/>
        </w:rPr>
        <w:t>公司自202</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20</w:t>
      </w:r>
      <w:r>
        <w:rPr>
          <w:rFonts w:hint="eastAsia" w:asciiTheme="minorEastAsia" w:hAnsiTheme="minorEastAsia" w:eastAsiaTheme="minorEastAsia"/>
          <w:highlight w:val="none"/>
        </w:rPr>
        <w:t>日首次回购之日起至202</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05</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31</w:t>
      </w:r>
      <w:r>
        <w:rPr>
          <w:rFonts w:hint="eastAsia" w:asciiTheme="minorEastAsia" w:hAnsiTheme="minorEastAsia" w:eastAsiaTheme="minorEastAsia"/>
          <w:highlight w:val="none"/>
        </w:rPr>
        <w:t>日，通过股份回购专用证券账户以集中竞价方式回购股份数量</w:t>
      </w:r>
      <w:r>
        <w:rPr>
          <w:rFonts w:hint="eastAsia" w:asciiTheme="minorEastAsia" w:hAnsiTheme="minorEastAsia" w:eastAsiaTheme="minorEastAsia"/>
          <w:highlight w:val="none"/>
          <w:lang w:val="en-US" w:eastAsia="zh-CN"/>
        </w:rPr>
        <w:t>11,069,714</w:t>
      </w:r>
      <w:r>
        <w:rPr>
          <w:rFonts w:hint="eastAsia" w:asciiTheme="minorEastAsia" w:hAnsiTheme="minorEastAsia" w:eastAsiaTheme="minorEastAsia"/>
          <w:highlight w:val="none"/>
        </w:rPr>
        <w:t>股，占公司目前总股本的0.</w:t>
      </w:r>
      <w:r>
        <w:rPr>
          <w:rFonts w:hint="eastAsia" w:asciiTheme="minorEastAsia" w:hAnsiTheme="minorEastAsia" w:eastAsiaTheme="minorEastAsia"/>
          <w:highlight w:val="none"/>
          <w:lang w:val="en-US" w:eastAsia="zh-CN"/>
        </w:rPr>
        <w:t>65</w:t>
      </w:r>
      <w:r>
        <w:rPr>
          <w:rFonts w:hint="eastAsia" w:asciiTheme="minorEastAsia" w:hAnsiTheme="minorEastAsia" w:eastAsiaTheme="minorEastAsia"/>
          <w:highlight w:val="none"/>
        </w:rPr>
        <w:t>%。最高成交价格3.</w:t>
      </w:r>
      <w:r>
        <w:rPr>
          <w:rFonts w:hint="eastAsia" w:asciiTheme="minorEastAsia" w:hAnsiTheme="minorEastAsia" w:eastAsiaTheme="minorEastAsia"/>
          <w:highlight w:val="none"/>
          <w:lang w:val="en-US" w:eastAsia="zh-CN"/>
        </w:rPr>
        <w:t>2</w:t>
      </w:r>
      <w:r>
        <w:rPr>
          <w:rFonts w:hint="eastAsia" w:asciiTheme="minorEastAsia" w:hAnsiTheme="minorEastAsia" w:eastAsiaTheme="minorEastAsia"/>
          <w:highlight w:val="none"/>
        </w:rPr>
        <w:t>5/股，最低成交价格3.1</w:t>
      </w:r>
      <w:r>
        <w:rPr>
          <w:rFonts w:hint="eastAsia" w:asciiTheme="minorEastAsia" w:hAnsiTheme="minorEastAsia" w:eastAsiaTheme="minorEastAsia"/>
          <w:highlight w:val="none"/>
          <w:lang w:val="en-US" w:eastAsia="zh-CN"/>
        </w:rPr>
        <w:t>2</w:t>
      </w:r>
      <w:r>
        <w:rPr>
          <w:rFonts w:hint="eastAsia" w:asciiTheme="minorEastAsia" w:hAnsiTheme="minorEastAsia" w:eastAsiaTheme="minorEastAsia"/>
          <w:highlight w:val="none"/>
        </w:rPr>
        <w:t>元/股，成交总金额为</w:t>
      </w:r>
      <w:r>
        <w:rPr>
          <w:rFonts w:hint="eastAsia" w:asciiTheme="minorEastAsia" w:hAnsiTheme="minorEastAsia" w:eastAsiaTheme="minorEastAsia"/>
          <w:highlight w:val="none"/>
          <w:lang w:val="en-US" w:eastAsia="zh-CN"/>
        </w:rPr>
        <w:t>35,270,082.70</w:t>
      </w:r>
      <w:r>
        <w:rPr>
          <w:rFonts w:hint="eastAsia" w:asciiTheme="minorEastAsia" w:hAnsiTheme="minorEastAsia" w:eastAsiaTheme="minorEastAsia"/>
          <w:highlight w:val="none"/>
        </w:rPr>
        <w:t>元（不含手续费），本次回购符合公司回购股份方案及相关法律法规的要求。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公司回购股份的时间、回购股份数量及集中竞价交易的委托时段符合《深圳证券交易所上市公司自律监管指引第9号——回购股份》第十七条、十九条的相关规定，具体如下：</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、公司以集中竞价交易方式回购公司股份符合下列要求：</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w:t>
      </w:r>
      <w:bookmarkStart w:id="0" w:name="_GoBack"/>
      <w:bookmarkEnd w:id="0"/>
      <w:r>
        <w:rPr>
          <w:rFonts w:hint="eastAsia" w:cs="宋体" w:asciiTheme="minorEastAsia" w:hAnsiTheme="minorEastAsia"/>
          <w:color w:val="000000"/>
          <w:kern w:val="0"/>
          <w:sz w:val="24"/>
          <w:szCs w:val="24"/>
        </w:rPr>
        <w:t>敬请广大投资者注意投资风险。</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highlight w:val="yellow"/>
        </w:rPr>
      </w:pPr>
      <w:r>
        <w:rPr>
          <w:rFonts w:hint="eastAsia" w:cs="宋体" w:asciiTheme="minorEastAsia" w:hAnsiTheme="minorEastAsia"/>
          <w:color w:val="000000"/>
          <w:kern w:val="0"/>
          <w:sz w:val="24"/>
          <w:szCs w:val="24"/>
          <w:highlight w:val="none"/>
        </w:rPr>
        <w:t>二〇</w:t>
      </w:r>
      <w:r>
        <w:rPr>
          <w:rFonts w:hint="eastAsia" w:cs="宋体" w:asciiTheme="minorEastAsia" w:hAnsiTheme="minorEastAsia"/>
          <w:color w:val="000000"/>
          <w:kern w:val="0"/>
          <w:sz w:val="24"/>
          <w:szCs w:val="24"/>
          <w:highlight w:val="none"/>
          <w:lang w:eastAsia="zh-CN"/>
        </w:rPr>
        <w:t>二三</w:t>
      </w:r>
      <w:r>
        <w:rPr>
          <w:rFonts w:hint="eastAsia" w:cs="宋体" w:asciiTheme="minorEastAsia" w:hAnsiTheme="minorEastAsia"/>
          <w:color w:val="000000"/>
          <w:kern w:val="0"/>
          <w:sz w:val="24"/>
          <w:szCs w:val="24"/>
          <w:highlight w:val="none"/>
        </w:rPr>
        <w:t>年</w:t>
      </w:r>
      <w:r>
        <w:rPr>
          <w:rFonts w:hint="eastAsia" w:cs="宋体" w:asciiTheme="minorEastAsia" w:hAnsiTheme="minorEastAsia"/>
          <w:color w:val="000000"/>
          <w:kern w:val="0"/>
          <w:sz w:val="24"/>
          <w:szCs w:val="24"/>
          <w:highlight w:val="none"/>
          <w:lang w:eastAsia="zh-CN"/>
        </w:rPr>
        <w:t>六</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二</w:t>
      </w:r>
      <w:r>
        <w:rPr>
          <w:rFonts w:hint="eastAsia" w:cs="宋体" w:asciiTheme="minorEastAsia" w:hAnsiTheme="minorEastAsia"/>
          <w:color w:val="000000"/>
          <w:kern w:val="0"/>
          <w:sz w:val="24"/>
          <w:szCs w:val="24"/>
          <w:highlight w:val="none"/>
        </w:rPr>
        <w:t>日</w:t>
      </w:r>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0226D"/>
    <w:rsid w:val="00935A25"/>
    <w:rsid w:val="00986D8D"/>
    <w:rsid w:val="00BA0748"/>
    <w:rsid w:val="00BA6369"/>
    <w:rsid w:val="00BF5C14"/>
    <w:rsid w:val="00CA559B"/>
    <w:rsid w:val="00CC752E"/>
    <w:rsid w:val="00CF5C00"/>
    <w:rsid w:val="00D5514E"/>
    <w:rsid w:val="00D84818"/>
    <w:rsid w:val="00E442C9"/>
    <w:rsid w:val="0BD031BB"/>
    <w:rsid w:val="0D1A6B28"/>
    <w:rsid w:val="13E62092"/>
    <w:rsid w:val="23517C9C"/>
    <w:rsid w:val="28E930DD"/>
    <w:rsid w:val="2E7079CB"/>
    <w:rsid w:val="36A54032"/>
    <w:rsid w:val="4E370B1C"/>
    <w:rsid w:val="4E5F0BA2"/>
    <w:rsid w:val="52456096"/>
    <w:rsid w:val="53CF5260"/>
    <w:rsid w:val="64575885"/>
    <w:rsid w:val="6A52699A"/>
    <w:rsid w:val="72977BF2"/>
    <w:rsid w:val="72B035E5"/>
    <w:rsid w:val="762C55FB"/>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1054</Words>
  <Characters>1151</Characters>
  <Lines>9</Lines>
  <Paragraphs>2</Paragraphs>
  <TotalTime>10</TotalTime>
  <ScaleCrop>false</ScaleCrop>
  <LinksUpToDate>false</LinksUpToDate>
  <CharactersWithSpaces>1189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2023-06-01T07:29:00Z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5D2804C3FE6F4129BF8BEB04A35D8F1F</vt:lpwstr>
  </property>
</Properties>
</file>