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15" w:rsidRDefault="00407DAB">
      <w:pPr>
        <w:spacing w:line="400" w:lineRule="exact"/>
        <w:rPr>
          <w:rFonts w:ascii="黑体" w:eastAsia="黑体" w:hAnsi="宋体" w:cs="黑体"/>
          <w:szCs w:val="21"/>
        </w:rPr>
      </w:pPr>
      <w:r>
        <w:rPr>
          <w:rFonts w:ascii="黑体" w:eastAsia="黑体" w:hAnsi="宋体" w:cs="黑体" w:hint="eastAsia"/>
          <w:szCs w:val="21"/>
          <w:lang w:bidi="ar"/>
        </w:rPr>
        <w:t>证券代码：002042              证券简称：华孚时尚               公告编号：2022-50</w:t>
      </w:r>
    </w:p>
    <w:p w:rsidR="00174D15" w:rsidRDefault="00174D15">
      <w:pPr>
        <w:spacing w:line="200" w:lineRule="exact"/>
        <w:ind w:firstLineChars="200" w:firstLine="422"/>
        <w:jc w:val="center"/>
        <w:rPr>
          <w:rFonts w:ascii="宋体" w:eastAsia="宋体" w:hAnsi="宋体" w:cs="宋体"/>
          <w:b/>
        </w:rPr>
      </w:pPr>
    </w:p>
    <w:p w:rsidR="00174D15" w:rsidRDefault="00407DAB" w:rsidP="00407DAB">
      <w:pPr>
        <w:spacing w:beforeLines="50" w:before="156" w:afterLines="50" w:after="156" w:line="500" w:lineRule="exact"/>
        <w:jc w:val="center"/>
        <w:rPr>
          <w:rFonts w:ascii="宋体" w:eastAsia="宋体" w:hAnsi="宋体" w:cs="宋体"/>
          <w:b/>
          <w:sz w:val="36"/>
        </w:rPr>
      </w:pPr>
      <w:r>
        <w:rPr>
          <w:rFonts w:ascii="宋体" w:eastAsia="宋体" w:hAnsi="宋体" w:cs="宋体" w:hint="eastAsia"/>
          <w:b/>
          <w:sz w:val="36"/>
          <w:lang w:bidi="ar"/>
        </w:rPr>
        <w:t>华孚时尚股份有限公司</w:t>
      </w:r>
    </w:p>
    <w:p w:rsidR="00174D15" w:rsidRDefault="00407DAB" w:rsidP="00407DAB">
      <w:pPr>
        <w:spacing w:beforeLines="50" w:before="156" w:afterLines="50" w:after="156" w:line="500" w:lineRule="exact"/>
        <w:jc w:val="center"/>
        <w:rPr>
          <w:rFonts w:ascii="宋体" w:eastAsia="宋体" w:hAnsi="宋体" w:cs="宋体"/>
          <w:b/>
          <w:sz w:val="36"/>
          <w:lang w:bidi="ar"/>
        </w:rPr>
      </w:pPr>
      <w:r>
        <w:rPr>
          <w:rFonts w:ascii="宋体" w:eastAsia="宋体" w:hAnsi="宋体" w:cs="宋体" w:hint="eastAsia"/>
          <w:b/>
          <w:sz w:val="36"/>
          <w:lang w:bidi="ar"/>
        </w:rPr>
        <w:t xml:space="preserve">2022年半年度权益分派实施公告     </w:t>
      </w:r>
    </w:p>
    <w:p w:rsidR="00174D15" w:rsidRDefault="00407DAB">
      <w:pPr>
        <w:spacing w:line="500" w:lineRule="exact"/>
        <w:ind w:firstLineChars="200" w:firstLine="440"/>
        <w:jc w:val="left"/>
        <w:rPr>
          <w:rFonts w:ascii="华文楷体" w:eastAsia="华文楷体" w:hAnsi="华文楷体" w:cs="宋体"/>
          <w:color w:val="000000"/>
          <w:kern w:val="0"/>
          <w:sz w:val="22"/>
          <w:lang w:bidi="ar"/>
        </w:rPr>
      </w:pPr>
      <w:r>
        <w:rPr>
          <w:rFonts w:ascii="华文楷体" w:eastAsia="华文楷体" w:hAnsi="华文楷体" w:cs="宋体" w:hint="eastAsia"/>
          <w:color w:val="000000"/>
          <w:kern w:val="0"/>
          <w:sz w:val="22"/>
          <w:lang w:bidi="ar"/>
        </w:rPr>
        <w:t>本公司及董事会全体成员保证本公告内容的真实、准确和完整，没有虚假记载、误导性陈述或重大遗漏。</w:t>
      </w:r>
    </w:p>
    <w:p w:rsidR="00174D15" w:rsidRDefault="00407DAB">
      <w:pPr>
        <w:wordWrap w:val="0"/>
        <w:spacing w:line="500" w:lineRule="exact"/>
        <w:ind w:firstLineChars="200" w:firstLine="482"/>
        <w:rPr>
          <w:rFonts w:asciiTheme="minorEastAsia" w:hAnsiTheme="minorEastAsia"/>
          <w:b/>
          <w:kern w:val="0"/>
          <w:sz w:val="24"/>
        </w:rPr>
      </w:pPr>
      <w:r>
        <w:rPr>
          <w:rFonts w:asciiTheme="minorEastAsia" w:hAnsiTheme="minorEastAsia" w:hint="eastAsia"/>
          <w:b/>
          <w:kern w:val="0"/>
          <w:sz w:val="24"/>
        </w:rPr>
        <w:t>特别提示</w:t>
      </w:r>
    </w:p>
    <w:p w:rsidR="00174D15" w:rsidRDefault="00407DAB">
      <w:pPr>
        <w:spacing w:line="500" w:lineRule="exact"/>
        <w:ind w:firstLineChars="200" w:firstLine="480"/>
        <w:rPr>
          <w:rFonts w:asciiTheme="minorEastAsia" w:hAnsiTheme="minorEastAsia"/>
          <w:kern w:val="0"/>
          <w:sz w:val="24"/>
        </w:rPr>
      </w:pPr>
      <w:r>
        <w:rPr>
          <w:rFonts w:asciiTheme="minorEastAsia" w:hAnsiTheme="minorEastAsia" w:hint="eastAsia"/>
          <w:kern w:val="0"/>
          <w:sz w:val="24"/>
        </w:rPr>
        <w:t>华孚时尚股份有限公司</w:t>
      </w:r>
      <w:r>
        <w:rPr>
          <w:rFonts w:ascii="宋体" w:eastAsia="宋体" w:hAnsi="宋体" w:cs="宋体"/>
          <w:sz w:val="24"/>
        </w:rPr>
        <w:t>（以下简称“公司”）</w:t>
      </w:r>
      <w:r>
        <w:rPr>
          <w:rFonts w:asciiTheme="minorEastAsia" w:hAnsiTheme="minorEastAsia" w:hint="eastAsia"/>
          <w:kern w:val="0"/>
          <w:sz w:val="24"/>
        </w:rPr>
        <w:t>2022年半年度权益分派方案已获 2022年9月9日召开的公司 2022年第二次临时股东大会审议通过。分配方案为：以公司现有总股本剔除已回购股份13,024,600股后的1,687,656,755股为基数，每10股派发现金股利1.80元（含税），不送红股，不以资本公积转增股本。</w:t>
      </w:r>
    </w:p>
    <w:p w:rsidR="00174D15" w:rsidRDefault="00407DAB">
      <w:pPr>
        <w:spacing w:line="500" w:lineRule="exact"/>
        <w:ind w:firstLineChars="200" w:firstLine="480"/>
        <w:rPr>
          <w:rFonts w:ascii="宋体" w:eastAsia="宋体" w:hAnsi="宋体" w:cs="宋体"/>
          <w:sz w:val="24"/>
        </w:rPr>
      </w:pPr>
      <w:r w:rsidRPr="005A56B0">
        <w:rPr>
          <w:rFonts w:asciiTheme="minorEastAsia" w:hAnsiTheme="minorEastAsia" w:cs="宋体"/>
          <w:sz w:val="24"/>
        </w:rPr>
        <w:t>公司</w:t>
      </w:r>
      <w:r w:rsidRPr="005A56B0">
        <w:rPr>
          <w:rFonts w:asciiTheme="minorEastAsia" w:hAnsiTheme="minorEastAsia" w:cs="宋体" w:hint="eastAsia"/>
          <w:sz w:val="24"/>
        </w:rPr>
        <w:t>2022</w:t>
      </w:r>
      <w:r w:rsidRPr="005A56B0">
        <w:rPr>
          <w:rFonts w:asciiTheme="minorEastAsia" w:hAnsiTheme="minorEastAsia" w:cs="宋体"/>
          <w:sz w:val="24"/>
        </w:rPr>
        <w:t>年股份回购方案</w:t>
      </w:r>
      <w:r w:rsidRPr="005A56B0">
        <w:rPr>
          <w:rFonts w:asciiTheme="minorEastAsia" w:hAnsiTheme="minorEastAsia" w:cs="微软雅黑"/>
          <w:color w:val="333333"/>
          <w:sz w:val="24"/>
          <w:shd w:val="clear" w:color="auto" w:fill="FFFFFF"/>
        </w:rPr>
        <w:t>于</w:t>
      </w:r>
      <w:r w:rsidRPr="005A56B0">
        <w:rPr>
          <w:rFonts w:asciiTheme="minorEastAsia" w:hAnsiTheme="minorEastAsia" w:cs="宋体"/>
          <w:sz w:val="24"/>
        </w:rPr>
        <w:t>20</w:t>
      </w:r>
      <w:bookmarkStart w:id="0" w:name="_GoBack"/>
      <w:bookmarkEnd w:id="0"/>
      <w:r w:rsidRPr="005A56B0">
        <w:rPr>
          <w:rFonts w:asciiTheme="minorEastAsia" w:hAnsiTheme="minorEastAsia" w:cs="宋体"/>
          <w:sz w:val="24"/>
        </w:rPr>
        <w:t>22年3月21日召开第八届董事会2022年第二</w:t>
      </w:r>
      <w:r>
        <w:rPr>
          <w:rFonts w:ascii="宋体" w:eastAsia="宋体" w:hAnsi="宋体" w:cs="宋体"/>
          <w:sz w:val="24"/>
        </w:rPr>
        <w:t>次</w:t>
      </w:r>
      <w:r>
        <w:rPr>
          <w:rFonts w:ascii="宋体" w:eastAsia="宋体" w:hAnsi="宋体" w:cs="宋体" w:hint="eastAsia"/>
          <w:sz w:val="24"/>
        </w:rPr>
        <w:t>临时</w:t>
      </w:r>
      <w:r>
        <w:rPr>
          <w:rFonts w:ascii="宋体" w:eastAsia="宋体" w:hAnsi="宋体" w:cs="宋体"/>
          <w:sz w:val="24"/>
        </w:rPr>
        <w:t>会议审议通过，</w:t>
      </w:r>
      <w:r>
        <w:rPr>
          <w:rFonts w:ascii="宋体" w:eastAsia="宋体" w:hAnsi="宋体" w:cs="宋体" w:hint="eastAsia"/>
          <w:sz w:val="24"/>
        </w:rPr>
        <w:t>截止于2022年9月14日，</w:t>
      </w:r>
      <w:r>
        <w:rPr>
          <w:rFonts w:ascii="宋体" w:eastAsia="宋体" w:hAnsi="宋体" w:cs="宋体"/>
          <w:sz w:val="24"/>
        </w:rPr>
        <w:t>回购专户持有的本公司股份数为</w:t>
      </w:r>
      <w:r>
        <w:rPr>
          <w:rFonts w:ascii="宋体" w:eastAsia="宋体" w:hAnsi="宋体" w:cs="宋体" w:hint="eastAsia"/>
          <w:sz w:val="24"/>
        </w:rPr>
        <w:t>13,024,600</w:t>
      </w:r>
      <w:r>
        <w:rPr>
          <w:rFonts w:ascii="宋体" w:eastAsia="宋体" w:hAnsi="宋体" w:cs="宋体"/>
          <w:sz w:val="24"/>
        </w:rPr>
        <w:t>股，该部分股份不参与本次权益分派。公司本次权益分派实施后在计算除权除息价格时，每股现金红利以0.17</w:t>
      </w:r>
      <w:r w:rsidR="00132E2B">
        <w:rPr>
          <w:rFonts w:ascii="宋体" w:eastAsia="宋体" w:hAnsi="宋体" w:cs="宋体" w:hint="eastAsia"/>
          <w:sz w:val="24"/>
        </w:rPr>
        <w:t>86214</w:t>
      </w:r>
      <w:r>
        <w:rPr>
          <w:rFonts w:ascii="宋体" w:eastAsia="宋体" w:hAnsi="宋体" w:cs="宋体"/>
          <w:sz w:val="24"/>
        </w:rPr>
        <w:t>元/股计算（每股现金红利=现金分红总额/总股本，即 0.17</w:t>
      </w:r>
      <w:r w:rsidR="00132E2B">
        <w:rPr>
          <w:rFonts w:ascii="宋体" w:eastAsia="宋体" w:hAnsi="宋体" w:cs="宋体" w:hint="eastAsia"/>
          <w:sz w:val="24"/>
        </w:rPr>
        <w:t>86214</w:t>
      </w:r>
      <w:r>
        <w:rPr>
          <w:rFonts w:ascii="宋体" w:eastAsia="宋体" w:hAnsi="宋体" w:cs="宋体"/>
          <w:sz w:val="24"/>
        </w:rPr>
        <w:t>元/股=</w:t>
      </w:r>
      <w:r>
        <w:rPr>
          <w:rFonts w:asciiTheme="minorEastAsia" w:hAnsiTheme="minorEastAsia" w:hint="eastAsia"/>
          <w:kern w:val="0"/>
          <w:sz w:val="24"/>
        </w:rPr>
        <w:t>303,778,215.90</w:t>
      </w:r>
      <w:r>
        <w:rPr>
          <w:rFonts w:ascii="宋体" w:eastAsia="宋体" w:hAnsi="宋体" w:cs="宋体"/>
          <w:sz w:val="24"/>
        </w:rPr>
        <w:t>元÷ 1,7</w:t>
      </w:r>
      <w:r>
        <w:rPr>
          <w:rFonts w:ascii="宋体" w:eastAsia="宋体" w:hAnsi="宋体" w:cs="宋体" w:hint="eastAsia"/>
          <w:sz w:val="24"/>
        </w:rPr>
        <w:t>00</w:t>
      </w:r>
      <w:r>
        <w:rPr>
          <w:rFonts w:ascii="宋体" w:eastAsia="宋体" w:hAnsi="宋体" w:cs="宋体"/>
          <w:sz w:val="24"/>
        </w:rPr>
        <w:t>,6</w:t>
      </w:r>
      <w:r>
        <w:rPr>
          <w:rFonts w:ascii="宋体" w:eastAsia="宋体" w:hAnsi="宋体" w:cs="宋体" w:hint="eastAsia"/>
          <w:sz w:val="24"/>
        </w:rPr>
        <w:t>81</w:t>
      </w:r>
      <w:r>
        <w:rPr>
          <w:rFonts w:ascii="宋体" w:eastAsia="宋体" w:hAnsi="宋体" w:cs="宋体"/>
          <w:sz w:val="24"/>
        </w:rPr>
        <w:t>,</w:t>
      </w:r>
      <w:r>
        <w:rPr>
          <w:rFonts w:ascii="宋体" w:eastAsia="宋体" w:hAnsi="宋体" w:cs="宋体" w:hint="eastAsia"/>
          <w:sz w:val="24"/>
        </w:rPr>
        <w:t>355</w:t>
      </w:r>
      <w:r w:rsidR="00C43EF9">
        <w:rPr>
          <w:rFonts w:ascii="宋体" w:eastAsia="宋体" w:hAnsi="宋体" w:cs="宋体"/>
          <w:sz w:val="24"/>
        </w:rPr>
        <w:t>股）。在保证本次权益分派方案不变的前提下</w:t>
      </w:r>
      <w:r w:rsidR="00C43EF9">
        <w:rPr>
          <w:rFonts w:ascii="宋体" w:eastAsia="宋体" w:hAnsi="宋体" w:cs="宋体" w:hint="eastAsia"/>
          <w:sz w:val="24"/>
        </w:rPr>
        <w:t>，</w:t>
      </w:r>
      <w:r>
        <w:rPr>
          <w:rFonts w:ascii="宋体" w:eastAsia="宋体" w:hAnsi="宋体" w:cs="宋体"/>
          <w:sz w:val="24"/>
        </w:rPr>
        <w:t>即本次权益分派实施后的除权除息价格=股权登记日收盘价-0.17</w:t>
      </w:r>
      <w:r w:rsidR="00132E2B">
        <w:rPr>
          <w:rFonts w:ascii="宋体" w:eastAsia="宋体" w:hAnsi="宋体" w:cs="宋体" w:hint="eastAsia"/>
          <w:sz w:val="24"/>
        </w:rPr>
        <w:t>86214</w:t>
      </w:r>
      <w:r>
        <w:rPr>
          <w:rFonts w:ascii="宋体" w:eastAsia="宋体" w:hAnsi="宋体" w:cs="宋体"/>
          <w:sz w:val="24"/>
        </w:rPr>
        <w:t>元/股。</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本次实施权益分派方案的时间距股东大会审议通过的时间未超过两个月。自权益分派方案披露</w:t>
      </w:r>
      <w:proofErr w:type="gramStart"/>
      <w:r>
        <w:rPr>
          <w:rFonts w:ascii="宋体" w:eastAsia="宋体" w:hAnsi="宋体" w:cs="宋体"/>
          <w:sz w:val="24"/>
        </w:rPr>
        <w:t>至实施</w:t>
      </w:r>
      <w:proofErr w:type="gramEnd"/>
      <w:r>
        <w:rPr>
          <w:rFonts w:ascii="宋体" w:eastAsia="宋体" w:hAnsi="宋体" w:cs="宋体"/>
          <w:sz w:val="24"/>
        </w:rPr>
        <w:t>期间公司股本总额未发生变化。本次实施的权益分派方案与股东大会审议通过的权益分派方案一致。现将权益分派事宜公告如下：</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 xml:space="preserve">股东大会审议通过的权益分派方案情况 </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公司</w:t>
      </w:r>
      <w:r>
        <w:rPr>
          <w:rFonts w:ascii="宋体" w:eastAsia="宋体" w:hAnsi="宋体" w:cs="宋体" w:hint="eastAsia"/>
          <w:sz w:val="24"/>
        </w:rPr>
        <w:t>2022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9</w:t>
      </w:r>
      <w:r>
        <w:rPr>
          <w:rFonts w:ascii="宋体" w:eastAsia="宋体" w:hAnsi="宋体" w:cs="宋体"/>
          <w:sz w:val="24"/>
        </w:rPr>
        <w:t>日召开的</w:t>
      </w:r>
      <w:r>
        <w:rPr>
          <w:rFonts w:ascii="宋体" w:eastAsia="宋体" w:hAnsi="宋体" w:cs="宋体" w:hint="eastAsia"/>
          <w:sz w:val="24"/>
        </w:rPr>
        <w:t>2022</w:t>
      </w:r>
      <w:r>
        <w:rPr>
          <w:rFonts w:ascii="宋体" w:eastAsia="宋体" w:hAnsi="宋体" w:cs="宋体"/>
          <w:sz w:val="24"/>
        </w:rPr>
        <w:t>年第</w:t>
      </w:r>
      <w:r>
        <w:rPr>
          <w:rFonts w:ascii="宋体" w:eastAsia="宋体" w:hAnsi="宋体" w:cs="宋体" w:hint="eastAsia"/>
          <w:sz w:val="24"/>
        </w:rPr>
        <w:t>二</w:t>
      </w:r>
      <w:r>
        <w:rPr>
          <w:rFonts w:ascii="宋体" w:eastAsia="宋体" w:hAnsi="宋体" w:cs="宋体"/>
          <w:sz w:val="24"/>
        </w:rPr>
        <w:t>次临时股东大会审议通过的权益分派方案为</w:t>
      </w:r>
      <w:r>
        <w:rPr>
          <w:rFonts w:ascii="宋体" w:eastAsia="宋体" w:hAnsi="宋体" w:cs="宋体" w:hint="eastAsia"/>
          <w:sz w:val="24"/>
        </w:rPr>
        <w:t>：</w:t>
      </w:r>
      <w:r>
        <w:rPr>
          <w:rFonts w:ascii="宋体" w:eastAsia="宋体" w:hAnsi="宋体" w:cs="宋体"/>
          <w:sz w:val="24"/>
        </w:rPr>
        <w:t>以公司现有总股本剔除已回购股份</w:t>
      </w:r>
      <w:r>
        <w:rPr>
          <w:rFonts w:ascii="宋体" w:eastAsia="宋体" w:hAnsi="宋体" w:cs="宋体" w:hint="eastAsia"/>
          <w:sz w:val="24"/>
        </w:rPr>
        <w:t>13,024,600</w:t>
      </w:r>
      <w:r>
        <w:rPr>
          <w:rFonts w:ascii="宋体" w:eastAsia="宋体" w:hAnsi="宋体" w:cs="宋体"/>
          <w:sz w:val="24"/>
        </w:rPr>
        <w:t>股后的</w:t>
      </w:r>
      <w:r>
        <w:rPr>
          <w:rFonts w:asciiTheme="minorEastAsia" w:hAnsiTheme="minorEastAsia" w:hint="eastAsia"/>
          <w:kern w:val="0"/>
          <w:sz w:val="24"/>
        </w:rPr>
        <w:t>1,687,656,755</w:t>
      </w:r>
      <w:r>
        <w:rPr>
          <w:rFonts w:ascii="宋体" w:eastAsia="宋体" w:hAnsi="宋体" w:cs="宋体"/>
          <w:sz w:val="24"/>
        </w:rPr>
        <w:t>股为基数，每10股派发现金股利1.80元（含税），不送红股，不以资本公积转增股本。</w:t>
      </w:r>
      <w:r>
        <w:rPr>
          <w:rFonts w:ascii="宋体" w:eastAsia="宋体" w:hAnsi="宋体" w:cs="宋体"/>
          <w:sz w:val="24"/>
        </w:rPr>
        <w:lastRenderedPageBreak/>
        <w:t>合计派发现金股利</w:t>
      </w:r>
      <w:r>
        <w:rPr>
          <w:rFonts w:asciiTheme="minorEastAsia" w:hAnsiTheme="minorEastAsia" w:hint="eastAsia"/>
          <w:kern w:val="0"/>
          <w:sz w:val="24"/>
        </w:rPr>
        <w:t>303,778,215.90</w:t>
      </w:r>
      <w:r>
        <w:rPr>
          <w:rFonts w:ascii="宋体" w:eastAsia="宋体" w:hAnsi="宋体" w:cs="宋体"/>
          <w:sz w:val="24"/>
        </w:rPr>
        <w:t>元（含税）。</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 xml:space="preserve">后续在利润分配预案实施前，可参与分配的股份数若发生变化，利润分配比例将按分配总额不变的原则进行相应调整，分配比例存在由于可参与利润分配的股份数的变化而进行调整的风险。 </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权益分派方案</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本公司</w:t>
      </w:r>
      <w:r>
        <w:rPr>
          <w:rFonts w:ascii="宋体" w:eastAsia="宋体" w:hAnsi="宋体" w:cs="宋体" w:hint="eastAsia"/>
          <w:sz w:val="24"/>
        </w:rPr>
        <w:t>2022年半年度</w:t>
      </w:r>
      <w:r>
        <w:rPr>
          <w:rFonts w:ascii="宋体" w:eastAsia="宋体" w:hAnsi="宋体" w:cs="宋体"/>
          <w:sz w:val="24"/>
        </w:rPr>
        <w:t>权益分派方案为：以公司现有总股本剔除已回购股份</w:t>
      </w:r>
      <w:r>
        <w:rPr>
          <w:rFonts w:ascii="宋体" w:eastAsia="宋体" w:hAnsi="宋体" w:cs="宋体" w:hint="eastAsia"/>
          <w:sz w:val="24"/>
        </w:rPr>
        <w:t>13,024,600股</w:t>
      </w:r>
      <w:r>
        <w:rPr>
          <w:rFonts w:ascii="宋体" w:eastAsia="宋体" w:hAnsi="宋体" w:cs="宋体"/>
          <w:sz w:val="24"/>
        </w:rPr>
        <w:t>后</w:t>
      </w:r>
      <w:r>
        <w:rPr>
          <w:rFonts w:ascii="宋体" w:eastAsia="宋体" w:hAnsi="宋体" w:cs="宋体" w:hint="eastAsia"/>
          <w:sz w:val="24"/>
        </w:rPr>
        <w:t>的</w:t>
      </w:r>
      <w:r>
        <w:rPr>
          <w:rFonts w:asciiTheme="minorEastAsia" w:hAnsiTheme="minorEastAsia" w:hint="eastAsia"/>
          <w:kern w:val="0"/>
          <w:sz w:val="24"/>
        </w:rPr>
        <w:t>1,687,656,755</w:t>
      </w:r>
      <w:r>
        <w:rPr>
          <w:rFonts w:ascii="宋体" w:eastAsia="宋体" w:hAnsi="宋体" w:cs="宋体"/>
          <w:sz w:val="24"/>
        </w:rPr>
        <w:t>股为基数，向全体股东每10股派1.800000元人民币现金（含税；扣税后</w:t>
      </w:r>
      <w:r>
        <w:rPr>
          <w:rFonts w:ascii="宋体" w:eastAsia="宋体" w:hAnsi="宋体" w:cs="宋体" w:hint="eastAsia"/>
          <w:sz w:val="24"/>
        </w:rPr>
        <w:t>，</w:t>
      </w:r>
      <w:r>
        <w:rPr>
          <w:rFonts w:ascii="宋体" w:eastAsia="宋体" w:hAnsi="宋体" w:cs="宋体"/>
          <w:sz w:val="24"/>
        </w:rPr>
        <w:t>通过深股通持有股份的香港市场投资者、</w:t>
      </w:r>
      <w:proofErr w:type="spellStart"/>
      <w:r>
        <w:rPr>
          <w:rFonts w:ascii="宋体" w:eastAsia="宋体" w:hAnsi="宋体" w:cs="宋体"/>
          <w:sz w:val="24"/>
        </w:rPr>
        <w:t>QFII</w:t>
      </w:r>
      <w:proofErr w:type="spellEnd"/>
      <w:r>
        <w:rPr>
          <w:rFonts w:ascii="宋体" w:eastAsia="宋体" w:hAnsi="宋体" w:cs="宋体"/>
          <w:sz w:val="24"/>
        </w:rPr>
        <w:t>、</w:t>
      </w:r>
      <w:proofErr w:type="spellStart"/>
      <w:r>
        <w:rPr>
          <w:rFonts w:ascii="宋体" w:eastAsia="宋体" w:hAnsi="宋体" w:cs="宋体"/>
          <w:sz w:val="24"/>
        </w:rPr>
        <w:t>RQFII</w:t>
      </w:r>
      <w:proofErr w:type="spellEnd"/>
      <w:r>
        <w:rPr>
          <w:rFonts w:ascii="宋体" w:eastAsia="宋体" w:hAnsi="宋体" w:cs="宋体"/>
          <w:sz w:val="24"/>
        </w:rPr>
        <w:t>以及持有首发前限售股的个人和证券投资基金每10股派1.620000元；持有首发后限售股、股权激励限售股及无限</w:t>
      </w:r>
      <w:proofErr w:type="gramStart"/>
      <w:r>
        <w:rPr>
          <w:rFonts w:ascii="宋体" w:eastAsia="宋体" w:hAnsi="宋体" w:cs="宋体"/>
          <w:sz w:val="24"/>
        </w:rPr>
        <w:t>售流通</w:t>
      </w:r>
      <w:proofErr w:type="gramEnd"/>
      <w:r>
        <w:rPr>
          <w:rFonts w:ascii="宋体" w:eastAsia="宋体" w:hAnsi="宋体" w:cs="宋体"/>
          <w:sz w:val="24"/>
        </w:rPr>
        <w:t>股的个人股息红利税实行差别化税率征收，本公司暂不扣缴个人所得税，</w:t>
      </w:r>
      <w:proofErr w:type="gramStart"/>
      <w:r>
        <w:rPr>
          <w:rFonts w:ascii="宋体" w:eastAsia="宋体" w:hAnsi="宋体" w:cs="宋体"/>
          <w:sz w:val="24"/>
        </w:rPr>
        <w:t>待个人</w:t>
      </w:r>
      <w:proofErr w:type="gramEnd"/>
      <w:r>
        <w:rPr>
          <w:rFonts w:ascii="宋体" w:eastAsia="宋体" w:hAnsi="宋体" w:cs="宋体"/>
          <w:sz w:val="24"/>
        </w:rPr>
        <w:t>转让股票时，根据其持股期限计算应纳税额【注】</w:t>
      </w:r>
      <w:r>
        <w:rPr>
          <w:rFonts w:ascii="宋体" w:eastAsia="宋体" w:hAnsi="宋体" w:cs="宋体" w:hint="eastAsia"/>
          <w:sz w:val="24"/>
        </w:rPr>
        <w:t>；</w:t>
      </w:r>
      <w:r>
        <w:rPr>
          <w:rFonts w:ascii="宋体" w:eastAsia="宋体" w:hAnsi="宋体" w:cs="宋体"/>
          <w:sz w:val="24"/>
        </w:rPr>
        <w:t>持有首发后限售股、股权激励限售股及无限</w:t>
      </w:r>
      <w:proofErr w:type="gramStart"/>
      <w:r>
        <w:rPr>
          <w:rFonts w:ascii="宋体" w:eastAsia="宋体" w:hAnsi="宋体" w:cs="宋体"/>
          <w:sz w:val="24"/>
        </w:rPr>
        <w:t>售流通</w:t>
      </w:r>
      <w:proofErr w:type="gramEnd"/>
      <w:r>
        <w:rPr>
          <w:rFonts w:ascii="宋体" w:eastAsia="宋体" w:hAnsi="宋体" w:cs="宋体"/>
          <w:sz w:val="24"/>
        </w:rPr>
        <w:t>股的证券投资基金所涉红利税，对香港投资者持有基金份额部分按10%征收，对内地投资者持有基金份额部分实行差别化税率征收）。</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 xml:space="preserve">【注：根据先进先出的原则，以投资者证券账户为单位计算持股期限，持股1个月（含1个月）以内，每10股补缴税款0.360000元；持股1个月以上至1年（含 1年）的，每10股补缴税款0.180000元；持股超过1年的，不需补缴税款。】 </w:t>
      </w:r>
    </w:p>
    <w:p w:rsidR="00174D15" w:rsidRDefault="00407DAB">
      <w:pPr>
        <w:numPr>
          <w:ilvl w:val="0"/>
          <w:numId w:val="1"/>
        </w:numPr>
        <w:spacing w:line="500" w:lineRule="exact"/>
        <w:ind w:firstLineChars="200" w:firstLine="482"/>
        <w:rPr>
          <w:rFonts w:ascii="宋体" w:eastAsia="宋体" w:hAnsi="宋体" w:cs="宋体"/>
          <w:sz w:val="24"/>
        </w:rPr>
      </w:pPr>
      <w:r>
        <w:rPr>
          <w:rFonts w:ascii="宋体" w:eastAsia="宋体" w:hAnsi="宋体" w:cs="宋体"/>
          <w:b/>
          <w:bCs/>
          <w:sz w:val="24"/>
        </w:rPr>
        <w:t>股权登记日与除权除息日</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本次权益分派股权登记日为：</w:t>
      </w:r>
      <w:r>
        <w:rPr>
          <w:rFonts w:ascii="宋体" w:eastAsia="宋体" w:hAnsi="宋体" w:cs="宋体" w:hint="eastAsia"/>
          <w:sz w:val="24"/>
        </w:rPr>
        <w:t>2022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20</w:t>
      </w:r>
      <w:r>
        <w:rPr>
          <w:rFonts w:ascii="宋体" w:eastAsia="宋体" w:hAnsi="宋体" w:cs="宋体"/>
          <w:sz w:val="24"/>
        </w:rPr>
        <w:t>日，除权除息日为：202</w:t>
      </w:r>
      <w:r>
        <w:rPr>
          <w:rFonts w:ascii="宋体" w:eastAsia="宋体" w:hAnsi="宋体" w:cs="宋体" w:hint="eastAsia"/>
          <w:sz w:val="24"/>
        </w:rPr>
        <w:t>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21</w:t>
      </w:r>
      <w:r>
        <w:rPr>
          <w:rFonts w:ascii="宋体" w:eastAsia="宋体" w:hAnsi="宋体" w:cs="宋体"/>
          <w:sz w:val="24"/>
        </w:rPr>
        <w:t xml:space="preserve">日。 </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权益分派对象</w:t>
      </w:r>
    </w:p>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本次分派对象为：截止</w:t>
      </w:r>
      <w:r>
        <w:rPr>
          <w:rFonts w:ascii="宋体" w:eastAsia="宋体" w:hAnsi="宋体" w:cs="宋体" w:hint="eastAsia"/>
          <w:sz w:val="24"/>
        </w:rPr>
        <w:t>2022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20</w:t>
      </w:r>
      <w:r>
        <w:rPr>
          <w:rFonts w:ascii="宋体" w:eastAsia="宋体" w:hAnsi="宋体" w:cs="宋体"/>
          <w:sz w:val="24"/>
        </w:rPr>
        <w:t xml:space="preserve">日下午深圳证券交易所收市后，在中国证券登记结算有限责任公司深圳分公司登记在册的除本公司回购专户持有股份以外的全体股东。 </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 xml:space="preserve">权益分派方法 </w:t>
      </w:r>
    </w:p>
    <w:p w:rsidR="00174D15" w:rsidRDefault="00407DAB">
      <w:pPr>
        <w:numPr>
          <w:ilvl w:val="0"/>
          <w:numId w:val="2"/>
        </w:numPr>
        <w:spacing w:line="500" w:lineRule="exact"/>
        <w:ind w:firstLineChars="200" w:firstLine="480"/>
        <w:rPr>
          <w:rFonts w:ascii="宋体" w:eastAsia="宋体" w:hAnsi="宋体" w:cs="宋体"/>
          <w:sz w:val="24"/>
        </w:rPr>
      </w:pPr>
      <w:r>
        <w:rPr>
          <w:rFonts w:ascii="宋体" w:eastAsia="宋体" w:hAnsi="宋体" w:cs="宋体"/>
          <w:sz w:val="24"/>
        </w:rPr>
        <w:lastRenderedPageBreak/>
        <w:t>公司此次委托中国证券登记结算有限责任公司</w:t>
      </w:r>
      <w:proofErr w:type="gramStart"/>
      <w:r>
        <w:rPr>
          <w:rFonts w:ascii="宋体" w:eastAsia="宋体" w:hAnsi="宋体" w:cs="宋体"/>
          <w:sz w:val="24"/>
        </w:rPr>
        <w:t>深圳分公司代派的</w:t>
      </w:r>
      <w:proofErr w:type="gramEnd"/>
      <w:r>
        <w:rPr>
          <w:rFonts w:ascii="宋体" w:eastAsia="宋体" w:hAnsi="宋体" w:cs="宋体"/>
          <w:sz w:val="24"/>
        </w:rPr>
        <w:t>现金红利将于 202</w:t>
      </w:r>
      <w:r>
        <w:rPr>
          <w:rFonts w:ascii="宋体" w:eastAsia="宋体" w:hAnsi="宋体" w:cs="宋体" w:hint="eastAsia"/>
          <w:sz w:val="24"/>
        </w:rPr>
        <w:t>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21</w:t>
      </w:r>
      <w:r>
        <w:rPr>
          <w:rFonts w:ascii="宋体" w:eastAsia="宋体" w:hAnsi="宋体" w:cs="宋体"/>
          <w:sz w:val="24"/>
        </w:rPr>
        <w:t>日通过股东托管证券公司（或其他托管机构）直接划入其资金账户。</w:t>
      </w:r>
    </w:p>
    <w:p w:rsidR="00174D15" w:rsidRDefault="00407DAB">
      <w:pPr>
        <w:numPr>
          <w:ilvl w:val="0"/>
          <w:numId w:val="2"/>
        </w:numPr>
        <w:spacing w:line="500" w:lineRule="exact"/>
        <w:ind w:firstLineChars="200" w:firstLine="480"/>
        <w:rPr>
          <w:rFonts w:ascii="宋体" w:eastAsia="宋体" w:hAnsi="宋体" w:cs="宋体"/>
          <w:sz w:val="24"/>
        </w:rPr>
      </w:pPr>
      <w:r>
        <w:rPr>
          <w:rFonts w:ascii="宋体" w:eastAsia="宋体" w:hAnsi="宋体" w:cs="宋体"/>
          <w:sz w:val="24"/>
        </w:rPr>
        <w:t>以下 A 股股东的现金红利由本公司自行派发：</w:t>
      </w:r>
    </w:p>
    <w:tbl>
      <w:tblPr>
        <w:tblStyle w:val="a3"/>
        <w:tblW w:w="0" w:type="auto"/>
        <w:tblLook w:val="04A0" w:firstRow="1" w:lastRow="0" w:firstColumn="1" w:lastColumn="0" w:noHBand="0" w:noVBand="1"/>
      </w:tblPr>
      <w:tblGrid>
        <w:gridCol w:w="2226"/>
        <w:gridCol w:w="3286"/>
        <w:gridCol w:w="3344"/>
      </w:tblGrid>
      <w:tr w:rsidR="00174D15">
        <w:tc>
          <w:tcPr>
            <w:tcW w:w="2226" w:type="dxa"/>
          </w:tcPr>
          <w:p w:rsidR="00174D15" w:rsidRDefault="00407DAB">
            <w:pPr>
              <w:spacing w:line="500" w:lineRule="exact"/>
              <w:jc w:val="center"/>
              <w:rPr>
                <w:rFonts w:ascii="宋体" w:eastAsia="宋体" w:hAnsi="宋体" w:cs="宋体"/>
                <w:b/>
                <w:bCs/>
                <w:sz w:val="24"/>
              </w:rPr>
            </w:pPr>
            <w:r>
              <w:rPr>
                <w:rFonts w:ascii="宋体" w:eastAsia="宋体" w:hAnsi="宋体" w:cs="宋体" w:hint="eastAsia"/>
                <w:b/>
                <w:bCs/>
                <w:sz w:val="24"/>
              </w:rPr>
              <w:t>序号</w:t>
            </w:r>
          </w:p>
        </w:tc>
        <w:tc>
          <w:tcPr>
            <w:tcW w:w="3286" w:type="dxa"/>
          </w:tcPr>
          <w:p w:rsidR="00174D15" w:rsidRDefault="00407DAB">
            <w:pPr>
              <w:spacing w:line="500" w:lineRule="exact"/>
              <w:jc w:val="center"/>
              <w:rPr>
                <w:rFonts w:ascii="宋体" w:eastAsia="宋体" w:hAnsi="宋体" w:cs="宋体"/>
                <w:b/>
                <w:bCs/>
                <w:sz w:val="24"/>
              </w:rPr>
            </w:pPr>
            <w:r>
              <w:rPr>
                <w:rFonts w:ascii="宋体" w:eastAsia="宋体" w:hAnsi="宋体" w:cs="宋体" w:hint="eastAsia"/>
                <w:b/>
                <w:bCs/>
                <w:sz w:val="24"/>
              </w:rPr>
              <w:t>股东账号</w:t>
            </w:r>
          </w:p>
        </w:tc>
        <w:tc>
          <w:tcPr>
            <w:tcW w:w="3344" w:type="dxa"/>
          </w:tcPr>
          <w:p w:rsidR="00174D15" w:rsidRDefault="00407DAB">
            <w:pPr>
              <w:spacing w:line="500" w:lineRule="exact"/>
              <w:jc w:val="center"/>
              <w:rPr>
                <w:rFonts w:ascii="宋体" w:eastAsia="宋体" w:hAnsi="宋体" w:cs="宋体"/>
                <w:b/>
                <w:bCs/>
                <w:sz w:val="24"/>
              </w:rPr>
            </w:pPr>
            <w:r>
              <w:rPr>
                <w:rFonts w:ascii="宋体" w:eastAsia="宋体" w:hAnsi="宋体" w:cs="宋体" w:hint="eastAsia"/>
                <w:b/>
                <w:bCs/>
                <w:sz w:val="24"/>
              </w:rPr>
              <w:t>股东名称</w:t>
            </w:r>
          </w:p>
        </w:tc>
      </w:tr>
      <w:tr w:rsidR="00174D15">
        <w:tc>
          <w:tcPr>
            <w:tcW w:w="222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1</w:t>
            </w:r>
          </w:p>
        </w:tc>
        <w:tc>
          <w:tcPr>
            <w:tcW w:w="328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06*****629</w:t>
            </w:r>
          </w:p>
        </w:tc>
        <w:tc>
          <w:tcPr>
            <w:tcW w:w="3344"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华孚控股有限公司</w:t>
            </w:r>
          </w:p>
        </w:tc>
      </w:tr>
      <w:tr w:rsidR="00174D15">
        <w:tc>
          <w:tcPr>
            <w:tcW w:w="222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2</w:t>
            </w:r>
          </w:p>
        </w:tc>
        <w:tc>
          <w:tcPr>
            <w:tcW w:w="328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06*****615</w:t>
            </w:r>
          </w:p>
        </w:tc>
        <w:tc>
          <w:tcPr>
            <w:tcW w:w="3344"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安徽飞亚纺织有限公司</w:t>
            </w:r>
          </w:p>
        </w:tc>
      </w:tr>
      <w:tr w:rsidR="00174D15">
        <w:tc>
          <w:tcPr>
            <w:tcW w:w="222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3</w:t>
            </w:r>
          </w:p>
        </w:tc>
        <w:tc>
          <w:tcPr>
            <w:tcW w:w="328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06*****289</w:t>
            </w:r>
          </w:p>
        </w:tc>
        <w:tc>
          <w:tcPr>
            <w:tcW w:w="3344"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深圳市华人投资有限公司</w:t>
            </w:r>
          </w:p>
        </w:tc>
      </w:tr>
      <w:tr w:rsidR="00174D15">
        <w:tc>
          <w:tcPr>
            <w:tcW w:w="222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4</w:t>
            </w:r>
          </w:p>
        </w:tc>
        <w:tc>
          <w:tcPr>
            <w:tcW w:w="328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08*****203</w:t>
            </w:r>
          </w:p>
        </w:tc>
        <w:tc>
          <w:tcPr>
            <w:tcW w:w="3344"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华孚控股有限公司</w:t>
            </w:r>
          </w:p>
        </w:tc>
      </w:tr>
      <w:tr w:rsidR="00174D15">
        <w:tc>
          <w:tcPr>
            <w:tcW w:w="222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5</w:t>
            </w:r>
          </w:p>
        </w:tc>
        <w:tc>
          <w:tcPr>
            <w:tcW w:w="3286"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08*****207</w:t>
            </w:r>
          </w:p>
        </w:tc>
        <w:tc>
          <w:tcPr>
            <w:tcW w:w="3344" w:type="dxa"/>
          </w:tcPr>
          <w:p w:rsidR="00174D15" w:rsidRDefault="00407DAB">
            <w:pPr>
              <w:spacing w:line="500" w:lineRule="exact"/>
              <w:jc w:val="center"/>
              <w:rPr>
                <w:rFonts w:ascii="宋体" w:eastAsia="宋体" w:hAnsi="宋体" w:cs="宋体"/>
                <w:sz w:val="24"/>
              </w:rPr>
            </w:pPr>
            <w:r>
              <w:rPr>
                <w:rFonts w:ascii="宋体" w:eastAsia="宋体" w:hAnsi="宋体" w:cs="宋体" w:hint="eastAsia"/>
                <w:sz w:val="24"/>
              </w:rPr>
              <w:t>安徽飞亚纺织有限公司</w:t>
            </w:r>
          </w:p>
        </w:tc>
      </w:tr>
    </w:tbl>
    <w:p w:rsidR="00174D15" w:rsidRDefault="00407DAB">
      <w:pPr>
        <w:spacing w:line="500" w:lineRule="exact"/>
        <w:ind w:firstLineChars="200" w:firstLine="480"/>
        <w:rPr>
          <w:rFonts w:ascii="宋体" w:eastAsia="宋体" w:hAnsi="宋体" w:cs="宋体"/>
          <w:sz w:val="24"/>
        </w:rPr>
      </w:pPr>
      <w:r>
        <w:rPr>
          <w:rFonts w:ascii="宋体" w:eastAsia="宋体" w:hAnsi="宋体" w:cs="宋体"/>
          <w:sz w:val="24"/>
        </w:rPr>
        <w:t>在权益分派业务申请期间（</w:t>
      </w:r>
      <w:r>
        <w:rPr>
          <w:rFonts w:ascii="宋体" w:eastAsia="宋体" w:hAnsi="宋体" w:cs="宋体" w:hint="eastAsia"/>
          <w:sz w:val="24"/>
        </w:rPr>
        <w:t>2022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13</w:t>
      </w:r>
      <w:r>
        <w:rPr>
          <w:rFonts w:ascii="宋体" w:eastAsia="宋体" w:hAnsi="宋体" w:cs="宋体"/>
          <w:sz w:val="24"/>
        </w:rPr>
        <w:t>日至202</w:t>
      </w:r>
      <w:r>
        <w:rPr>
          <w:rFonts w:ascii="宋体" w:eastAsia="宋体" w:hAnsi="宋体" w:cs="宋体" w:hint="eastAsia"/>
          <w:sz w:val="24"/>
        </w:rPr>
        <w:t>2</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w:t>
      </w:r>
      <w:r>
        <w:rPr>
          <w:rFonts w:ascii="宋体" w:eastAsia="宋体" w:hAnsi="宋体" w:cs="宋体" w:hint="eastAsia"/>
          <w:sz w:val="24"/>
        </w:rPr>
        <w:t>21</w:t>
      </w:r>
      <w:r>
        <w:rPr>
          <w:rFonts w:ascii="宋体" w:eastAsia="宋体" w:hAnsi="宋体" w:cs="宋体"/>
          <w:sz w:val="24"/>
        </w:rPr>
        <w:t>日），如因自</w:t>
      </w:r>
      <w:proofErr w:type="gramStart"/>
      <w:r>
        <w:rPr>
          <w:rFonts w:ascii="宋体" w:eastAsia="宋体" w:hAnsi="宋体" w:cs="宋体"/>
          <w:sz w:val="24"/>
        </w:rPr>
        <w:t>派股东</w:t>
      </w:r>
      <w:proofErr w:type="gramEnd"/>
      <w:r>
        <w:rPr>
          <w:rFonts w:ascii="宋体" w:eastAsia="宋体" w:hAnsi="宋体" w:cs="宋体"/>
          <w:sz w:val="24"/>
        </w:rPr>
        <w:t>证券账户内股份减少而导致委托中国证券登记结算有限责任公司</w:t>
      </w:r>
      <w:proofErr w:type="gramStart"/>
      <w:r>
        <w:rPr>
          <w:rFonts w:ascii="宋体" w:eastAsia="宋体" w:hAnsi="宋体" w:cs="宋体"/>
          <w:sz w:val="24"/>
        </w:rPr>
        <w:t>深圳分公司代派的</w:t>
      </w:r>
      <w:proofErr w:type="gramEnd"/>
      <w:r>
        <w:rPr>
          <w:rFonts w:ascii="宋体" w:eastAsia="宋体" w:hAnsi="宋体" w:cs="宋体"/>
          <w:sz w:val="24"/>
        </w:rPr>
        <w:t>现金红利不足的，一切法律责任与后果由我公司自行承担。</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 xml:space="preserve">相关参数调整 </w:t>
      </w:r>
    </w:p>
    <w:p w:rsidR="00174D15" w:rsidRDefault="00407DAB">
      <w:pPr>
        <w:numPr>
          <w:ilvl w:val="0"/>
          <w:numId w:val="3"/>
        </w:numPr>
        <w:spacing w:line="500" w:lineRule="exact"/>
        <w:ind w:firstLineChars="200" w:firstLine="480"/>
        <w:rPr>
          <w:rFonts w:ascii="宋体" w:eastAsia="宋体" w:hAnsi="宋体" w:cs="宋体"/>
          <w:sz w:val="24"/>
        </w:rPr>
      </w:pPr>
      <w:r>
        <w:rPr>
          <w:rFonts w:ascii="宋体" w:eastAsia="宋体" w:hAnsi="宋体" w:cs="宋体"/>
          <w:sz w:val="24"/>
        </w:rPr>
        <w:t>公司回购专户持有的本公司股份数为</w:t>
      </w:r>
      <w:r>
        <w:rPr>
          <w:rFonts w:ascii="宋体" w:eastAsia="宋体" w:hAnsi="宋体" w:cs="宋体" w:hint="eastAsia"/>
          <w:sz w:val="24"/>
        </w:rPr>
        <w:t>13,024,600</w:t>
      </w:r>
      <w:r>
        <w:rPr>
          <w:rFonts w:ascii="宋体" w:eastAsia="宋体" w:hAnsi="宋体" w:cs="宋体"/>
          <w:sz w:val="24"/>
        </w:rPr>
        <w:t>股，该部分股份不参与本次权益分派，公司本次权益分派实施后在计算除权除息价格时，每股现金红利以 0.17</w:t>
      </w:r>
      <w:r w:rsidR="00132E2B">
        <w:rPr>
          <w:rFonts w:ascii="宋体" w:eastAsia="宋体" w:hAnsi="宋体" w:cs="宋体" w:hint="eastAsia"/>
          <w:sz w:val="24"/>
        </w:rPr>
        <w:t>86214</w:t>
      </w:r>
      <w:r>
        <w:rPr>
          <w:rFonts w:ascii="宋体" w:eastAsia="宋体" w:hAnsi="宋体" w:cs="宋体"/>
          <w:sz w:val="24"/>
        </w:rPr>
        <w:t>元/股计算（每股现金红利=现金分红总额/总股本，即 0.17</w:t>
      </w:r>
      <w:r w:rsidR="00132E2B">
        <w:rPr>
          <w:rFonts w:ascii="宋体" w:eastAsia="宋体" w:hAnsi="宋体" w:cs="宋体" w:hint="eastAsia"/>
          <w:sz w:val="24"/>
        </w:rPr>
        <w:t>86214</w:t>
      </w:r>
      <w:r>
        <w:rPr>
          <w:rFonts w:ascii="宋体" w:eastAsia="宋体" w:hAnsi="宋体" w:cs="宋体"/>
          <w:sz w:val="24"/>
        </w:rPr>
        <w:t>元/股=</w:t>
      </w:r>
      <w:r>
        <w:rPr>
          <w:rFonts w:asciiTheme="minorEastAsia" w:hAnsiTheme="minorEastAsia" w:hint="eastAsia"/>
          <w:kern w:val="0"/>
          <w:sz w:val="24"/>
        </w:rPr>
        <w:t>303,778,215.90</w:t>
      </w:r>
      <w:r>
        <w:rPr>
          <w:rFonts w:ascii="宋体" w:eastAsia="宋体" w:hAnsi="宋体" w:cs="宋体"/>
          <w:sz w:val="24"/>
        </w:rPr>
        <w:t>元÷ 1,7</w:t>
      </w:r>
      <w:r>
        <w:rPr>
          <w:rFonts w:ascii="宋体" w:eastAsia="宋体" w:hAnsi="宋体" w:cs="宋体" w:hint="eastAsia"/>
          <w:sz w:val="24"/>
        </w:rPr>
        <w:t>00</w:t>
      </w:r>
      <w:r>
        <w:rPr>
          <w:rFonts w:ascii="宋体" w:eastAsia="宋体" w:hAnsi="宋体" w:cs="宋体"/>
          <w:sz w:val="24"/>
        </w:rPr>
        <w:t>,6</w:t>
      </w:r>
      <w:r>
        <w:rPr>
          <w:rFonts w:ascii="宋体" w:eastAsia="宋体" w:hAnsi="宋体" w:cs="宋体" w:hint="eastAsia"/>
          <w:sz w:val="24"/>
        </w:rPr>
        <w:t>81</w:t>
      </w:r>
      <w:r>
        <w:rPr>
          <w:rFonts w:ascii="宋体" w:eastAsia="宋体" w:hAnsi="宋体" w:cs="宋体"/>
          <w:sz w:val="24"/>
        </w:rPr>
        <w:t>,</w:t>
      </w:r>
      <w:r>
        <w:rPr>
          <w:rFonts w:ascii="宋体" w:eastAsia="宋体" w:hAnsi="宋体" w:cs="宋体" w:hint="eastAsia"/>
          <w:sz w:val="24"/>
        </w:rPr>
        <w:t>355</w:t>
      </w:r>
      <w:r>
        <w:rPr>
          <w:rFonts w:ascii="宋体" w:eastAsia="宋体" w:hAnsi="宋体" w:cs="宋体"/>
          <w:sz w:val="24"/>
        </w:rPr>
        <w:t>股）。在保证本次权益分派方案不变的前提下</w:t>
      </w:r>
      <w:r>
        <w:rPr>
          <w:rFonts w:ascii="宋体" w:eastAsia="宋体" w:hAnsi="宋体" w:cs="宋体" w:hint="eastAsia"/>
          <w:sz w:val="24"/>
        </w:rPr>
        <w:t>，</w:t>
      </w:r>
      <w:r>
        <w:rPr>
          <w:rFonts w:ascii="宋体" w:eastAsia="宋体" w:hAnsi="宋体" w:cs="宋体"/>
          <w:sz w:val="24"/>
        </w:rPr>
        <w:t>即本次权益分派实施后的除权除息价格=股权登记日收盘价-0.17</w:t>
      </w:r>
      <w:r w:rsidR="00132E2B">
        <w:rPr>
          <w:rFonts w:ascii="宋体" w:eastAsia="宋体" w:hAnsi="宋体" w:cs="宋体" w:hint="eastAsia"/>
          <w:sz w:val="24"/>
        </w:rPr>
        <w:t>86214</w:t>
      </w:r>
      <w:r>
        <w:rPr>
          <w:rFonts w:ascii="宋体" w:eastAsia="宋体" w:hAnsi="宋体" w:cs="宋体"/>
          <w:sz w:val="24"/>
        </w:rPr>
        <w:t xml:space="preserve">元/股。 </w:t>
      </w:r>
    </w:p>
    <w:p w:rsidR="00174D15" w:rsidRDefault="00407DAB">
      <w:pPr>
        <w:numPr>
          <w:ilvl w:val="0"/>
          <w:numId w:val="3"/>
        </w:numPr>
        <w:spacing w:line="500" w:lineRule="exact"/>
        <w:ind w:firstLineChars="200" w:firstLine="480"/>
        <w:rPr>
          <w:rFonts w:ascii="宋体" w:eastAsia="宋体" w:hAnsi="宋体" w:cs="宋体"/>
          <w:sz w:val="24"/>
        </w:rPr>
      </w:pPr>
      <w:r>
        <w:rPr>
          <w:rFonts w:ascii="宋体" w:eastAsia="宋体" w:hAnsi="宋体" w:cs="宋体"/>
          <w:sz w:val="24"/>
        </w:rPr>
        <w:t xml:space="preserve">本次权益分派实施完毕后，公司将根据《2021年股票期权激励计划》的规定，对公司股权激励计划中所涉股票期权的行权价格进行调整，届时公司将根据相关规定履行调整程序并及时披露。 </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咨询机构：</w:t>
      </w:r>
    </w:p>
    <w:p w:rsidR="00174D15" w:rsidRDefault="00407DAB" w:rsidP="00407DAB">
      <w:pPr>
        <w:spacing w:line="500" w:lineRule="exact"/>
        <w:ind w:leftChars="200" w:left="420"/>
        <w:rPr>
          <w:rFonts w:ascii="宋体" w:eastAsia="宋体" w:hAnsi="宋体" w:cs="宋体"/>
          <w:sz w:val="24"/>
        </w:rPr>
      </w:pPr>
      <w:r>
        <w:rPr>
          <w:rFonts w:ascii="宋体" w:eastAsia="宋体" w:hAnsi="宋体" w:cs="宋体"/>
          <w:sz w:val="24"/>
        </w:rPr>
        <w:t>咨询地址：广东省深圳市福田区</w:t>
      </w:r>
      <w:proofErr w:type="gramStart"/>
      <w:r>
        <w:rPr>
          <w:rFonts w:ascii="宋体" w:eastAsia="宋体" w:hAnsi="宋体" w:cs="宋体"/>
          <w:sz w:val="24"/>
        </w:rPr>
        <w:t>市花路</w:t>
      </w:r>
      <w:proofErr w:type="gramEnd"/>
      <w:r>
        <w:rPr>
          <w:rFonts w:ascii="宋体" w:eastAsia="宋体" w:hAnsi="宋体" w:cs="宋体"/>
          <w:sz w:val="24"/>
        </w:rPr>
        <w:t>5号</w:t>
      </w:r>
      <w:proofErr w:type="gramStart"/>
      <w:r>
        <w:rPr>
          <w:rFonts w:ascii="宋体" w:eastAsia="宋体" w:hAnsi="宋体" w:cs="宋体"/>
          <w:sz w:val="24"/>
        </w:rPr>
        <w:t>长富金茂</w:t>
      </w:r>
      <w:proofErr w:type="gramEnd"/>
      <w:r>
        <w:rPr>
          <w:rFonts w:ascii="宋体" w:eastAsia="宋体" w:hAnsi="宋体" w:cs="宋体"/>
          <w:sz w:val="24"/>
        </w:rPr>
        <w:t>大厦59楼</w:t>
      </w:r>
    </w:p>
    <w:p w:rsidR="00174D15" w:rsidRDefault="00407DAB" w:rsidP="00407DAB">
      <w:pPr>
        <w:spacing w:line="500" w:lineRule="exact"/>
        <w:ind w:leftChars="200" w:left="420"/>
        <w:rPr>
          <w:rFonts w:ascii="宋体" w:eastAsia="宋体" w:hAnsi="宋体" w:cs="宋体"/>
          <w:sz w:val="24"/>
        </w:rPr>
      </w:pPr>
      <w:r>
        <w:rPr>
          <w:rFonts w:ascii="宋体" w:eastAsia="宋体" w:hAnsi="宋体" w:cs="宋体"/>
          <w:sz w:val="24"/>
        </w:rPr>
        <w:t>联系人：孙献</w:t>
      </w:r>
    </w:p>
    <w:p w:rsidR="00174D15" w:rsidRDefault="00407DAB" w:rsidP="00407DAB">
      <w:pPr>
        <w:spacing w:line="500" w:lineRule="exact"/>
        <w:ind w:leftChars="200" w:left="420"/>
        <w:rPr>
          <w:rFonts w:ascii="宋体" w:eastAsia="宋体" w:hAnsi="宋体" w:cs="宋体"/>
          <w:sz w:val="24"/>
        </w:rPr>
      </w:pPr>
      <w:r>
        <w:rPr>
          <w:rFonts w:ascii="宋体" w:eastAsia="宋体" w:hAnsi="宋体" w:cs="宋体"/>
          <w:sz w:val="24"/>
        </w:rPr>
        <w:lastRenderedPageBreak/>
        <w:t>咨询电话：0755-83735433、0755-83735593</w:t>
      </w:r>
    </w:p>
    <w:p w:rsidR="00174D15" w:rsidRDefault="00407DAB" w:rsidP="00407DAB">
      <w:pPr>
        <w:spacing w:line="500" w:lineRule="exact"/>
        <w:ind w:leftChars="200" w:left="420"/>
        <w:rPr>
          <w:rFonts w:ascii="宋体" w:eastAsia="宋体" w:hAnsi="宋体" w:cs="宋体"/>
          <w:sz w:val="24"/>
        </w:rPr>
      </w:pPr>
      <w:r>
        <w:rPr>
          <w:rFonts w:ascii="宋体" w:eastAsia="宋体" w:hAnsi="宋体" w:cs="宋体"/>
          <w:sz w:val="24"/>
        </w:rPr>
        <w:t>传真电话：0755-83735566</w:t>
      </w:r>
    </w:p>
    <w:p w:rsidR="00174D15" w:rsidRDefault="00407DAB">
      <w:pPr>
        <w:numPr>
          <w:ilvl w:val="0"/>
          <w:numId w:val="1"/>
        </w:numPr>
        <w:spacing w:line="500" w:lineRule="exact"/>
        <w:ind w:firstLineChars="200" w:firstLine="482"/>
        <w:rPr>
          <w:rFonts w:ascii="宋体" w:eastAsia="宋体" w:hAnsi="宋体" w:cs="宋体"/>
          <w:b/>
          <w:bCs/>
          <w:sz w:val="24"/>
        </w:rPr>
      </w:pPr>
      <w:r>
        <w:rPr>
          <w:rFonts w:ascii="宋体" w:eastAsia="宋体" w:hAnsi="宋体" w:cs="宋体"/>
          <w:b/>
          <w:bCs/>
          <w:sz w:val="24"/>
        </w:rPr>
        <w:t>备查文件</w:t>
      </w:r>
    </w:p>
    <w:p w:rsidR="00174D15" w:rsidRDefault="00407DAB" w:rsidP="00407DAB">
      <w:pPr>
        <w:numPr>
          <w:ilvl w:val="0"/>
          <w:numId w:val="4"/>
        </w:numPr>
        <w:spacing w:line="500" w:lineRule="exact"/>
        <w:ind w:leftChars="200" w:left="420"/>
        <w:rPr>
          <w:rFonts w:ascii="宋体" w:eastAsia="宋体" w:hAnsi="宋体" w:cs="宋体"/>
          <w:sz w:val="24"/>
        </w:rPr>
      </w:pPr>
      <w:r>
        <w:rPr>
          <w:rFonts w:ascii="宋体" w:eastAsia="宋体" w:hAnsi="宋体" w:cs="宋体"/>
          <w:sz w:val="24"/>
        </w:rPr>
        <w:t>公司第</w:t>
      </w:r>
      <w:r>
        <w:rPr>
          <w:rFonts w:ascii="宋体" w:eastAsia="宋体" w:hAnsi="宋体" w:cs="宋体" w:hint="eastAsia"/>
          <w:sz w:val="24"/>
        </w:rPr>
        <w:t>八</w:t>
      </w:r>
      <w:r>
        <w:rPr>
          <w:rFonts w:ascii="宋体" w:eastAsia="宋体" w:hAnsi="宋体" w:cs="宋体"/>
          <w:sz w:val="24"/>
        </w:rPr>
        <w:t>届董事会第</w:t>
      </w:r>
      <w:r>
        <w:rPr>
          <w:rFonts w:ascii="宋体" w:eastAsia="宋体" w:hAnsi="宋体" w:cs="宋体" w:hint="eastAsia"/>
          <w:sz w:val="24"/>
        </w:rPr>
        <w:t>二</w:t>
      </w:r>
      <w:r>
        <w:rPr>
          <w:rFonts w:ascii="宋体" w:eastAsia="宋体" w:hAnsi="宋体" w:cs="宋体"/>
          <w:sz w:val="24"/>
        </w:rPr>
        <w:t>次会议决议；</w:t>
      </w:r>
    </w:p>
    <w:p w:rsidR="00174D15" w:rsidRDefault="00407DAB">
      <w:pPr>
        <w:numPr>
          <w:ilvl w:val="0"/>
          <w:numId w:val="4"/>
        </w:numPr>
        <w:spacing w:line="500" w:lineRule="exact"/>
        <w:ind w:leftChars="200" w:left="420"/>
        <w:rPr>
          <w:rFonts w:ascii="宋体" w:eastAsia="宋体" w:hAnsi="宋体" w:cs="宋体"/>
          <w:sz w:val="24"/>
        </w:rPr>
      </w:pPr>
      <w:r>
        <w:rPr>
          <w:rFonts w:ascii="宋体" w:eastAsia="宋体" w:hAnsi="宋体" w:cs="宋体"/>
          <w:sz w:val="24"/>
        </w:rPr>
        <w:t>公司202</w:t>
      </w:r>
      <w:r>
        <w:rPr>
          <w:rFonts w:ascii="宋体" w:eastAsia="宋体" w:hAnsi="宋体" w:cs="宋体" w:hint="eastAsia"/>
          <w:sz w:val="24"/>
        </w:rPr>
        <w:t>2</w:t>
      </w:r>
      <w:r>
        <w:rPr>
          <w:rFonts w:ascii="宋体" w:eastAsia="宋体" w:hAnsi="宋体" w:cs="宋体"/>
          <w:sz w:val="24"/>
        </w:rPr>
        <w:t>年第</w:t>
      </w:r>
      <w:r>
        <w:rPr>
          <w:rFonts w:ascii="宋体" w:eastAsia="宋体" w:hAnsi="宋体" w:cs="宋体" w:hint="eastAsia"/>
          <w:sz w:val="24"/>
        </w:rPr>
        <w:t>二</w:t>
      </w:r>
      <w:r>
        <w:rPr>
          <w:rFonts w:ascii="宋体" w:eastAsia="宋体" w:hAnsi="宋体" w:cs="宋体"/>
          <w:sz w:val="24"/>
        </w:rPr>
        <w:t>次临时股东大会决议；</w:t>
      </w:r>
    </w:p>
    <w:p w:rsidR="00174D15" w:rsidRDefault="00407DAB">
      <w:pPr>
        <w:numPr>
          <w:ilvl w:val="0"/>
          <w:numId w:val="4"/>
        </w:numPr>
        <w:spacing w:line="500" w:lineRule="exact"/>
        <w:ind w:leftChars="200" w:left="420"/>
        <w:rPr>
          <w:rFonts w:ascii="宋体" w:eastAsia="宋体" w:hAnsi="宋体" w:cs="宋体"/>
          <w:sz w:val="24"/>
        </w:rPr>
      </w:pPr>
      <w:r>
        <w:rPr>
          <w:rFonts w:ascii="宋体" w:eastAsia="宋体" w:hAnsi="宋体" w:cs="宋体"/>
          <w:sz w:val="24"/>
        </w:rPr>
        <w:t>中国证券登记结算有限责任公司深圳分公司确认有关本次权益分派具体时间安排的文件。</w:t>
      </w:r>
    </w:p>
    <w:p w:rsidR="00174D15" w:rsidRDefault="00407DAB" w:rsidP="00407DAB">
      <w:pPr>
        <w:spacing w:line="500" w:lineRule="exact"/>
        <w:ind w:leftChars="200" w:left="420"/>
        <w:rPr>
          <w:rFonts w:ascii="宋体" w:eastAsia="宋体" w:hAnsi="宋体" w:cs="宋体"/>
          <w:sz w:val="24"/>
        </w:rPr>
      </w:pPr>
      <w:r>
        <w:rPr>
          <w:rFonts w:ascii="宋体" w:eastAsia="宋体" w:hAnsi="宋体" w:cs="宋体"/>
          <w:sz w:val="24"/>
        </w:rPr>
        <w:t xml:space="preserve">特此公告。 </w:t>
      </w:r>
    </w:p>
    <w:p w:rsidR="00174D15" w:rsidRDefault="00407DAB" w:rsidP="00407DAB">
      <w:pPr>
        <w:spacing w:line="500" w:lineRule="exact"/>
        <w:ind w:leftChars="200" w:left="420"/>
        <w:jc w:val="right"/>
        <w:rPr>
          <w:rFonts w:ascii="宋体" w:eastAsia="宋体" w:hAnsi="宋体" w:cs="宋体"/>
          <w:sz w:val="24"/>
        </w:rPr>
      </w:pPr>
      <w:r>
        <w:rPr>
          <w:rFonts w:ascii="宋体" w:eastAsia="宋体" w:hAnsi="宋体" w:cs="宋体"/>
          <w:sz w:val="24"/>
        </w:rPr>
        <w:t xml:space="preserve">华孚时尚股份有限公司董事会 </w:t>
      </w:r>
    </w:p>
    <w:p w:rsidR="00174D15" w:rsidRDefault="00407DAB" w:rsidP="00407DAB">
      <w:pPr>
        <w:spacing w:line="500" w:lineRule="exact"/>
        <w:ind w:leftChars="200" w:left="420"/>
        <w:jc w:val="right"/>
        <w:rPr>
          <w:rFonts w:ascii="宋体" w:eastAsia="宋体" w:hAnsi="宋体" w:cs="宋体"/>
          <w:sz w:val="24"/>
        </w:rPr>
      </w:pPr>
      <w:r>
        <w:rPr>
          <w:rFonts w:ascii="宋体" w:eastAsia="宋体" w:hAnsi="宋体" w:cs="宋体"/>
          <w:sz w:val="24"/>
        </w:rPr>
        <w:t>二〇</w:t>
      </w:r>
      <w:r>
        <w:rPr>
          <w:rFonts w:ascii="宋体" w:eastAsia="宋体" w:hAnsi="宋体" w:cs="宋体" w:hint="eastAsia"/>
          <w:sz w:val="24"/>
        </w:rPr>
        <w:t>二二</w:t>
      </w:r>
      <w:r>
        <w:rPr>
          <w:rFonts w:ascii="宋体" w:eastAsia="宋体" w:hAnsi="宋体" w:cs="宋体"/>
          <w:sz w:val="24"/>
        </w:rPr>
        <w:t>年</w:t>
      </w:r>
      <w:r>
        <w:rPr>
          <w:rFonts w:ascii="宋体" w:eastAsia="宋体" w:hAnsi="宋体" w:cs="宋体" w:hint="eastAsia"/>
          <w:sz w:val="24"/>
        </w:rPr>
        <w:t>九</w:t>
      </w:r>
      <w:r>
        <w:rPr>
          <w:rFonts w:ascii="宋体" w:eastAsia="宋体" w:hAnsi="宋体" w:cs="宋体"/>
          <w:sz w:val="24"/>
        </w:rPr>
        <w:t>月</w:t>
      </w:r>
      <w:r w:rsidR="007A2CF7">
        <w:rPr>
          <w:rFonts w:ascii="宋体" w:eastAsia="宋体" w:hAnsi="宋体" w:cs="宋体" w:hint="eastAsia"/>
          <w:sz w:val="24"/>
        </w:rPr>
        <w:t>十五</w:t>
      </w:r>
      <w:r>
        <w:rPr>
          <w:rFonts w:ascii="宋体" w:eastAsia="宋体" w:hAnsi="宋体" w:cs="宋体"/>
          <w:sz w:val="24"/>
        </w:rPr>
        <w:t>日</w:t>
      </w:r>
    </w:p>
    <w:p w:rsidR="00174D15" w:rsidRDefault="00174D15">
      <w:pPr>
        <w:spacing w:line="500" w:lineRule="exact"/>
        <w:ind w:firstLineChars="200" w:firstLine="440"/>
        <w:jc w:val="left"/>
        <w:rPr>
          <w:rFonts w:ascii="华文楷体" w:eastAsia="华文楷体" w:hAnsi="华文楷体" w:cs="宋体"/>
          <w:color w:val="000000"/>
          <w:kern w:val="0"/>
          <w:sz w:val="22"/>
          <w:lang w:bidi="ar"/>
        </w:rPr>
      </w:pPr>
    </w:p>
    <w:p w:rsidR="00174D15" w:rsidRDefault="00174D15"/>
    <w:sectPr w:rsidR="00174D15">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2B" w:rsidRDefault="00132E2B" w:rsidP="00132E2B">
      <w:r>
        <w:separator/>
      </w:r>
    </w:p>
  </w:endnote>
  <w:endnote w:type="continuationSeparator" w:id="0">
    <w:p w:rsidR="00132E2B" w:rsidRDefault="00132E2B" w:rsidP="0013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2B" w:rsidRDefault="00132E2B" w:rsidP="00132E2B">
      <w:r>
        <w:separator/>
      </w:r>
    </w:p>
  </w:footnote>
  <w:footnote w:type="continuationSeparator" w:id="0">
    <w:p w:rsidR="00132E2B" w:rsidRDefault="00132E2B" w:rsidP="0013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23513"/>
    <w:multiLevelType w:val="singleLevel"/>
    <w:tmpl w:val="92823513"/>
    <w:lvl w:ilvl="0">
      <w:start w:val="1"/>
      <w:numFmt w:val="chineseCounting"/>
      <w:suff w:val="nothing"/>
      <w:lvlText w:val="%1、"/>
      <w:lvlJc w:val="left"/>
      <w:rPr>
        <w:rFonts w:hint="eastAsia"/>
      </w:rPr>
    </w:lvl>
  </w:abstractNum>
  <w:abstractNum w:abstractNumId="1">
    <w:nsid w:val="D8188C34"/>
    <w:multiLevelType w:val="singleLevel"/>
    <w:tmpl w:val="D8188C34"/>
    <w:lvl w:ilvl="0">
      <w:start w:val="1"/>
      <w:numFmt w:val="decimal"/>
      <w:suff w:val="nothing"/>
      <w:lvlText w:val="%1、"/>
      <w:lvlJc w:val="left"/>
    </w:lvl>
  </w:abstractNum>
  <w:abstractNum w:abstractNumId="2">
    <w:nsid w:val="540DEB8D"/>
    <w:multiLevelType w:val="singleLevel"/>
    <w:tmpl w:val="540DEB8D"/>
    <w:lvl w:ilvl="0">
      <w:start w:val="1"/>
      <w:numFmt w:val="decimal"/>
      <w:suff w:val="nothing"/>
      <w:lvlText w:val="%1、"/>
      <w:lvlJc w:val="left"/>
    </w:lvl>
  </w:abstractNum>
  <w:abstractNum w:abstractNumId="3">
    <w:nsid w:val="5B4C9CB0"/>
    <w:multiLevelType w:val="singleLevel"/>
    <w:tmpl w:val="5B4C9CB0"/>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359504C7"/>
    <w:rsid w:val="00132E2B"/>
    <w:rsid w:val="00174D15"/>
    <w:rsid w:val="00407DAB"/>
    <w:rsid w:val="005A56B0"/>
    <w:rsid w:val="007A2CF7"/>
    <w:rsid w:val="008E0C34"/>
    <w:rsid w:val="00C43EF9"/>
    <w:rsid w:val="0A09318E"/>
    <w:rsid w:val="12EF1D3E"/>
    <w:rsid w:val="17BD16F7"/>
    <w:rsid w:val="27507D07"/>
    <w:rsid w:val="359504C7"/>
    <w:rsid w:val="3A121E2E"/>
    <w:rsid w:val="3AAF121F"/>
    <w:rsid w:val="6664011B"/>
    <w:rsid w:val="7B4231CA"/>
    <w:rsid w:val="7BBD5DD9"/>
    <w:rsid w:val="7FF0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3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2E2B"/>
    <w:rPr>
      <w:rFonts w:asciiTheme="minorHAnsi" w:eastAsiaTheme="minorEastAsia" w:hAnsiTheme="minorHAnsi" w:cstheme="minorBidi"/>
      <w:kern w:val="2"/>
      <w:sz w:val="18"/>
      <w:szCs w:val="18"/>
    </w:rPr>
  </w:style>
  <w:style w:type="paragraph" w:styleId="a5">
    <w:name w:val="footer"/>
    <w:basedOn w:val="a"/>
    <w:link w:val="Char0"/>
    <w:rsid w:val="00132E2B"/>
    <w:pPr>
      <w:tabs>
        <w:tab w:val="center" w:pos="4153"/>
        <w:tab w:val="right" w:pos="8306"/>
      </w:tabs>
      <w:snapToGrid w:val="0"/>
      <w:jc w:val="left"/>
    </w:pPr>
    <w:rPr>
      <w:sz w:val="18"/>
      <w:szCs w:val="18"/>
    </w:rPr>
  </w:style>
  <w:style w:type="character" w:customStyle="1" w:styleId="Char0">
    <w:name w:val="页脚 Char"/>
    <w:basedOn w:val="a0"/>
    <w:link w:val="a5"/>
    <w:rsid w:val="00132E2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3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2E2B"/>
    <w:rPr>
      <w:rFonts w:asciiTheme="minorHAnsi" w:eastAsiaTheme="minorEastAsia" w:hAnsiTheme="minorHAnsi" w:cstheme="minorBidi"/>
      <w:kern w:val="2"/>
      <w:sz w:val="18"/>
      <w:szCs w:val="18"/>
    </w:rPr>
  </w:style>
  <w:style w:type="paragraph" w:styleId="a5">
    <w:name w:val="footer"/>
    <w:basedOn w:val="a"/>
    <w:link w:val="Char0"/>
    <w:rsid w:val="00132E2B"/>
    <w:pPr>
      <w:tabs>
        <w:tab w:val="center" w:pos="4153"/>
        <w:tab w:val="right" w:pos="8306"/>
      </w:tabs>
      <w:snapToGrid w:val="0"/>
      <w:jc w:val="left"/>
    </w:pPr>
    <w:rPr>
      <w:sz w:val="18"/>
      <w:szCs w:val="18"/>
    </w:rPr>
  </w:style>
  <w:style w:type="character" w:customStyle="1" w:styleId="Char0">
    <w:name w:val="页脚 Char"/>
    <w:basedOn w:val="a0"/>
    <w:link w:val="a5"/>
    <w:rsid w:val="00132E2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1902</Words>
  <Characters>493</Characters>
  <Application>Microsoft Office Word</Application>
  <DocSecurity>0</DocSecurity>
  <Lines>4</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5</cp:revision>
  <dcterms:created xsi:type="dcterms:W3CDTF">2022-09-08T01:22:00Z</dcterms:created>
  <dcterms:modified xsi:type="dcterms:W3CDTF">2022-09-15T01:07:00Z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8AD8F57E7AB14B388900036294C790EC</vt:lpwstr>
  </property>
</Properties>
</file>