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3C4" w:rsidRPr="00734182" w:rsidRDefault="007B5817" w:rsidP="00734182">
      <w:pPr>
        <w:spacing w:before="200" w:after="480" w:line="560" w:lineRule="exact"/>
        <w:jc w:val="center"/>
        <w:rPr>
          <w:rFonts w:ascii="黑体" w:eastAsia="黑体" w:hAnsi="黑体" w:cs="宋体"/>
          <w:szCs w:val="21"/>
        </w:rPr>
      </w:pPr>
      <w:r w:rsidRPr="00734182">
        <w:rPr>
          <w:rFonts w:ascii="黑体" w:eastAsia="黑体" w:hAnsi="黑体" w:cs="宋体"/>
          <w:szCs w:val="21"/>
        </w:rPr>
        <w:t>证券代码：002042                证券简称：华孚时尚                公告编号：</w:t>
      </w:r>
      <w:r w:rsidR="00734182" w:rsidRPr="00734182">
        <w:rPr>
          <w:rFonts w:ascii="黑体" w:eastAsia="黑体" w:hAnsi="黑体" w:cs="宋体" w:hint="eastAsia"/>
          <w:szCs w:val="21"/>
        </w:rPr>
        <w:t>2022-42</w:t>
      </w:r>
    </w:p>
    <w:p w:rsidR="00734182" w:rsidRDefault="007B5817" w:rsidP="00734182">
      <w:pPr>
        <w:spacing w:after="360" w:line="500" w:lineRule="exact"/>
        <w:jc w:val="center"/>
        <w:rPr>
          <w:rFonts w:ascii="宋体" w:eastAsia="宋体" w:hAnsi="宋体" w:cs="宋体"/>
          <w:b/>
          <w:bCs/>
          <w:sz w:val="36"/>
          <w:szCs w:val="36"/>
        </w:rPr>
      </w:pPr>
      <w:r>
        <w:rPr>
          <w:rFonts w:ascii="宋体" w:eastAsia="宋体" w:hAnsi="宋体" w:cs="宋体"/>
          <w:b/>
          <w:bCs/>
          <w:sz w:val="36"/>
          <w:szCs w:val="36"/>
        </w:rPr>
        <w:t>华孚时尚股份有限公司</w:t>
      </w:r>
    </w:p>
    <w:p w:rsidR="005333C4" w:rsidRDefault="007B5817" w:rsidP="00734182">
      <w:pPr>
        <w:spacing w:after="360" w:line="500" w:lineRule="exact"/>
        <w:jc w:val="center"/>
        <w:rPr>
          <w:rFonts w:ascii="宋体" w:eastAsia="宋体" w:hAnsi="宋体" w:cs="宋体"/>
          <w:b/>
          <w:bCs/>
          <w:sz w:val="36"/>
          <w:szCs w:val="36"/>
        </w:rPr>
      </w:pPr>
      <w:r>
        <w:rPr>
          <w:rFonts w:ascii="宋体" w:eastAsia="宋体" w:hAnsi="宋体" w:cs="宋体"/>
          <w:b/>
          <w:bCs/>
          <w:sz w:val="36"/>
          <w:szCs w:val="36"/>
        </w:rPr>
        <w:t>2022年半年度报告摘要</w:t>
      </w:r>
    </w:p>
    <w:p w:rsidR="005333C4" w:rsidRDefault="007B5817">
      <w:pPr>
        <w:pStyle w:val="2"/>
        <w:spacing w:before="300" w:after="300" w:line="320" w:lineRule="exact"/>
        <w:rPr>
          <w:rFonts w:ascii="宋体" w:eastAsia="宋体" w:hAnsi="宋体" w:cs="宋体"/>
          <w:b/>
          <w:bCs/>
          <w:sz w:val="24"/>
          <w:szCs w:val="24"/>
        </w:rPr>
      </w:pPr>
      <w:bookmarkStart w:id="0" w:name="_Toc988889"/>
      <w:r>
        <w:rPr>
          <w:rFonts w:ascii="宋体" w:eastAsia="宋体" w:hAnsi="宋体" w:cs="宋体"/>
          <w:b/>
          <w:bCs/>
          <w:sz w:val="24"/>
          <w:szCs w:val="24"/>
        </w:rPr>
        <w:t>一、重要提示</w:t>
      </w:r>
      <w:bookmarkEnd w:id="0"/>
    </w:p>
    <w:p w:rsidR="005333C4" w:rsidRDefault="007B5817">
      <w:pPr>
        <w:spacing w:before="40" w:after="40" w:line="240" w:lineRule="exact"/>
        <w:rPr>
          <w:rFonts w:ascii="宋体" w:eastAsia="宋体" w:hAnsi="宋体" w:cs="宋体"/>
          <w:sz w:val="18"/>
          <w:szCs w:val="18"/>
        </w:rPr>
      </w:pPr>
      <w:r>
        <w:rPr>
          <w:rFonts w:ascii="宋体" w:eastAsia="宋体" w:hAnsi="宋体" w:cs="宋体"/>
          <w:sz w:val="18"/>
          <w:szCs w:val="18"/>
        </w:rPr>
        <w:t>本半年度报告摘要来自半年度报告全文，为全面了解本公司的经营成果、财务状况及未来发展规划，投资者应当到证监会指定媒体仔细阅读半年度报告全文。</w:t>
      </w:r>
    </w:p>
    <w:p w:rsidR="005333C4" w:rsidRDefault="007B5817">
      <w:pPr>
        <w:spacing w:line="240" w:lineRule="exact"/>
        <w:rPr>
          <w:rFonts w:ascii="宋体" w:eastAsia="宋体" w:hAnsi="宋体" w:cs="宋体"/>
          <w:sz w:val="18"/>
          <w:szCs w:val="18"/>
        </w:rPr>
      </w:pPr>
      <w:r>
        <w:rPr>
          <w:rFonts w:ascii="宋体" w:eastAsia="宋体" w:hAnsi="宋体" w:cs="宋体"/>
          <w:sz w:val="18"/>
          <w:szCs w:val="18"/>
        </w:rPr>
        <w:t>所有董事均已出席了审议本报告的董事会会议。</w:t>
      </w:r>
    </w:p>
    <w:p w:rsidR="005333C4" w:rsidRDefault="007B5817">
      <w:pPr>
        <w:spacing w:before="100" w:after="100" w:line="240" w:lineRule="exact"/>
        <w:rPr>
          <w:rFonts w:ascii="宋体" w:eastAsia="宋体" w:hAnsi="宋体" w:cs="宋体"/>
          <w:sz w:val="18"/>
          <w:szCs w:val="18"/>
        </w:rPr>
      </w:pPr>
      <w:r>
        <w:rPr>
          <w:rFonts w:ascii="宋体" w:eastAsia="宋体" w:hAnsi="宋体" w:cs="宋体"/>
          <w:sz w:val="18"/>
          <w:szCs w:val="18"/>
        </w:rPr>
        <w:t>非标准审计意见提示</w:t>
      </w:r>
    </w:p>
    <w:p w:rsidR="005333C4" w:rsidRDefault="007B5817">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333C4" w:rsidRDefault="007B5817">
      <w:pPr>
        <w:spacing w:before="100" w:after="40" w:line="240" w:lineRule="exact"/>
        <w:rPr>
          <w:rFonts w:ascii="宋体" w:eastAsia="宋体" w:hAnsi="宋体" w:cs="宋体"/>
          <w:sz w:val="18"/>
          <w:szCs w:val="18"/>
        </w:rPr>
      </w:pPr>
      <w:r>
        <w:rPr>
          <w:rFonts w:ascii="宋体" w:eastAsia="宋体" w:hAnsi="宋体" w:cs="宋体"/>
          <w:sz w:val="18"/>
          <w:szCs w:val="18"/>
        </w:rPr>
        <w:t>董事会审议的报告期普通股利润分配预案或公积金转增股本预案</w:t>
      </w:r>
    </w:p>
    <w:p w:rsidR="005333C4" w:rsidRDefault="007B5817">
      <w:pPr>
        <w:spacing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5333C4" w:rsidRDefault="007B5817">
      <w:pPr>
        <w:spacing w:before="40" w:after="40" w:line="240" w:lineRule="exact"/>
        <w:rPr>
          <w:rFonts w:ascii="宋体" w:eastAsia="宋体" w:hAnsi="宋体" w:cs="宋体"/>
          <w:sz w:val="18"/>
          <w:szCs w:val="18"/>
        </w:rPr>
      </w:pPr>
      <w:r>
        <w:rPr>
          <w:rFonts w:ascii="宋体" w:eastAsia="宋体" w:hAnsi="宋体" w:cs="宋体"/>
          <w:sz w:val="18"/>
          <w:szCs w:val="18"/>
        </w:rPr>
        <w:t>是否以公积金转增股本</w:t>
      </w:r>
    </w:p>
    <w:p w:rsidR="005333C4" w:rsidRDefault="007B5817">
      <w:pPr>
        <w:spacing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5333C4" w:rsidRDefault="007B5817">
      <w:pPr>
        <w:spacing w:before="40" w:after="40" w:line="240" w:lineRule="exact"/>
        <w:rPr>
          <w:rFonts w:ascii="宋体" w:eastAsia="宋体" w:hAnsi="宋体" w:cs="宋体"/>
          <w:sz w:val="18"/>
          <w:szCs w:val="18"/>
        </w:rPr>
      </w:pPr>
      <w:r>
        <w:rPr>
          <w:rFonts w:ascii="宋体" w:eastAsia="宋体" w:hAnsi="宋体" w:cs="宋体"/>
          <w:sz w:val="18"/>
          <w:szCs w:val="18"/>
        </w:rPr>
        <w:t>公司经本次董事会审议通过的利润分配预案为：以利润分配股权登记日总股本减去回购专户中持有的股份数量为基数，向全体股东每10股派发现金红利1.8</w:t>
      </w:r>
      <w:r w:rsidR="00734182">
        <w:rPr>
          <w:rFonts w:ascii="宋体" w:eastAsia="宋体" w:hAnsi="宋体" w:cs="宋体" w:hint="eastAsia"/>
          <w:sz w:val="18"/>
          <w:szCs w:val="18"/>
        </w:rPr>
        <w:t>0</w:t>
      </w:r>
      <w:r>
        <w:rPr>
          <w:rFonts w:ascii="宋体" w:eastAsia="宋体" w:hAnsi="宋体" w:cs="宋体"/>
          <w:sz w:val="18"/>
          <w:szCs w:val="18"/>
        </w:rPr>
        <w:t>元（含税），送红股0股（含税），不以公积金转增股本。</w:t>
      </w:r>
    </w:p>
    <w:p w:rsidR="005333C4" w:rsidRDefault="007B5817">
      <w:pPr>
        <w:spacing w:before="100" w:after="100" w:line="240" w:lineRule="exact"/>
        <w:rPr>
          <w:rFonts w:ascii="宋体" w:eastAsia="宋体" w:hAnsi="宋体" w:cs="宋体"/>
          <w:sz w:val="18"/>
          <w:szCs w:val="18"/>
        </w:rPr>
      </w:pPr>
      <w:r>
        <w:rPr>
          <w:rFonts w:ascii="宋体" w:eastAsia="宋体" w:hAnsi="宋体" w:cs="宋体"/>
          <w:sz w:val="18"/>
          <w:szCs w:val="18"/>
        </w:rPr>
        <w:t>董事会决议通过的本报告期优先股利润分配预案</w:t>
      </w:r>
    </w:p>
    <w:p w:rsidR="005333C4" w:rsidRDefault="007B5817">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333C4" w:rsidRDefault="007B5817">
      <w:pPr>
        <w:pStyle w:val="2"/>
        <w:spacing w:before="300" w:after="300" w:line="320" w:lineRule="exact"/>
        <w:rPr>
          <w:rFonts w:ascii="宋体" w:eastAsia="宋体" w:hAnsi="宋体" w:cs="宋体"/>
          <w:b/>
          <w:bCs/>
          <w:sz w:val="24"/>
          <w:szCs w:val="24"/>
        </w:rPr>
      </w:pPr>
      <w:bookmarkStart w:id="1" w:name="_Toc988890"/>
      <w:r>
        <w:rPr>
          <w:rFonts w:ascii="宋体" w:eastAsia="宋体" w:hAnsi="宋体" w:cs="宋体"/>
          <w:b/>
          <w:bCs/>
          <w:sz w:val="24"/>
          <w:szCs w:val="24"/>
        </w:rPr>
        <w:t>二、公司基本情况</w:t>
      </w:r>
      <w:bookmarkEnd w:id="1"/>
    </w:p>
    <w:p w:rsidR="005333C4" w:rsidRDefault="007B5817">
      <w:pPr>
        <w:pStyle w:val="3"/>
        <w:spacing w:line="280" w:lineRule="exact"/>
        <w:jc w:val="left"/>
        <w:rPr>
          <w:rFonts w:ascii="宋体" w:hAnsi="宋体" w:cs="宋体"/>
          <w:b/>
          <w:bCs/>
        </w:rPr>
      </w:pPr>
      <w:bookmarkStart w:id="2" w:name="_Toc988891"/>
      <w:r>
        <w:rPr>
          <w:rFonts w:ascii="宋体" w:hAnsi="宋体" w:cs="宋体"/>
          <w:b/>
          <w:bCs/>
        </w:rPr>
        <w:t>1、公司简介</w:t>
      </w:r>
      <w:bookmarkEnd w:id="2"/>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376"/>
        <w:gridCol w:w="2979"/>
        <w:gridCol w:w="707"/>
        <w:gridCol w:w="1435"/>
        <w:gridCol w:w="2142"/>
      </w:tblGrid>
      <w:tr w:rsidR="005333C4" w:rsidTr="00734182">
        <w:trPr>
          <w:trHeight w:val="240"/>
        </w:trPr>
        <w:tc>
          <w:tcPr>
            <w:tcW w:w="2376" w:type="dxa"/>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rPr>
                <w:rFonts w:ascii="宋体" w:eastAsia="宋体" w:hAnsi="宋体" w:cs="宋体"/>
                <w:sz w:val="18"/>
                <w:szCs w:val="18"/>
              </w:rPr>
            </w:pPr>
            <w:r>
              <w:rPr>
                <w:rFonts w:ascii="宋体" w:eastAsia="宋体" w:hAnsi="宋体" w:cs="宋体"/>
                <w:sz w:val="18"/>
                <w:szCs w:val="18"/>
              </w:rPr>
              <w:t>股票简称</w:t>
            </w:r>
          </w:p>
        </w:tc>
        <w:tc>
          <w:tcPr>
            <w:tcW w:w="2979"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rPr>
                <w:rFonts w:ascii="宋体" w:eastAsia="宋体" w:hAnsi="宋体" w:cs="宋体"/>
                <w:sz w:val="18"/>
                <w:szCs w:val="18"/>
              </w:rPr>
            </w:pPr>
            <w:r>
              <w:rPr>
                <w:rFonts w:ascii="宋体" w:eastAsia="宋体" w:hAnsi="宋体" w:cs="宋体"/>
                <w:sz w:val="18"/>
                <w:szCs w:val="18"/>
              </w:rPr>
              <w:t>华孚时尚</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rPr>
                <w:rFonts w:ascii="宋体" w:eastAsia="宋体" w:hAnsi="宋体" w:cs="宋体"/>
                <w:sz w:val="18"/>
                <w:szCs w:val="18"/>
              </w:rPr>
            </w:pPr>
            <w:r>
              <w:rPr>
                <w:rFonts w:ascii="宋体" w:eastAsia="宋体" w:hAnsi="宋体" w:cs="宋体"/>
                <w:sz w:val="18"/>
                <w:szCs w:val="18"/>
              </w:rPr>
              <w:t>股票代码</w:t>
            </w:r>
          </w:p>
        </w:tc>
        <w:tc>
          <w:tcPr>
            <w:tcW w:w="2142" w:type="dxa"/>
            <w:tcBorders>
              <w:top w:val="single" w:sz="2" w:space="0" w:color="auto"/>
              <w:left w:val="single" w:sz="2" w:space="0" w:color="auto"/>
              <w:bottom w:val="single" w:sz="2" w:space="0" w:color="auto"/>
              <w:right w:val="single" w:sz="2" w:space="0" w:color="auto"/>
            </w:tcBorders>
            <w:vAlign w:val="center"/>
          </w:tcPr>
          <w:p w:rsidR="005333C4" w:rsidRDefault="00734182">
            <w:pPr>
              <w:spacing w:line="240" w:lineRule="exact"/>
              <w:rPr>
                <w:rFonts w:ascii="宋体" w:eastAsia="宋体" w:hAnsi="宋体" w:cs="宋体"/>
                <w:sz w:val="18"/>
                <w:szCs w:val="18"/>
              </w:rPr>
            </w:pPr>
            <w:r>
              <w:rPr>
                <w:rFonts w:ascii="宋体" w:eastAsia="宋体" w:hAnsi="宋体" w:cs="宋体" w:hint="eastAsia"/>
                <w:sz w:val="18"/>
                <w:szCs w:val="18"/>
              </w:rPr>
              <w:t>002042</w:t>
            </w:r>
          </w:p>
        </w:tc>
      </w:tr>
      <w:tr w:rsidR="005333C4" w:rsidTr="00734182">
        <w:trPr>
          <w:trHeight w:val="240"/>
        </w:trPr>
        <w:tc>
          <w:tcPr>
            <w:tcW w:w="2376" w:type="dxa"/>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rPr>
                <w:rFonts w:ascii="宋体" w:eastAsia="宋体" w:hAnsi="宋体" w:cs="宋体"/>
                <w:sz w:val="18"/>
                <w:szCs w:val="18"/>
              </w:rPr>
            </w:pPr>
            <w:r>
              <w:rPr>
                <w:rFonts w:ascii="宋体" w:eastAsia="宋体" w:hAnsi="宋体" w:cs="宋体"/>
                <w:sz w:val="18"/>
                <w:szCs w:val="18"/>
              </w:rPr>
              <w:t>股票上市交易所</w:t>
            </w:r>
          </w:p>
        </w:tc>
        <w:tc>
          <w:tcPr>
            <w:tcW w:w="7263" w:type="dxa"/>
            <w:gridSpan w:val="4"/>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rPr>
                <w:rFonts w:ascii="宋体" w:eastAsia="宋体" w:hAnsi="宋体" w:cs="宋体"/>
                <w:sz w:val="18"/>
                <w:szCs w:val="18"/>
              </w:rPr>
            </w:pPr>
            <w:r>
              <w:rPr>
                <w:rFonts w:ascii="宋体" w:eastAsia="宋体" w:hAnsi="宋体" w:cs="宋体"/>
                <w:sz w:val="18"/>
                <w:szCs w:val="18"/>
              </w:rPr>
              <w:t>深圳证券交易所</w:t>
            </w:r>
          </w:p>
        </w:tc>
      </w:tr>
      <w:tr w:rsidR="005333C4" w:rsidTr="00734182">
        <w:trPr>
          <w:trHeight w:val="240"/>
        </w:trPr>
        <w:tc>
          <w:tcPr>
            <w:tcW w:w="2376" w:type="dxa"/>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rPr>
                <w:rFonts w:ascii="宋体" w:eastAsia="宋体" w:hAnsi="宋体" w:cs="宋体"/>
                <w:sz w:val="18"/>
                <w:szCs w:val="18"/>
              </w:rPr>
            </w:pPr>
            <w:r>
              <w:rPr>
                <w:rFonts w:ascii="宋体" w:eastAsia="宋体" w:hAnsi="宋体" w:cs="宋体"/>
                <w:sz w:val="18"/>
                <w:szCs w:val="18"/>
              </w:rPr>
              <w:t>变更前的股票简称（如有）</w:t>
            </w:r>
          </w:p>
        </w:tc>
        <w:tc>
          <w:tcPr>
            <w:tcW w:w="7263" w:type="dxa"/>
            <w:gridSpan w:val="4"/>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rPr>
                <w:rFonts w:ascii="宋体" w:eastAsia="宋体" w:hAnsi="宋体" w:cs="宋体"/>
                <w:sz w:val="18"/>
                <w:szCs w:val="18"/>
              </w:rPr>
            </w:pPr>
            <w:r>
              <w:rPr>
                <w:rFonts w:ascii="宋体" w:eastAsia="宋体" w:hAnsi="宋体" w:cs="宋体"/>
                <w:sz w:val="18"/>
                <w:szCs w:val="18"/>
              </w:rPr>
              <w:t>无</w:t>
            </w:r>
          </w:p>
        </w:tc>
      </w:tr>
      <w:tr w:rsidR="005333C4" w:rsidTr="00734182">
        <w:trPr>
          <w:trHeight w:val="240"/>
        </w:trPr>
        <w:tc>
          <w:tcPr>
            <w:tcW w:w="2376" w:type="dxa"/>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jc w:val="center"/>
              <w:rPr>
                <w:rFonts w:ascii="宋体" w:eastAsia="宋体" w:hAnsi="宋体" w:cs="宋体"/>
                <w:sz w:val="18"/>
                <w:szCs w:val="18"/>
              </w:rPr>
            </w:pPr>
            <w:r>
              <w:rPr>
                <w:rFonts w:ascii="宋体" w:eastAsia="宋体" w:hAnsi="宋体" w:cs="宋体"/>
                <w:sz w:val="18"/>
                <w:szCs w:val="18"/>
              </w:rPr>
              <w:t>联系人和联系方式</w:t>
            </w:r>
          </w:p>
        </w:tc>
        <w:tc>
          <w:tcPr>
            <w:tcW w:w="368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jc w:val="center"/>
              <w:rPr>
                <w:rFonts w:ascii="宋体" w:eastAsia="宋体" w:hAnsi="宋体" w:cs="宋体"/>
                <w:sz w:val="18"/>
                <w:szCs w:val="18"/>
              </w:rPr>
            </w:pPr>
            <w:r>
              <w:rPr>
                <w:rFonts w:ascii="宋体" w:eastAsia="宋体" w:hAnsi="宋体" w:cs="宋体"/>
                <w:sz w:val="18"/>
                <w:szCs w:val="18"/>
              </w:rPr>
              <w:t>董事会秘书</w:t>
            </w:r>
          </w:p>
        </w:tc>
        <w:tc>
          <w:tcPr>
            <w:tcW w:w="3577"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jc w:val="center"/>
              <w:rPr>
                <w:rFonts w:ascii="宋体" w:eastAsia="宋体" w:hAnsi="宋体" w:cs="宋体"/>
                <w:sz w:val="18"/>
                <w:szCs w:val="18"/>
              </w:rPr>
            </w:pPr>
            <w:r>
              <w:rPr>
                <w:rFonts w:ascii="宋体" w:eastAsia="宋体" w:hAnsi="宋体" w:cs="宋体"/>
                <w:sz w:val="18"/>
                <w:szCs w:val="18"/>
              </w:rPr>
              <w:t>证券事务代表</w:t>
            </w:r>
          </w:p>
        </w:tc>
      </w:tr>
      <w:tr w:rsidR="005333C4" w:rsidTr="00734182">
        <w:trPr>
          <w:trHeight w:val="240"/>
        </w:trPr>
        <w:tc>
          <w:tcPr>
            <w:tcW w:w="2376" w:type="dxa"/>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rPr>
                <w:rFonts w:ascii="宋体" w:eastAsia="宋体" w:hAnsi="宋体" w:cs="宋体"/>
                <w:sz w:val="18"/>
                <w:szCs w:val="18"/>
              </w:rPr>
            </w:pPr>
            <w:r>
              <w:rPr>
                <w:rFonts w:ascii="宋体" w:eastAsia="宋体" w:hAnsi="宋体" w:cs="宋体"/>
                <w:sz w:val="18"/>
                <w:szCs w:val="18"/>
              </w:rPr>
              <w:t>姓名</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rPr>
                <w:rFonts w:ascii="宋体" w:eastAsia="宋体" w:hAnsi="宋体" w:cs="宋体"/>
                <w:sz w:val="18"/>
                <w:szCs w:val="18"/>
              </w:rPr>
            </w:pPr>
            <w:r>
              <w:rPr>
                <w:rFonts w:ascii="宋体" w:eastAsia="宋体" w:hAnsi="宋体" w:cs="宋体"/>
                <w:sz w:val="18"/>
                <w:szCs w:val="18"/>
              </w:rPr>
              <w:t>张正</w:t>
            </w:r>
          </w:p>
        </w:tc>
        <w:tc>
          <w:tcPr>
            <w:tcW w:w="3577"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rPr>
                <w:rFonts w:ascii="宋体" w:eastAsia="宋体" w:hAnsi="宋体" w:cs="宋体"/>
                <w:sz w:val="18"/>
                <w:szCs w:val="18"/>
              </w:rPr>
            </w:pPr>
            <w:r>
              <w:rPr>
                <w:rFonts w:ascii="宋体" w:eastAsia="宋体" w:hAnsi="宋体" w:cs="宋体"/>
                <w:sz w:val="18"/>
                <w:szCs w:val="18"/>
              </w:rPr>
              <w:t>孙献</w:t>
            </w:r>
          </w:p>
        </w:tc>
      </w:tr>
      <w:tr w:rsidR="005333C4" w:rsidTr="00734182">
        <w:trPr>
          <w:trHeight w:val="240"/>
        </w:trPr>
        <w:tc>
          <w:tcPr>
            <w:tcW w:w="2376" w:type="dxa"/>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rPr>
                <w:rFonts w:ascii="宋体" w:eastAsia="宋体" w:hAnsi="宋体" w:cs="宋体"/>
                <w:sz w:val="18"/>
                <w:szCs w:val="18"/>
              </w:rPr>
            </w:pPr>
            <w:r>
              <w:rPr>
                <w:rFonts w:ascii="宋体" w:eastAsia="宋体" w:hAnsi="宋体" w:cs="宋体"/>
                <w:sz w:val="18"/>
                <w:szCs w:val="18"/>
              </w:rPr>
              <w:t>办公地址</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rPr>
                <w:rFonts w:ascii="宋体" w:eastAsia="宋体" w:hAnsi="宋体" w:cs="宋体"/>
                <w:sz w:val="18"/>
                <w:szCs w:val="18"/>
              </w:rPr>
            </w:pPr>
            <w:r>
              <w:rPr>
                <w:rFonts w:ascii="宋体" w:eastAsia="宋体" w:hAnsi="宋体" w:cs="宋体"/>
                <w:sz w:val="18"/>
                <w:szCs w:val="18"/>
              </w:rPr>
              <w:t>广东省深圳市福田区市花路5号长富金茂大厦59楼</w:t>
            </w:r>
          </w:p>
        </w:tc>
        <w:tc>
          <w:tcPr>
            <w:tcW w:w="3577"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rPr>
                <w:rFonts w:ascii="宋体" w:eastAsia="宋体" w:hAnsi="宋体" w:cs="宋体"/>
                <w:sz w:val="18"/>
                <w:szCs w:val="18"/>
              </w:rPr>
            </w:pPr>
            <w:r>
              <w:rPr>
                <w:rFonts w:ascii="宋体" w:eastAsia="宋体" w:hAnsi="宋体" w:cs="宋体"/>
                <w:sz w:val="18"/>
                <w:szCs w:val="18"/>
              </w:rPr>
              <w:t>广东省深圳市福田区市花路5号长富金茂大厦59楼</w:t>
            </w:r>
          </w:p>
        </w:tc>
      </w:tr>
      <w:tr w:rsidR="005333C4" w:rsidTr="00734182">
        <w:trPr>
          <w:trHeight w:val="240"/>
        </w:trPr>
        <w:tc>
          <w:tcPr>
            <w:tcW w:w="2376" w:type="dxa"/>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rPr>
                <w:rFonts w:ascii="宋体" w:eastAsia="宋体" w:hAnsi="宋体" w:cs="宋体"/>
                <w:sz w:val="18"/>
                <w:szCs w:val="18"/>
              </w:rPr>
            </w:pPr>
            <w:r>
              <w:rPr>
                <w:rFonts w:ascii="宋体" w:eastAsia="宋体" w:hAnsi="宋体" w:cs="宋体"/>
                <w:sz w:val="18"/>
                <w:szCs w:val="18"/>
              </w:rPr>
              <w:t>电话</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rPr>
                <w:rFonts w:ascii="宋体" w:eastAsia="宋体" w:hAnsi="宋体" w:cs="宋体"/>
                <w:sz w:val="18"/>
                <w:szCs w:val="18"/>
              </w:rPr>
            </w:pPr>
            <w:r>
              <w:rPr>
                <w:rFonts w:ascii="宋体" w:eastAsia="宋体" w:hAnsi="宋体" w:cs="宋体"/>
                <w:sz w:val="18"/>
                <w:szCs w:val="18"/>
              </w:rPr>
              <w:t>0755-83735593</w:t>
            </w:r>
          </w:p>
        </w:tc>
        <w:tc>
          <w:tcPr>
            <w:tcW w:w="3577"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rPr>
                <w:rFonts w:ascii="宋体" w:eastAsia="宋体" w:hAnsi="宋体" w:cs="宋体"/>
                <w:sz w:val="18"/>
                <w:szCs w:val="18"/>
              </w:rPr>
            </w:pPr>
            <w:r>
              <w:rPr>
                <w:rFonts w:ascii="宋体" w:eastAsia="宋体" w:hAnsi="宋体" w:cs="宋体"/>
                <w:sz w:val="18"/>
                <w:szCs w:val="18"/>
              </w:rPr>
              <w:t>0755-83735433</w:t>
            </w:r>
          </w:p>
        </w:tc>
      </w:tr>
      <w:tr w:rsidR="005333C4" w:rsidTr="00734182">
        <w:trPr>
          <w:trHeight w:val="240"/>
        </w:trPr>
        <w:tc>
          <w:tcPr>
            <w:tcW w:w="2376" w:type="dxa"/>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rPr>
                <w:rFonts w:ascii="宋体" w:eastAsia="宋体" w:hAnsi="宋体" w:cs="宋体"/>
                <w:sz w:val="18"/>
                <w:szCs w:val="18"/>
              </w:rPr>
            </w:pPr>
            <w:r>
              <w:rPr>
                <w:rFonts w:ascii="宋体" w:eastAsia="宋体" w:hAnsi="宋体" w:cs="宋体"/>
                <w:sz w:val="18"/>
                <w:szCs w:val="18"/>
              </w:rPr>
              <w:t>电子信箱</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rPr>
                <w:rFonts w:ascii="宋体" w:eastAsia="宋体" w:hAnsi="宋体" w:cs="宋体"/>
                <w:sz w:val="18"/>
                <w:szCs w:val="18"/>
              </w:rPr>
            </w:pPr>
            <w:r>
              <w:rPr>
                <w:rFonts w:ascii="宋体" w:eastAsia="宋体" w:hAnsi="宋体" w:cs="宋体"/>
                <w:sz w:val="18"/>
                <w:szCs w:val="18"/>
              </w:rPr>
              <w:t>dongban@e-huafu.com</w:t>
            </w:r>
          </w:p>
        </w:tc>
        <w:tc>
          <w:tcPr>
            <w:tcW w:w="3577"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rPr>
                <w:rFonts w:ascii="宋体" w:eastAsia="宋体" w:hAnsi="宋体" w:cs="宋体"/>
                <w:sz w:val="18"/>
                <w:szCs w:val="18"/>
              </w:rPr>
            </w:pPr>
            <w:r>
              <w:rPr>
                <w:rFonts w:ascii="宋体" w:eastAsia="宋体" w:hAnsi="宋体" w:cs="宋体"/>
                <w:sz w:val="18"/>
                <w:szCs w:val="18"/>
              </w:rPr>
              <w:t>sunx@e-huafu.com</w:t>
            </w:r>
          </w:p>
        </w:tc>
      </w:tr>
    </w:tbl>
    <w:p w:rsidR="005333C4" w:rsidRDefault="007B5817">
      <w:pPr>
        <w:pStyle w:val="3"/>
        <w:spacing w:line="280" w:lineRule="exact"/>
        <w:jc w:val="left"/>
        <w:rPr>
          <w:rFonts w:ascii="宋体" w:hAnsi="宋体" w:cs="宋体"/>
          <w:b/>
          <w:bCs/>
        </w:rPr>
      </w:pPr>
      <w:bookmarkStart w:id="3" w:name="_Toc988892"/>
      <w:r>
        <w:rPr>
          <w:rFonts w:ascii="宋体" w:hAnsi="宋体" w:cs="宋体"/>
          <w:b/>
          <w:bCs/>
        </w:rPr>
        <w:t>2、主要财务数据和财务指标</w:t>
      </w:r>
      <w:bookmarkEnd w:id="3"/>
    </w:p>
    <w:p w:rsidR="005333C4" w:rsidRDefault="007B5817">
      <w:pPr>
        <w:spacing w:line="240" w:lineRule="exact"/>
        <w:rPr>
          <w:rFonts w:ascii="宋体" w:eastAsia="宋体" w:hAnsi="宋体" w:cs="宋体"/>
          <w:sz w:val="18"/>
          <w:szCs w:val="18"/>
        </w:rPr>
      </w:pPr>
      <w:r>
        <w:rPr>
          <w:rFonts w:ascii="宋体" w:eastAsia="宋体" w:hAnsi="宋体" w:cs="宋体"/>
          <w:sz w:val="18"/>
          <w:szCs w:val="18"/>
        </w:rPr>
        <w:t>公司是否需追溯调整或重述以前年度会计数据</w:t>
      </w:r>
    </w:p>
    <w:p w:rsidR="005333C4" w:rsidRDefault="007B5817">
      <w:pPr>
        <w:spacing w:before="40" w:after="4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855"/>
        <w:gridCol w:w="1928"/>
        <w:gridCol w:w="1928"/>
        <w:gridCol w:w="1928"/>
      </w:tblGrid>
      <w:tr w:rsidR="005333C4">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5333C4"/>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jc w:val="center"/>
              <w:rPr>
                <w:rFonts w:ascii="宋体" w:eastAsia="宋体" w:hAnsi="宋体" w:cs="宋体"/>
                <w:sz w:val="18"/>
                <w:szCs w:val="18"/>
              </w:rPr>
            </w:pPr>
            <w:r>
              <w:rPr>
                <w:rFonts w:ascii="宋体" w:eastAsia="宋体" w:hAnsi="宋体" w:cs="宋体"/>
                <w:sz w:val="18"/>
                <w:szCs w:val="18"/>
              </w:rPr>
              <w:t>上年同期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本报告期比上年同期增减</w:t>
            </w:r>
          </w:p>
        </w:tc>
      </w:tr>
      <w:tr w:rsidR="005333C4">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rPr>
                <w:rFonts w:ascii="宋体" w:eastAsia="宋体" w:hAnsi="宋体" w:cs="宋体"/>
                <w:sz w:val="18"/>
                <w:szCs w:val="18"/>
              </w:rPr>
            </w:pPr>
            <w:r>
              <w:rPr>
                <w:rFonts w:ascii="宋体" w:eastAsia="宋体" w:hAnsi="宋体" w:cs="宋体"/>
                <w:sz w:val="18"/>
                <w:szCs w:val="18"/>
              </w:rPr>
              <w:t>营业收入（元）</w:t>
            </w:r>
          </w:p>
        </w:tc>
        <w:tc>
          <w:tcPr>
            <w:tcW w:w="192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8,535,970,102.43</w:t>
            </w:r>
          </w:p>
        </w:tc>
        <w:tc>
          <w:tcPr>
            <w:tcW w:w="192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8,554,860,073.97</w:t>
            </w:r>
          </w:p>
        </w:tc>
        <w:tc>
          <w:tcPr>
            <w:tcW w:w="192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-0.22%</w:t>
            </w:r>
          </w:p>
        </w:tc>
      </w:tr>
      <w:tr w:rsidR="005333C4">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归属于上市公司股东的净利润（元）</w:t>
            </w:r>
          </w:p>
        </w:tc>
        <w:tc>
          <w:tcPr>
            <w:tcW w:w="192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292,496,599.75</w:t>
            </w:r>
          </w:p>
        </w:tc>
        <w:tc>
          <w:tcPr>
            <w:tcW w:w="192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301,642,936.42</w:t>
            </w:r>
          </w:p>
        </w:tc>
        <w:tc>
          <w:tcPr>
            <w:tcW w:w="192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-3.03%</w:t>
            </w:r>
          </w:p>
        </w:tc>
      </w:tr>
      <w:tr w:rsidR="005333C4">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归属于上市公司股东的扣除非经常性损益的净利润（元）</w:t>
            </w:r>
          </w:p>
        </w:tc>
        <w:tc>
          <w:tcPr>
            <w:tcW w:w="192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276,700,678.00</w:t>
            </w:r>
          </w:p>
        </w:tc>
        <w:tc>
          <w:tcPr>
            <w:tcW w:w="192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218,241,318.45</w:t>
            </w:r>
          </w:p>
        </w:tc>
        <w:tc>
          <w:tcPr>
            <w:tcW w:w="192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26.79%</w:t>
            </w:r>
          </w:p>
        </w:tc>
      </w:tr>
      <w:tr w:rsidR="005333C4">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rPr>
                <w:rFonts w:ascii="宋体" w:eastAsia="宋体" w:hAnsi="宋体" w:cs="宋体"/>
                <w:sz w:val="18"/>
                <w:szCs w:val="18"/>
              </w:rPr>
            </w:pPr>
            <w:r>
              <w:rPr>
                <w:rFonts w:ascii="宋体" w:eastAsia="宋体" w:hAnsi="宋体" w:cs="宋体"/>
                <w:sz w:val="18"/>
                <w:szCs w:val="18"/>
              </w:rPr>
              <w:t>经营活动产生的现金流量净额（元）</w:t>
            </w:r>
          </w:p>
        </w:tc>
        <w:tc>
          <w:tcPr>
            <w:tcW w:w="192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765,437,050.51</w:t>
            </w:r>
          </w:p>
        </w:tc>
        <w:tc>
          <w:tcPr>
            <w:tcW w:w="192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1,785,032,033.59</w:t>
            </w:r>
          </w:p>
        </w:tc>
        <w:tc>
          <w:tcPr>
            <w:tcW w:w="192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-57.12%</w:t>
            </w:r>
          </w:p>
        </w:tc>
      </w:tr>
      <w:tr w:rsidR="005333C4">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rPr>
                <w:rFonts w:ascii="宋体" w:eastAsia="宋体" w:hAnsi="宋体" w:cs="宋体"/>
                <w:sz w:val="18"/>
                <w:szCs w:val="18"/>
              </w:rPr>
            </w:pPr>
            <w:r>
              <w:rPr>
                <w:rFonts w:ascii="宋体" w:eastAsia="宋体" w:hAnsi="宋体" w:cs="宋体"/>
                <w:sz w:val="18"/>
                <w:szCs w:val="18"/>
              </w:rPr>
              <w:t>基本每股收益（元/股）</w:t>
            </w:r>
          </w:p>
        </w:tc>
        <w:tc>
          <w:tcPr>
            <w:tcW w:w="192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0.17</w:t>
            </w:r>
          </w:p>
        </w:tc>
        <w:tc>
          <w:tcPr>
            <w:tcW w:w="192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0.20</w:t>
            </w:r>
          </w:p>
        </w:tc>
        <w:tc>
          <w:tcPr>
            <w:tcW w:w="192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-15.00%</w:t>
            </w:r>
          </w:p>
        </w:tc>
      </w:tr>
      <w:tr w:rsidR="005333C4">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rPr>
                <w:rFonts w:ascii="宋体" w:eastAsia="宋体" w:hAnsi="宋体" w:cs="宋体"/>
                <w:sz w:val="18"/>
                <w:szCs w:val="18"/>
              </w:rPr>
            </w:pPr>
            <w:r>
              <w:rPr>
                <w:rFonts w:ascii="宋体" w:eastAsia="宋体" w:hAnsi="宋体" w:cs="宋体"/>
                <w:sz w:val="18"/>
                <w:szCs w:val="18"/>
              </w:rPr>
              <w:t>稀释每股收益（元/股）</w:t>
            </w:r>
          </w:p>
        </w:tc>
        <w:tc>
          <w:tcPr>
            <w:tcW w:w="192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0.17</w:t>
            </w:r>
          </w:p>
        </w:tc>
        <w:tc>
          <w:tcPr>
            <w:tcW w:w="192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0.20</w:t>
            </w:r>
          </w:p>
        </w:tc>
        <w:tc>
          <w:tcPr>
            <w:tcW w:w="192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-15.00%</w:t>
            </w:r>
          </w:p>
        </w:tc>
      </w:tr>
      <w:tr w:rsidR="005333C4">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rPr>
                <w:rFonts w:ascii="宋体" w:eastAsia="宋体" w:hAnsi="宋体" w:cs="宋体"/>
                <w:sz w:val="18"/>
                <w:szCs w:val="18"/>
              </w:rPr>
            </w:pPr>
            <w:r>
              <w:rPr>
                <w:rFonts w:ascii="宋体" w:eastAsia="宋体" w:hAnsi="宋体" w:cs="宋体"/>
                <w:sz w:val="18"/>
                <w:szCs w:val="18"/>
              </w:rPr>
              <w:t>加权平均净资产收益率</w:t>
            </w:r>
          </w:p>
        </w:tc>
        <w:tc>
          <w:tcPr>
            <w:tcW w:w="192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4.09%</w:t>
            </w:r>
          </w:p>
        </w:tc>
        <w:tc>
          <w:tcPr>
            <w:tcW w:w="192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5.23%</w:t>
            </w:r>
          </w:p>
        </w:tc>
        <w:tc>
          <w:tcPr>
            <w:tcW w:w="192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-1.14%</w:t>
            </w:r>
          </w:p>
        </w:tc>
      </w:tr>
      <w:tr w:rsidR="005333C4">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5333C4"/>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jc w:val="center"/>
              <w:rPr>
                <w:rFonts w:ascii="宋体" w:eastAsia="宋体" w:hAnsi="宋体" w:cs="宋体"/>
                <w:sz w:val="18"/>
                <w:szCs w:val="18"/>
              </w:rPr>
            </w:pPr>
            <w:r>
              <w:rPr>
                <w:rFonts w:ascii="宋体" w:eastAsia="宋体" w:hAnsi="宋体" w:cs="宋体"/>
                <w:sz w:val="18"/>
                <w:szCs w:val="18"/>
              </w:rPr>
              <w:t>上年度末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本报告期末比上年度末增减</w:t>
            </w:r>
          </w:p>
        </w:tc>
      </w:tr>
      <w:tr w:rsidR="005333C4">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rPr>
                <w:rFonts w:ascii="宋体" w:eastAsia="宋体" w:hAnsi="宋体" w:cs="宋体"/>
                <w:sz w:val="18"/>
                <w:szCs w:val="18"/>
              </w:rPr>
            </w:pPr>
            <w:r>
              <w:rPr>
                <w:rFonts w:ascii="宋体" w:eastAsia="宋体" w:hAnsi="宋体" w:cs="宋体"/>
                <w:sz w:val="18"/>
                <w:szCs w:val="18"/>
              </w:rPr>
              <w:t>总资产（元）</w:t>
            </w:r>
          </w:p>
        </w:tc>
        <w:tc>
          <w:tcPr>
            <w:tcW w:w="192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19,620,544,197.66</w:t>
            </w:r>
          </w:p>
        </w:tc>
        <w:tc>
          <w:tcPr>
            <w:tcW w:w="192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20,138,185,868.88</w:t>
            </w:r>
          </w:p>
        </w:tc>
        <w:tc>
          <w:tcPr>
            <w:tcW w:w="192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-2.57%</w:t>
            </w:r>
          </w:p>
        </w:tc>
      </w:tr>
      <w:tr w:rsidR="005333C4">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归属于上市公司股东的净资产（元）</w:t>
            </w:r>
          </w:p>
        </w:tc>
        <w:tc>
          <w:tcPr>
            <w:tcW w:w="192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7,275,186,100.93</w:t>
            </w:r>
          </w:p>
        </w:tc>
        <w:tc>
          <w:tcPr>
            <w:tcW w:w="192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7,009,197,204.12</w:t>
            </w:r>
          </w:p>
        </w:tc>
        <w:tc>
          <w:tcPr>
            <w:tcW w:w="192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3.79%</w:t>
            </w:r>
          </w:p>
        </w:tc>
      </w:tr>
    </w:tbl>
    <w:p w:rsidR="005333C4" w:rsidRDefault="007B5817">
      <w:pPr>
        <w:pStyle w:val="3"/>
        <w:spacing w:line="280" w:lineRule="exact"/>
        <w:jc w:val="left"/>
        <w:rPr>
          <w:rFonts w:ascii="宋体" w:hAnsi="宋体" w:cs="宋体"/>
          <w:b/>
          <w:bCs/>
        </w:rPr>
      </w:pPr>
      <w:bookmarkStart w:id="4" w:name="_Toc988893"/>
      <w:r>
        <w:rPr>
          <w:rFonts w:ascii="宋体" w:hAnsi="宋体" w:cs="宋体"/>
          <w:b/>
          <w:bCs/>
        </w:rPr>
        <w:t>3、公司股东数量及持股情况</w:t>
      </w:r>
      <w:bookmarkEnd w:id="4"/>
    </w:p>
    <w:p w:rsidR="005333C4" w:rsidRDefault="007B5817">
      <w:pPr>
        <w:spacing w:before="120" w:after="12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142"/>
        <w:gridCol w:w="518"/>
        <w:gridCol w:w="1559"/>
        <w:gridCol w:w="65"/>
        <w:gridCol w:w="927"/>
        <w:gridCol w:w="1418"/>
        <w:gridCol w:w="868"/>
        <w:gridCol w:w="124"/>
        <w:gridCol w:w="709"/>
        <w:gridCol w:w="1309"/>
      </w:tblGrid>
      <w:tr w:rsidR="005333C4">
        <w:trPr>
          <w:trHeight w:val="240"/>
        </w:trPr>
        <w:tc>
          <w:tcPr>
            <w:tcW w:w="2142" w:type="dxa"/>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rPr>
                <w:rFonts w:ascii="宋体" w:eastAsia="宋体" w:hAnsi="宋体" w:cs="宋体"/>
                <w:sz w:val="18"/>
                <w:szCs w:val="18"/>
              </w:rPr>
            </w:pPr>
            <w:r>
              <w:rPr>
                <w:rFonts w:ascii="宋体" w:eastAsia="宋体" w:hAnsi="宋体" w:cs="宋体"/>
                <w:sz w:val="18"/>
                <w:szCs w:val="18"/>
              </w:rPr>
              <w:t>报告期末普通股股东总数</w:t>
            </w:r>
          </w:p>
        </w:tc>
        <w:tc>
          <w:tcPr>
            <w:tcW w:w="2142" w:type="dxa"/>
            <w:gridSpan w:val="3"/>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26,224</w:t>
            </w:r>
          </w:p>
        </w:tc>
        <w:tc>
          <w:tcPr>
            <w:tcW w:w="3213"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rPr>
                <w:rFonts w:ascii="宋体" w:eastAsia="宋体" w:hAnsi="宋体" w:cs="宋体"/>
                <w:sz w:val="18"/>
                <w:szCs w:val="18"/>
              </w:rPr>
            </w:pPr>
            <w:r>
              <w:rPr>
                <w:rFonts w:ascii="宋体" w:eastAsia="宋体" w:hAnsi="宋体" w:cs="宋体"/>
                <w:sz w:val="18"/>
                <w:szCs w:val="18"/>
              </w:rPr>
              <w:t>报告期末表决权恢复的优先股股东总数（如有）</w:t>
            </w:r>
          </w:p>
        </w:tc>
        <w:tc>
          <w:tcPr>
            <w:tcW w:w="2142" w:type="dxa"/>
            <w:gridSpan w:val="3"/>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5333C4">
        <w:trPr>
          <w:trHeight w:val="240"/>
        </w:trPr>
        <w:tc>
          <w:tcPr>
            <w:tcW w:w="9639" w:type="dxa"/>
            <w:gridSpan w:val="10"/>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jc w:val="center"/>
              <w:rPr>
                <w:rFonts w:ascii="宋体" w:eastAsia="宋体" w:hAnsi="宋体" w:cs="宋体"/>
                <w:sz w:val="18"/>
                <w:szCs w:val="18"/>
              </w:rPr>
            </w:pPr>
            <w:r>
              <w:rPr>
                <w:rFonts w:ascii="宋体" w:eastAsia="宋体" w:hAnsi="宋体" w:cs="宋体"/>
                <w:sz w:val="18"/>
                <w:szCs w:val="18"/>
              </w:rPr>
              <w:t>前10名股东持股情况</w:t>
            </w:r>
          </w:p>
        </w:tc>
      </w:tr>
      <w:tr w:rsidR="005333C4" w:rsidTr="007676AA">
        <w:trPr>
          <w:trHeight w:val="240"/>
        </w:trPr>
        <w:tc>
          <w:tcPr>
            <w:tcW w:w="2660"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155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jc w:val="center"/>
              <w:rPr>
                <w:rFonts w:ascii="宋体" w:eastAsia="宋体" w:hAnsi="宋体" w:cs="宋体"/>
                <w:sz w:val="18"/>
                <w:szCs w:val="18"/>
              </w:rPr>
            </w:pPr>
            <w:r>
              <w:rPr>
                <w:rFonts w:ascii="宋体" w:eastAsia="宋体" w:hAnsi="宋体" w:cs="宋体"/>
                <w:sz w:val="18"/>
                <w:szCs w:val="18"/>
              </w:rPr>
              <w:t>股东性质</w:t>
            </w:r>
          </w:p>
        </w:tc>
        <w:tc>
          <w:tcPr>
            <w:tcW w:w="992"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141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jc w:val="center"/>
              <w:rPr>
                <w:rFonts w:ascii="宋体" w:eastAsia="宋体" w:hAnsi="宋体" w:cs="宋体"/>
                <w:sz w:val="18"/>
                <w:szCs w:val="18"/>
              </w:rPr>
            </w:pPr>
            <w:r>
              <w:rPr>
                <w:rFonts w:ascii="宋体" w:eastAsia="宋体" w:hAnsi="宋体" w:cs="宋体"/>
                <w:sz w:val="18"/>
                <w:szCs w:val="18"/>
              </w:rPr>
              <w:t>持股数量</w:t>
            </w:r>
          </w:p>
        </w:tc>
        <w:tc>
          <w:tcPr>
            <w:tcW w:w="992"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jc w:val="center"/>
              <w:rPr>
                <w:rFonts w:ascii="宋体" w:eastAsia="宋体" w:hAnsi="宋体" w:cs="宋体"/>
                <w:sz w:val="18"/>
                <w:szCs w:val="18"/>
              </w:rPr>
            </w:pPr>
            <w:r>
              <w:rPr>
                <w:rFonts w:ascii="宋体" w:eastAsia="宋体" w:hAnsi="宋体" w:cs="宋体"/>
                <w:sz w:val="18"/>
                <w:szCs w:val="18"/>
              </w:rPr>
              <w:t>持有有限售条件的股份数量</w:t>
            </w:r>
          </w:p>
        </w:tc>
        <w:tc>
          <w:tcPr>
            <w:tcW w:w="2018"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jc w:val="center"/>
              <w:rPr>
                <w:rFonts w:ascii="宋体" w:eastAsia="宋体" w:hAnsi="宋体" w:cs="宋体"/>
                <w:sz w:val="18"/>
                <w:szCs w:val="18"/>
              </w:rPr>
            </w:pPr>
            <w:r>
              <w:rPr>
                <w:rFonts w:ascii="宋体" w:eastAsia="宋体" w:hAnsi="宋体" w:cs="宋体"/>
                <w:sz w:val="18"/>
                <w:szCs w:val="18"/>
              </w:rPr>
              <w:t>质押、标记或冻结情况</w:t>
            </w:r>
          </w:p>
        </w:tc>
      </w:tr>
      <w:tr w:rsidR="005333C4" w:rsidTr="007676AA">
        <w:trPr>
          <w:trHeight w:val="240"/>
        </w:trPr>
        <w:tc>
          <w:tcPr>
            <w:tcW w:w="2660"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5333C4"/>
        </w:tc>
        <w:tc>
          <w:tcPr>
            <w:tcW w:w="1559"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5333C4"/>
        </w:tc>
        <w:tc>
          <w:tcPr>
            <w:tcW w:w="992"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5333C4"/>
        </w:tc>
        <w:tc>
          <w:tcPr>
            <w:tcW w:w="141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5333C4"/>
        </w:tc>
        <w:tc>
          <w:tcPr>
            <w:tcW w:w="992"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5333C4"/>
        </w:tc>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jc w:val="center"/>
              <w:rPr>
                <w:rFonts w:ascii="宋体" w:eastAsia="宋体" w:hAnsi="宋体" w:cs="宋体"/>
                <w:sz w:val="18"/>
                <w:szCs w:val="18"/>
              </w:rPr>
            </w:pPr>
            <w:r>
              <w:rPr>
                <w:rFonts w:ascii="宋体" w:eastAsia="宋体" w:hAnsi="宋体" w:cs="宋体"/>
                <w:sz w:val="18"/>
                <w:szCs w:val="18"/>
              </w:rPr>
              <w:t>股份状态</w:t>
            </w:r>
          </w:p>
        </w:tc>
        <w:tc>
          <w:tcPr>
            <w:tcW w:w="1309" w:type="dxa"/>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r>
      <w:tr w:rsidR="005333C4" w:rsidTr="007676AA">
        <w:trPr>
          <w:trHeight w:val="240"/>
        </w:trPr>
        <w:tc>
          <w:tcPr>
            <w:tcW w:w="2660"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559"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30.62%</w:t>
            </w:r>
          </w:p>
        </w:tc>
        <w:tc>
          <w:tcPr>
            <w:tcW w:w="141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520,705,950</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tcBorders>
              <w:top w:val="single" w:sz="2" w:space="0" w:color="auto"/>
              <w:left w:val="single" w:sz="2" w:space="0" w:color="auto"/>
              <w:bottom w:val="single" w:sz="2" w:space="0" w:color="auto"/>
              <w:right w:val="single" w:sz="2" w:space="0" w:color="auto"/>
            </w:tcBorders>
            <w:vAlign w:val="center"/>
          </w:tcPr>
          <w:p w:rsidR="005333C4" w:rsidRDefault="005333C4">
            <w:pPr>
              <w:spacing w:line="240" w:lineRule="exact"/>
              <w:rPr>
                <w:rFonts w:ascii="宋体" w:eastAsia="宋体" w:hAnsi="宋体" w:cs="宋体"/>
                <w:sz w:val="18"/>
                <w:szCs w:val="18"/>
              </w:rPr>
            </w:pPr>
          </w:p>
        </w:tc>
        <w:tc>
          <w:tcPr>
            <w:tcW w:w="1309" w:type="dxa"/>
            <w:tcBorders>
              <w:top w:val="single" w:sz="2" w:space="0" w:color="auto"/>
              <w:left w:val="single" w:sz="2" w:space="0" w:color="auto"/>
              <w:bottom w:val="single" w:sz="2" w:space="0" w:color="auto"/>
              <w:right w:val="single" w:sz="2" w:space="0" w:color="auto"/>
            </w:tcBorders>
            <w:vAlign w:val="center"/>
          </w:tcPr>
          <w:p w:rsidR="005333C4" w:rsidRDefault="005333C4">
            <w:pPr>
              <w:spacing w:line="240" w:lineRule="exact"/>
              <w:jc w:val="right"/>
              <w:rPr>
                <w:rFonts w:ascii="宋体" w:eastAsia="宋体" w:hAnsi="宋体" w:cs="宋体"/>
                <w:sz w:val="18"/>
                <w:szCs w:val="18"/>
              </w:rPr>
            </w:pPr>
          </w:p>
        </w:tc>
      </w:tr>
      <w:tr w:rsidR="005333C4" w:rsidTr="007676AA">
        <w:trPr>
          <w:trHeight w:val="240"/>
        </w:trPr>
        <w:tc>
          <w:tcPr>
            <w:tcW w:w="2660"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rPr>
                <w:rFonts w:ascii="宋体" w:eastAsia="宋体" w:hAnsi="宋体" w:cs="宋体"/>
                <w:sz w:val="18"/>
                <w:szCs w:val="18"/>
              </w:rPr>
            </w:pPr>
            <w:r>
              <w:rPr>
                <w:rFonts w:ascii="宋体" w:eastAsia="宋体" w:hAnsi="宋体" w:cs="宋体"/>
                <w:sz w:val="18"/>
                <w:szCs w:val="18"/>
              </w:rPr>
              <w:t>安徽飞亚纺织有限公司</w:t>
            </w:r>
          </w:p>
        </w:tc>
        <w:tc>
          <w:tcPr>
            <w:tcW w:w="1559"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7.59%</w:t>
            </w:r>
          </w:p>
        </w:tc>
        <w:tc>
          <w:tcPr>
            <w:tcW w:w="141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129,058,312</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tcBorders>
              <w:top w:val="single" w:sz="2" w:space="0" w:color="auto"/>
              <w:left w:val="single" w:sz="2" w:space="0" w:color="auto"/>
              <w:bottom w:val="single" w:sz="2" w:space="0" w:color="auto"/>
              <w:right w:val="single" w:sz="2" w:space="0" w:color="auto"/>
            </w:tcBorders>
            <w:vAlign w:val="center"/>
          </w:tcPr>
          <w:p w:rsidR="005333C4" w:rsidRDefault="005333C4">
            <w:pPr>
              <w:spacing w:line="240" w:lineRule="exact"/>
              <w:rPr>
                <w:rFonts w:ascii="宋体" w:eastAsia="宋体" w:hAnsi="宋体" w:cs="宋体"/>
                <w:sz w:val="18"/>
                <w:szCs w:val="18"/>
              </w:rPr>
            </w:pPr>
          </w:p>
        </w:tc>
        <w:tc>
          <w:tcPr>
            <w:tcW w:w="1309" w:type="dxa"/>
            <w:tcBorders>
              <w:top w:val="single" w:sz="2" w:space="0" w:color="auto"/>
              <w:left w:val="single" w:sz="2" w:space="0" w:color="auto"/>
              <w:bottom w:val="single" w:sz="2" w:space="0" w:color="auto"/>
              <w:right w:val="single" w:sz="2" w:space="0" w:color="auto"/>
            </w:tcBorders>
            <w:vAlign w:val="center"/>
          </w:tcPr>
          <w:p w:rsidR="005333C4" w:rsidRDefault="005333C4">
            <w:pPr>
              <w:spacing w:line="240" w:lineRule="exact"/>
              <w:jc w:val="right"/>
              <w:rPr>
                <w:rFonts w:ascii="宋体" w:eastAsia="宋体" w:hAnsi="宋体" w:cs="宋体"/>
                <w:sz w:val="18"/>
                <w:szCs w:val="18"/>
              </w:rPr>
            </w:pPr>
          </w:p>
        </w:tc>
      </w:tr>
      <w:tr w:rsidR="005333C4" w:rsidTr="007676AA">
        <w:trPr>
          <w:trHeight w:val="240"/>
        </w:trPr>
        <w:tc>
          <w:tcPr>
            <w:tcW w:w="2660"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rPr>
                <w:rFonts w:ascii="宋体" w:eastAsia="宋体" w:hAnsi="宋体" w:cs="宋体"/>
                <w:sz w:val="18"/>
                <w:szCs w:val="18"/>
              </w:rPr>
            </w:pPr>
            <w:r>
              <w:rPr>
                <w:rFonts w:ascii="宋体" w:eastAsia="宋体" w:hAnsi="宋体" w:cs="宋体"/>
                <w:sz w:val="18"/>
                <w:szCs w:val="18"/>
              </w:rPr>
              <w:t>深圳市华人投资有限公司</w:t>
            </w:r>
          </w:p>
        </w:tc>
        <w:tc>
          <w:tcPr>
            <w:tcW w:w="1559"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3.70%</w:t>
            </w:r>
          </w:p>
        </w:tc>
        <w:tc>
          <w:tcPr>
            <w:tcW w:w="141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62,923,500</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tcBorders>
              <w:top w:val="single" w:sz="2" w:space="0" w:color="auto"/>
              <w:left w:val="single" w:sz="2" w:space="0" w:color="auto"/>
              <w:bottom w:val="single" w:sz="2" w:space="0" w:color="auto"/>
              <w:right w:val="single" w:sz="2" w:space="0" w:color="auto"/>
            </w:tcBorders>
            <w:vAlign w:val="center"/>
          </w:tcPr>
          <w:p w:rsidR="005333C4" w:rsidRDefault="005333C4">
            <w:pPr>
              <w:spacing w:line="240" w:lineRule="exact"/>
              <w:rPr>
                <w:rFonts w:ascii="宋体" w:eastAsia="宋体" w:hAnsi="宋体" w:cs="宋体"/>
                <w:sz w:val="18"/>
                <w:szCs w:val="18"/>
              </w:rPr>
            </w:pPr>
          </w:p>
        </w:tc>
        <w:tc>
          <w:tcPr>
            <w:tcW w:w="1309" w:type="dxa"/>
            <w:tcBorders>
              <w:top w:val="single" w:sz="2" w:space="0" w:color="auto"/>
              <w:left w:val="single" w:sz="2" w:space="0" w:color="auto"/>
              <w:bottom w:val="single" w:sz="2" w:space="0" w:color="auto"/>
              <w:right w:val="single" w:sz="2" w:space="0" w:color="auto"/>
            </w:tcBorders>
            <w:vAlign w:val="center"/>
          </w:tcPr>
          <w:p w:rsidR="005333C4" w:rsidRDefault="005333C4">
            <w:pPr>
              <w:spacing w:line="240" w:lineRule="exact"/>
              <w:jc w:val="right"/>
              <w:rPr>
                <w:rFonts w:ascii="宋体" w:eastAsia="宋体" w:hAnsi="宋体" w:cs="宋体"/>
                <w:sz w:val="18"/>
                <w:szCs w:val="18"/>
              </w:rPr>
            </w:pPr>
          </w:p>
        </w:tc>
      </w:tr>
      <w:tr w:rsidR="005333C4" w:rsidTr="007676AA">
        <w:trPr>
          <w:trHeight w:val="240"/>
        </w:trPr>
        <w:tc>
          <w:tcPr>
            <w:tcW w:w="2660"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rPr>
                <w:rFonts w:ascii="宋体" w:eastAsia="宋体" w:hAnsi="宋体" w:cs="宋体"/>
                <w:sz w:val="18"/>
                <w:szCs w:val="18"/>
              </w:rPr>
            </w:pPr>
            <w:r>
              <w:rPr>
                <w:rFonts w:ascii="宋体" w:eastAsia="宋体" w:hAnsi="宋体" w:cs="宋体"/>
                <w:sz w:val="18"/>
                <w:szCs w:val="18"/>
              </w:rPr>
              <w:t>金鹰基金－工商银行－万向信托－万向信托－星辰39号事务管理类单一资金信托</w:t>
            </w:r>
          </w:p>
        </w:tc>
        <w:tc>
          <w:tcPr>
            <w:tcW w:w="1559"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rPr>
                <w:rFonts w:ascii="宋体" w:eastAsia="宋体" w:hAnsi="宋体" w:cs="宋体"/>
                <w:sz w:val="18"/>
                <w:szCs w:val="18"/>
              </w:rPr>
            </w:pPr>
            <w:r>
              <w:rPr>
                <w:rFonts w:ascii="宋体" w:eastAsia="宋体" w:hAnsi="宋体" w:cs="宋体"/>
                <w:sz w:val="18"/>
                <w:szCs w:val="18"/>
              </w:rPr>
              <w:t>其他</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3.40%</w:t>
            </w:r>
          </w:p>
        </w:tc>
        <w:tc>
          <w:tcPr>
            <w:tcW w:w="141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57,779,476</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tcBorders>
              <w:top w:val="single" w:sz="2" w:space="0" w:color="auto"/>
              <w:left w:val="single" w:sz="2" w:space="0" w:color="auto"/>
              <w:bottom w:val="single" w:sz="2" w:space="0" w:color="auto"/>
              <w:right w:val="single" w:sz="2" w:space="0" w:color="auto"/>
            </w:tcBorders>
            <w:vAlign w:val="center"/>
          </w:tcPr>
          <w:p w:rsidR="005333C4" w:rsidRDefault="005333C4">
            <w:pPr>
              <w:spacing w:line="240" w:lineRule="exact"/>
              <w:rPr>
                <w:rFonts w:ascii="宋体" w:eastAsia="宋体" w:hAnsi="宋体" w:cs="宋体"/>
                <w:sz w:val="18"/>
                <w:szCs w:val="18"/>
              </w:rPr>
            </w:pPr>
          </w:p>
        </w:tc>
        <w:tc>
          <w:tcPr>
            <w:tcW w:w="1309" w:type="dxa"/>
            <w:tcBorders>
              <w:top w:val="single" w:sz="2" w:space="0" w:color="auto"/>
              <w:left w:val="single" w:sz="2" w:space="0" w:color="auto"/>
              <w:bottom w:val="single" w:sz="2" w:space="0" w:color="auto"/>
              <w:right w:val="single" w:sz="2" w:space="0" w:color="auto"/>
            </w:tcBorders>
            <w:vAlign w:val="center"/>
          </w:tcPr>
          <w:p w:rsidR="005333C4" w:rsidRDefault="005333C4">
            <w:pPr>
              <w:spacing w:line="240" w:lineRule="exact"/>
              <w:jc w:val="right"/>
              <w:rPr>
                <w:rFonts w:ascii="宋体" w:eastAsia="宋体" w:hAnsi="宋体" w:cs="宋体"/>
                <w:sz w:val="18"/>
                <w:szCs w:val="18"/>
              </w:rPr>
            </w:pPr>
          </w:p>
        </w:tc>
      </w:tr>
      <w:tr w:rsidR="005333C4" w:rsidTr="007676AA">
        <w:trPr>
          <w:trHeight w:val="240"/>
        </w:trPr>
        <w:tc>
          <w:tcPr>
            <w:tcW w:w="2660"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rPr>
                <w:rFonts w:ascii="宋体" w:eastAsia="宋体" w:hAnsi="宋体" w:cs="宋体"/>
                <w:sz w:val="18"/>
                <w:szCs w:val="18"/>
              </w:rPr>
            </w:pPr>
            <w:r>
              <w:rPr>
                <w:rFonts w:ascii="宋体" w:eastAsia="宋体" w:hAnsi="宋体" w:cs="宋体"/>
                <w:sz w:val="18"/>
                <w:szCs w:val="18"/>
              </w:rPr>
              <w:t>金元顺安基金－兴业银行－上海爱建信托－爱建信托欣欣7号定向增发事务管理类单一资金信托</w:t>
            </w:r>
          </w:p>
        </w:tc>
        <w:tc>
          <w:tcPr>
            <w:tcW w:w="1559"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rPr>
                <w:rFonts w:ascii="宋体" w:eastAsia="宋体" w:hAnsi="宋体" w:cs="宋体"/>
                <w:sz w:val="18"/>
                <w:szCs w:val="18"/>
              </w:rPr>
            </w:pPr>
            <w:r>
              <w:rPr>
                <w:rFonts w:ascii="宋体" w:eastAsia="宋体" w:hAnsi="宋体" w:cs="宋体"/>
                <w:sz w:val="18"/>
                <w:szCs w:val="18"/>
              </w:rPr>
              <w:t>其他</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3.14%</w:t>
            </w:r>
          </w:p>
        </w:tc>
        <w:tc>
          <w:tcPr>
            <w:tcW w:w="141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53,478,704</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tcBorders>
              <w:top w:val="single" w:sz="2" w:space="0" w:color="auto"/>
              <w:left w:val="single" w:sz="2" w:space="0" w:color="auto"/>
              <w:bottom w:val="single" w:sz="2" w:space="0" w:color="auto"/>
              <w:right w:val="single" w:sz="2" w:space="0" w:color="auto"/>
            </w:tcBorders>
            <w:vAlign w:val="center"/>
          </w:tcPr>
          <w:p w:rsidR="005333C4" w:rsidRDefault="005333C4">
            <w:pPr>
              <w:spacing w:line="240" w:lineRule="exact"/>
              <w:rPr>
                <w:rFonts w:ascii="宋体" w:eastAsia="宋体" w:hAnsi="宋体" w:cs="宋体"/>
                <w:sz w:val="18"/>
                <w:szCs w:val="18"/>
              </w:rPr>
            </w:pPr>
          </w:p>
        </w:tc>
        <w:tc>
          <w:tcPr>
            <w:tcW w:w="1309" w:type="dxa"/>
            <w:tcBorders>
              <w:top w:val="single" w:sz="2" w:space="0" w:color="auto"/>
              <w:left w:val="single" w:sz="2" w:space="0" w:color="auto"/>
              <w:bottom w:val="single" w:sz="2" w:space="0" w:color="auto"/>
              <w:right w:val="single" w:sz="2" w:space="0" w:color="auto"/>
            </w:tcBorders>
            <w:vAlign w:val="center"/>
          </w:tcPr>
          <w:p w:rsidR="005333C4" w:rsidRDefault="005333C4">
            <w:pPr>
              <w:spacing w:line="240" w:lineRule="exact"/>
              <w:jc w:val="right"/>
              <w:rPr>
                <w:rFonts w:ascii="宋体" w:eastAsia="宋体" w:hAnsi="宋体" w:cs="宋体"/>
                <w:sz w:val="18"/>
                <w:szCs w:val="18"/>
              </w:rPr>
            </w:pPr>
          </w:p>
        </w:tc>
      </w:tr>
      <w:tr w:rsidR="005333C4" w:rsidTr="007676AA">
        <w:trPr>
          <w:trHeight w:val="240"/>
        </w:trPr>
        <w:tc>
          <w:tcPr>
            <w:tcW w:w="2660"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rPr>
                <w:rFonts w:ascii="宋体" w:eastAsia="宋体" w:hAnsi="宋体" w:cs="宋体"/>
                <w:sz w:val="18"/>
                <w:szCs w:val="18"/>
              </w:rPr>
            </w:pPr>
            <w:r>
              <w:rPr>
                <w:rFonts w:ascii="宋体" w:eastAsia="宋体" w:hAnsi="宋体" w:cs="宋体"/>
                <w:sz w:val="18"/>
                <w:szCs w:val="18"/>
              </w:rPr>
              <w:t>广西沣盛供应链管理有限公司</w:t>
            </w:r>
          </w:p>
        </w:tc>
        <w:tc>
          <w:tcPr>
            <w:tcW w:w="1559"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2.66%</w:t>
            </w:r>
          </w:p>
        </w:tc>
        <w:tc>
          <w:tcPr>
            <w:tcW w:w="141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45,283,102</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rPr>
                <w:rFonts w:ascii="宋体" w:eastAsia="宋体" w:hAnsi="宋体" w:cs="宋体"/>
                <w:sz w:val="18"/>
                <w:szCs w:val="18"/>
              </w:rPr>
            </w:pPr>
            <w:r>
              <w:rPr>
                <w:rFonts w:ascii="宋体" w:eastAsia="宋体" w:hAnsi="宋体" w:cs="宋体"/>
                <w:sz w:val="18"/>
                <w:szCs w:val="18"/>
              </w:rPr>
              <w:t>质押</w:t>
            </w:r>
          </w:p>
        </w:tc>
        <w:tc>
          <w:tcPr>
            <w:tcW w:w="1309"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45,166,402</w:t>
            </w:r>
          </w:p>
        </w:tc>
      </w:tr>
      <w:tr w:rsidR="005333C4" w:rsidTr="007676AA">
        <w:trPr>
          <w:trHeight w:val="240"/>
        </w:trPr>
        <w:tc>
          <w:tcPr>
            <w:tcW w:w="2660"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rPr>
                <w:rFonts w:ascii="宋体" w:eastAsia="宋体" w:hAnsi="宋体" w:cs="宋体"/>
                <w:sz w:val="18"/>
                <w:szCs w:val="18"/>
              </w:rPr>
            </w:pPr>
            <w:r>
              <w:rPr>
                <w:rFonts w:ascii="宋体" w:eastAsia="宋体" w:hAnsi="宋体" w:cs="宋体"/>
                <w:sz w:val="18"/>
                <w:szCs w:val="18"/>
              </w:rPr>
              <w:t>杨三宝</w:t>
            </w:r>
          </w:p>
        </w:tc>
        <w:tc>
          <w:tcPr>
            <w:tcW w:w="1559"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1.87%</w:t>
            </w:r>
          </w:p>
        </w:tc>
        <w:tc>
          <w:tcPr>
            <w:tcW w:w="141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31,776,400</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tcBorders>
              <w:top w:val="single" w:sz="2" w:space="0" w:color="auto"/>
              <w:left w:val="single" w:sz="2" w:space="0" w:color="auto"/>
              <w:bottom w:val="single" w:sz="2" w:space="0" w:color="auto"/>
              <w:right w:val="single" w:sz="2" w:space="0" w:color="auto"/>
            </w:tcBorders>
            <w:vAlign w:val="center"/>
          </w:tcPr>
          <w:p w:rsidR="005333C4" w:rsidRDefault="005333C4">
            <w:pPr>
              <w:spacing w:line="240" w:lineRule="exact"/>
              <w:rPr>
                <w:rFonts w:ascii="宋体" w:eastAsia="宋体" w:hAnsi="宋体" w:cs="宋体"/>
                <w:sz w:val="18"/>
                <w:szCs w:val="18"/>
              </w:rPr>
            </w:pPr>
          </w:p>
        </w:tc>
        <w:tc>
          <w:tcPr>
            <w:tcW w:w="1309" w:type="dxa"/>
            <w:tcBorders>
              <w:top w:val="single" w:sz="2" w:space="0" w:color="auto"/>
              <w:left w:val="single" w:sz="2" w:space="0" w:color="auto"/>
              <w:bottom w:val="single" w:sz="2" w:space="0" w:color="auto"/>
              <w:right w:val="single" w:sz="2" w:space="0" w:color="auto"/>
            </w:tcBorders>
            <w:vAlign w:val="center"/>
          </w:tcPr>
          <w:p w:rsidR="005333C4" w:rsidRDefault="005333C4">
            <w:pPr>
              <w:spacing w:line="240" w:lineRule="exact"/>
              <w:jc w:val="right"/>
              <w:rPr>
                <w:rFonts w:ascii="宋体" w:eastAsia="宋体" w:hAnsi="宋体" w:cs="宋体"/>
                <w:sz w:val="18"/>
                <w:szCs w:val="18"/>
              </w:rPr>
            </w:pPr>
          </w:p>
        </w:tc>
      </w:tr>
      <w:tr w:rsidR="005333C4" w:rsidTr="007676AA">
        <w:trPr>
          <w:trHeight w:val="240"/>
        </w:trPr>
        <w:tc>
          <w:tcPr>
            <w:tcW w:w="2660"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rPr>
                <w:rFonts w:ascii="宋体" w:eastAsia="宋体" w:hAnsi="宋体" w:cs="宋体"/>
                <w:sz w:val="18"/>
                <w:szCs w:val="18"/>
              </w:rPr>
            </w:pPr>
            <w:r>
              <w:rPr>
                <w:rFonts w:ascii="宋体" w:eastAsia="宋体" w:hAnsi="宋体" w:cs="宋体"/>
                <w:sz w:val="18"/>
                <w:szCs w:val="18"/>
              </w:rPr>
              <w:t>香港中央结算有限公司</w:t>
            </w:r>
          </w:p>
        </w:tc>
        <w:tc>
          <w:tcPr>
            <w:tcW w:w="1559"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rPr>
                <w:rFonts w:ascii="宋体" w:eastAsia="宋体" w:hAnsi="宋体" w:cs="宋体"/>
                <w:sz w:val="18"/>
                <w:szCs w:val="18"/>
              </w:rPr>
            </w:pPr>
            <w:r>
              <w:rPr>
                <w:rFonts w:ascii="宋体" w:eastAsia="宋体" w:hAnsi="宋体" w:cs="宋体"/>
                <w:sz w:val="18"/>
                <w:szCs w:val="18"/>
              </w:rPr>
              <w:t>境外法人</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1.48%</w:t>
            </w:r>
          </w:p>
        </w:tc>
        <w:tc>
          <w:tcPr>
            <w:tcW w:w="141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25,113,256</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tcBorders>
              <w:top w:val="single" w:sz="2" w:space="0" w:color="auto"/>
              <w:left w:val="single" w:sz="2" w:space="0" w:color="auto"/>
              <w:bottom w:val="single" w:sz="2" w:space="0" w:color="auto"/>
              <w:right w:val="single" w:sz="2" w:space="0" w:color="auto"/>
            </w:tcBorders>
            <w:vAlign w:val="center"/>
          </w:tcPr>
          <w:p w:rsidR="005333C4" w:rsidRDefault="005333C4">
            <w:pPr>
              <w:spacing w:line="240" w:lineRule="exact"/>
              <w:rPr>
                <w:rFonts w:ascii="宋体" w:eastAsia="宋体" w:hAnsi="宋体" w:cs="宋体"/>
                <w:sz w:val="18"/>
                <w:szCs w:val="18"/>
              </w:rPr>
            </w:pPr>
          </w:p>
        </w:tc>
        <w:tc>
          <w:tcPr>
            <w:tcW w:w="1309" w:type="dxa"/>
            <w:tcBorders>
              <w:top w:val="single" w:sz="2" w:space="0" w:color="auto"/>
              <w:left w:val="single" w:sz="2" w:space="0" w:color="auto"/>
              <w:bottom w:val="single" w:sz="2" w:space="0" w:color="auto"/>
              <w:right w:val="single" w:sz="2" w:space="0" w:color="auto"/>
            </w:tcBorders>
            <w:vAlign w:val="center"/>
          </w:tcPr>
          <w:p w:rsidR="005333C4" w:rsidRDefault="005333C4">
            <w:pPr>
              <w:spacing w:line="240" w:lineRule="exact"/>
              <w:jc w:val="right"/>
              <w:rPr>
                <w:rFonts w:ascii="宋体" w:eastAsia="宋体" w:hAnsi="宋体" w:cs="宋体"/>
                <w:sz w:val="18"/>
                <w:szCs w:val="18"/>
              </w:rPr>
            </w:pPr>
          </w:p>
        </w:tc>
      </w:tr>
      <w:tr w:rsidR="005333C4" w:rsidTr="007676AA">
        <w:trPr>
          <w:trHeight w:val="240"/>
        </w:trPr>
        <w:tc>
          <w:tcPr>
            <w:tcW w:w="2660"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rPr>
                <w:rFonts w:ascii="宋体" w:eastAsia="宋体" w:hAnsi="宋体" w:cs="宋体"/>
                <w:sz w:val="18"/>
                <w:szCs w:val="18"/>
              </w:rPr>
            </w:pPr>
            <w:r>
              <w:rPr>
                <w:rFonts w:ascii="宋体" w:eastAsia="宋体" w:hAnsi="宋体" w:cs="宋体"/>
                <w:sz w:val="18"/>
                <w:szCs w:val="18"/>
              </w:rPr>
              <w:t>安徽省农业产业化发展基金有限公司</w:t>
            </w:r>
          </w:p>
        </w:tc>
        <w:tc>
          <w:tcPr>
            <w:tcW w:w="1559"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rPr>
                <w:rFonts w:ascii="宋体" w:eastAsia="宋体" w:hAnsi="宋体" w:cs="宋体"/>
                <w:sz w:val="18"/>
                <w:szCs w:val="18"/>
              </w:rPr>
            </w:pPr>
            <w:r>
              <w:rPr>
                <w:rFonts w:ascii="宋体" w:eastAsia="宋体" w:hAnsi="宋体" w:cs="宋体"/>
                <w:sz w:val="18"/>
                <w:szCs w:val="18"/>
              </w:rPr>
              <w:t>国有法人</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1.41%</w:t>
            </w:r>
          </w:p>
        </w:tc>
        <w:tc>
          <w:tcPr>
            <w:tcW w:w="141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24,038,461</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tcBorders>
              <w:top w:val="single" w:sz="2" w:space="0" w:color="auto"/>
              <w:left w:val="single" w:sz="2" w:space="0" w:color="auto"/>
              <w:bottom w:val="single" w:sz="2" w:space="0" w:color="auto"/>
              <w:right w:val="single" w:sz="2" w:space="0" w:color="auto"/>
            </w:tcBorders>
            <w:vAlign w:val="center"/>
          </w:tcPr>
          <w:p w:rsidR="005333C4" w:rsidRDefault="005333C4">
            <w:pPr>
              <w:spacing w:line="240" w:lineRule="exact"/>
              <w:rPr>
                <w:rFonts w:ascii="宋体" w:eastAsia="宋体" w:hAnsi="宋体" w:cs="宋体"/>
                <w:sz w:val="18"/>
                <w:szCs w:val="18"/>
              </w:rPr>
            </w:pPr>
          </w:p>
        </w:tc>
        <w:tc>
          <w:tcPr>
            <w:tcW w:w="1309" w:type="dxa"/>
            <w:tcBorders>
              <w:top w:val="single" w:sz="2" w:space="0" w:color="auto"/>
              <w:left w:val="single" w:sz="2" w:space="0" w:color="auto"/>
              <w:bottom w:val="single" w:sz="2" w:space="0" w:color="auto"/>
              <w:right w:val="single" w:sz="2" w:space="0" w:color="auto"/>
            </w:tcBorders>
            <w:vAlign w:val="center"/>
          </w:tcPr>
          <w:p w:rsidR="005333C4" w:rsidRDefault="005333C4">
            <w:pPr>
              <w:spacing w:line="240" w:lineRule="exact"/>
              <w:jc w:val="right"/>
              <w:rPr>
                <w:rFonts w:ascii="宋体" w:eastAsia="宋体" w:hAnsi="宋体" w:cs="宋体"/>
                <w:sz w:val="18"/>
                <w:szCs w:val="18"/>
              </w:rPr>
            </w:pPr>
          </w:p>
        </w:tc>
      </w:tr>
      <w:tr w:rsidR="005333C4" w:rsidTr="007676AA">
        <w:trPr>
          <w:trHeight w:val="240"/>
        </w:trPr>
        <w:tc>
          <w:tcPr>
            <w:tcW w:w="2660"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rPr>
                <w:rFonts w:ascii="宋体" w:eastAsia="宋体" w:hAnsi="宋体" w:cs="宋体"/>
                <w:sz w:val="18"/>
                <w:szCs w:val="18"/>
              </w:rPr>
            </w:pPr>
            <w:r>
              <w:rPr>
                <w:rFonts w:ascii="宋体" w:eastAsia="宋体" w:hAnsi="宋体" w:cs="宋体"/>
                <w:sz w:val="18"/>
                <w:szCs w:val="18"/>
              </w:rPr>
              <w:t>王芳</w:t>
            </w:r>
          </w:p>
        </w:tc>
        <w:tc>
          <w:tcPr>
            <w:tcW w:w="1559"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1.10%</w:t>
            </w:r>
          </w:p>
        </w:tc>
        <w:tc>
          <w:tcPr>
            <w:tcW w:w="1418" w:type="dxa"/>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18,720,400</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tcBorders>
              <w:top w:val="single" w:sz="2" w:space="0" w:color="auto"/>
              <w:left w:val="single" w:sz="2" w:space="0" w:color="auto"/>
              <w:bottom w:val="single" w:sz="2" w:space="0" w:color="auto"/>
              <w:right w:val="single" w:sz="2" w:space="0" w:color="auto"/>
            </w:tcBorders>
            <w:vAlign w:val="center"/>
          </w:tcPr>
          <w:p w:rsidR="005333C4" w:rsidRDefault="005333C4">
            <w:pPr>
              <w:spacing w:line="240" w:lineRule="exact"/>
              <w:rPr>
                <w:rFonts w:ascii="宋体" w:eastAsia="宋体" w:hAnsi="宋体" w:cs="宋体"/>
                <w:sz w:val="18"/>
                <w:szCs w:val="18"/>
              </w:rPr>
            </w:pPr>
          </w:p>
        </w:tc>
        <w:tc>
          <w:tcPr>
            <w:tcW w:w="1309" w:type="dxa"/>
            <w:tcBorders>
              <w:top w:val="single" w:sz="2" w:space="0" w:color="auto"/>
              <w:left w:val="single" w:sz="2" w:space="0" w:color="auto"/>
              <w:bottom w:val="single" w:sz="2" w:space="0" w:color="auto"/>
              <w:right w:val="single" w:sz="2" w:space="0" w:color="auto"/>
            </w:tcBorders>
            <w:vAlign w:val="center"/>
          </w:tcPr>
          <w:p w:rsidR="005333C4" w:rsidRDefault="005333C4">
            <w:pPr>
              <w:spacing w:line="240" w:lineRule="exact"/>
              <w:jc w:val="right"/>
              <w:rPr>
                <w:rFonts w:ascii="宋体" w:eastAsia="宋体" w:hAnsi="宋体" w:cs="宋体"/>
                <w:sz w:val="18"/>
                <w:szCs w:val="18"/>
              </w:rPr>
            </w:pPr>
          </w:p>
        </w:tc>
      </w:tr>
      <w:tr w:rsidR="005333C4" w:rsidTr="007676AA">
        <w:trPr>
          <w:trHeight w:val="240"/>
        </w:trPr>
        <w:tc>
          <w:tcPr>
            <w:tcW w:w="421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rPr>
                <w:rFonts w:ascii="宋体" w:eastAsia="宋体" w:hAnsi="宋体" w:cs="宋体"/>
                <w:sz w:val="18"/>
                <w:szCs w:val="18"/>
              </w:rPr>
            </w:pPr>
            <w:r>
              <w:rPr>
                <w:rFonts w:ascii="宋体" w:eastAsia="宋体" w:hAnsi="宋体" w:cs="宋体"/>
                <w:sz w:val="18"/>
                <w:szCs w:val="18"/>
              </w:rPr>
              <w:t>上述股东关联关系或一致行动的说明</w:t>
            </w:r>
          </w:p>
        </w:tc>
        <w:tc>
          <w:tcPr>
            <w:tcW w:w="5420" w:type="dxa"/>
            <w:gridSpan w:val="7"/>
            <w:tcBorders>
              <w:top w:val="single" w:sz="2" w:space="0" w:color="auto"/>
              <w:left w:val="single" w:sz="2" w:space="0" w:color="auto"/>
              <w:bottom w:val="single" w:sz="2" w:space="0" w:color="auto"/>
              <w:right w:val="single" w:sz="2" w:space="0" w:color="auto"/>
            </w:tcBorders>
            <w:vAlign w:val="center"/>
          </w:tcPr>
          <w:p w:rsidR="005333C4" w:rsidRDefault="007B5817">
            <w:pPr>
              <w:spacing w:line="240" w:lineRule="exact"/>
              <w:rPr>
                <w:rFonts w:ascii="宋体" w:eastAsia="宋体" w:hAnsi="宋体" w:cs="宋体"/>
                <w:sz w:val="18"/>
                <w:szCs w:val="18"/>
              </w:rPr>
            </w:pPr>
            <w:r>
              <w:rPr>
                <w:rFonts w:ascii="宋体" w:eastAsia="宋体" w:hAnsi="宋体" w:cs="宋体"/>
                <w:sz w:val="18"/>
                <w:szCs w:val="18"/>
              </w:rPr>
              <w:t>上述股东中华孚控股有限公司、安徽飞亚纺织有限公司、深圳市华人投资有限公司为公司控股股东及一致行动人，其余流通股东与控股股东之间不存在关联关系，也不属于一致行动人。未知其余流通股股东之间是否存在关联关系或是否属于一致行动人。</w:t>
            </w:r>
          </w:p>
        </w:tc>
      </w:tr>
      <w:tr w:rsidR="005333C4" w:rsidTr="007676AA">
        <w:trPr>
          <w:trHeight w:val="240"/>
        </w:trPr>
        <w:tc>
          <w:tcPr>
            <w:tcW w:w="421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5333C4" w:rsidRDefault="007B5817">
            <w:pPr>
              <w:spacing w:before="40" w:after="40" w:line="240" w:lineRule="exact"/>
              <w:rPr>
                <w:rFonts w:ascii="宋体" w:eastAsia="宋体" w:hAnsi="宋体" w:cs="宋体"/>
                <w:sz w:val="18"/>
                <w:szCs w:val="18"/>
              </w:rPr>
            </w:pPr>
            <w:r>
              <w:rPr>
                <w:rFonts w:ascii="宋体" w:eastAsia="宋体" w:hAnsi="宋体" w:cs="宋体"/>
                <w:sz w:val="18"/>
                <w:szCs w:val="18"/>
              </w:rPr>
              <w:t>参与融资融券业务股东情况说明（如有）</w:t>
            </w:r>
          </w:p>
        </w:tc>
        <w:tc>
          <w:tcPr>
            <w:tcW w:w="5420" w:type="dxa"/>
            <w:gridSpan w:val="7"/>
            <w:tcBorders>
              <w:top w:val="single" w:sz="2" w:space="0" w:color="auto"/>
              <w:left w:val="single" w:sz="2" w:space="0" w:color="auto"/>
              <w:bottom w:val="single" w:sz="2" w:space="0" w:color="auto"/>
              <w:right w:val="single" w:sz="2" w:space="0" w:color="auto"/>
            </w:tcBorders>
            <w:vAlign w:val="center"/>
          </w:tcPr>
          <w:p w:rsidR="005333C4" w:rsidRDefault="007B5817" w:rsidP="00734182">
            <w:pPr>
              <w:spacing w:line="240" w:lineRule="exact"/>
              <w:rPr>
                <w:rFonts w:ascii="宋体" w:eastAsia="宋体" w:hAnsi="宋体" w:cs="宋体"/>
                <w:sz w:val="18"/>
                <w:szCs w:val="18"/>
              </w:rPr>
            </w:pPr>
            <w:r>
              <w:rPr>
                <w:rFonts w:ascii="宋体" w:eastAsia="宋体" w:hAnsi="宋体" w:cs="宋体"/>
                <w:sz w:val="18"/>
                <w:szCs w:val="18"/>
              </w:rPr>
              <w:t>华孚控股有限公司、安徽飞亚纺织有限公司及深圳市华人投资有限公司通过信用账户持有公司部分股份。</w:t>
            </w:r>
          </w:p>
        </w:tc>
      </w:tr>
    </w:tbl>
    <w:p w:rsidR="005333C4" w:rsidRDefault="007B5817">
      <w:pPr>
        <w:pStyle w:val="3"/>
        <w:spacing w:line="280" w:lineRule="exact"/>
        <w:jc w:val="left"/>
        <w:rPr>
          <w:rFonts w:ascii="宋体" w:hAnsi="宋体" w:cs="宋体"/>
          <w:b/>
          <w:bCs/>
        </w:rPr>
      </w:pPr>
      <w:bookmarkStart w:id="5" w:name="_Toc988894"/>
      <w:r>
        <w:rPr>
          <w:rFonts w:ascii="宋体" w:hAnsi="宋体" w:cs="宋体"/>
          <w:b/>
          <w:bCs/>
        </w:rPr>
        <w:t>4、控股股东或实际控制人变更情况</w:t>
      </w:r>
      <w:bookmarkEnd w:id="5"/>
    </w:p>
    <w:p w:rsidR="005333C4" w:rsidRDefault="007B5817">
      <w:pPr>
        <w:spacing w:before="40" w:after="40" w:line="240" w:lineRule="exact"/>
        <w:rPr>
          <w:rFonts w:ascii="宋体" w:eastAsia="宋体" w:hAnsi="宋体" w:cs="宋体"/>
          <w:sz w:val="18"/>
          <w:szCs w:val="18"/>
        </w:rPr>
      </w:pPr>
      <w:r>
        <w:rPr>
          <w:rFonts w:ascii="宋体" w:eastAsia="宋体" w:hAnsi="宋体" w:cs="宋体"/>
          <w:sz w:val="18"/>
          <w:szCs w:val="18"/>
        </w:rPr>
        <w:t>控股股东报告期内变更</w:t>
      </w:r>
    </w:p>
    <w:p w:rsidR="005333C4" w:rsidRDefault="007B5817">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333C4" w:rsidRDefault="007B5817">
      <w:pPr>
        <w:spacing w:before="40" w:after="40" w:line="240" w:lineRule="exact"/>
        <w:rPr>
          <w:rFonts w:ascii="宋体" w:eastAsia="宋体" w:hAnsi="宋体" w:cs="宋体"/>
          <w:sz w:val="18"/>
          <w:szCs w:val="18"/>
        </w:rPr>
      </w:pPr>
      <w:r>
        <w:rPr>
          <w:rFonts w:ascii="宋体" w:eastAsia="宋体" w:hAnsi="宋体" w:cs="宋体"/>
          <w:sz w:val="18"/>
          <w:szCs w:val="18"/>
        </w:rPr>
        <w:t>公司报告期控股股东未发生变更。</w:t>
      </w:r>
    </w:p>
    <w:p w:rsidR="005333C4" w:rsidRDefault="007B5817">
      <w:pPr>
        <w:spacing w:before="100" w:after="100" w:line="240" w:lineRule="exact"/>
        <w:rPr>
          <w:rFonts w:ascii="宋体" w:eastAsia="宋体" w:hAnsi="宋体" w:cs="宋体"/>
          <w:sz w:val="18"/>
          <w:szCs w:val="18"/>
        </w:rPr>
      </w:pPr>
      <w:r>
        <w:rPr>
          <w:rFonts w:ascii="宋体" w:eastAsia="宋体" w:hAnsi="宋体" w:cs="宋体"/>
          <w:sz w:val="18"/>
          <w:szCs w:val="18"/>
        </w:rPr>
        <w:t>实际控制人报告期内变更</w:t>
      </w:r>
    </w:p>
    <w:p w:rsidR="005333C4" w:rsidRDefault="007B5817">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333C4" w:rsidRDefault="007B5817">
      <w:pPr>
        <w:spacing w:before="40" w:after="40" w:line="240" w:lineRule="exact"/>
        <w:rPr>
          <w:rFonts w:ascii="宋体" w:eastAsia="宋体" w:hAnsi="宋体" w:cs="宋体"/>
          <w:sz w:val="18"/>
          <w:szCs w:val="18"/>
        </w:rPr>
      </w:pPr>
      <w:r>
        <w:rPr>
          <w:rFonts w:ascii="宋体" w:eastAsia="宋体" w:hAnsi="宋体" w:cs="宋体"/>
          <w:sz w:val="18"/>
          <w:szCs w:val="18"/>
        </w:rPr>
        <w:t>公司报告期实际控制人未发生变更。</w:t>
      </w:r>
    </w:p>
    <w:p w:rsidR="005333C4" w:rsidRDefault="007B5817">
      <w:pPr>
        <w:pStyle w:val="3"/>
        <w:spacing w:line="280" w:lineRule="exact"/>
        <w:jc w:val="left"/>
        <w:rPr>
          <w:rFonts w:ascii="宋体" w:hAnsi="宋体" w:cs="宋体"/>
          <w:b/>
          <w:bCs/>
        </w:rPr>
      </w:pPr>
      <w:bookmarkStart w:id="6" w:name="_Toc988895"/>
      <w:r>
        <w:rPr>
          <w:rFonts w:ascii="宋体" w:hAnsi="宋体" w:cs="宋体"/>
          <w:b/>
          <w:bCs/>
        </w:rPr>
        <w:t>5、公司优先股股东总数及前10名优先股股东持股情况表</w:t>
      </w:r>
      <w:bookmarkEnd w:id="6"/>
    </w:p>
    <w:p w:rsidR="005333C4" w:rsidRDefault="007B5817">
      <w:pPr>
        <w:spacing w:line="240" w:lineRule="exact"/>
        <w:rPr>
          <w:rFonts w:ascii="宋体" w:eastAsia="宋体" w:hAnsi="宋体" w:cs="宋体"/>
          <w:sz w:val="18"/>
          <w:szCs w:val="18"/>
        </w:rPr>
      </w:pPr>
      <w:r>
        <w:rPr>
          <w:rFonts w:ascii="宋体" w:eastAsia="宋体" w:hAnsi="宋体" w:cs="宋体"/>
          <w:sz w:val="18"/>
          <w:szCs w:val="18"/>
        </w:rPr>
        <w:t>公司报告期无优先股股东持股情况。</w:t>
      </w:r>
    </w:p>
    <w:p w:rsidR="005333C4" w:rsidRDefault="007B5817">
      <w:pPr>
        <w:pStyle w:val="3"/>
        <w:spacing w:line="280" w:lineRule="exact"/>
        <w:jc w:val="left"/>
        <w:rPr>
          <w:rFonts w:ascii="宋体" w:hAnsi="宋体" w:cs="宋体"/>
          <w:b/>
          <w:bCs/>
        </w:rPr>
      </w:pPr>
      <w:bookmarkStart w:id="7" w:name="_Toc988896"/>
      <w:r>
        <w:rPr>
          <w:rFonts w:ascii="宋体" w:hAnsi="宋体" w:cs="宋体"/>
          <w:b/>
          <w:bCs/>
        </w:rPr>
        <w:t>6、在半年度报告批准报出日存续的债券情况</w:t>
      </w:r>
      <w:bookmarkEnd w:id="7"/>
    </w:p>
    <w:p w:rsidR="005333C4" w:rsidRDefault="007B5817">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333C4" w:rsidRDefault="007B5817">
      <w:pPr>
        <w:pStyle w:val="2"/>
        <w:spacing w:before="300" w:after="300" w:line="320" w:lineRule="exact"/>
        <w:rPr>
          <w:rFonts w:ascii="宋体" w:eastAsia="宋体" w:hAnsi="宋体" w:cs="宋体"/>
          <w:b/>
          <w:bCs/>
          <w:sz w:val="24"/>
          <w:szCs w:val="24"/>
        </w:rPr>
      </w:pPr>
      <w:bookmarkStart w:id="8" w:name="_Toc988897"/>
      <w:r>
        <w:rPr>
          <w:rFonts w:ascii="宋体" w:eastAsia="宋体" w:hAnsi="宋体" w:cs="宋体"/>
          <w:b/>
          <w:bCs/>
          <w:sz w:val="24"/>
          <w:szCs w:val="24"/>
        </w:rPr>
        <w:t>三、重要事项</w:t>
      </w:r>
      <w:bookmarkEnd w:id="8"/>
    </w:p>
    <w:p w:rsidR="002972B4" w:rsidRPr="0028666D" w:rsidRDefault="007B5817" w:rsidP="00734182">
      <w:pPr>
        <w:pStyle w:val="a3"/>
        <w:spacing w:before="0" w:beforeAutospacing="0" w:after="0" w:afterAutospacing="0"/>
        <w:ind w:firstLine="482"/>
        <w:jc w:val="both"/>
        <w:divId w:val="862935235"/>
        <w:rPr>
          <w:color w:val="000000"/>
          <w:sz w:val="18"/>
          <w:szCs w:val="18"/>
        </w:rPr>
      </w:pPr>
      <w:r w:rsidRPr="0028666D">
        <w:rPr>
          <w:rFonts w:hint="eastAsia"/>
          <w:color w:val="000000"/>
          <w:sz w:val="18"/>
          <w:szCs w:val="18"/>
        </w:rPr>
        <w:t>公司于2022年3月21日召开第八届董事会2022年第二次临时会议审议通过《关于回购公司股份方案的议案》，公司拟使用自有资金以集中竞价交易方式回购已发行的人民币普通股（A股）股份，回购股份用于公司后续员工持股计划或者股权激励。回购总金额为不低于人民币5,000万元,不超过人民币10,000万元，回购价格不超过6.50元/股，回购股份的实施期限为自董事会审议通过本次回购股份方案之日起不超过十二个月。详见公司于2022年3月22日刊登在《中国证券报》、《证券时报》及巨潮资讯网（www.cninfo.com.cn）上的《关于回购公司股份方案的公告》（2022-13）。</w:t>
      </w:r>
    </w:p>
    <w:p w:rsidR="002972B4" w:rsidRPr="0028666D" w:rsidRDefault="007676AA" w:rsidP="00734182">
      <w:pPr>
        <w:pStyle w:val="15"/>
        <w:autoSpaceDE w:val="0"/>
        <w:autoSpaceDN w:val="0"/>
        <w:spacing w:before="0" w:beforeAutospacing="0" w:after="0" w:afterAutospacing="0"/>
        <w:ind w:firstLine="482"/>
        <w:jc w:val="both"/>
        <w:divId w:val="862935235"/>
        <w:rPr>
          <w:color w:val="000000"/>
          <w:sz w:val="18"/>
          <w:szCs w:val="18"/>
        </w:rPr>
      </w:pPr>
      <w:r w:rsidRPr="0028666D">
        <w:rPr>
          <w:rFonts w:hint="eastAsia"/>
          <w:color w:val="000000"/>
          <w:sz w:val="18"/>
          <w:szCs w:val="18"/>
        </w:rPr>
        <w:t>公司</w:t>
      </w:r>
      <w:r w:rsidR="007B5817" w:rsidRPr="0028666D">
        <w:rPr>
          <w:rFonts w:hint="eastAsia"/>
          <w:color w:val="000000"/>
          <w:sz w:val="18"/>
          <w:szCs w:val="18"/>
        </w:rPr>
        <w:t>自2022年4月28日首次回购之日起至2022年6月30日，通过股份回购专用证券账户以集中竞价方式回购股份数量13,024,600股，占公司目前总股本的0.77%。最高成交价格3.67元/股，最低成交价格3</w:t>
      </w:r>
      <w:bookmarkStart w:id="9" w:name="_GoBack"/>
      <w:bookmarkEnd w:id="9"/>
      <w:r w:rsidR="007B5817" w:rsidRPr="0028666D">
        <w:rPr>
          <w:rFonts w:hint="eastAsia"/>
          <w:color w:val="000000"/>
          <w:sz w:val="18"/>
          <w:szCs w:val="18"/>
        </w:rPr>
        <w:t>.52元/股，成交总金额为46,967,927.00元（不含手续费），详见公司于2022年7月5日刊登在《中国证券报》、《证券时报》及巨潮资讯网（</w:t>
      </w:r>
      <w:hyperlink r:id="rId7" w:history="1">
        <w:r w:rsidR="007B5817" w:rsidRPr="0028666D">
          <w:rPr>
            <w:rFonts w:hint="eastAsia"/>
            <w:color w:val="000000"/>
            <w:sz w:val="18"/>
            <w:szCs w:val="18"/>
          </w:rPr>
          <w:t>www.cninfo.com.cn</w:t>
        </w:r>
      </w:hyperlink>
      <w:r w:rsidR="007B5817" w:rsidRPr="0028666D">
        <w:rPr>
          <w:rFonts w:hint="eastAsia"/>
          <w:color w:val="000000"/>
          <w:sz w:val="18"/>
          <w:szCs w:val="18"/>
        </w:rPr>
        <w:t>）上的《关于回购公司股份进展的公告》（2022-35）。本次回购事项尚在进行当中，公司将根据本次回购的进度及时履行披露义务，敬请广大投资者注意投资风险。</w:t>
      </w:r>
    </w:p>
    <w:p w:rsidR="00832108" w:rsidRDefault="00832108" w:rsidP="007676AA">
      <w:pPr>
        <w:pStyle w:val="15"/>
        <w:autoSpaceDE w:val="0"/>
        <w:autoSpaceDN w:val="0"/>
        <w:spacing w:beforeLines="50" w:before="156" w:beforeAutospacing="0" w:afterLines="50" w:after="156" w:afterAutospacing="0"/>
        <w:ind w:firstLine="482"/>
        <w:jc w:val="right"/>
        <w:divId w:val="862935235"/>
        <w:rPr>
          <w:color w:val="000000"/>
          <w:sz w:val="18"/>
          <w:szCs w:val="18"/>
        </w:rPr>
      </w:pPr>
    </w:p>
    <w:p w:rsidR="007676AA" w:rsidRDefault="007676AA" w:rsidP="007676AA">
      <w:pPr>
        <w:pStyle w:val="15"/>
        <w:autoSpaceDE w:val="0"/>
        <w:autoSpaceDN w:val="0"/>
        <w:spacing w:beforeLines="50" w:before="156" w:beforeAutospacing="0" w:afterLines="50" w:after="156" w:afterAutospacing="0"/>
        <w:ind w:firstLine="482"/>
        <w:jc w:val="right"/>
        <w:divId w:val="862935235"/>
        <w:rPr>
          <w:color w:val="000000"/>
          <w:sz w:val="18"/>
          <w:szCs w:val="18"/>
        </w:rPr>
      </w:pPr>
      <w:r>
        <w:rPr>
          <w:rFonts w:hint="eastAsia"/>
          <w:color w:val="000000"/>
          <w:sz w:val="18"/>
          <w:szCs w:val="18"/>
        </w:rPr>
        <w:t>华孚时尚股份有限公司</w:t>
      </w:r>
    </w:p>
    <w:p w:rsidR="007676AA" w:rsidRDefault="00832108" w:rsidP="007676AA">
      <w:pPr>
        <w:pStyle w:val="15"/>
        <w:autoSpaceDE w:val="0"/>
        <w:autoSpaceDN w:val="0"/>
        <w:spacing w:beforeLines="50" w:before="156" w:beforeAutospacing="0" w:afterLines="50" w:after="156" w:afterAutospacing="0"/>
        <w:ind w:firstLine="482"/>
        <w:jc w:val="right"/>
        <w:divId w:val="862935235"/>
        <w:rPr>
          <w:color w:val="000000"/>
          <w:sz w:val="18"/>
          <w:szCs w:val="18"/>
        </w:rPr>
      </w:pPr>
      <w:r>
        <w:rPr>
          <w:rFonts w:hint="eastAsia"/>
          <w:color w:val="000000"/>
          <w:sz w:val="18"/>
          <w:szCs w:val="18"/>
        </w:rPr>
        <w:t>二〇二二</w:t>
      </w:r>
      <w:r w:rsidR="007676AA">
        <w:rPr>
          <w:rFonts w:hint="eastAsia"/>
          <w:color w:val="000000"/>
          <w:sz w:val="18"/>
          <w:szCs w:val="18"/>
        </w:rPr>
        <w:t>年</w:t>
      </w:r>
      <w:r>
        <w:rPr>
          <w:rFonts w:hint="eastAsia"/>
          <w:color w:val="000000"/>
          <w:sz w:val="18"/>
          <w:szCs w:val="18"/>
        </w:rPr>
        <w:t>八</w:t>
      </w:r>
      <w:r w:rsidR="007676AA">
        <w:rPr>
          <w:rFonts w:hint="eastAsia"/>
          <w:color w:val="000000"/>
          <w:sz w:val="18"/>
          <w:szCs w:val="18"/>
        </w:rPr>
        <w:t>月</w:t>
      </w:r>
      <w:r>
        <w:rPr>
          <w:rFonts w:hint="eastAsia"/>
          <w:color w:val="000000"/>
          <w:sz w:val="18"/>
          <w:szCs w:val="18"/>
        </w:rPr>
        <w:t>二十五</w:t>
      </w:r>
      <w:r w:rsidR="007676AA">
        <w:rPr>
          <w:rFonts w:hint="eastAsia"/>
          <w:color w:val="000000"/>
          <w:sz w:val="18"/>
          <w:szCs w:val="18"/>
        </w:rPr>
        <w:t>日</w:t>
      </w:r>
    </w:p>
    <w:p w:rsidR="007676AA" w:rsidRPr="007676AA" w:rsidRDefault="007676AA" w:rsidP="00734182">
      <w:pPr>
        <w:pStyle w:val="15"/>
        <w:autoSpaceDE w:val="0"/>
        <w:autoSpaceDN w:val="0"/>
        <w:spacing w:before="0" w:beforeAutospacing="0" w:after="0" w:afterAutospacing="0"/>
        <w:ind w:firstLine="482"/>
        <w:jc w:val="both"/>
        <w:divId w:val="862935235"/>
        <w:rPr>
          <w:color w:val="000000"/>
          <w:sz w:val="18"/>
          <w:szCs w:val="18"/>
        </w:rPr>
      </w:pPr>
    </w:p>
    <w:sectPr w:rsidR="007676AA" w:rsidRPr="007676AA" w:rsidSect="009803D4">
      <w:headerReference w:type="default" r:id="rId8"/>
      <w:footerReference w:type="default" r:id="rId9"/>
      <w:pgSz w:w="11905" w:h="16840"/>
      <w:pgMar w:top="1702" w:right="1134" w:bottom="1843"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817" w:rsidRDefault="007B5817">
      <w:r>
        <w:separator/>
      </w:r>
    </w:p>
  </w:endnote>
  <w:endnote w:type="continuationSeparator" w:id="0">
    <w:p w:rsidR="007B5817" w:rsidRDefault="007B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3C4" w:rsidRDefault="007B5817">
    <w:pPr>
      <w:pStyle w:val="fotter1"/>
    </w:pPr>
    <w:r>
      <w:fldChar w:fldCharType="begin"/>
    </w:r>
    <w:r>
      <w:instrText>PAGE   \* MERGEFORMAT</w:instrText>
    </w:r>
    <w:r>
      <w:fldChar w:fldCharType="separate"/>
    </w:r>
    <w:r w:rsidR="009803D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817" w:rsidRDefault="007B5817">
      <w:r>
        <w:separator/>
      </w:r>
    </w:p>
  </w:footnote>
  <w:footnote w:type="continuationSeparator" w:id="0">
    <w:p w:rsidR="007B5817" w:rsidRDefault="007B5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3C4" w:rsidRDefault="007B5817">
    <w:pPr>
      <w:pStyle w:val="Header1"/>
      <w:pBdr>
        <w:bottom w:val="single" w:sz="6" w:space="1" w:color="auto"/>
      </w:pBdr>
    </w:pPr>
    <w:r>
      <w:t>华孚时尚股份有限公司2022年半年度报告摘要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5333C4"/>
    <w:rsid w:val="0028666D"/>
    <w:rsid w:val="002972B4"/>
    <w:rsid w:val="005333C4"/>
    <w:rsid w:val="00734182"/>
    <w:rsid w:val="007676AA"/>
    <w:rsid w:val="007B5817"/>
    <w:rsid w:val="00832108"/>
    <w:rsid w:val="00980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 w:type="paragraph" w:customStyle="1" w:styleId="15">
    <w:name w:val="15"/>
    <w:basedOn w:val="a"/>
    <w:pPr>
      <w:widowControl/>
      <w:spacing w:before="100" w:beforeAutospacing="1" w:after="100" w:afterAutospacing="1"/>
    </w:pPr>
    <w:rPr>
      <w:rFonts w:ascii="宋体" w:eastAsia="宋体" w:hAnsi="宋体" w:cs="宋体"/>
      <w:kern w:val="0"/>
      <w:sz w:val="24"/>
      <w:szCs w:val="24"/>
    </w:rPr>
  </w:style>
  <w:style w:type="character" w:styleId="a4">
    <w:name w:val="Hyperlink"/>
    <w:basedOn w:val="a0"/>
    <w:uiPriority w:val="99"/>
    <w:semiHidden/>
    <w:unhideWhenUsed/>
    <w:rPr>
      <w:color w:val="0000FF"/>
      <w:u w:val="single"/>
    </w:rPr>
  </w:style>
  <w:style w:type="paragraph" w:styleId="a5">
    <w:name w:val="header"/>
    <w:basedOn w:val="a"/>
    <w:link w:val="Char"/>
    <w:uiPriority w:val="99"/>
    <w:unhideWhenUsed/>
    <w:rsid w:val="002866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8666D"/>
    <w:rPr>
      <w:sz w:val="18"/>
      <w:szCs w:val="18"/>
    </w:rPr>
  </w:style>
  <w:style w:type="paragraph" w:styleId="a6">
    <w:name w:val="footer"/>
    <w:basedOn w:val="a"/>
    <w:link w:val="Char0"/>
    <w:uiPriority w:val="99"/>
    <w:unhideWhenUsed/>
    <w:rsid w:val="0028666D"/>
    <w:pPr>
      <w:tabs>
        <w:tab w:val="center" w:pos="4153"/>
        <w:tab w:val="right" w:pos="8306"/>
      </w:tabs>
      <w:snapToGrid w:val="0"/>
    </w:pPr>
    <w:rPr>
      <w:sz w:val="18"/>
      <w:szCs w:val="18"/>
    </w:rPr>
  </w:style>
  <w:style w:type="character" w:customStyle="1" w:styleId="Char0">
    <w:name w:val="页脚 Char"/>
    <w:basedOn w:val="a0"/>
    <w:link w:val="a6"/>
    <w:uiPriority w:val="99"/>
    <w:rsid w:val="002866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 w:type="paragraph" w:customStyle="1" w:styleId="15">
    <w:name w:val="15"/>
    <w:basedOn w:val="a"/>
    <w:pPr>
      <w:widowControl/>
      <w:spacing w:before="100" w:beforeAutospacing="1" w:after="100" w:afterAutospacing="1"/>
    </w:pPr>
    <w:rPr>
      <w:rFonts w:ascii="宋体" w:eastAsia="宋体" w:hAnsi="宋体" w:cs="宋体"/>
      <w:kern w:val="0"/>
      <w:sz w:val="24"/>
      <w:szCs w:val="24"/>
    </w:rPr>
  </w:style>
  <w:style w:type="character" w:styleId="a4">
    <w:name w:val="Hyperlink"/>
    <w:basedOn w:val="a0"/>
    <w:uiPriority w:val="99"/>
    <w:semiHidden/>
    <w:unhideWhenUsed/>
    <w:rPr>
      <w:color w:val="0000FF"/>
      <w:u w:val="single"/>
    </w:rPr>
  </w:style>
  <w:style w:type="paragraph" w:styleId="a5">
    <w:name w:val="header"/>
    <w:basedOn w:val="a"/>
    <w:link w:val="Char"/>
    <w:uiPriority w:val="99"/>
    <w:unhideWhenUsed/>
    <w:rsid w:val="002866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8666D"/>
    <w:rPr>
      <w:sz w:val="18"/>
      <w:szCs w:val="18"/>
    </w:rPr>
  </w:style>
  <w:style w:type="paragraph" w:styleId="a6">
    <w:name w:val="footer"/>
    <w:basedOn w:val="a"/>
    <w:link w:val="Char0"/>
    <w:uiPriority w:val="99"/>
    <w:unhideWhenUsed/>
    <w:rsid w:val="0028666D"/>
    <w:pPr>
      <w:tabs>
        <w:tab w:val="center" w:pos="4153"/>
        <w:tab w:val="right" w:pos="8306"/>
      </w:tabs>
      <w:snapToGrid w:val="0"/>
    </w:pPr>
    <w:rPr>
      <w:sz w:val="18"/>
      <w:szCs w:val="18"/>
    </w:rPr>
  </w:style>
  <w:style w:type="character" w:customStyle="1" w:styleId="Char0">
    <w:name w:val="页脚 Char"/>
    <w:basedOn w:val="a0"/>
    <w:link w:val="a6"/>
    <w:uiPriority w:val="99"/>
    <w:rsid w:val="002866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935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sunx\Desktop\www.cninfo.com.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4</cp:revision>
  <cp:lastPrinted>2022-08-22T09:23:00Z</cp:lastPrinted>
  <dcterms:created xsi:type="dcterms:W3CDTF">2022-08-22T09:24:00Z</dcterms:created>
  <dcterms:modified xsi:type="dcterms:W3CDTF">2022-08-23T09:48:00Z</dcterms:modified>
</cp:coreProperties>
</file>