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98A" w:rsidRDefault="001A5FBE">
      <w:pPr>
        <w:autoSpaceDE w:val="0"/>
        <w:autoSpaceDN w:val="0"/>
        <w:adjustRightInd w:val="0"/>
        <w:spacing w:before="1200" w:after="0"/>
        <w:jc w:val="center"/>
        <w:rPr>
          <w:rFonts w:eastAsiaTheme="minorEastAsia"/>
          <w:kern w:val="0"/>
          <w:sz w:val="24"/>
          <w:szCs w:val="24"/>
        </w:rPr>
      </w:pPr>
      <w:r>
        <w:rPr>
          <w:rFonts w:eastAsiaTheme="minorEastAsia"/>
          <w:noProof/>
          <w:kern w:val="0"/>
          <w:sz w:val="24"/>
          <w:szCs w:val="24"/>
        </w:rPr>
        <w:drawing>
          <wp:inline distT="0" distB="0" distL="0" distR="0">
            <wp:extent cx="1409700" cy="3905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390525"/>
                    </a:xfrm>
                    <a:prstGeom prst="rect">
                      <a:avLst/>
                    </a:prstGeom>
                    <a:noFill/>
                    <a:ln>
                      <a:noFill/>
                    </a:ln>
                  </pic:spPr>
                </pic:pic>
              </a:graphicData>
            </a:graphic>
          </wp:inline>
        </w:drawing>
      </w:r>
    </w:p>
    <w:p w:rsidR="00F4298A" w:rsidRDefault="00D8455F">
      <w:pPr>
        <w:spacing w:before="200" w:after="200"/>
        <w:jc w:val="center"/>
        <w:rPr>
          <w:b/>
          <w:bCs/>
          <w:sz w:val="36"/>
          <w:szCs w:val="36"/>
        </w:rPr>
      </w:pPr>
      <w:r>
        <w:rPr>
          <w:b/>
          <w:bCs/>
          <w:sz w:val="36"/>
          <w:szCs w:val="36"/>
        </w:rPr>
        <w:t>华孚时尚股份有限公司</w:t>
      </w:r>
    </w:p>
    <w:p w:rsidR="00F4298A" w:rsidRDefault="00D8455F">
      <w:pPr>
        <w:spacing w:before="400" w:after="0"/>
        <w:jc w:val="center"/>
        <w:rPr>
          <w:b/>
          <w:bCs/>
          <w:sz w:val="32"/>
          <w:szCs w:val="32"/>
        </w:rPr>
      </w:pPr>
      <w:r>
        <w:rPr>
          <w:b/>
          <w:bCs/>
          <w:sz w:val="32"/>
          <w:szCs w:val="32"/>
        </w:rPr>
        <w:t>2021</w:t>
      </w:r>
      <w:r>
        <w:rPr>
          <w:b/>
          <w:bCs/>
          <w:sz w:val="32"/>
          <w:szCs w:val="32"/>
        </w:rPr>
        <w:t>年年度报告</w:t>
      </w:r>
    </w:p>
    <w:p w:rsidR="00F4298A" w:rsidRDefault="00D8455F">
      <w:pPr>
        <w:spacing w:before="6000" w:after="0"/>
        <w:jc w:val="center"/>
        <w:rPr>
          <w:b/>
          <w:bCs/>
          <w:sz w:val="32"/>
          <w:szCs w:val="32"/>
        </w:rPr>
      </w:pPr>
      <w:r>
        <w:rPr>
          <w:b/>
          <w:bCs/>
          <w:sz w:val="32"/>
          <w:szCs w:val="32"/>
        </w:rPr>
        <w:t>2022</w:t>
      </w:r>
      <w:r>
        <w:rPr>
          <w:b/>
          <w:bCs/>
          <w:sz w:val="32"/>
          <w:szCs w:val="32"/>
        </w:rPr>
        <w:t>年</w:t>
      </w:r>
      <w:r>
        <w:rPr>
          <w:b/>
          <w:bCs/>
          <w:sz w:val="32"/>
          <w:szCs w:val="32"/>
        </w:rPr>
        <w:t>04</w:t>
      </w:r>
      <w:r>
        <w:rPr>
          <w:b/>
          <w:bCs/>
          <w:sz w:val="32"/>
          <w:szCs w:val="32"/>
        </w:rPr>
        <w:t>月</w:t>
      </w:r>
    </w:p>
    <w:p w:rsidR="00F4298A" w:rsidRDefault="00F4298A">
      <w:pPr>
        <w:spacing w:before="6000" w:after="0"/>
        <w:jc w:val="center"/>
        <w:rPr>
          <w:b/>
          <w:bCs/>
          <w:sz w:val="32"/>
          <w:szCs w:val="32"/>
        </w:rPr>
        <w:sectPr w:rsidR="00F4298A">
          <w:headerReference w:type="default" r:id="rId9"/>
          <w:footerReference w:type="default" r:id="rId10"/>
          <w:pgSz w:w="11906" w:h="16838"/>
          <w:pgMar w:top="1440" w:right="1134" w:bottom="1440" w:left="1134" w:header="720" w:footer="720" w:gutter="0"/>
          <w:cols w:space="720"/>
          <w:noEndnote/>
        </w:sectPr>
      </w:pPr>
    </w:p>
    <w:p w:rsidR="00F4298A" w:rsidRDefault="00D8455F">
      <w:pPr>
        <w:pStyle w:val="a3"/>
        <w:outlineLvl w:val="0"/>
      </w:pPr>
      <w:bookmarkStart w:id="0" w:name="_Toc300000084"/>
      <w:bookmarkStart w:id="1" w:name="_Toc101978949"/>
      <w:r>
        <w:lastRenderedPageBreak/>
        <w:t>第一节</w:t>
      </w:r>
      <w:r>
        <w:t xml:space="preserve"> </w:t>
      </w:r>
      <w:r>
        <w:t>重要提示、目录和释义</w:t>
      </w:r>
      <w:bookmarkEnd w:id="0"/>
      <w:bookmarkEnd w:id="1"/>
    </w:p>
    <w:p w:rsidR="00F4298A" w:rsidRDefault="00D8455F" w:rsidP="00923824">
      <w:pPr>
        <w:spacing w:before="100" w:after="100"/>
        <w:ind w:firstLineChars="200" w:firstLine="562"/>
        <w:rPr>
          <w:b/>
          <w:bCs/>
          <w:sz w:val="28"/>
          <w:szCs w:val="28"/>
        </w:rPr>
      </w:pPr>
      <w:r>
        <w:rPr>
          <w:b/>
          <w:bCs/>
          <w:sz w:val="28"/>
          <w:szCs w:val="28"/>
        </w:rPr>
        <w:t>公司董事会、监事会及董事、监事、高级管理人员保证年度报告内容的真实、准确、完整，不存在虚假记载、误导性陈述或重大遗漏，并承担个别和连带的法律责任。</w:t>
      </w:r>
    </w:p>
    <w:p w:rsidR="00F4298A" w:rsidRDefault="00D8455F" w:rsidP="00923824">
      <w:pPr>
        <w:spacing w:before="100" w:after="100"/>
        <w:ind w:firstLineChars="200" w:firstLine="562"/>
        <w:rPr>
          <w:b/>
          <w:bCs/>
          <w:sz w:val="28"/>
          <w:szCs w:val="28"/>
        </w:rPr>
      </w:pPr>
      <w:r>
        <w:rPr>
          <w:b/>
          <w:bCs/>
          <w:sz w:val="28"/>
          <w:szCs w:val="28"/>
        </w:rPr>
        <w:t>公司负责人孙伟挺、主管会计工作负责人陈玲芬及会计机构负责人</w:t>
      </w:r>
      <w:r>
        <w:rPr>
          <w:b/>
          <w:bCs/>
          <w:sz w:val="28"/>
          <w:szCs w:val="28"/>
        </w:rPr>
        <w:t>(</w:t>
      </w:r>
      <w:r>
        <w:rPr>
          <w:b/>
          <w:bCs/>
          <w:sz w:val="28"/>
          <w:szCs w:val="28"/>
        </w:rPr>
        <w:t>会计主管人员</w:t>
      </w:r>
      <w:r>
        <w:rPr>
          <w:b/>
          <w:bCs/>
          <w:sz w:val="28"/>
          <w:szCs w:val="28"/>
        </w:rPr>
        <w:t>)</w:t>
      </w:r>
      <w:r>
        <w:rPr>
          <w:b/>
          <w:bCs/>
          <w:sz w:val="28"/>
          <w:szCs w:val="28"/>
        </w:rPr>
        <w:t>王国友声明：保证本年度报告中财务报告的真实、准确、完整。</w:t>
      </w:r>
    </w:p>
    <w:p w:rsidR="00F4298A" w:rsidRDefault="00D8455F" w:rsidP="00923824">
      <w:pPr>
        <w:spacing w:before="100" w:after="100"/>
        <w:ind w:firstLineChars="200" w:firstLine="562"/>
        <w:rPr>
          <w:b/>
          <w:bCs/>
          <w:sz w:val="28"/>
          <w:szCs w:val="28"/>
        </w:rPr>
      </w:pPr>
      <w:r>
        <w:rPr>
          <w:b/>
          <w:bCs/>
          <w:sz w:val="28"/>
          <w:szCs w:val="28"/>
        </w:rPr>
        <w:t>所有董事均已出席了审议本报告的董事会会议。</w:t>
      </w:r>
    </w:p>
    <w:p w:rsidR="00F4298A" w:rsidRDefault="00D8455F" w:rsidP="00923824">
      <w:pPr>
        <w:spacing w:before="100" w:after="100"/>
        <w:ind w:firstLineChars="200" w:firstLine="562"/>
        <w:rPr>
          <w:b/>
          <w:bCs/>
          <w:sz w:val="28"/>
          <w:szCs w:val="28"/>
        </w:rPr>
      </w:pPr>
      <w:r>
        <w:rPr>
          <w:b/>
          <w:bCs/>
          <w:sz w:val="28"/>
          <w:szCs w:val="28"/>
        </w:rPr>
        <w:t>公司已在本报告中详细描述了存在的风险事项，敬请投资者查阅本报告</w:t>
      </w:r>
      <w:r>
        <w:rPr>
          <w:b/>
          <w:bCs/>
          <w:sz w:val="28"/>
          <w:szCs w:val="28"/>
        </w:rPr>
        <w:t>“</w:t>
      </w:r>
      <w:r>
        <w:rPr>
          <w:b/>
          <w:bCs/>
          <w:sz w:val="28"/>
          <w:szCs w:val="28"/>
        </w:rPr>
        <w:t>第三节：管理层讨论与分析</w:t>
      </w:r>
      <w:r>
        <w:rPr>
          <w:b/>
          <w:bCs/>
          <w:sz w:val="28"/>
          <w:szCs w:val="28"/>
        </w:rPr>
        <w:t>”</w:t>
      </w:r>
      <w:r>
        <w:rPr>
          <w:b/>
          <w:bCs/>
          <w:sz w:val="28"/>
          <w:szCs w:val="28"/>
        </w:rPr>
        <w:t>，</w:t>
      </w:r>
      <w:r>
        <w:rPr>
          <w:b/>
          <w:bCs/>
          <w:sz w:val="28"/>
          <w:szCs w:val="28"/>
        </w:rPr>
        <w:t>“</w:t>
      </w:r>
      <w:r>
        <w:rPr>
          <w:b/>
          <w:bCs/>
          <w:sz w:val="28"/>
          <w:szCs w:val="28"/>
        </w:rPr>
        <w:t>十一：公司未来发展的展望</w:t>
      </w:r>
      <w:r>
        <w:rPr>
          <w:b/>
          <w:bCs/>
          <w:sz w:val="28"/>
          <w:szCs w:val="28"/>
        </w:rPr>
        <w:t>”</w:t>
      </w:r>
      <w:r>
        <w:rPr>
          <w:b/>
          <w:bCs/>
          <w:sz w:val="28"/>
          <w:szCs w:val="28"/>
        </w:rPr>
        <w:t>中</w:t>
      </w:r>
      <w:r>
        <w:rPr>
          <w:b/>
          <w:bCs/>
          <w:sz w:val="28"/>
          <w:szCs w:val="28"/>
        </w:rPr>
        <w:t>“</w:t>
      </w:r>
      <w:r>
        <w:rPr>
          <w:b/>
          <w:bCs/>
          <w:sz w:val="28"/>
          <w:szCs w:val="28"/>
        </w:rPr>
        <w:t>可能面临的风险</w:t>
      </w:r>
      <w:r>
        <w:rPr>
          <w:b/>
          <w:bCs/>
          <w:sz w:val="28"/>
          <w:szCs w:val="28"/>
        </w:rPr>
        <w:t>”</w:t>
      </w:r>
      <w:r>
        <w:rPr>
          <w:b/>
          <w:bCs/>
          <w:sz w:val="28"/>
          <w:szCs w:val="28"/>
        </w:rPr>
        <w:t>。</w:t>
      </w:r>
    </w:p>
    <w:p w:rsidR="00F4298A" w:rsidRDefault="00D8455F" w:rsidP="00923824">
      <w:pPr>
        <w:spacing w:before="100" w:after="100"/>
        <w:ind w:firstLineChars="200" w:firstLine="562"/>
        <w:rPr>
          <w:b/>
          <w:bCs/>
          <w:sz w:val="28"/>
          <w:szCs w:val="28"/>
        </w:rPr>
      </w:pPr>
      <w:r>
        <w:rPr>
          <w:b/>
          <w:bCs/>
          <w:sz w:val="28"/>
          <w:szCs w:val="28"/>
        </w:rPr>
        <w:t>公司计划不派发现金红利，不送红股，不以公积金转增股本。</w:t>
      </w:r>
    </w:p>
    <w:p w:rsidR="00F4298A" w:rsidRDefault="00F4298A" w:rsidP="00923824">
      <w:pPr>
        <w:spacing w:before="100" w:after="100"/>
        <w:ind w:firstLineChars="200" w:firstLine="562"/>
        <w:rPr>
          <w:b/>
          <w:bCs/>
          <w:sz w:val="28"/>
          <w:szCs w:val="28"/>
        </w:rPr>
        <w:sectPr w:rsidR="00F4298A">
          <w:pgSz w:w="11906" w:h="16838"/>
          <w:pgMar w:top="1440" w:right="1134" w:bottom="1440" w:left="1134" w:header="851" w:footer="992" w:gutter="0"/>
          <w:cols w:space="425"/>
          <w:docGrid w:type="lines" w:linePitch="312"/>
        </w:sectPr>
      </w:pPr>
    </w:p>
    <w:p w:rsidR="00F4298A" w:rsidRDefault="00D8455F">
      <w:pPr>
        <w:spacing w:before="1400" w:after="1400"/>
        <w:jc w:val="center"/>
        <w:rPr>
          <w:b/>
          <w:bCs/>
          <w:sz w:val="36"/>
          <w:szCs w:val="36"/>
        </w:rPr>
      </w:pPr>
      <w:r>
        <w:rPr>
          <w:b/>
          <w:bCs/>
          <w:sz w:val="36"/>
          <w:szCs w:val="36"/>
        </w:rPr>
        <w:t>目录</w:t>
      </w:r>
    </w:p>
    <w:p w:rsidR="008026E5" w:rsidRDefault="004570FE">
      <w:pPr>
        <w:pStyle w:val="1"/>
        <w:tabs>
          <w:tab w:val="right" w:leader="dot" w:pos="9628"/>
        </w:tabs>
        <w:rPr>
          <w:noProof/>
        </w:rPr>
      </w:pPr>
      <w:r w:rsidRPr="00913EE2">
        <w:rPr>
          <w:b/>
          <w:bCs/>
          <w:sz w:val="24"/>
          <w:szCs w:val="24"/>
        </w:rPr>
        <w:fldChar w:fldCharType="begin"/>
      </w:r>
      <w:r w:rsidRPr="00913EE2">
        <w:rPr>
          <w:b/>
          <w:bCs/>
          <w:sz w:val="24"/>
          <w:szCs w:val="24"/>
        </w:rPr>
        <w:instrText xml:space="preserve"> TOC \h \z \t "</w:instrText>
      </w:r>
      <w:r w:rsidRPr="00913EE2">
        <w:rPr>
          <w:rFonts w:cs="宋体" w:hint="eastAsia"/>
          <w:b/>
          <w:bCs/>
          <w:sz w:val="24"/>
          <w:szCs w:val="24"/>
        </w:rPr>
        <w:instrText>标题</w:instrText>
      </w:r>
      <w:r w:rsidRPr="00913EE2">
        <w:rPr>
          <w:b/>
          <w:bCs/>
          <w:sz w:val="24"/>
          <w:szCs w:val="24"/>
        </w:rPr>
        <w:instrText xml:space="preserve">,1" </w:instrText>
      </w:r>
      <w:r w:rsidRPr="00913EE2">
        <w:rPr>
          <w:b/>
          <w:bCs/>
          <w:sz w:val="24"/>
          <w:szCs w:val="24"/>
        </w:rPr>
        <w:fldChar w:fldCharType="separate"/>
      </w:r>
      <w:hyperlink w:anchor="_Toc101978949" w:history="1">
        <w:r w:rsidR="008026E5" w:rsidRPr="00BB743C">
          <w:rPr>
            <w:rStyle w:val="a7"/>
            <w:rFonts w:hint="eastAsia"/>
            <w:noProof/>
          </w:rPr>
          <w:t>第一节</w:t>
        </w:r>
        <w:r w:rsidR="008026E5" w:rsidRPr="00BB743C">
          <w:rPr>
            <w:rStyle w:val="a7"/>
            <w:noProof/>
          </w:rPr>
          <w:t xml:space="preserve"> </w:t>
        </w:r>
        <w:r w:rsidR="008026E5" w:rsidRPr="00BB743C">
          <w:rPr>
            <w:rStyle w:val="a7"/>
            <w:rFonts w:hint="eastAsia"/>
            <w:noProof/>
          </w:rPr>
          <w:t>重要提示、目录和释义</w:t>
        </w:r>
        <w:r w:rsidR="008026E5">
          <w:rPr>
            <w:noProof/>
            <w:webHidden/>
          </w:rPr>
          <w:tab/>
        </w:r>
        <w:r w:rsidR="008026E5">
          <w:rPr>
            <w:noProof/>
            <w:webHidden/>
          </w:rPr>
          <w:fldChar w:fldCharType="begin"/>
        </w:r>
        <w:r w:rsidR="008026E5">
          <w:rPr>
            <w:noProof/>
            <w:webHidden/>
          </w:rPr>
          <w:instrText xml:space="preserve"> PAGEREF _Toc101978949 \h </w:instrText>
        </w:r>
        <w:r w:rsidR="008026E5">
          <w:rPr>
            <w:noProof/>
            <w:webHidden/>
          </w:rPr>
        </w:r>
        <w:r w:rsidR="008026E5">
          <w:rPr>
            <w:noProof/>
            <w:webHidden/>
          </w:rPr>
          <w:fldChar w:fldCharType="separate"/>
        </w:r>
        <w:r w:rsidR="008026E5">
          <w:rPr>
            <w:noProof/>
            <w:webHidden/>
          </w:rPr>
          <w:t>2</w:t>
        </w:r>
        <w:r w:rsidR="008026E5">
          <w:rPr>
            <w:noProof/>
            <w:webHidden/>
          </w:rPr>
          <w:fldChar w:fldCharType="end"/>
        </w:r>
      </w:hyperlink>
    </w:p>
    <w:p w:rsidR="008026E5" w:rsidRDefault="00B11712">
      <w:pPr>
        <w:pStyle w:val="1"/>
        <w:tabs>
          <w:tab w:val="right" w:leader="dot" w:pos="9628"/>
        </w:tabs>
        <w:rPr>
          <w:noProof/>
        </w:rPr>
      </w:pPr>
      <w:hyperlink w:anchor="_Toc101978950" w:history="1">
        <w:r w:rsidR="008026E5" w:rsidRPr="00BB743C">
          <w:rPr>
            <w:rStyle w:val="a7"/>
            <w:rFonts w:hint="eastAsia"/>
            <w:noProof/>
          </w:rPr>
          <w:t>第二节</w:t>
        </w:r>
        <w:r w:rsidR="008026E5" w:rsidRPr="00BB743C">
          <w:rPr>
            <w:rStyle w:val="a7"/>
            <w:noProof/>
          </w:rPr>
          <w:t xml:space="preserve"> </w:t>
        </w:r>
        <w:r w:rsidR="008026E5" w:rsidRPr="00BB743C">
          <w:rPr>
            <w:rStyle w:val="a7"/>
            <w:rFonts w:hint="eastAsia"/>
            <w:noProof/>
          </w:rPr>
          <w:t>公司简介和主要财务指标</w:t>
        </w:r>
        <w:r w:rsidR="008026E5">
          <w:rPr>
            <w:noProof/>
            <w:webHidden/>
          </w:rPr>
          <w:tab/>
        </w:r>
        <w:r w:rsidR="008026E5">
          <w:rPr>
            <w:noProof/>
            <w:webHidden/>
          </w:rPr>
          <w:fldChar w:fldCharType="begin"/>
        </w:r>
        <w:r w:rsidR="008026E5">
          <w:rPr>
            <w:noProof/>
            <w:webHidden/>
          </w:rPr>
          <w:instrText xml:space="preserve"> PAGEREF _Toc101978950 \h </w:instrText>
        </w:r>
        <w:r w:rsidR="008026E5">
          <w:rPr>
            <w:noProof/>
            <w:webHidden/>
          </w:rPr>
        </w:r>
        <w:r w:rsidR="008026E5">
          <w:rPr>
            <w:noProof/>
            <w:webHidden/>
          </w:rPr>
          <w:fldChar w:fldCharType="separate"/>
        </w:r>
        <w:r w:rsidR="008026E5">
          <w:rPr>
            <w:noProof/>
            <w:webHidden/>
          </w:rPr>
          <w:t>6</w:t>
        </w:r>
        <w:r w:rsidR="008026E5">
          <w:rPr>
            <w:noProof/>
            <w:webHidden/>
          </w:rPr>
          <w:fldChar w:fldCharType="end"/>
        </w:r>
      </w:hyperlink>
    </w:p>
    <w:p w:rsidR="008026E5" w:rsidRDefault="00B11712">
      <w:pPr>
        <w:pStyle w:val="1"/>
        <w:tabs>
          <w:tab w:val="right" w:leader="dot" w:pos="9628"/>
        </w:tabs>
        <w:rPr>
          <w:noProof/>
        </w:rPr>
      </w:pPr>
      <w:hyperlink w:anchor="_Toc101978951" w:history="1">
        <w:r w:rsidR="008026E5" w:rsidRPr="00BB743C">
          <w:rPr>
            <w:rStyle w:val="a7"/>
            <w:rFonts w:hint="eastAsia"/>
            <w:noProof/>
          </w:rPr>
          <w:t>第三节</w:t>
        </w:r>
        <w:r w:rsidR="008026E5" w:rsidRPr="00BB743C">
          <w:rPr>
            <w:rStyle w:val="a7"/>
            <w:noProof/>
          </w:rPr>
          <w:t xml:space="preserve"> </w:t>
        </w:r>
        <w:r w:rsidR="008026E5" w:rsidRPr="00BB743C">
          <w:rPr>
            <w:rStyle w:val="a7"/>
            <w:rFonts w:hint="eastAsia"/>
            <w:noProof/>
          </w:rPr>
          <w:t>管理层讨论与分析</w:t>
        </w:r>
        <w:r w:rsidR="008026E5">
          <w:rPr>
            <w:noProof/>
            <w:webHidden/>
          </w:rPr>
          <w:tab/>
        </w:r>
        <w:r w:rsidR="008026E5">
          <w:rPr>
            <w:noProof/>
            <w:webHidden/>
          </w:rPr>
          <w:fldChar w:fldCharType="begin"/>
        </w:r>
        <w:r w:rsidR="008026E5">
          <w:rPr>
            <w:noProof/>
            <w:webHidden/>
          </w:rPr>
          <w:instrText xml:space="preserve"> PAGEREF _Toc101978951 \h </w:instrText>
        </w:r>
        <w:r w:rsidR="008026E5">
          <w:rPr>
            <w:noProof/>
            <w:webHidden/>
          </w:rPr>
        </w:r>
        <w:r w:rsidR="008026E5">
          <w:rPr>
            <w:noProof/>
            <w:webHidden/>
          </w:rPr>
          <w:fldChar w:fldCharType="separate"/>
        </w:r>
        <w:r w:rsidR="008026E5">
          <w:rPr>
            <w:noProof/>
            <w:webHidden/>
          </w:rPr>
          <w:t>10</w:t>
        </w:r>
        <w:r w:rsidR="008026E5">
          <w:rPr>
            <w:noProof/>
            <w:webHidden/>
          </w:rPr>
          <w:fldChar w:fldCharType="end"/>
        </w:r>
      </w:hyperlink>
    </w:p>
    <w:p w:rsidR="008026E5" w:rsidRDefault="00B11712">
      <w:pPr>
        <w:pStyle w:val="1"/>
        <w:tabs>
          <w:tab w:val="right" w:leader="dot" w:pos="9628"/>
        </w:tabs>
        <w:rPr>
          <w:noProof/>
        </w:rPr>
      </w:pPr>
      <w:hyperlink w:anchor="_Toc101978952" w:history="1">
        <w:r w:rsidR="008026E5" w:rsidRPr="00BB743C">
          <w:rPr>
            <w:rStyle w:val="a7"/>
            <w:rFonts w:hint="eastAsia"/>
            <w:noProof/>
          </w:rPr>
          <w:t>第四节</w:t>
        </w:r>
        <w:r w:rsidR="008026E5" w:rsidRPr="00BB743C">
          <w:rPr>
            <w:rStyle w:val="a7"/>
            <w:noProof/>
          </w:rPr>
          <w:t xml:space="preserve"> </w:t>
        </w:r>
        <w:r w:rsidR="008026E5" w:rsidRPr="00BB743C">
          <w:rPr>
            <w:rStyle w:val="a7"/>
            <w:rFonts w:hint="eastAsia"/>
            <w:noProof/>
          </w:rPr>
          <w:t>公司治理</w:t>
        </w:r>
        <w:r w:rsidR="008026E5">
          <w:rPr>
            <w:noProof/>
            <w:webHidden/>
          </w:rPr>
          <w:tab/>
        </w:r>
        <w:r w:rsidR="008026E5">
          <w:rPr>
            <w:noProof/>
            <w:webHidden/>
          </w:rPr>
          <w:fldChar w:fldCharType="begin"/>
        </w:r>
        <w:r w:rsidR="008026E5">
          <w:rPr>
            <w:noProof/>
            <w:webHidden/>
          </w:rPr>
          <w:instrText xml:space="preserve"> PAGEREF _Toc101978952 \h </w:instrText>
        </w:r>
        <w:r w:rsidR="008026E5">
          <w:rPr>
            <w:noProof/>
            <w:webHidden/>
          </w:rPr>
        </w:r>
        <w:r w:rsidR="008026E5">
          <w:rPr>
            <w:noProof/>
            <w:webHidden/>
          </w:rPr>
          <w:fldChar w:fldCharType="separate"/>
        </w:r>
        <w:r w:rsidR="008026E5">
          <w:rPr>
            <w:noProof/>
            <w:webHidden/>
          </w:rPr>
          <w:t>37</w:t>
        </w:r>
        <w:r w:rsidR="008026E5">
          <w:rPr>
            <w:noProof/>
            <w:webHidden/>
          </w:rPr>
          <w:fldChar w:fldCharType="end"/>
        </w:r>
      </w:hyperlink>
    </w:p>
    <w:p w:rsidR="008026E5" w:rsidRDefault="00B11712">
      <w:pPr>
        <w:pStyle w:val="1"/>
        <w:tabs>
          <w:tab w:val="right" w:leader="dot" w:pos="9628"/>
        </w:tabs>
        <w:rPr>
          <w:noProof/>
        </w:rPr>
      </w:pPr>
      <w:hyperlink w:anchor="_Toc101978953" w:history="1">
        <w:r w:rsidR="008026E5" w:rsidRPr="00BB743C">
          <w:rPr>
            <w:rStyle w:val="a7"/>
            <w:rFonts w:hint="eastAsia"/>
            <w:noProof/>
          </w:rPr>
          <w:t>第五节</w:t>
        </w:r>
        <w:r w:rsidR="008026E5" w:rsidRPr="00BB743C">
          <w:rPr>
            <w:rStyle w:val="a7"/>
            <w:noProof/>
          </w:rPr>
          <w:t xml:space="preserve"> </w:t>
        </w:r>
        <w:r w:rsidR="008026E5" w:rsidRPr="00BB743C">
          <w:rPr>
            <w:rStyle w:val="a7"/>
            <w:rFonts w:hint="eastAsia"/>
            <w:noProof/>
          </w:rPr>
          <w:t>环境和社会责任</w:t>
        </w:r>
        <w:r w:rsidR="008026E5">
          <w:rPr>
            <w:noProof/>
            <w:webHidden/>
          </w:rPr>
          <w:tab/>
        </w:r>
        <w:r w:rsidR="008026E5">
          <w:rPr>
            <w:noProof/>
            <w:webHidden/>
          </w:rPr>
          <w:fldChar w:fldCharType="begin"/>
        </w:r>
        <w:r w:rsidR="008026E5">
          <w:rPr>
            <w:noProof/>
            <w:webHidden/>
          </w:rPr>
          <w:instrText xml:space="preserve"> PAGEREF _Toc101978953 \h </w:instrText>
        </w:r>
        <w:r w:rsidR="008026E5">
          <w:rPr>
            <w:noProof/>
            <w:webHidden/>
          </w:rPr>
        </w:r>
        <w:r w:rsidR="008026E5">
          <w:rPr>
            <w:noProof/>
            <w:webHidden/>
          </w:rPr>
          <w:fldChar w:fldCharType="separate"/>
        </w:r>
        <w:r w:rsidR="008026E5">
          <w:rPr>
            <w:noProof/>
            <w:webHidden/>
          </w:rPr>
          <w:t>54</w:t>
        </w:r>
        <w:r w:rsidR="008026E5">
          <w:rPr>
            <w:noProof/>
            <w:webHidden/>
          </w:rPr>
          <w:fldChar w:fldCharType="end"/>
        </w:r>
      </w:hyperlink>
    </w:p>
    <w:p w:rsidR="008026E5" w:rsidRDefault="00B11712">
      <w:pPr>
        <w:pStyle w:val="1"/>
        <w:tabs>
          <w:tab w:val="right" w:leader="dot" w:pos="9628"/>
        </w:tabs>
        <w:rPr>
          <w:noProof/>
        </w:rPr>
      </w:pPr>
      <w:hyperlink w:anchor="_Toc101978954" w:history="1">
        <w:r w:rsidR="008026E5" w:rsidRPr="00BB743C">
          <w:rPr>
            <w:rStyle w:val="a7"/>
            <w:rFonts w:hint="eastAsia"/>
            <w:noProof/>
          </w:rPr>
          <w:t>第六节</w:t>
        </w:r>
        <w:r w:rsidR="008026E5" w:rsidRPr="00BB743C">
          <w:rPr>
            <w:rStyle w:val="a7"/>
            <w:noProof/>
          </w:rPr>
          <w:t xml:space="preserve"> </w:t>
        </w:r>
        <w:r w:rsidR="008026E5" w:rsidRPr="00BB743C">
          <w:rPr>
            <w:rStyle w:val="a7"/>
            <w:rFonts w:hint="eastAsia"/>
            <w:noProof/>
          </w:rPr>
          <w:t>重要事项</w:t>
        </w:r>
        <w:r w:rsidR="008026E5">
          <w:rPr>
            <w:noProof/>
            <w:webHidden/>
          </w:rPr>
          <w:tab/>
        </w:r>
        <w:r w:rsidR="008026E5">
          <w:rPr>
            <w:noProof/>
            <w:webHidden/>
          </w:rPr>
          <w:fldChar w:fldCharType="begin"/>
        </w:r>
        <w:r w:rsidR="008026E5">
          <w:rPr>
            <w:noProof/>
            <w:webHidden/>
          </w:rPr>
          <w:instrText xml:space="preserve"> PAGEREF _Toc101978954 \h </w:instrText>
        </w:r>
        <w:r w:rsidR="008026E5">
          <w:rPr>
            <w:noProof/>
            <w:webHidden/>
          </w:rPr>
        </w:r>
        <w:r w:rsidR="008026E5">
          <w:rPr>
            <w:noProof/>
            <w:webHidden/>
          </w:rPr>
          <w:fldChar w:fldCharType="separate"/>
        </w:r>
        <w:r w:rsidR="008026E5">
          <w:rPr>
            <w:noProof/>
            <w:webHidden/>
          </w:rPr>
          <w:t>56</w:t>
        </w:r>
        <w:r w:rsidR="008026E5">
          <w:rPr>
            <w:noProof/>
            <w:webHidden/>
          </w:rPr>
          <w:fldChar w:fldCharType="end"/>
        </w:r>
      </w:hyperlink>
    </w:p>
    <w:p w:rsidR="008026E5" w:rsidRDefault="00B11712">
      <w:pPr>
        <w:pStyle w:val="1"/>
        <w:tabs>
          <w:tab w:val="right" w:leader="dot" w:pos="9628"/>
        </w:tabs>
        <w:rPr>
          <w:noProof/>
        </w:rPr>
      </w:pPr>
      <w:hyperlink w:anchor="_Toc101978955" w:history="1">
        <w:r w:rsidR="008026E5" w:rsidRPr="00BB743C">
          <w:rPr>
            <w:rStyle w:val="a7"/>
            <w:rFonts w:hint="eastAsia"/>
            <w:noProof/>
          </w:rPr>
          <w:t>第七节</w:t>
        </w:r>
        <w:r w:rsidR="008026E5" w:rsidRPr="00BB743C">
          <w:rPr>
            <w:rStyle w:val="a7"/>
            <w:noProof/>
          </w:rPr>
          <w:t xml:space="preserve"> </w:t>
        </w:r>
        <w:r w:rsidR="008026E5" w:rsidRPr="00BB743C">
          <w:rPr>
            <w:rStyle w:val="a7"/>
            <w:rFonts w:hint="eastAsia"/>
            <w:noProof/>
          </w:rPr>
          <w:t>股份变动及股东情况</w:t>
        </w:r>
        <w:r w:rsidR="008026E5">
          <w:rPr>
            <w:noProof/>
            <w:webHidden/>
          </w:rPr>
          <w:tab/>
        </w:r>
        <w:r w:rsidR="008026E5">
          <w:rPr>
            <w:noProof/>
            <w:webHidden/>
          </w:rPr>
          <w:fldChar w:fldCharType="begin"/>
        </w:r>
        <w:r w:rsidR="008026E5">
          <w:rPr>
            <w:noProof/>
            <w:webHidden/>
          </w:rPr>
          <w:instrText xml:space="preserve"> PAGEREF _Toc101978955 \h </w:instrText>
        </w:r>
        <w:r w:rsidR="008026E5">
          <w:rPr>
            <w:noProof/>
            <w:webHidden/>
          </w:rPr>
        </w:r>
        <w:r w:rsidR="008026E5">
          <w:rPr>
            <w:noProof/>
            <w:webHidden/>
          </w:rPr>
          <w:fldChar w:fldCharType="separate"/>
        </w:r>
        <w:r w:rsidR="008026E5">
          <w:rPr>
            <w:noProof/>
            <w:webHidden/>
          </w:rPr>
          <w:t>65</w:t>
        </w:r>
        <w:r w:rsidR="008026E5">
          <w:rPr>
            <w:noProof/>
            <w:webHidden/>
          </w:rPr>
          <w:fldChar w:fldCharType="end"/>
        </w:r>
      </w:hyperlink>
    </w:p>
    <w:p w:rsidR="008026E5" w:rsidRDefault="00B11712">
      <w:pPr>
        <w:pStyle w:val="1"/>
        <w:tabs>
          <w:tab w:val="right" w:leader="dot" w:pos="9628"/>
        </w:tabs>
        <w:rPr>
          <w:noProof/>
        </w:rPr>
      </w:pPr>
      <w:hyperlink w:anchor="_Toc101978956" w:history="1">
        <w:r w:rsidR="008026E5" w:rsidRPr="00BB743C">
          <w:rPr>
            <w:rStyle w:val="a7"/>
            <w:rFonts w:hint="eastAsia"/>
            <w:noProof/>
          </w:rPr>
          <w:t>第八节</w:t>
        </w:r>
        <w:r w:rsidR="008026E5" w:rsidRPr="00BB743C">
          <w:rPr>
            <w:rStyle w:val="a7"/>
            <w:noProof/>
          </w:rPr>
          <w:t xml:space="preserve"> </w:t>
        </w:r>
        <w:r w:rsidR="008026E5" w:rsidRPr="00BB743C">
          <w:rPr>
            <w:rStyle w:val="a7"/>
            <w:rFonts w:hint="eastAsia"/>
            <w:noProof/>
          </w:rPr>
          <w:t>优先股相关情况</w:t>
        </w:r>
        <w:r w:rsidR="008026E5">
          <w:rPr>
            <w:noProof/>
            <w:webHidden/>
          </w:rPr>
          <w:tab/>
        </w:r>
        <w:r w:rsidR="008026E5">
          <w:rPr>
            <w:noProof/>
            <w:webHidden/>
          </w:rPr>
          <w:fldChar w:fldCharType="begin"/>
        </w:r>
        <w:r w:rsidR="008026E5">
          <w:rPr>
            <w:noProof/>
            <w:webHidden/>
          </w:rPr>
          <w:instrText xml:space="preserve"> PAGEREF _Toc101978956 \h </w:instrText>
        </w:r>
        <w:r w:rsidR="008026E5">
          <w:rPr>
            <w:noProof/>
            <w:webHidden/>
          </w:rPr>
        </w:r>
        <w:r w:rsidR="008026E5">
          <w:rPr>
            <w:noProof/>
            <w:webHidden/>
          </w:rPr>
          <w:fldChar w:fldCharType="separate"/>
        </w:r>
        <w:r w:rsidR="008026E5">
          <w:rPr>
            <w:noProof/>
            <w:webHidden/>
          </w:rPr>
          <w:t>73</w:t>
        </w:r>
        <w:r w:rsidR="008026E5">
          <w:rPr>
            <w:noProof/>
            <w:webHidden/>
          </w:rPr>
          <w:fldChar w:fldCharType="end"/>
        </w:r>
      </w:hyperlink>
    </w:p>
    <w:p w:rsidR="008026E5" w:rsidRDefault="00B11712">
      <w:pPr>
        <w:pStyle w:val="1"/>
        <w:tabs>
          <w:tab w:val="right" w:leader="dot" w:pos="9628"/>
        </w:tabs>
        <w:rPr>
          <w:noProof/>
        </w:rPr>
      </w:pPr>
      <w:hyperlink w:anchor="_Toc101978957" w:history="1">
        <w:r w:rsidR="008026E5" w:rsidRPr="00BB743C">
          <w:rPr>
            <w:rStyle w:val="a7"/>
            <w:rFonts w:hint="eastAsia"/>
            <w:noProof/>
          </w:rPr>
          <w:t>第九节</w:t>
        </w:r>
        <w:r w:rsidR="008026E5" w:rsidRPr="00BB743C">
          <w:rPr>
            <w:rStyle w:val="a7"/>
            <w:noProof/>
          </w:rPr>
          <w:t xml:space="preserve"> </w:t>
        </w:r>
        <w:r w:rsidR="008026E5" w:rsidRPr="00BB743C">
          <w:rPr>
            <w:rStyle w:val="a7"/>
            <w:rFonts w:hint="eastAsia"/>
            <w:noProof/>
          </w:rPr>
          <w:t>债券相关情况</w:t>
        </w:r>
        <w:r w:rsidR="008026E5">
          <w:rPr>
            <w:noProof/>
            <w:webHidden/>
          </w:rPr>
          <w:tab/>
        </w:r>
        <w:r w:rsidR="008026E5">
          <w:rPr>
            <w:noProof/>
            <w:webHidden/>
          </w:rPr>
          <w:fldChar w:fldCharType="begin"/>
        </w:r>
        <w:r w:rsidR="008026E5">
          <w:rPr>
            <w:noProof/>
            <w:webHidden/>
          </w:rPr>
          <w:instrText xml:space="preserve"> PAGEREF _Toc101978957 \h </w:instrText>
        </w:r>
        <w:r w:rsidR="008026E5">
          <w:rPr>
            <w:noProof/>
            <w:webHidden/>
          </w:rPr>
        </w:r>
        <w:r w:rsidR="008026E5">
          <w:rPr>
            <w:noProof/>
            <w:webHidden/>
          </w:rPr>
          <w:fldChar w:fldCharType="separate"/>
        </w:r>
        <w:r w:rsidR="008026E5">
          <w:rPr>
            <w:noProof/>
            <w:webHidden/>
          </w:rPr>
          <w:t>74</w:t>
        </w:r>
        <w:r w:rsidR="008026E5">
          <w:rPr>
            <w:noProof/>
            <w:webHidden/>
          </w:rPr>
          <w:fldChar w:fldCharType="end"/>
        </w:r>
      </w:hyperlink>
    </w:p>
    <w:p w:rsidR="008026E5" w:rsidRDefault="00B11712">
      <w:pPr>
        <w:pStyle w:val="1"/>
        <w:tabs>
          <w:tab w:val="right" w:leader="dot" w:pos="9628"/>
        </w:tabs>
        <w:rPr>
          <w:noProof/>
        </w:rPr>
      </w:pPr>
      <w:hyperlink w:anchor="_Toc101978958" w:history="1">
        <w:r w:rsidR="008026E5" w:rsidRPr="00BB743C">
          <w:rPr>
            <w:rStyle w:val="a7"/>
            <w:rFonts w:hint="eastAsia"/>
            <w:noProof/>
          </w:rPr>
          <w:t>第十节</w:t>
        </w:r>
        <w:r w:rsidR="008026E5" w:rsidRPr="00BB743C">
          <w:rPr>
            <w:rStyle w:val="a7"/>
            <w:noProof/>
          </w:rPr>
          <w:t xml:space="preserve"> </w:t>
        </w:r>
        <w:r w:rsidR="008026E5" w:rsidRPr="00BB743C">
          <w:rPr>
            <w:rStyle w:val="a7"/>
            <w:rFonts w:hint="eastAsia"/>
            <w:noProof/>
          </w:rPr>
          <w:t>财务报告</w:t>
        </w:r>
        <w:r w:rsidR="008026E5">
          <w:rPr>
            <w:noProof/>
            <w:webHidden/>
          </w:rPr>
          <w:tab/>
        </w:r>
        <w:r w:rsidR="008026E5">
          <w:rPr>
            <w:noProof/>
            <w:webHidden/>
          </w:rPr>
          <w:fldChar w:fldCharType="begin"/>
        </w:r>
        <w:r w:rsidR="008026E5">
          <w:rPr>
            <w:noProof/>
            <w:webHidden/>
          </w:rPr>
          <w:instrText xml:space="preserve"> PAGEREF _Toc101978958 \h </w:instrText>
        </w:r>
        <w:r w:rsidR="008026E5">
          <w:rPr>
            <w:noProof/>
            <w:webHidden/>
          </w:rPr>
        </w:r>
        <w:r w:rsidR="008026E5">
          <w:rPr>
            <w:noProof/>
            <w:webHidden/>
          </w:rPr>
          <w:fldChar w:fldCharType="separate"/>
        </w:r>
        <w:r w:rsidR="008026E5">
          <w:rPr>
            <w:noProof/>
            <w:webHidden/>
          </w:rPr>
          <w:t>75</w:t>
        </w:r>
        <w:r w:rsidR="008026E5">
          <w:rPr>
            <w:noProof/>
            <w:webHidden/>
          </w:rPr>
          <w:fldChar w:fldCharType="end"/>
        </w:r>
      </w:hyperlink>
    </w:p>
    <w:p w:rsidR="00F4298A" w:rsidRDefault="004570FE" w:rsidP="004C2222">
      <w:pPr>
        <w:tabs>
          <w:tab w:val="right" w:leader="dot" w:pos="9628"/>
        </w:tabs>
        <w:spacing w:before="180" w:after="180"/>
        <w:sectPr w:rsidR="00F4298A">
          <w:pgSz w:w="11906" w:h="16838"/>
          <w:pgMar w:top="1440" w:right="1134" w:bottom="1440" w:left="1134" w:header="851" w:footer="992" w:gutter="0"/>
          <w:cols w:space="425"/>
          <w:docGrid w:type="lines" w:linePitch="312"/>
        </w:sectPr>
      </w:pPr>
      <w:r w:rsidRPr="00913EE2">
        <w:rPr>
          <w:b/>
          <w:bCs/>
          <w:sz w:val="24"/>
          <w:szCs w:val="24"/>
        </w:rPr>
        <w:fldChar w:fldCharType="end"/>
      </w:r>
    </w:p>
    <w:p w:rsidR="00F4298A" w:rsidRDefault="00D8455F">
      <w:pPr>
        <w:spacing w:before="700" w:after="700"/>
        <w:jc w:val="center"/>
        <w:rPr>
          <w:b/>
          <w:sz w:val="32"/>
          <w:szCs w:val="24"/>
        </w:rPr>
      </w:pPr>
      <w:r>
        <w:rPr>
          <w:b/>
          <w:sz w:val="32"/>
          <w:szCs w:val="24"/>
        </w:rPr>
        <w:t>备查文件目录</w:t>
      </w:r>
    </w:p>
    <w:p w:rsidR="00F4298A" w:rsidRDefault="00D8455F">
      <w:pPr>
        <w:jc w:val="left"/>
        <w:rPr>
          <w:szCs w:val="24"/>
        </w:rPr>
      </w:pPr>
      <w:r>
        <w:rPr>
          <w:szCs w:val="24"/>
        </w:rPr>
        <w:t>（一）载有法定代表人、主管会计工作负责人、会计机构负责人签名并盖章的会计报表。</w:t>
      </w:r>
    </w:p>
    <w:p w:rsidR="00F4298A" w:rsidRDefault="00D8455F">
      <w:pPr>
        <w:jc w:val="left"/>
        <w:rPr>
          <w:szCs w:val="24"/>
        </w:rPr>
      </w:pPr>
      <w:r>
        <w:rPr>
          <w:szCs w:val="24"/>
        </w:rPr>
        <w:t>（二）载有会计师事务所盖章、注册会计师签名并盖章的审计报告原件。</w:t>
      </w:r>
    </w:p>
    <w:p w:rsidR="00F4298A" w:rsidRDefault="00D8455F">
      <w:pPr>
        <w:jc w:val="left"/>
        <w:rPr>
          <w:szCs w:val="24"/>
        </w:rPr>
      </w:pPr>
      <w:r>
        <w:rPr>
          <w:szCs w:val="24"/>
        </w:rPr>
        <w:t>（三）报告期内在中国证监会指定报纸上公开披露过的所有公司文件的正本及公告的原稿。</w:t>
      </w:r>
    </w:p>
    <w:p w:rsidR="00F4298A" w:rsidRDefault="00D8455F">
      <w:pPr>
        <w:jc w:val="left"/>
        <w:rPr>
          <w:szCs w:val="24"/>
        </w:rPr>
      </w:pPr>
      <w:r>
        <w:rPr>
          <w:szCs w:val="24"/>
        </w:rPr>
        <w:t>（四）载有董事长孙伟挺先生签字的</w:t>
      </w:r>
      <w:r>
        <w:rPr>
          <w:szCs w:val="24"/>
        </w:rPr>
        <w:t>2021</w:t>
      </w:r>
      <w:r>
        <w:rPr>
          <w:szCs w:val="24"/>
        </w:rPr>
        <w:t>年年度报告文件原件。</w:t>
      </w:r>
    </w:p>
    <w:p w:rsidR="00F4298A" w:rsidRDefault="00D8455F">
      <w:pPr>
        <w:jc w:val="left"/>
        <w:rPr>
          <w:szCs w:val="24"/>
        </w:rPr>
      </w:pPr>
      <w:r>
        <w:rPr>
          <w:szCs w:val="24"/>
        </w:rPr>
        <w:t>（五）以上备查文件的备置地点：公司董事会办公室。</w:t>
      </w:r>
    </w:p>
    <w:p w:rsidR="00F4298A" w:rsidRDefault="00F4298A">
      <w:pPr>
        <w:jc w:val="left"/>
        <w:rPr>
          <w:szCs w:val="24"/>
        </w:rPr>
        <w:sectPr w:rsidR="00F4298A">
          <w:pgSz w:w="11906" w:h="16838"/>
          <w:pgMar w:top="1440" w:right="1134" w:bottom="1440" w:left="1134" w:header="851" w:footer="992" w:gutter="0"/>
          <w:cols w:space="425"/>
          <w:docGrid w:type="lines" w:linePitch="312"/>
        </w:sectPr>
      </w:pPr>
    </w:p>
    <w:p w:rsidR="00F4298A" w:rsidRDefault="00D8455F">
      <w:pPr>
        <w:spacing w:before="700" w:after="700"/>
        <w:jc w:val="center"/>
        <w:rPr>
          <w:b/>
          <w:sz w:val="32"/>
          <w:szCs w:val="24"/>
        </w:rPr>
      </w:pPr>
      <w:r>
        <w:rPr>
          <w:b/>
          <w:sz w:val="32"/>
          <w:szCs w:val="24"/>
        </w:rPr>
        <w:t>释义</w:t>
      </w:r>
    </w:p>
    <w:tbl>
      <w:tblPr>
        <w:tblW w:w="0" w:type="auto"/>
        <w:tblInd w:w="28" w:type="dxa"/>
        <w:tblLayout w:type="fixed"/>
        <w:tblCellMar>
          <w:left w:w="28" w:type="dxa"/>
          <w:right w:w="28" w:type="dxa"/>
        </w:tblCellMar>
        <w:tblLook w:val="0000" w:firstRow="0" w:lastRow="0" w:firstColumn="0" w:lastColumn="0" w:noHBand="0" w:noVBand="0"/>
      </w:tblPr>
      <w:tblGrid>
        <w:gridCol w:w="3524"/>
        <w:gridCol w:w="621"/>
        <w:gridCol w:w="5424"/>
      </w:tblGrid>
      <w:tr w:rsidR="00F4298A">
        <w:tc>
          <w:tcPr>
            <w:tcW w:w="352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释义项</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指</w:t>
            </w:r>
          </w:p>
        </w:tc>
        <w:tc>
          <w:tcPr>
            <w:tcW w:w="542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释义内容</w:t>
            </w:r>
          </w:p>
        </w:tc>
      </w:tr>
      <w:tr w:rsidR="00F4298A">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公司、本公司</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华孚时尚股份有限公司</w:t>
            </w:r>
          </w:p>
        </w:tc>
      </w:tr>
      <w:tr w:rsidR="00F4298A">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中国证监会</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中国证券监督管理委员会</w:t>
            </w:r>
          </w:p>
        </w:tc>
      </w:tr>
      <w:tr w:rsidR="00F4298A">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深交所</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深圳证券交易所</w:t>
            </w:r>
          </w:p>
        </w:tc>
      </w:tr>
      <w:tr w:rsidR="00F4298A">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《证券法》、《公司法》</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《中华人民共和国证券法》、《中华人民共和国公司法》</w:t>
            </w:r>
          </w:p>
        </w:tc>
      </w:tr>
      <w:tr w:rsidR="00F4298A">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控股股东、华孚控股</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华孚控股有限公司</w:t>
            </w:r>
          </w:p>
        </w:tc>
      </w:tr>
      <w:tr w:rsidR="00F4298A">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元、万元</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人民币元、万元</w:t>
            </w:r>
          </w:p>
        </w:tc>
      </w:tr>
    </w:tbl>
    <w:p w:rsidR="00F4298A" w:rsidRDefault="00F4298A">
      <w:pPr>
        <w:rPr>
          <w:szCs w:val="24"/>
        </w:rPr>
        <w:sectPr w:rsidR="00F4298A">
          <w:pgSz w:w="11906" w:h="16838"/>
          <w:pgMar w:top="1440" w:right="1134" w:bottom="1440" w:left="1134" w:header="851" w:footer="992" w:gutter="0"/>
          <w:cols w:space="425"/>
          <w:docGrid w:type="lines" w:linePitch="312"/>
        </w:sectPr>
      </w:pPr>
    </w:p>
    <w:p w:rsidR="00F4298A" w:rsidRDefault="00D8455F">
      <w:pPr>
        <w:pStyle w:val="a3"/>
        <w:outlineLvl w:val="0"/>
        <w:rPr>
          <w:bCs w:val="0"/>
          <w:szCs w:val="24"/>
        </w:rPr>
      </w:pPr>
      <w:bookmarkStart w:id="2" w:name="_Toc300000085"/>
      <w:bookmarkStart w:id="3" w:name="_Toc101978950"/>
      <w:r>
        <w:rPr>
          <w:bCs w:val="0"/>
          <w:szCs w:val="24"/>
        </w:rPr>
        <w:t>第二节</w:t>
      </w:r>
      <w:r>
        <w:rPr>
          <w:bCs w:val="0"/>
          <w:szCs w:val="24"/>
        </w:rPr>
        <w:t xml:space="preserve"> </w:t>
      </w:r>
      <w:r>
        <w:rPr>
          <w:bCs w:val="0"/>
          <w:szCs w:val="24"/>
        </w:rPr>
        <w:t>公司简介和主要财务指标</w:t>
      </w:r>
      <w:bookmarkEnd w:id="2"/>
      <w:bookmarkEnd w:id="3"/>
    </w:p>
    <w:p w:rsidR="00F4298A" w:rsidRDefault="00D8455F">
      <w:pPr>
        <w:pStyle w:val="Chapter"/>
        <w:outlineLvl w:val="1"/>
        <w:rPr>
          <w:bCs w:val="0"/>
        </w:rPr>
      </w:pPr>
      <w:r>
        <w:rPr>
          <w:bCs w:val="0"/>
        </w:rPr>
        <w:t>一、公司信息</w:t>
      </w:r>
    </w:p>
    <w:tbl>
      <w:tblPr>
        <w:tblW w:w="0" w:type="auto"/>
        <w:tblInd w:w="28" w:type="dxa"/>
        <w:tblLayout w:type="fixed"/>
        <w:tblCellMar>
          <w:left w:w="28" w:type="dxa"/>
          <w:right w:w="28" w:type="dxa"/>
        </w:tblCellMar>
        <w:tblLook w:val="0000" w:firstRow="0" w:lastRow="0" w:firstColumn="0" w:lastColumn="0" w:noHBand="0" w:noVBand="0"/>
      </w:tblPr>
      <w:tblGrid>
        <w:gridCol w:w="2284"/>
        <w:gridCol w:w="2953"/>
        <w:gridCol w:w="2156"/>
        <w:gridCol w:w="2176"/>
      </w:tblGrid>
      <w:tr w:rsidR="00F4298A">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股票简称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华孚时尚</w:t>
            </w:r>
          </w:p>
        </w:tc>
        <w:tc>
          <w:tcPr>
            <w:tcW w:w="215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股票代码</w:t>
            </w:r>
          </w:p>
        </w:tc>
        <w:tc>
          <w:tcPr>
            <w:tcW w:w="21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002042</w:t>
            </w:r>
          </w:p>
        </w:tc>
      </w:tr>
      <w:tr w:rsidR="00F4298A">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股票上市证券交易所</w:t>
            </w:r>
          </w:p>
        </w:tc>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深圳证券交易所</w:t>
            </w:r>
          </w:p>
        </w:tc>
      </w:tr>
      <w:tr w:rsidR="00F4298A">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公司的中文名称</w:t>
            </w:r>
          </w:p>
        </w:tc>
        <w:tc>
          <w:tcPr>
            <w:tcW w:w="7285" w:type="dxa"/>
            <w:gridSpan w:val="3"/>
            <w:tcBorders>
              <w:top w:val="single" w:sz="4" w:space="0" w:color="auto"/>
              <w:left w:val="single" w:sz="4" w:space="0" w:color="auto"/>
              <w:bottom w:val="single" w:sz="4" w:space="0" w:color="auto"/>
              <w:right w:val="single" w:sz="4" w:space="0" w:color="auto"/>
            </w:tcBorders>
            <w:vAlign w:val="center"/>
          </w:tcPr>
          <w:p w:rsidR="00F4298A" w:rsidRDefault="00D8455F">
            <w:pPr>
              <w:jc w:val="left"/>
              <w:rPr>
                <w:szCs w:val="24"/>
              </w:rPr>
            </w:pPr>
            <w:r>
              <w:rPr>
                <w:szCs w:val="24"/>
              </w:rPr>
              <w:t>华孚时尚股份有限公司</w:t>
            </w:r>
          </w:p>
        </w:tc>
      </w:tr>
      <w:tr w:rsidR="00F4298A">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公司的中文简称</w:t>
            </w:r>
          </w:p>
        </w:tc>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华孚时尚</w:t>
            </w:r>
          </w:p>
        </w:tc>
      </w:tr>
      <w:tr w:rsidR="00F4298A">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公司的外文名称（如有）</w:t>
            </w:r>
          </w:p>
        </w:tc>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HUAFU FASHION CO., LTD.</w:t>
            </w:r>
          </w:p>
        </w:tc>
      </w:tr>
      <w:tr w:rsidR="00F4298A">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公司的外文名称缩写（如有）</w:t>
            </w:r>
          </w:p>
        </w:tc>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HUAFU</w:t>
            </w:r>
          </w:p>
        </w:tc>
      </w:tr>
      <w:tr w:rsidR="00F4298A">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公司的法定代表人</w:t>
            </w:r>
          </w:p>
        </w:tc>
        <w:tc>
          <w:tcPr>
            <w:tcW w:w="7285" w:type="dxa"/>
            <w:gridSpan w:val="3"/>
            <w:tcBorders>
              <w:top w:val="single" w:sz="4" w:space="0" w:color="auto"/>
              <w:left w:val="single" w:sz="4" w:space="0" w:color="auto"/>
              <w:bottom w:val="single" w:sz="4" w:space="0" w:color="auto"/>
              <w:right w:val="single" w:sz="4" w:space="0" w:color="auto"/>
            </w:tcBorders>
            <w:vAlign w:val="center"/>
          </w:tcPr>
          <w:p w:rsidR="00F4298A" w:rsidRDefault="00D8455F">
            <w:pPr>
              <w:jc w:val="left"/>
              <w:rPr>
                <w:szCs w:val="24"/>
              </w:rPr>
            </w:pPr>
            <w:r>
              <w:rPr>
                <w:szCs w:val="24"/>
              </w:rPr>
              <w:t>孙伟挺</w:t>
            </w:r>
          </w:p>
        </w:tc>
      </w:tr>
      <w:tr w:rsidR="00F4298A">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注册地址</w:t>
            </w:r>
          </w:p>
        </w:tc>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安徽省淮北市经济开发区新区石山路</w:t>
            </w:r>
            <w:r>
              <w:rPr>
                <w:szCs w:val="24"/>
              </w:rPr>
              <w:t>6</w:t>
            </w:r>
            <w:r>
              <w:rPr>
                <w:szCs w:val="24"/>
              </w:rPr>
              <w:t>号</w:t>
            </w:r>
          </w:p>
        </w:tc>
      </w:tr>
      <w:tr w:rsidR="00F4298A">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注册地址的邮政编码</w:t>
            </w:r>
          </w:p>
        </w:tc>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235000</w:t>
            </w:r>
          </w:p>
        </w:tc>
      </w:tr>
      <w:tr w:rsidR="00F4298A">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公司注册地址历史变更情况</w:t>
            </w:r>
          </w:p>
        </w:tc>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无</w:t>
            </w:r>
          </w:p>
        </w:tc>
      </w:tr>
      <w:tr w:rsidR="00F4298A">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办公地址</w:t>
            </w:r>
          </w:p>
        </w:tc>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广东省深圳市福田区市花路</w:t>
            </w:r>
            <w:r>
              <w:rPr>
                <w:szCs w:val="24"/>
              </w:rPr>
              <w:t>5</w:t>
            </w:r>
            <w:r>
              <w:rPr>
                <w:szCs w:val="24"/>
              </w:rPr>
              <w:t>号长富金茂大厦</w:t>
            </w:r>
            <w:r>
              <w:rPr>
                <w:szCs w:val="24"/>
              </w:rPr>
              <w:t>59</w:t>
            </w:r>
            <w:r>
              <w:rPr>
                <w:szCs w:val="24"/>
              </w:rPr>
              <w:t>楼</w:t>
            </w:r>
          </w:p>
        </w:tc>
      </w:tr>
      <w:tr w:rsidR="00F4298A">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办公地址的邮政编码</w:t>
            </w:r>
          </w:p>
        </w:tc>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518045</w:t>
            </w:r>
          </w:p>
        </w:tc>
      </w:tr>
      <w:tr w:rsidR="00F4298A">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公司网址</w:t>
            </w:r>
          </w:p>
        </w:tc>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http://www.huafuyarn.com</w:t>
            </w:r>
          </w:p>
        </w:tc>
      </w:tr>
      <w:tr w:rsidR="00F4298A">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电子信箱</w:t>
            </w:r>
          </w:p>
        </w:tc>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dongban@e-huafu.com</w:t>
            </w:r>
          </w:p>
        </w:tc>
      </w:tr>
    </w:tbl>
    <w:p w:rsidR="00F4298A" w:rsidRDefault="00D8455F">
      <w:pPr>
        <w:pStyle w:val="Chapter"/>
        <w:outlineLvl w:val="1"/>
        <w:rPr>
          <w:bCs w:val="0"/>
        </w:rPr>
      </w:pPr>
      <w:r>
        <w:rPr>
          <w:bCs w:val="0"/>
        </w:rPr>
        <w:t>二、联系人和联系方式</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F4298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董事会秘书</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证券事务代表</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姓名</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张正</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孙献</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联系地址</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广东省深圳市福田区市花路</w:t>
            </w:r>
            <w:r>
              <w:rPr>
                <w:szCs w:val="24"/>
              </w:rPr>
              <w:t>5</w:t>
            </w:r>
            <w:r>
              <w:rPr>
                <w:szCs w:val="24"/>
              </w:rPr>
              <w:t>号长富金茂大厦</w:t>
            </w:r>
            <w:r>
              <w:rPr>
                <w:szCs w:val="24"/>
              </w:rPr>
              <w:t>59</w:t>
            </w:r>
            <w:r>
              <w:rPr>
                <w:szCs w:val="24"/>
              </w:rPr>
              <w:t>楼</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广东省深圳市福田区市花路</w:t>
            </w:r>
            <w:r>
              <w:rPr>
                <w:szCs w:val="24"/>
              </w:rPr>
              <w:t>5</w:t>
            </w:r>
            <w:r>
              <w:rPr>
                <w:szCs w:val="24"/>
              </w:rPr>
              <w:t>号长富金茂大厦</w:t>
            </w:r>
            <w:r>
              <w:rPr>
                <w:szCs w:val="24"/>
              </w:rPr>
              <w:t>59</w:t>
            </w:r>
            <w:r>
              <w:rPr>
                <w:szCs w:val="24"/>
              </w:rPr>
              <w:t>楼</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电话</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0755-83735593</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0755-83735433</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传真</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0755-83735566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0755-83735566</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电子信箱</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dongban@e-huafu.com</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sunx@e-huafu.com</w:t>
            </w:r>
          </w:p>
        </w:tc>
      </w:tr>
    </w:tbl>
    <w:p w:rsidR="00F4298A" w:rsidRDefault="00D8455F">
      <w:pPr>
        <w:pStyle w:val="Chapter"/>
        <w:outlineLvl w:val="1"/>
        <w:rPr>
          <w:bCs w:val="0"/>
        </w:rPr>
      </w:pPr>
      <w:r>
        <w:rPr>
          <w:bCs w:val="0"/>
        </w:rPr>
        <w:t>三、信息披露及备置地点</w:t>
      </w:r>
    </w:p>
    <w:tbl>
      <w:tblPr>
        <w:tblW w:w="0" w:type="auto"/>
        <w:tblInd w:w="28" w:type="dxa"/>
        <w:tblLayout w:type="fixed"/>
        <w:tblCellMar>
          <w:left w:w="28" w:type="dxa"/>
          <w:right w:w="28" w:type="dxa"/>
        </w:tblCellMar>
        <w:tblLook w:val="0000" w:firstRow="0" w:lastRow="0" w:firstColumn="0" w:lastColumn="0" w:noHBand="0" w:noVBand="0"/>
      </w:tblPr>
      <w:tblGrid>
        <w:gridCol w:w="3992"/>
        <w:gridCol w:w="5576"/>
      </w:tblGrid>
      <w:tr w:rsidR="00F4298A">
        <w:tc>
          <w:tcPr>
            <w:tcW w:w="39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公司披露年度报告的证券交易所网站</w:t>
            </w:r>
          </w:p>
        </w:tc>
        <w:tc>
          <w:tcPr>
            <w:tcW w:w="55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http://www.szse.cn/</w:t>
            </w:r>
          </w:p>
        </w:tc>
      </w:tr>
      <w:tr w:rsidR="00F4298A">
        <w:tc>
          <w:tcPr>
            <w:tcW w:w="39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公司披露年度报告的媒体名称及网址</w:t>
            </w:r>
          </w:p>
        </w:tc>
        <w:tc>
          <w:tcPr>
            <w:tcW w:w="55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《中国证券报》、《证券时报》、巨潮资讯网（</w:t>
            </w:r>
            <w:r>
              <w:rPr>
                <w:szCs w:val="24"/>
              </w:rPr>
              <w:t>http://www.cninfo.com.cn</w:t>
            </w:r>
            <w:r>
              <w:rPr>
                <w:szCs w:val="24"/>
              </w:rPr>
              <w:t>）</w:t>
            </w:r>
          </w:p>
        </w:tc>
      </w:tr>
      <w:tr w:rsidR="00F4298A">
        <w:tc>
          <w:tcPr>
            <w:tcW w:w="39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公司年度报告备置地点</w:t>
            </w:r>
          </w:p>
        </w:tc>
        <w:tc>
          <w:tcPr>
            <w:tcW w:w="55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公司董事会办公室</w:t>
            </w:r>
          </w:p>
        </w:tc>
      </w:tr>
    </w:tbl>
    <w:p w:rsidR="00F4298A" w:rsidRDefault="00D8455F">
      <w:pPr>
        <w:pStyle w:val="Chapter"/>
        <w:outlineLvl w:val="1"/>
        <w:rPr>
          <w:bCs w:val="0"/>
        </w:rPr>
      </w:pPr>
      <w:r>
        <w:rPr>
          <w:bCs w:val="0"/>
        </w:rPr>
        <w:t>四、注册变更情况</w:t>
      </w:r>
    </w:p>
    <w:tbl>
      <w:tblPr>
        <w:tblW w:w="0" w:type="auto"/>
        <w:tblInd w:w="28" w:type="dxa"/>
        <w:tblLayout w:type="fixed"/>
        <w:tblCellMar>
          <w:left w:w="28" w:type="dxa"/>
          <w:right w:w="28" w:type="dxa"/>
        </w:tblCellMar>
        <w:tblLook w:val="0000" w:firstRow="0" w:lastRow="0" w:firstColumn="0" w:lastColumn="0" w:noHBand="0" w:noVBand="0"/>
      </w:tblPr>
      <w:tblGrid>
        <w:gridCol w:w="3190"/>
        <w:gridCol w:w="6378"/>
      </w:tblGrid>
      <w:tr w:rsidR="00F4298A">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组织机构代码</w:t>
            </w:r>
          </w:p>
        </w:tc>
        <w:tc>
          <w:tcPr>
            <w:tcW w:w="637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9134060072553187XK</w:t>
            </w:r>
          </w:p>
        </w:tc>
      </w:tr>
      <w:tr w:rsidR="00F4298A">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公司上市以来主营业务的变化情况（如有）</w:t>
            </w:r>
          </w:p>
        </w:tc>
        <w:tc>
          <w:tcPr>
            <w:tcW w:w="637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无</w:t>
            </w:r>
          </w:p>
        </w:tc>
      </w:tr>
      <w:tr w:rsidR="00F4298A">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历次控股股东的变更情况（如有）</w:t>
            </w:r>
          </w:p>
        </w:tc>
        <w:tc>
          <w:tcPr>
            <w:tcW w:w="637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无</w:t>
            </w:r>
          </w:p>
        </w:tc>
      </w:tr>
    </w:tbl>
    <w:p w:rsidR="00F4298A" w:rsidRDefault="00D8455F">
      <w:pPr>
        <w:pStyle w:val="Chapter"/>
        <w:outlineLvl w:val="1"/>
        <w:rPr>
          <w:bCs w:val="0"/>
        </w:rPr>
      </w:pPr>
      <w:r>
        <w:rPr>
          <w:bCs w:val="0"/>
        </w:rPr>
        <w:t>五、其他有关资料</w:t>
      </w:r>
    </w:p>
    <w:p w:rsidR="00F4298A" w:rsidRDefault="00D8455F">
      <w:pPr>
        <w:jc w:val="left"/>
        <w:rPr>
          <w:szCs w:val="24"/>
        </w:rPr>
      </w:pPr>
      <w:r>
        <w:rPr>
          <w:szCs w:val="24"/>
        </w:rPr>
        <w:t>公司聘请的会计师事务所</w:t>
      </w:r>
    </w:p>
    <w:tbl>
      <w:tblPr>
        <w:tblW w:w="0" w:type="auto"/>
        <w:tblInd w:w="28" w:type="dxa"/>
        <w:tblLayout w:type="fixed"/>
        <w:tblCellMar>
          <w:left w:w="28" w:type="dxa"/>
          <w:right w:w="28" w:type="dxa"/>
        </w:tblCellMar>
        <w:tblLook w:val="0000" w:firstRow="0" w:lastRow="0" w:firstColumn="0" w:lastColumn="0" w:noHBand="0" w:noVBand="0"/>
      </w:tblPr>
      <w:tblGrid>
        <w:gridCol w:w="2662"/>
        <w:gridCol w:w="6906"/>
      </w:tblGrid>
      <w:tr w:rsidR="00F4298A">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会计师事务所名称</w:t>
            </w:r>
          </w:p>
        </w:tc>
        <w:tc>
          <w:tcPr>
            <w:tcW w:w="690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大华会计师事务所</w:t>
            </w:r>
            <w:r>
              <w:rPr>
                <w:szCs w:val="24"/>
              </w:rPr>
              <w:t>(</w:t>
            </w:r>
            <w:r>
              <w:rPr>
                <w:szCs w:val="24"/>
              </w:rPr>
              <w:t>特殊普通合伙</w:t>
            </w:r>
            <w:r>
              <w:rPr>
                <w:szCs w:val="24"/>
              </w:rPr>
              <w:t>)</w:t>
            </w:r>
          </w:p>
        </w:tc>
      </w:tr>
      <w:tr w:rsidR="00F4298A">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会计师事务所办公地址</w:t>
            </w:r>
          </w:p>
        </w:tc>
        <w:tc>
          <w:tcPr>
            <w:tcW w:w="690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北京市海淀区西四环中路</w:t>
            </w:r>
            <w:r>
              <w:rPr>
                <w:szCs w:val="24"/>
              </w:rPr>
              <w:t>16</w:t>
            </w:r>
            <w:r>
              <w:rPr>
                <w:szCs w:val="24"/>
              </w:rPr>
              <w:t>号院</w:t>
            </w:r>
            <w:r>
              <w:rPr>
                <w:szCs w:val="24"/>
              </w:rPr>
              <w:t>7</w:t>
            </w:r>
            <w:r>
              <w:rPr>
                <w:szCs w:val="24"/>
              </w:rPr>
              <w:t>号楼</w:t>
            </w:r>
            <w:r>
              <w:rPr>
                <w:szCs w:val="24"/>
              </w:rPr>
              <w:t>12</w:t>
            </w:r>
            <w:r>
              <w:rPr>
                <w:szCs w:val="24"/>
              </w:rPr>
              <w:t>层</w:t>
            </w:r>
          </w:p>
        </w:tc>
      </w:tr>
      <w:tr w:rsidR="00F4298A">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签字会计师姓名</w:t>
            </w:r>
          </w:p>
        </w:tc>
        <w:tc>
          <w:tcPr>
            <w:tcW w:w="690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张媛媛、郭玉</w:t>
            </w:r>
          </w:p>
        </w:tc>
      </w:tr>
    </w:tbl>
    <w:p w:rsidR="00F4298A" w:rsidRDefault="00D8455F">
      <w:pPr>
        <w:jc w:val="left"/>
        <w:rPr>
          <w:szCs w:val="24"/>
        </w:rPr>
      </w:pPr>
      <w:r>
        <w:rPr>
          <w:szCs w:val="24"/>
        </w:rPr>
        <w:t>公司聘请的报告期内履行持续督导职责的保荐机构</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tbl>
      <w:tblPr>
        <w:tblW w:w="0" w:type="auto"/>
        <w:tblInd w:w="28" w:type="dxa"/>
        <w:tblLayout w:type="fixed"/>
        <w:tblCellMar>
          <w:left w:w="28" w:type="dxa"/>
          <w:right w:w="28" w:type="dxa"/>
        </w:tblCellMar>
        <w:tblLook w:val="0000" w:firstRow="0" w:lastRow="0" w:firstColumn="0" w:lastColumn="0" w:noHBand="0" w:noVBand="0"/>
      </w:tblPr>
      <w:tblGrid>
        <w:gridCol w:w="2392"/>
        <w:gridCol w:w="2392"/>
        <w:gridCol w:w="2392"/>
        <w:gridCol w:w="2392"/>
      </w:tblGrid>
      <w:tr w:rsidR="00F4298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保荐机构名称</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保荐机构办公地址</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保荐代表人姓名</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持续督导期间</w:t>
            </w:r>
          </w:p>
        </w:tc>
      </w:tr>
      <w:tr w:rsidR="00F4298A" w:rsidTr="00923824">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华泰联合证券有限责任公司</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上海市浦东新区东方路</w:t>
            </w:r>
            <w:r>
              <w:rPr>
                <w:szCs w:val="24"/>
              </w:rPr>
              <w:t>18</w:t>
            </w:r>
            <w:r>
              <w:rPr>
                <w:szCs w:val="24"/>
              </w:rPr>
              <w:t>号保利广场</w:t>
            </w:r>
            <w:r>
              <w:rPr>
                <w:szCs w:val="24"/>
              </w:rPr>
              <w:t>E</w:t>
            </w:r>
            <w:r>
              <w:rPr>
                <w:szCs w:val="24"/>
              </w:rPr>
              <w:t>座</w:t>
            </w:r>
            <w:r>
              <w:rPr>
                <w:szCs w:val="24"/>
              </w:rPr>
              <w:t>20</w:t>
            </w:r>
            <w:r>
              <w:rPr>
                <w:szCs w:val="24"/>
              </w:rPr>
              <w:t>楼</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rsidP="00923824">
            <w:pPr>
              <w:jc w:val="center"/>
              <w:rPr>
                <w:szCs w:val="24"/>
              </w:rPr>
            </w:pPr>
            <w:r>
              <w:rPr>
                <w:szCs w:val="24"/>
              </w:rPr>
              <w:t>牟晶，於桑琦</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10</w:t>
            </w:r>
            <w:r>
              <w:rPr>
                <w:szCs w:val="24"/>
              </w:rPr>
              <w:t>月至</w:t>
            </w:r>
            <w:r>
              <w:rPr>
                <w:szCs w:val="24"/>
              </w:rPr>
              <w:t>2022</w:t>
            </w:r>
            <w:r>
              <w:rPr>
                <w:szCs w:val="24"/>
              </w:rPr>
              <w:t>年</w:t>
            </w:r>
            <w:r>
              <w:rPr>
                <w:szCs w:val="24"/>
              </w:rPr>
              <w:t>12</w:t>
            </w:r>
            <w:r>
              <w:rPr>
                <w:szCs w:val="24"/>
              </w:rPr>
              <w:t>月</w:t>
            </w:r>
          </w:p>
        </w:tc>
      </w:tr>
    </w:tbl>
    <w:p w:rsidR="00F4298A" w:rsidRDefault="00D8455F">
      <w:pPr>
        <w:jc w:val="left"/>
        <w:rPr>
          <w:szCs w:val="24"/>
        </w:rPr>
      </w:pPr>
      <w:r>
        <w:rPr>
          <w:szCs w:val="24"/>
        </w:rPr>
        <w:t>公司聘请的报告期内履行持续督导职责的财务顾问</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pStyle w:val="Chapter"/>
        <w:outlineLvl w:val="1"/>
        <w:rPr>
          <w:bCs w:val="0"/>
        </w:rPr>
      </w:pPr>
      <w:r>
        <w:rPr>
          <w:bCs w:val="0"/>
        </w:rPr>
        <w:t>六、主要会计数据和财务指标</w:t>
      </w:r>
    </w:p>
    <w:p w:rsidR="00F4298A" w:rsidRDefault="00D8455F">
      <w:pPr>
        <w:jc w:val="left"/>
        <w:rPr>
          <w:szCs w:val="24"/>
        </w:rPr>
      </w:pPr>
      <w:r>
        <w:rPr>
          <w:szCs w:val="24"/>
        </w:rPr>
        <w:t>公司是否需追溯调整或重述以前年度会计数据</w:t>
      </w:r>
    </w:p>
    <w:p w:rsidR="00F4298A" w:rsidRDefault="00D8455F">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tbl>
      <w:tblPr>
        <w:tblW w:w="0" w:type="auto"/>
        <w:tblInd w:w="28" w:type="dxa"/>
        <w:tblLayout w:type="fixed"/>
        <w:tblCellMar>
          <w:left w:w="28" w:type="dxa"/>
          <w:right w:w="28" w:type="dxa"/>
        </w:tblCellMar>
        <w:tblLook w:val="0000" w:firstRow="0" w:lastRow="0" w:firstColumn="0" w:lastColumn="0" w:noHBand="0" w:noVBand="0"/>
      </w:tblPr>
      <w:tblGrid>
        <w:gridCol w:w="2621"/>
        <w:gridCol w:w="1738"/>
        <w:gridCol w:w="1737"/>
        <w:gridCol w:w="1737"/>
        <w:gridCol w:w="1736"/>
      </w:tblGrid>
      <w:tr w:rsidR="00F4298A">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173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2021</w:t>
            </w:r>
            <w:r>
              <w:rPr>
                <w:szCs w:val="24"/>
              </w:rPr>
              <w:t>年</w:t>
            </w:r>
          </w:p>
        </w:tc>
        <w:tc>
          <w:tcPr>
            <w:tcW w:w="173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2020</w:t>
            </w:r>
            <w:r>
              <w:rPr>
                <w:szCs w:val="24"/>
              </w:rPr>
              <w:t>年</w:t>
            </w:r>
          </w:p>
        </w:tc>
        <w:tc>
          <w:tcPr>
            <w:tcW w:w="173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本年比上年增减</w:t>
            </w:r>
          </w:p>
        </w:tc>
        <w:tc>
          <w:tcPr>
            <w:tcW w:w="173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2019</w:t>
            </w:r>
            <w:r>
              <w:rPr>
                <w:szCs w:val="24"/>
              </w:rPr>
              <w:t>年</w:t>
            </w:r>
          </w:p>
        </w:tc>
      </w:tr>
      <w:tr w:rsidR="00F4298A">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营业收入（元）</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16,708,437,212.10</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14,231,727,949.61</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17.40%</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15,886,871,683.43</w:t>
            </w:r>
          </w:p>
        </w:tc>
      </w:tr>
      <w:tr w:rsidR="00F4298A">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归属于上市公司股东的净利润（元）</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569,742,293.45</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-444,230,430.81</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228.25%</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402,294,451.12</w:t>
            </w:r>
          </w:p>
        </w:tc>
      </w:tr>
      <w:tr w:rsidR="00F4298A">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归属于上市公司股东的扣除非经常性损益的净利润（元）</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352,080,653.04</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-754,531,371.57</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146.66%</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51,365,361.62</w:t>
            </w:r>
          </w:p>
        </w:tc>
      </w:tr>
      <w:tr w:rsidR="00F4298A">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经营活动产生的现金流量净额（元）</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719,880,146.08</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828,351,709.37</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-13.09%</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1,892,922,477.41</w:t>
            </w:r>
          </w:p>
        </w:tc>
      </w:tr>
      <w:tr w:rsidR="00F4298A">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基本每股收益（元</w:t>
            </w:r>
            <w:r>
              <w:rPr>
                <w:szCs w:val="24"/>
              </w:rPr>
              <w:t>/</w:t>
            </w:r>
            <w:r>
              <w:rPr>
                <w:szCs w:val="24"/>
              </w:rPr>
              <w:t>股）</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0.38</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-0.31</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222.58%</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0.27</w:t>
            </w:r>
          </w:p>
        </w:tc>
      </w:tr>
      <w:tr w:rsidR="00F4298A">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稀释每股收益（元</w:t>
            </w:r>
            <w:r>
              <w:rPr>
                <w:szCs w:val="24"/>
              </w:rPr>
              <w:t>/</w:t>
            </w:r>
            <w:r>
              <w:rPr>
                <w:szCs w:val="24"/>
              </w:rPr>
              <w:t>股）</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0.38</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-0.31</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222.58%</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0.27</w:t>
            </w:r>
          </w:p>
        </w:tc>
      </w:tr>
      <w:tr w:rsidR="00F4298A">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加权平均净资产收益率</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9.24%</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-7.31%</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16.55%</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6.07%</w:t>
            </w:r>
          </w:p>
        </w:tc>
      </w:tr>
      <w:tr w:rsidR="00F4298A">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173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2021</w:t>
            </w:r>
            <w:r>
              <w:rPr>
                <w:szCs w:val="24"/>
              </w:rPr>
              <w:t>年末</w:t>
            </w:r>
          </w:p>
        </w:tc>
        <w:tc>
          <w:tcPr>
            <w:tcW w:w="173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2020</w:t>
            </w:r>
            <w:r>
              <w:rPr>
                <w:szCs w:val="24"/>
              </w:rPr>
              <w:t>年末</w:t>
            </w:r>
          </w:p>
        </w:tc>
        <w:tc>
          <w:tcPr>
            <w:tcW w:w="173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本年末比上年末增减</w:t>
            </w:r>
          </w:p>
        </w:tc>
        <w:tc>
          <w:tcPr>
            <w:tcW w:w="173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2019</w:t>
            </w:r>
            <w:r>
              <w:rPr>
                <w:szCs w:val="24"/>
              </w:rPr>
              <w:t>年末</w:t>
            </w:r>
          </w:p>
        </w:tc>
      </w:tr>
      <w:tr w:rsidR="00F4298A">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总资产（元）</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20,138,185,868.88</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17,610,075,576.16</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14.36%</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18,335,875,515.57</w:t>
            </w:r>
          </w:p>
        </w:tc>
      </w:tr>
      <w:tr w:rsidR="00F4298A">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归属于上市公司股东的净资产（元）</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7,009,197,204.12</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5,622,219,847.15</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24.67%</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6,300,744,089.76</w:t>
            </w:r>
          </w:p>
        </w:tc>
      </w:tr>
    </w:tbl>
    <w:p w:rsidR="00F4298A" w:rsidRDefault="00D8455F">
      <w:pPr>
        <w:jc w:val="left"/>
        <w:rPr>
          <w:szCs w:val="24"/>
        </w:rPr>
      </w:pPr>
      <w:r>
        <w:rPr>
          <w:szCs w:val="24"/>
        </w:rPr>
        <w:t>公司最近三个会计年度扣除非经常性损益前后净利润孰低者均为负值，且最近一年审计报告显示公司持续经营能力存在不确定性</w:t>
      </w:r>
    </w:p>
    <w:p w:rsidR="00F4298A" w:rsidRDefault="00D8455F">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F4298A" w:rsidRDefault="00D8455F">
      <w:pPr>
        <w:jc w:val="left"/>
        <w:rPr>
          <w:szCs w:val="24"/>
        </w:rPr>
      </w:pPr>
      <w:r>
        <w:rPr>
          <w:szCs w:val="24"/>
        </w:rPr>
        <w:t>扣除非经常损益前后的净利润孰低者为负值</w:t>
      </w:r>
    </w:p>
    <w:p w:rsidR="00F4298A" w:rsidRDefault="00D8455F">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F4298A" w:rsidRDefault="00D8455F">
      <w:pPr>
        <w:pStyle w:val="Chapter"/>
        <w:outlineLvl w:val="1"/>
        <w:rPr>
          <w:bCs w:val="0"/>
        </w:rPr>
      </w:pPr>
      <w:r>
        <w:rPr>
          <w:bCs w:val="0"/>
        </w:rPr>
        <w:t>七、境内外会计准则下会计数据差异</w:t>
      </w:r>
    </w:p>
    <w:p w:rsidR="00F4298A" w:rsidRDefault="00D8455F">
      <w:pPr>
        <w:pStyle w:val="Section"/>
        <w:outlineLvl w:val="2"/>
        <w:rPr>
          <w:bCs w:val="0"/>
          <w:szCs w:val="24"/>
        </w:rPr>
      </w:pPr>
      <w:r>
        <w:rPr>
          <w:bCs w:val="0"/>
          <w:szCs w:val="24"/>
        </w:rPr>
        <w:t>1</w:t>
      </w:r>
      <w:r>
        <w:rPr>
          <w:bCs w:val="0"/>
          <w:szCs w:val="24"/>
        </w:rPr>
        <w:t>、同时按照国际会计准则与按照中国会计准则披露的财务报告中净利润和净资产差异情况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left"/>
        <w:rPr>
          <w:szCs w:val="24"/>
        </w:rPr>
      </w:pPr>
      <w:r>
        <w:rPr>
          <w:szCs w:val="24"/>
        </w:rPr>
        <w:t>公司报告期不存在按照国际会计准则与按照中国会计准则披露的财务报告中净利润和净资产差异情况。</w:t>
      </w:r>
    </w:p>
    <w:p w:rsidR="00F4298A" w:rsidRDefault="00D8455F">
      <w:pPr>
        <w:pStyle w:val="Section"/>
        <w:outlineLvl w:val="2"/>
        <w:rPr>
          <w:bCs w:val="0"/>
          <w:szCs w:val="24"/>
        </w:rPr>
      </w:pPr>
      <w:r>
        <w:rPr>
          <w:bCs w:val="0"/>
          <w:szCs w:val="24"/>
        </w:rPr>
        <w:t>2</w:t>
      </w:r>
      <w:r>
        <w:rPr>
          <w:bCs w:val="0"/>
          <w:szCs w:val="24"/>
        </w:rPr>
        <w:t>、同时按照境外会计准则与按照中国会计准则披露的财务报告中净利润和净资产差异情况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left"/>
        <w:rPr>
          <w:szCs w:val="24"/>
        </w:rPr>
      </w:pPr>
      <w:r>
        <w:rPr>
          <w:szCs w:val="24"/>
        </w:rPr>
        <w:t>公司报告期不存在按照境外会计准则与按照中国会计准则披露的财务报告中净利润和净资产差异情况。</w:t>
      </w:r>
    </w:p>
    <w:p w:rsidR="00F4298A" w:rsidRDefault="00D8455F">
      <w:pPr>
        <w:pStyle w:val="Chapter"/>
        <w:outlineLvl w:val="1"/>
        <w:rPr>
          <w:bCs w:val="0"/>
        </w:rPr>
      </w:pPr>
      <w:r>
        <w:rPr>
          <w:bCs w:val="0"/>
        </w:rPr>
        <w:t>八、分季度主要财务指标</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621"/>
        <w:gridCol w:w="1740"/>
        <w:gridCol w:w="1739"/>
        <w:gridCol w:w="1739"/>
        <w:gridCol w:w="1730"/>
      </w:tblGrid>
      <w:tr w:rsidR="00F4298A">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174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第一季度</w:t>
            </w:r>
          </w:p>
        </w:tc>
        <w:tc>
          <w:tcPr>
            <w:tcW w:w="173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第二季度</w:t>
            </w:r>
          </w:p>
        </w:tc>
        <w:tc>
          <w:tcPr>
            <w:tcW w:w="173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第三季度</w:t>
            </w:r>
          </w:p>
        </w:tc>
        <w:tc>
          <w:tcPr>
            <w:tcW w:w="173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第四季度</w:t>
            </w:r>
          </w:p>
        </w:tc>
      </w:tr>
      <w:tr w:rsidR="00F4298A">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营业收入</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3,844,540,972.24</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4,710,319,101.73</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4,160,286,129.89</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3,993,291,008.24</w:t>
            </w:r>
          </w:p>
        </w:tc>
      </w:tr>
      <w:tr w:rsidR="00F4298A">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归属于上市公司股东的净利润</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131,213,682.07</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170,429,254.35</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143,686,841.98</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124,412,515.05</w:t>
            </w:r>
          </w:p>
        </w:tc>
      </w:tr>
      <w:tr w:rsidR="00F4298A">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归属于上市公司股东的扣除非经常性损益的净利润</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58,360,163.57</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159,881,154.88</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120,910,722.64</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12,928,611.96</w:t>
            </w:r>
          </w:p>
        </w:tc>
      </w:tr>
      <w:tr w:rsidR="00F4298A">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经营活动产生的现金流量净额</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911,244,090.68</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873,787,942.91</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945,307,059.27</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-2,010,458,946.78</w:t>
            </w:r>
          </w:p>
        </w:tc>
      </w:tr>
    </w:tbl>
    <w:p w:rsidR="00F4298A" w:rsidRDefault="00D8455F">
      <w:pPr>
        <w:jc w:val="left"/>
        <w:rPr>
          <w:szCs w:val="24"/>
        </w:rPr>
      </w:pPr>
      <w:r>
        <w:rPr>
          <w:szCs w:val="24"/>
        </w:rPr>
        <w:t>上述财务指标或其加总数是否与公司已披露季度报告、半年度报告相关财务指标存在重大差异</w:t>
      </w:r>
    </w:p>
    <w:p w:rsidR="00F4298A" w:rsidRDefault="00D8455F">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F4298A" w:rsidRDefault="00D8455F">
      <w:pPr>
        <w:pStyle w:val="Chapter"/>
        <w:outlineLvl w:val="1"/>
        <w:rPr>
          <w:bCs w:val="0"/>
        </w:rPr>
      </w:pPr>
      <w:r>
        <w:rPr>
          <w:bCs w:val="0"/>
        </w:rPr>
        <w:t>九、非经常性损益项目及金额</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4962"/>
        <w:gridCol w:w="1275"/>
        <w:gridCol w:w="1276"/>
        <w:gridCol w:w="1276"/>
        <w:gridCol w:w="779"/>
      </w:tblGrid>
      <w:tr w:rsidR="00F4298A" w:rsidTr="00923824">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127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2021</w:t>
            </w:r>
            <w:r>
              <w:rPr>
                <w:szCs w:val="24"/>
              </w:rPr>
              <w:t>年金额</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2020</w:t>
            </w:r>
            <w:r>
              <w:rPr>
                <w:szCs w:val="24"/>
              </w:rPr>
              <w:t>年金额</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2019</w:t>
            </w:r>
            <w:r>
              <w:rPr>
                <w:szCs w:val="24"/>
              </w:rPr>
              <w:t>年金额</w:t>
            </w:r>
          </w:p>
        </w:tc>
        <w:tc>
          <w:tcPr>
            <w:tcW w:w="77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说明</w:t>
            </w:r>
          </w:p>
        </w:tc>
      </w:tr>
      <w:tr w:rsidR="00F4298A" w:rsidTr="00923824">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非流动资产处置损益（包括已计提资产减值准备的冲销部分）</w:t>
            </w:r>
          </w:p>
        </w:tc>
        <w:tc>
          <w:tcPr>
            <w:tcW w:w="1275"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158,494,779.81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63,953,247.64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-29,834,292.71</w:t>
            </w:r>
          </w:p>
        </w:tc>
        <w:tc>
          <w:tcPr>
            <w:tcW w:w="779" w:type="dxa"/>
            <w:tcBorders>
              <w:top w:val="single" w:sz="4" w:space="0" w:color="auto"/>
              <w:left w:val="single" w:sz="4" w:space="0" w:color="auto"/>
              <w:bottom w:val="single" w:sz="4" w:space="0" w:color="auto"/>
              <w:right w:val="single" w:sz="4" w:space="0" w:color="auto"/>
            </w:tcBorders>
            <w:vAlign w:val="center"/>
          </w:tcPr>
          <w:p w:rsidR="00F4298A" w:rsidRDefault="00F4298A">
            <w:pPr>
              <w:jc w:val="left"/>
              <w:rPr>
                <w:szCs w:val="24"/>
              </w:rPr>
            </w:pPr>
          </w:p>
        </w:tc>
      </w:tr>
      <w:tr w:rsidR="00F4298A" w:rsidTr="00923824">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计入当期损益的政府补助（与公司正常经营业务密切相关，符合国家政策规定、按照一定标准定额或定量持续享受的政府补助除外）</w:t>
            </w:r>
          </w:p>
        </w:tc>
        <w:tc>
          <w:tcPr>
            <w:tcW w:w="1275"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24,996,163.19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158,692,391.10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367,155,069.00</w:t>
            </w:r>
          </w:p>
        </w:tc>
        <w:tc>
          <w:tcPr>
            <w:tcW w:w="779" w:type="dxa"/>
            <w:tcBorders>
              <w:top w:val="single" w:sz="4" w:space="0" w:color="auto"/>
              <w:left w:val="single" w:sz="4" w:space="0" w:color="auto"/>
              <w:bottom w:val="single" w:sz="4" w:space="0" w:color="auto"/>
              <w:right w:val="single" w:sz="4" w:space="0" w:color="auto"/>
            </w:tcBorders>
            <w:vAlign w:val="center"/>
          </w:tcPr>
          <w:p w:rsidR="00F4298A" w:rsidRDefault="00F4298A">
            <w:pPr>
              <w:jc w:val="left"/>
              <w:rPr>
                <w:szCs w:val="24"/>
              </w:rPr>
            </w:pPr>
          </w:p>
        </w:tc>
      </w:tr>
      <w:tr w:rsidR="00F4298A" w:rsidTr="00923824">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计入当期损益的对非金融企业收取的资金占用费</w:t>
            </w:r>
          </w:p>
        </w:tc>
        <w:tc>
          <w:tcPr>
            <w:tcW w:w="1275"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2,173,720.00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79" w:type="dxa"/>
            <w:tcBorders>
              <w:top w:val="single" w:sz="4" w:space="0" w:color="auto"/>
              <w:left w:val="single" w:sz="4" w:space="0" w:color="auto"/>
              <w:bottom w:val="single" w:sz="4" w:space="0" w:color="auto"/>
              <w:right w:val="single" w:sz="4" w:space="0" w:color="auto"/>
            </w:tcBorders>
            <w:vAlign w:val="center"/>
          </w:tcPr>
          <w:p w:rsidR="00F4298A" w:rsidRDefault="00F4298A">
            <w:pPr>
              <w:jc w:val="left"/>
              <w:rPr>
                <w:szCs w:val="24"/>
              </w:rPr>
            </w:pPr>
          </w:p>
        </w:tc>
      </w:tr>
      <w:tr w:rsidR="00F4298A" w:rsidTr="00923824">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委托他人投资或管理资产的损益</w:t>
            </w:r>
          </w:p>
        </w:tc>
        <w:tc>
          <w:tcPr>
            <w:tcW w:w="1275"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9,171,498.65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15,777,537.44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19,344,236.01</w:t>
            </w:r>
          </w:p>
        </w:tc>
        <w:tc>
          <w:tcPr>
            <w:tcW w:w="779" w:type="dxa"/>
            <w:tcBorders>
              <w:top w:val="single" w:sz="4" w:space="0" w:color="auto"/>
              <w:left w:val="single" w:sz="4" w:space="0" w:color="auto"/>
              <w:bottom w:val="single" w:sz="4" w:space="0" w:color="auto"/>
              <w:right w:val="single" w:sz="4" w:space="0" w:color="auto"/>
            </w:tcBorders>
            <w:vAlign w:val="center"/>
          </w:tcPr>
          <w:p w:rsidR="00F4298A" w:rsidRDefault="00F4298A">
            <w:pPr>
              <w:jc w:val="left"/>
              <w:rPr>
                <w:szCs w:val="24"/>
              </w:rPr>
            </w:pPr>
          </w:p>
        </w:tc>
      </w:tr>
      <w:tr w:rsidR="00F4298A" w:rsidTr="00923824">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同一控制下企业合并产生的子公司期初至合并日的当期净损益</w:t>
            </w:r>
          </w:p>
        </w:tc>
        <w:tc>
          <w:tcPr>
            <w:tcW w:w="1275"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1,010,808.99</w:t>
            </w:r>
          </w:p>
        </w:tc>
        <w:tc>
          <w:tcPr>
            <w:tcW w:w="779" w:type="dxa"/>
            <w:tcBorders>
              <w:top w:val="single" w:sz="4" w:space="0" w:color="auto"/>
              <w:left w:val="single" w:sz="4" w:space="0" w:color="auto"/>
              <w:bottom w:val="single" w:sz="4" w:space="0" w:color="auto"/>
              <w:right w:val="single" w:sz="4" w:space="0" w:color="auto"/>
            </w:tcBorders>
            <w:vAlign w:val="center"/>
          </w:tcPr>
          <w:p w:rsidR="00F4298A" w:rsidRDefault="00F4298A">
            <w:pPr>
              <w:jc w:val="left"/>
              <w:rPr>
                <w:szCs w:val="24"/>
              </w:rPr>
            </w:pPr>
          </w:p>
        </w:tc>
      </w:tr>
      <w:tr w:rsidR="00F4298A" w:rsidTr="00923824">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1275"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72,171,658.79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164,649,368.03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46,455,763.15</w:t>
            </w:r>
          </w:p>
        </w:tc>
        <w:tc>
          <w:tcPr>
            <w:tcW w:w="779" w:type="dxa"/>
            <w:tcBorders>
              <w:top w:val="single" w:sz="4" w:space="0" w:color="auto"/>
              <w:left w:val="single" w:sz="4" w:space="0" w:color="auto"/>
              <w:bottom w:val="single" w:sz="4" w:space="0" w:color="auto"/>
              <w:right w:val="single" w:sz="4" w:space="0" w:color="auto"/>
            </w:tcBorders>
            <w:vAlign w:val="center"/>
          </w:tcPr>
          <w:p w:rsidR="00F4298A" w:rsidRDefault="00F4298A">
            <w:pPr>
              <w:jc w:val="left"/>
              <w:rPr>
                <w:szCs w:val="24"/>
              </w:rPr>
            </w:pPr>
          </w:p>
        </w:tc>
      </w:tr>
      <w:tr w:rsidR="00F4298A" w:rsidTr="00923824">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单独进行减值测试的应收款项减值准备转回</w:t>
            </w:r>
          </w:p>
        </w:tc>
        <w:tc>
          <w:tcPr>
            <w:tcW w:w="1275"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6,394,606.07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79" w:type="dxa"/>
            <w:tcBorders>
              <w:top w:val="single" w:sz="4" w:space="0" w:color="auto"/>
              <w:left w:val="single" w:sz="4" w:space="0" w:color="auto"/>
              <w:bottom w:val="single" w:sz="4" w:space="0" w:color="auto"/>
              <w:right w:val="single" w:sz="4" w:space="0" w:color="auto"/>
            </w:tcBorders>
            <w:vAlign w:val="center"/>
          </w:tcPr>
          <w:p w:rsidR="00F4298A" w:rsidRDefault="00F4298A">
            <w:pPr>
              <w:jc w:val="left"/>
              <w:rPr>
                <w:szCs w:val="24"/>
              </w:rPr>
            </w:pPr>
          </w:p>
        </w:tc>
      </w:tr>
      <w:tr w:rsidR="00F4298A" w:rsidTr="00923824">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除上述各项之外的其他营业外收入和支出</w:t>
            </w:r>
          </w:p>
        </w:tc>
        <w:tc>
          <w:tcPr>
            <w:tcW w:w="1275"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13,851,149.99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3,465,071.66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7,729,841.69</w:t>
            </w:r>
          </w:p>
        </w:tc>
        <w:tc>
          <w:tcPr>
            <w:tcW w:w="779" w:type="dxa"/>
            <w:tcBorders>
              <w:top w:val="single" w:sz="4" w:space="0" w:color="auto"/>
              <w:left w:val="single" w:sz="4" w:space="0" w:color="auto"/>
              <w:bottom w:val="single" w:sz="4" w:space="0" w:color="auto"/>
              <w:right w:val="single" w:sz="4" w:space="0" w:color="auto"/>
            </w:tcBorders>
            <w:vAlign w:val="center"/>
          </w:tcPr>
          <w:p w:rsidR="00F4298A" w:rsidRDefault="00F4298A">
            <w:pPr>
              <w:jc w:val="left"/>
              <w:rPr>
                <w:szCs w:val="24"/>
              </w:rPr>
            </w:pPr>
          </w:p>
        </w:tc>
      </w:tr>
      <w:tr w:rsidR="00F4298A" w:rsidTr="00923824">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减：所得税影响额</w:t>
            </w:r>
          </w:p>
        </w:tc>
        <w:tc>
          <w:tcPr>
            <w:tcW w:w="1275"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55,132,579.43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68,837,390.61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54,657,823.73</w:t>
            </w:r>
          </w:p>
        </w:tc>
        <w:tc>
          <w:tcPr>
            <w:tcW w:w="779" w:type="dxa"/>
            <w:tcBorders>
              <w:top w:val="single" w:sz="4" w:space="0" w:color="auto"/>
              <w:left w:val="single" w:sz="4" w:space="0" w:color="auto"/>
              <w:bottom w:val="single" w:sz="4" w:space="0" w:color="auto"/>
              <w:right w:val="single" w:sz="4" w:space="0" w:color="auto"/>
            </w:tcBorders>
            <w:vAlign w:val="center"/>
          </w:tcPr>
          <w:p w:rsidR="00F4298A" w:rsidRDefault="00F4298A">
            <w:pPr>
              <w:jc w:val="left"/>
              <w:rPr>
                <w:szCs w:val="24"/>
              </w:rPr>
            </w:pPr>
          </w:p>
        </w:tc>
      </w:tr>
      <w:tr w:rsidR="00F4298A" w:rsidTr="00923824">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少数股东权益影响额（税后）</w:t>
            </w:r>
          </w:p>
        </w:tc>
        <w:tc>
          <w:tcPr>
            <w:tcW w:w="1275"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14,459,356.66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27,399,284.50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6,274,512.90</w:t>
            </w:r>
          </w:p>
        </w:tc>
        <w:tc>
          <w:tcPr>
            <w:tcW w:w="779" w:type="dxa"/>
            <w:tcBorders>
              <w:top w:val="single" w:sz="4" w:space="0" w:color="auto"/>
              <w:left w:val="single" w:sz="4" w:space="0" w:color="auto"/>
              <w:bottom w:val="single" w:sz="4" w:space="0" w:color="auto"/>
              <w:right w:val="single" w:sz="4" w:space="0" w:color="auto"/>
            </w:tcBorders>
            <w:vAlign w:val="center"/>
          </w:tcPr>
          <w:p w:rsidR="00F4298A" w:rsidRDefault="00F4298A">
            <w:pPr>
              <w:jc w:val="left"/>
              <w:rPr>
                <w:szCs w:val="24"/>
              </w:rPr>
            </w:pPr>
          </w:p>
        </w:tc>
      </w:tr>
      <w:tr w:rsidR="00F4298A" w:rsidTr="00923824">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1275"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217,661,640.41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310,300,940.76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350,929,089.50</w:t>
            </w:r>
          </w:p>
        </w:tc>
        <w:tc>
          <w:tcPr>
            <w:tcW w:w="77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r>
    </w:tbl>
    <w:p w:rsidR="00F4298A" w:rsidRDefault="00D8455F">
      <w:pPr>
        <w:jc w:val="left"/>
        <w:rPr>
          <w:szCs w:val="24"/>
        </w:rPr>
      </w:pPr>
      <w:r>
        <w:rPr>
          <w:szCs w:val="24"/>
        </w:rPr>
        <w:t>其他符合非经常性损益定义的损益项目的具体情况：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left"/>
        <w:rPr>
          <w:szCs w:val="24"/>
        </w:rPr>
      </w:pPr>
      <w:r>
        <w:rPr>
          <w:szCs w:val="24"/>
        </w:rPr>
        <w:t>公司不存在其他符合非经常性损益定义的损益项目的具体情况。</w:t>
      </w:r>
    </w:p>
    <w:p w:rsidR="00F4298A" w:rsidRDefault="00D8455F">
      <w:pPr>
        <w:jc w:val="left"/>
        <w:rPr>
          <w:szCs w:val="24"/>
        </w:rPr>
      </w:pPr>
      <w:r>
        <w:rPr>
          <w:szCs w:val="24"/>
        </w:rPr>
        <w:t>将《公开发行证券的公司信息披露解释性公告第</w:t>
      </w:r>
      <w:r>
        <w:rPr>
          <w:szCs w:val="24"/>
        </w:rPr>
        <w:t>1</w:t>
      </w:r>
      <w:r>
        <w:rPr>
          <w:szCs w:val="24"/>
        </w:rPr>
        <w:t>号</w:t>
      </w:r>
      <w:r>
        <w:rPr>
          <w:szCs w:val="24"/>
        </w:rPr>
        <w:t>——</w:t>
      </w:r>
      <w:r>
        <w:rPr>
          <w:szCs w:val="24"/>
        </w:rPr>
        <w:t>非经常性损益》中列举的非经常性损益项目界定为经常性损益项目的情况说明</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left"/>
        <w:rPr>
          <w:szCs w:val="24"/>
        </w:rPr>
      </w:pPr>
      <w:r>
        <w:rPr>
          <w:szCs w:val="24"/>
        </w:rPr>
        <w:t>公司不存在将《公开发行证券的公司信息披露解释性公告第</w:t>
      </w:r>
      <w:r>
        <w:rPr>
          <w:szCs w:val="24"/>
        </w:rPr>
        <w:t>1</w:t>
      </w:r>
      <w:r>
        <w:rPr>
          <w:szCs w:val="24"/>
        </w:rPr>
        <w:t>号</w:t>
      </w:r>
      <w:r>
        <w:rPr>
          <w:szCs w:val="24"/>
        </w:rPr>
        <w:t>——</w:t>
      </w:r>
      <w:r>
        <w:rPr>
          <w:szCs w:val="24"/>
        </w:rPr>
        <w:t>非经常性损益》中列举的非经常性损益项目界定为经常性损益的项目的情形。</w:t>
      </w:r>
    </w:p>
    <w:p w:rsidR="00F4298A" w:rsidRDefault="00F4298A">
      <w:pPr>
        <w:jc w:val="left"/>
        <w:rPr>
          <w:szCs w:val="24"/>
        </w:rPr>
        <w:sectPr w:rsidR="00F4298A">
          <w:pgSz w:w="11906" w:h="16838"/>
          <w:pgMar w:top="1440" w:right="1134" w:bottom="1440" w:left="1134" w:header="851" w:footer="992" w:gutter="0"/>
          <w:cols w:space="425"/>
          <w:docGrid w:type="lines" w:linePitch="312"/>
        </w:sectPr>
      </w:pPr>
    </w:p>
    <w:p w:rsidR="00F4298A" w:rsidRDefault="00D8455F">
      <w:pPr>
        <w:pStyle w:val="a3"/>
        <w:outlineLvl w:val="0"/>
        <w:rPr>
          <w:bCs w:val="0"/>
          <w:szCs w:val="24"/>
        </w:rPr>
      </w:pPr>
      <w:bookmarkStart w:id="4" w:name="_Toc300000086"/>
      <w:bookmarkStart w:id="5" w:name="_Toc101978951"/>
      <w:r>
        <w:rPr>
          <w:bCs w:val="0"/>
          <w:szCs w:val="24"/>
        </w:rPr>
        <w:t>第三节</w:t>
      </w:r>
      <w:r>
        <w:rPr>
          <w:bCs w:val="0"/>
          <w:szCs w:val="24"/>
        </w:rPr>
        <w:t xml:space="preserve"> </w:t>
      </w:r>
      <w:r>
        <w:rPr>
          <w:bCs w:val="0"/>
          <w:szCs w:val="24"/>
        </w:rPr>
        <w:t>管理层讨论与分析</w:t>
      </w:r>
      <w:bookmarkEnd w:id="4"/>
      <w:bookmarkEnd w:id="5"/>
    </w:p>
    <w:p w:rsidR="00F4298A" w:rsidRDefault="00D8455F">
      <w:pPr>
        <w:pStyle w:val="Chapter"/>
        <w:outlineLvl w:val="1"/>
        <w:rPr>
          <w:bCs w:val="0"/>
        </w:rPr>
      </w:pPr>
      <w:r>
        <w:rPr>
          <w:bCs w:val="0"/>
        </w:rPr>
        <w:t>一、报告期内公司所处的行业情况</w:t>
      </w:r>
    </w:p>
    <w:p w:rsidR="00F4298A" w:rsidRPr="00923824" w:rsidRDefault="00D8455F">
      <w:pPr>
        <w:jc w:val="left"/>
        <w:rPr>
          <w:rFonts w:asciiTheme="minorEastAsia" w:eastAsiaTheme="minorEastAsia" w:hAnsiTheme="minorEastAsia"/>
          <w:szCs w:val="24"/>
        </w:rPr>
      </w:pPr>
      <w:r w:rsidRPr="00923824">
        <w:rPr>
          <w:rFonts w:asciiTheme="minorEastAsia" w:eastAsiaTheme="minorEastAsia" w:hAnsiTheme="minorEastAsia"/>
          <w:szCs w:val="24"/>
        </w:rPr>
        <w:t>公司需遵守《深圳证券交易所上市公司自律监管指引第3号——行业信息披露》中纺织服装相关业的披露要求</w:t>
      </w:r>
    </w:p>
    <w:p w:rsidR="00F4298A" w:rsidRPr="00923824" w:rsidRDefault="00D8455F">
      <w:pPr>
        <w:autoSpaceDE w:val="0"/>
        <w:autoSpaceDN w:val="0"/>
        <w:adjustRightInd w:val="0"/>
        <w:spacing w:before="0" w:after="0"/>
        <w:ind w:firstLine="360"/>
        <w:rPr>
          <w:rFonts w:asciiTheme="minorEastAsia" w:eastAsiaTheme="minorEastAsia" w:hAnsiTheme="minorEastAsia"/>
          <w:kern w:val="0"/>
          <w:szCs w:val="24"/>
          <w:lang w:val="zh-CN"/>
        </w:rPr>
      </w:pPr>
      <w:r w:rsidRPr="00923824">
        <w:rPr>
          <w:rFonts w:asciiTheme="minorEastAsia" w:eastAsiaTheme="minorEastAsia" w:hAnsiTheme="minorEastAsia"/>
          <w:kern w:val="0"/>
          <w:szCs w:val="24"/>
          <w:lang w:val="zh-CN"/>
        </w:rPr>
        <w:t>2021</w:t>
      </w:r>
      <w:r w:rsidRPr="00923824">
        <w:rPr>
          <w:rFonts w:asciiTheme="minorEastAsia" w:eastAsiaTheme="minorEastAsia" w:hAnsiTheme="minorEastAsia" w:cs="宋体" w:hint="eastAsia"/>
          <w:kern w:val="0"/>
          <w:szCs w:val="24"/>
          <w:lang w:val="zh-CN"/>
        </w:rPr>
        <w:t>年我国纺织业克服了疫情冲击、原料成本上涨、能源供应紧张、国际物流不畅等困难，把握了经济恢复性增长、消费复苏、订单回流等机会，保持了行业经济持续恢复发展，在数字化转型、绿色低碳、产业升级等方面取得了积极进展，整体呈现良好发展态势。</w:t>
      </w:r>
    </w:p>
    <w:p w:rsidR="00F4298A" w:rsidRPr="00923824" w:rsidRDefault="00D8455F">
      <w:pPr>
        <w:autoSpaceDE w:val="0"/>
        <w:autoSpaceDN w:val="0"/>
        <w:adjustRightInd w:val="0"/>
        <w:spacing w:before="0" w:after="0"/>
        <w:ind w:firstLine="360"/>
        <w:rPr>
          <w:rFonts w:asciiTheme="minorEastAsia" w:eastAsiaTheme="minorEastAsia" w:hAnsiTheme="minorEastAsia"/>
          <w:kern w:val="0"/>
          <w:szCs w:val="24"/>
          <w:lang w:val="zh-CN"/>
        </w:rPr>
      </w:pPr>
      <w:r w:rsidRPr="00923824">
        <w:rPr>
          <w:rFonts w:asciiTheme="minorEastAsia" w:eastAsiaTheme="minorEastAsia" w:hAnsiTheme="minorEastAsia" w:cs="宋体" w:hint="eastAsia"/>
          <w:kern w:val="0"/>
          <w:szCs w:val="24"/>
          <w:lang w:val="zh-CN"/>
        </w:rPr>
        <w:t>生产稳步恢复。</w:t>
      </w:r>
      <w:r w:rsidRPr="00923824">
        <w:rPr>
          <w:rFonts w:asciiTheme="minorEastAsia" w:eastAsiaTheme="minorEastAsia" w:hAnsiTheme="minorEastAsia"/>
          <w:kern w:val="0"/>
          <w:szCs w:val="24"/>
          <w:lang w:val="zh-CN"/>
        </w:rPr>
        <w:t>2021</w:t>
      </w:r>
      <w:r w:rsidRPr="00923824">
        <w:rPr>
          <w:rFonts w:asciiTheme="minorEastAsia" w:eastAsiaTheme="minorEastAsia" w:hAnsiTheme="minorEastAsia" w:cs="宋体" w:hint="eastAsia"/>
          <w:kern w:val="0"/>
          <w:szCs w:val="24"/>
          <w:lang w:val="zh-CN"/>
        </w:rPr>
        <w:t>年，规模以上纺织企业工业增加值同比增长</w:t>
      </w:r>
      <w:r w:rsidRPr="00923824">
        <w:rPr>
          <w:rFonts w:asciiTheme="minorEastAsia" w:eastAsiaTheme="minorEastAsia" w:hAnsiTheme="minorEastAsia"/>
          <w:kern w:val="0"/>
          <w:szCs w:val="24"/>
          <w:lang w:val="zh-CN"/>
        </w:rPr>
        <w:t>4.4%</w:t>
      </w:r>
      <w:r w:rsidRPr="00923824">
        <w:rPr>
          <w:rFonts w:asciiTheme="minorEastAsia" w:eastAsiaTheme="minorEastAsia" w:hAnsiTheme="minorEastAsia" w:cs="宋体" w:hint="eastAsia"/>
          <w:kern w:val="0"/>
          <w:szCs w:val="24"/>
          <w:lang w:val="zh-CN"/>
        </w:rPr>
        <w:t>，较</w:t>
      </w:r>
      <w:r w:rsidRPr="00923824">
        <w:rPr>
          <w:rFonts w:asciiTheme="minorEastAsia" w:eastAsiaTheme="minorEastAsia" w:hAnsiTheme="minorEastAsia"/>
          <w:kern w:val="0"/>
          <w:szCs w:val="24"/>
          <w:lang w:val="zh-CN"/>
        </w:rPr>
        <w:t>2020</w:t>
      </w:r>
      <w:r w:rsidRPr="00923824">
        <w:rPr>
          <w:rFonts w:asciiTheme="minorEastAsia" w:eastAsiaTheme="minorEastAsia" w:hAnsiTheme="minorEastAsia" w:cs="宋体" w:hint="eastAsia"/>
          <w:kern w:val="0"/>
          <w:szCs w:val="24"/>
          <w:lang w:val="zh-CN"/>
        </w:rPr>
        <w:t>年提高</w:t>
      </w:r>
      <w:r w:rsidRPr="00923824">
        <w:rPr>
          <w:rFonts w:asciiTheme="minorEastAsia" w:eastAsiaTheme="minorEastAsia" w:hAnsiTheme="minorEastAsia"/>
          <w:kern w:val="0"/>
          <w:szCs w:val="24"/>
          <w:lang w:val="zh-CN"/>
        </w:rPr>
        <w:t>7</w:t>
      </w:r>
      <w:r w:rsidRPr="00923824">
        <w:rPr>
          <w:rFonts w:asciiTheme="minorEastAsia" w:eastAsiaTheme="minorEastAsia" w:hAnsiTheme="minorEastAsia" w:cs="宋体" w:hint="eastAsia"/>
          <w:kern w:val="0"/>
          <w:szCs w:val="24"/>
          <w:lang w:val="zh-CN"/>
        </w:rPr>
        <w:t>个百分点，规模以上企业化纤、纱、布、服装产量同比分别增长</w:t>
      </w:r>
      <w:r w:rsidRPr="00923824">
        <w:rPr>
          <w:rFonts w:asciiTheme="minorEastAsia" w:eastAsiaTheme="minorEastAsia" w:hAnsiTheme="minorEastAsia"/>
          <w:kern w:val="0"/>
          <w:szCs w:val="24"/>
          <w:lang w:val="zh-CN"/>
        </w:rPr>
        <w:t>9.1%</w:t>
      </w:r>
      <w:r w:rsidRPr="00923824">
        <w:rPr>
          <w:rFonts w:asciiTheme="minorEastAsia" w:eastAsiaTheme="minorEastAsia" w:hAnsiTheme="minorEastAsia" w:cs="宋体" w:hint="eastAsia"/>
          <w:kern w:val="0"/>
          <w:szCs w:val="24"/>
          <w:lang w:val="zh-CN"/>
        </w:rPr>
        <w:t>、</w:t>
      </w:r>
      <w:r w:rsidRPr="00923824">
        <w:rPr>
          <w:rFonts w:asciiTheme="minorEastAsia" w:eastAsiaTheme="minorEastAsia" w:hAnsiTheme="minorEastAsia"/>
          <w:kern w:val="0"/>
          <w:szCs w:val="24"/>
          <w:lang w:val="zh-CN"/>
        </w:rPr>
        <w:t>8.4%</w:t>
      </w:r>
      <w:r w:rsidRPr="00923824">
        <w:rPr>
          <w:rFonts w:asciiTheme="minorEastAsia" w:eastAsiaTheme="minorEastAsia" w:hAnsiTheme="minorEastAsia" w:cs="宋体" w:hint="eastAsia"/>
          <w:kern w:val="0"/>
          <w:szCs w:val="24"/>
          <w:lang w:val="zh-CN"/>
        </w:rPr>
        <w:t>、</w:t>
      </w:r>
      <w:r w:rsidRPr="00923824">
        <w:rPr>
          <w:rFonts w:asciiTheme="minorEastAsia" w:eastAsiaTheme="minorEastAsia" w:hAnsiTheme="minorEastAsia"/>
          <w:kern w:val="0"/>
          <w:szCs w:val="24"/>
          <w:lang w:val="zh-CN"/>
        </w:rPr>
        <w:t>7.5%</w:t>
      </w:r>
      <w:r w:rsidRPr="00923824">
        <w:rPr>
          <w:rFonts w:asciiTheme="minorEastAsia" w:eastAsiaTheme="minorEastAsia" w:hAnsiTheme="minorEastAsia" w:cs="宋体" w:hint="eastAsia"/>
          <w:kern w:val="0"/>
          <w:szCs w:val="24"/>
          <w:lang w:val="zh-CN"/>
        </w:rPr>
        <w:t>、</w:t>
      </w:r>
      <w:r w:rsidRPr="00923824">
        <w:rPr>
          <w:rFonts w:asciiTheme="minorEastAsia" w:eastAsiaTheme="minorEastAsia" w:hAnsiTheme="minorEastAsia"/>
          <w:kern w:val="0"/>
          <w:szCs w:val="24"/>
          <w:lang w:val="zh-CN"/>
        </w:rPr>
        <w:t>8.4%</w:t>
      </w:r>
      <w:r w:rsidRPr="00923824">
        <w:rPr>
          <w:rFonts w:asciiTheme="minorEastAsia" w:eastAsiaTheme="minorEastAsia" w:hAnsiTheme="minorEastAsia" w:cs="宋体" w:hint="eastAsia"/>
          <w:kern w:val="0"/>
          <w:szCs w:val="24"/>
          <w:lang w:val="zh-CN"/>
        </w:rPr>
        <w:t>。内外需求恢复增长。</w:t>
      </w:r>
      <w:r w:rsidRPr="00923824">
        <w:rPr>
          <w:rFonts w:asciiTheme="minorEastAsia" w:eastAsiaTheme="minorEastAsia" w:hAnsiTheme="minorEastAsia"/>
          <w:kern w:val="0"/>
          <w:szCs w:val="24"/>
          <w:lang w:val="zh-CN"/>
        </w:rPr>
        <w:t>2021</w:t>
      </w:r>
      <w:r w:rsidRPr="00923824">
        <w:rPr>
          <w:rFonts w:asciiTheme="minorEastAsia" w:eastAsiaTheme="minorEastAsia" w:hAnsiTheme="minorEastAsia" w:cs="宋体" w:hint="eastAsia"/>
          <w:kern w:val="0"/>
          <w:szCs w:val="24"/>
          <w:lang w:val="zh-CN"/>
        </w:rPr>
        <w:t>年，全国限额以上服装鞋帽、针纺织品类零售额同比增长</w:t>
      </w:r>
      <w:r w:rsidRPr="00923824">
        <w:rPr>
          <w:rFonts w:asciiTheme="minorEastAsia" w:eastAsiaTheme="minorEastAsia" w:hAnsiTheme="minorEastAsia"/>
          <w:kern w:val="0"/>
          <w:szCs w:val="24"/>
          <w:lang w:val="zh-CN"/>
        </w:rPr>
        <w:t>12.7%</w:t>
      </w:r>
      <w:r w:rsidRPr="00923824">
        <w:rPr>
          <w:rFonts w:asciiTheme="minorEastAsia" w:eastAsiaTheme="minorEastAsia" w:hAnsiTheme="minorEastAsia" w:cs="宋体" w:hint="eastAsia"/>
          <w:kern w:val="0"/>
          <w:szCs w:val="24"/>
          <w:lang w:val="zh-CN"/>
        </w:rPr>
        <w:t>；纺织服装累计出口</w:t>
      </w:r>
      <w:r w:rsidRPr="00923824">
        <w:rPr>
          <w:rFonts w:asciiTheme="minorEastAsia" w:eastAsiaTheme="minorEastAsia" w:hAnsiTheme="minorEastAsia"/>
          <w:kern w:val="0"/>
          <w:szCs w:val="24"/>
          <w:lang w:val="zh-CN"/>
        </w:rPr>
        <w:t>3155</w:t>
      </w:r>
      <w:r w:rsidRPr="00923824">
        <w:rPr>
          <w:rFonts w:asciiTheme="minorEastAsia" w:eastAsiaTheme="minorEastAsia" w:hAnsiTheme="minorEastAsia" w:cs="宋体" w:hint="eastAsia"/>
          <w:kern w:val="0"/>
          <w:szCs w:val="24"/>
          <w:lang w:val="zh-CN"/>
        </w:rPr>
        <w:t>亿美元，同比增长</w:t>
      </w:r>
      <w:r w:rsidRPr="00923824">
        <w:rPr>
          <w:rFonts w:asciiTheme="minorEastAsia" w:eastAsiaTheme="minorEastAsia" w:hAnsiTheme="minorEastAsia"/>
          <w:kern w:val="0"/>
          <w:szCs w:val="24"/>
          <w:lang w:val="zh-CN"/>
        </w:rPr>
        <w:t>8.3%</w:t>
      </w:r>
      <w:r w:rsidRPr="00923824">
        <w:rPr>
          <w:rFonts w:asciiTheme="minorEastAsia" w:eastAsiaTheme="minorEastAsia" w:hAnsiTheme="minorEastAsia" w:cs="宋体" w:hint="eastAsia"/>
          <w:kern w:val="0"/>
          <w:szCs w:val="24"/>
          <w:lang w:val="zh-CN"/>
        </w:rPr>
        <w:t>，创历史新高。内循环步入快速发展通道，</w:t>
      </w:r>
      <w:r w:rsidRPr="00923824">
        <w:rPr>
          <w:rFonts w:asciiTheme="minorEastAsia" w:eastAsiaTheme="minorEastAsia" w:hAnsiTheme="minorEastAsia"/>
          <w:kern w:val="0"/>
          <w:szCs w:val="24"/>
          <w:lang w:val="zh-CN"/>
        </w:rPr>
        <w:t>“</w:t>
      </w:r>
      <w:r w:rsidRPr="00923824">
        <w:rPr>
          <w:rFonts w:asciiTheme="minorEastAsia" w:eastAsiaTheme="minorEastAsia" w:hAnsiTheme="minorEastAsia" w:cs="宋体" w:hint="eastAsia"/>
          <w:kern w:val="0"/>
          <w:szCs w:val="24"/>
          <w:lang w:val="zh-CN"/>
        </w:rPr>
        <w:t>国潮</w:t>
      </w:r>
      <w:r w:rsidRPr="00923824">
        <w:rPr>
          <w:rFonts w:asciiTheme="minorEastAsia" w:eastAsiaTheme="minorEastAsia" w:hAnsiTheme="minorEastAsia"/>
          <w:kern w:val="0"/>
          <w:szCs w:val="24"/>
          <w:lang w:val="zh-CN"/>
        </w:rPr>
        <w:t>”</w:t>
      </w:r>
      <w:r w:rsidRPr="00923824">
        <w:rPr>
          <w:rFonts w:asciiTheme="minorEastAsia" w:eastAsiaTheme="minorEastAsia" w:hAnsiTheme="minorEastAsia" w:cs="宋体" w:hint="eastAsia"/>
          <w:kern w:val="0"/>
          <w:szCs w:val="24"/>
          <w:lang w:val="zh-CN"/>
        </w:rPr>
        <w:t>持续兴起，人们更加注重自我实现需求，看重商品的品质和性价比，国内品牌的市场占有率正逐步提高。</w:t>
      </w:r>
    </w:p>
    <w:p w:rsidR="00F4298A" w:rsidRPr="00923824" w:rsidRDefault="00D8455F">
      <w:pPr>
        <w:autoSpaceDE w:val="0"/>
        <w:autoSpaceDN w:val="0"/>
        <w:adjustRightInd w:val="0"/>
        <w:spacing w:before="0" w:after="0"/>
        <w:ind w:firstLine="360"/>
        <w:rPr>
          <w:rFonts w:asciiTheme="minorEastAsia" w:eastAsiaTheme="minorEastAsia" w:hAnsiTheme="minorEastAsia"/>
          <w:kern w:val="0"/>
          <w:szCs w:val="24"/>
          <w:lang w:val="zh-CN"/>
        </w:rPr>
      </w:pPr>
      <w:r w:rsidRPr="00923824">
        <w:rPr>
          <w:rFonts w:asciiTheme="minorEastAsia" w:eastAsiaTheme="minorEastAsia" w:hAnsiTheme="minorEastAsia" w:cs="宋体" w:hint="eastAsia"/>
          <w:kern w:val="0"/>
          <w:szCs w:val="24"/>
          <w:lang w:val="zh-CN"/>
        </w:rPr>
        <w:t>数智互联正在成为产业发展的重要动能和主要方向；随着双碳目标的推进实施，绿色低碳发展正成为产业共识。与此同时，全球动荡源和风险点显著增多，地缘政治冲突对经济和产业的冲击加大，产业国际分工格局加快调整，供应链安全、多元、就近布局成为趋势，区域化持续强化。随着越南等东南亚地区的产能恢复，出口订单向我国集中回流的趋势有所减弱。</w:t>
      </w:r>
    </w:p>
    <w:p w:rsidR="00F4298A" w:rsidRDefault="00D8455F">
      <w:pPr>
        <w:pStyle w:val="Chapter"/>
        <w:outlineLvl w:val="1"/>
        <w:rPr>
          <w:bCs w:val="0"/>
        </w:rPr>
      </w:pPr>
      <w:r>
        <w:rPr>
          <w:bCs w:val="0"/>
        </w:rPr>
        <w:t>二、报告期内公司从事的主要业务</w:t>
      </w:r>
    </w:p>
    <w:p w:rsidR="00F4298A" w:rsidRPr="00923824" w:rsidRDefault="00D8455F">
      <w:pPr>
        <w:jc w:val="left"/>
        <w:rPr>
          <w:rFonts w:asciiTheme="minorEastAsia" w:eastAsiaTheme="minorEastAsia" w:hAnsiTheme="minorEastAsia"/>
          <w:szCs w:val="24"/>
        </w:rPr>
      </w:pPr>
      <w:r w:rsidRPr="00923824">
        <w:rPr>
          <w:rFonts w:asciiTheme="minorEastAsia" w:eastAsiaTheme="minorEastAsia" w:hAnsiTheme="minorEastAsia"/>
          <w:szCs w:val="24"/>
        </w:rPr>
        <w:t>公司需遵守《深圳证券交易所上市公司自律监管指引第3号——行业信息披露》中纺织服装相关业的披露要求</w:t>
      </w:r>
    </w:p>
    <w:p w:rsidR="00F4298A" w:rsidRPr="00923824" w:rsidRDefault="00D8455F">
      <w:pPr>
        <w:autoSpaceDE w:val="0"/>
        <w:autoSpaceDN w:val="0"/>
        <w:adjustRightInd w:val="0"/>
        <w:spacing w:before="0" w:after="0"/>
        <w:ind w:firstLine="360"/>
        <w:rPr>
          <w:rFonts w:asciiTheme="minorEastAsia" w:eastAsiaTheme="minorEastAsia" w:hAnsiTheme="minorEastAsia"/>
          <w:kern w:val="0"/>
          <w:szCs w:val="24"/>
          <w:lang w:val="zh-CN"/>
        </w:rPr>
      </w:pPr>
      <w:r w:rsidRPr="00923824">
        <w:rPr>
          <w:rFonts w:asciiTheme="minorEastAsia" w:eastAsiaTheme="minorEastAsia" w:hAnsiTheme="minorEastAsia"/>
          <w:kern w:val="0"/>
          <w:szCs w:val="24"/>
          <w:lang w:val="zh-CN"/>
        </w:rPr>
        <w:t>1</w:t>
      </w:r>
      <w:r w:rsidRPr="00923824">
        <w:rPr>
          <w:rFonts w:asciiTheme="minorEastAsia" w:eastAsiaTheme="minorEastAsia" w:hAnsiTheme="minorEastAsia" w:cs="宋体" w:hint="eastAsia"/>
          <w:kern w:val="0"/>
          <w:szCs w:val="24"/>
          <w:lang w:val="zh-CN"/>
        </w:rPr>
        <w:t>、公司的主要业务</w:t>
      </w:r>
    </w:p>
    <w:p w:rsidR="00F4298A" w:rsidRPr="00923824" w:rsidRDefault="00D8455F">
      <w:pPr>
        <w:autoSpaceDE w:val="0"/>
        <w:autoSpaceDN w:val="0"/>
        <w:adjustRightInd w:val="0"/>
        <w:spacing w:before="0" w:after="0"/>
        <w:ind w:firstLine="360"/>
        <w:rPr>
          <w:rFonts w:asciiTheme="minorEastAsia" w:eastAsiaTheme="minorEastAsia" w:hAnsiTheme="minorEastAsia"/>
          <w:kern w:val="0"/>
          <w:szCs w:val="24"/>
          <w:lang w:val="zh-CN"/>
        </w:rPr>
      </w:pPr>
      <w:r w:rsidRPr="00923824">
        <w:rPr>
          <w:rFonts w:asciiTheme="minorEastAsia" w:eastAsiaTheme="minorEastAsia" w:hAnsiTheme="minorEastAsia" w:cs="宋体" w:hint="eastAsia"/>
          <w:kern w:val="0"/>
          <w:szCs w:val="24"/>
          <w:lang w:val="zh-CN"/>
        </w:rPr>
        <w:t>公司作为全球最大的色纺纱制造商和供应商之一，主营中高档色纺纱线，配套提供高档新型的坯纱、染色纱，同时提供流行趋势、原料与产品认证、技术咨询等增值服务。通过色彩、材质、工艺技术的集成创新，为客户提供优质的产品和服务。公司在坚持主业的同时，共享产业，以纱线贯通纺织服装产业，整合棉花种植、棉花加工、仓储物流、花纱交易、纺服供应链，实现前后端产业贯通，致力成为全球纺织服装产业时尚营运商。</w:t>
      </w:r>
    </w:p>
    <w:p w:rsidR="00F4298A" w:rsidRPr="00923824" w:rsidRDefault="00D8455F">
      <w:pPr>
        <w:autoSpaceDE w:val="0"/>
        <w:autoSpaceDN w:val="0"/>
        <w:adjustRightInd w:val="0"/>
        <w:spacing w:before="0" w:after="0"/>
        <w:ind w:firstLine="360"/>
        <w:rPr>
          <w:rFonts w:asciiTheme="minorEastAsia" w:eastAsiaTheme="minorEastAsia" w:hAnsiTheme="minorEastAsia"/>
          <w:kern w:val="0"/>
          <w:szCs w:val="24"/>
          <w:lang w:val="zh-CN"/>
        </w:rPr>
      </w:pPr>
      <w:r w:rsidRPr="00923824">
        <w:rPr>
          <w:rFonts w:asciiTheme="minorEastAsia" w:eastAsiaTheme="minorEastAsia" w:hAnsiTheme="minorEastAsia"/>
          <w:kern w:val="0"/>
          <w:szCs w:val="24"/>
          <w:lang w:val="zh-CN"/>
        </w:rPr>
        <w:t>2</w:t>
      </w:r>
      <w:r w:rsidRPr="00923824">
        <w:rPr>
          <w:rFonts w:asciiTheme="minorEastAsia" w:eastAsiaTheme="minorEastAsia" w:hAnsiTheme="minorEastAsia" w:cs="宋体" w:hint="eastAsia"/>
          <w:kern w:val="0"/>
          <w:szCs w:val="24"/>
          <w:lang w:val="zh-CN"/>
        </w:rPr>
        <w:t>、经营模式</w:t>
      </w:r>
    </w:p>
    <w:p w:rsidR="00F4298A" w:rsidRPr="00923824" w:rsidRDefault="00D8455F">
      <w:pPr>
        <w:autoSpaceDE w:val="0"/>
        <w:autoSpaceDN w:val="0"/>
        <w:adjustRightInd w:val="0"/>
        <w:spacing w:before="0" w:after="0"/>
        <w:ind w:firstLine="360"/>
        <w:rPr>
          <w:rFonts w:asciiTheme="minorEastAsia" w:eastAsiaTheme="minorEastAsia" w:hAnsiTheme="minorEastAsia"/>
          <w:kern w:val="0"/>
          <w:szCs w:val="24"/>
          <w:lang w:val="zh-CN"/>
        </w:rPr>
      </w:pPr>
      <w:r w:rsidRPr="00923824">
        <w:rPr>
          <w:rFonts w:asciiTheme="minorEastAsia" w:eastAsiaTheme="minorEastAsia" w:hAnsiTheme="minorEastAsia" w:cs="宋体" w:hint="eastAsia"/>
          <w:kern w:val="0"/>
          <w:szCs w:val="24"/>
          <w:lang w:val="zh-CN"/>
        </w:rPr>
        <w:t>主营纱线方面，公司依托国家一带一路战略，实行国内外平衡的产能布局，目前纱线产能</w:t>
      </w:r>
      <w:r w:rsidRPr="00923824">
        <w:rPr>
          <w:rFonts w:asciiTheme="minorEastAsia" w:eastAsiaTheme="minorEastAsia" w:hAnsiTheme="minorEastAsia"/>
          <w:kern w:val="0"/>
          <w:szCs w:val="24"/>
          <w:lang w:val="zh-CN"/>
        </w:rPr>
        <w:t>206</w:t>
      </w:r>
      <w:r w:rsidRPr="00923824">
        <w:rPr>
          <w:rFonts w:asciiTheme="minorEastAsia" w:eastAsiaTheme="minorEastAsia" w:hAnsiTheme="minorEastAsia" w:cs="宋体" w:hint="eastAsia"/>
          <w:kern w:val="0"/>
          <w:szCs w:val="24"/>
          <w:lang w:val="zh-CN"/>
        </w:rPr>
        <w:t>万锭，年产</w:t>
      </w:r>
      <w:r w:rsidRPr="00923824">
        <w:rPr>
          <w:rFonts w:asciiTheme="minorEastAsia" w:eastAsiaTheme="minorEastAsia" w:hAnsiTheme="minorEastAsia"/>
          <w:kern w:val="0"/>
          <w:szCs w:val="24"/>
          <w:lang w:val="zh-CN"/>
        </w:rPr>
        <w:t>29</w:t>
      </w:r>
      <w:r w:rsidRPr="00923824">
        <w:rPr>
          <w:rFonts w:asciiTheme="minorEastAsia" w:eastAsiaTheme="minorEastAsia" w:hAnsiTheme="minorEastAsia" w:cs="宋体" w:hint="eastAsia"/>
          <w:kern w:val="0"/>
          <w:szCs w:val="24"/>
          <w:lang w:val="zh-CN"/>
        </w:rPr>
        <w:t>万吨新型纱线，生产基地覆盖中国东部和新疆、越南等地。公司通过产业链协同，统筹市场及订单信息，制定</w:t>
      </w:r>
      <w:r w:rsidRPr="00923824">
        <w:rPr>
          <w:rFonts w:asciiTheme="minorEastAsia" w:eastAsiaTheme="minorEastAsia" w:hAnsiTheme="minorEastAsia"/>
          <w:kern w:val="0"/>
          <w:szCs w:val="24"/>
          <w:lang w:val="zh-CN"/>
        </w:rPr>
        <w:t>“</w:t>
      </w:r>
      <w:r w:rsidRPr="00923824">
        <w:rPr>
          <w:rFonts w:asciiTheme="minorEastAsia" w:eastAsiaTheme="minorEastAsia" w:hAnsiTheme="minorEastAsia" w:cs="宋体" w:hint="eastAsia"/>
          <w:kern w:val="0"/>
          <w:szCs w:val="24"/>
          <w:lang w:val="zh-CN"/>
        </w:rPr>
        <w:t>点（产地）对点（客户）</w:t>
      </w:r>
      <w:r w:rsidRPr="00923824">
        <w:rPr>
          <w:rFonts w:asciiTheme="minorEastAsia" w:eastAsiaTheme="minorEastAsia" w:hAnsiTheme="minorEastAsia"/>
          <w:kern w:val="0"/>
          <w:szCs w:val="24"/>
          <w:lang w:val="zh-CN"/>
        </w:rPr>
        <w:t>”</w:t>
      </w:r>
      <w:r w:rsidRPr="00923824">
        <w:rPr>
          <w:rFonts w:asciiTheme="minorEastAsia" w:eastAsiaTheme="minorEastAsia" w:hAnsiTheme="minorEastAsia" w:cs="宋体" w:hint="eastAsia"/>
          <w:kern w:val="0"/>
          <w:szCs w:val="24"/>
          <w:lang w:val="zh-CN"/>
        </w:rPr>
        <w:t>的供应链计划，分区域、分工厂、分生产线进行规模化定制，公司坚持以客户为本，品质至上，以趋势为方向，通过产品创新提升产品品质及附加值，赢得了客户的信赖。</w:t>
      </w:r>
    </w:p>
    <w:p w:rsidR="00F4298A" w:rsidRPr="00923824" w:rsidRDefault="00D8455F">
      <w:pPr>
        <w:autoSpaceDE w:val="0"/>
        <w:autoSpaceDN w:val="0"/>
        <w:adjustRightInd w:val="0"/>
        <w:spacing w:before="0" w:after="0"/>
        <w:ind w:firstLine="360"/>
        <w:rPr>
          <w:rFonts w:asciiTheme="minorEastAsia" w:eastAsiaTheme="minorEastAsia" w:hAnsiTheme="minorEastAsia"/>
          <w:kern w:val="0"/>
          <w:szCs w:val="24"/>
          <w:lang w:val="zh-CN"/>
        </w:rPr>
      </w:pPr>
      <w:r w:rsidRPr="00923824">
        <w:rPr>
          <w:rFonts w:asciiTheme="minorEastAsia" w:eastAsiaTheme="minorEastAsia" w:hAnsiTheme="minorEastAsia" w:cs="宋体" w:hint="eastAsia"/>
          <w:kern w:val="0"/>
          <w:szCs w:val="24"/>
          <w:lang w:val="zh-CN"/>
        </w:rPr>
        <w:t>公司实行网链战略，打造产业互联网平台，发展柔性供应链，通过价值服务，逐步实现产业转型升级。</w:t>
      </w:r>
    </w:p>
    <w:p w:rsidR="00F4298A" w:rsidRPr="00923824" w:rsidRDefault="00D8455F">
      <w:pPr>
        <w:autoSpaceDE w:val="0"/>
        <w:autoSpaceDN w:val="0"/>
        <w:adjustRightInd w:val="0"/>
        <w:spacing w:before="0" w:after="0"/>
        <w:ind w:firstLine="360"/>
        <w:rPr>
          <w:rFonts w:asciiTheme="minorEastAsia" w:eastAsiaTheme="minorEastAsia" w:hAnsiTheme="minorEastAsia"/>
          <w:kern w:val="0"/>
          <w:szCs w:val="24"/>
          <w:lang w:val="zh-CN"/>
        </w:rPr>
      </w:pPr>
      <w:r w:rsidRPr="00923824">
        <w:rPr>
          <w:rFonts w:asciiTheme="minorEastAsia" w:eastAsiaTheme="minorEastAsia" w:hAnsiTheme="minorEastAsia"/>
          <w:kern w:val="0"/>
          <w:szCs w:val="24"/>
          <w:lang w:val="zh-CN"/>
        </w:rPr>
        <w:t>3</w:t>
      </w:r>
      <w:r w:rsidRPr="00923824">
        <w:rPr>
          <w:rFonts w:asciiTheme="minorEastAsia" w:eastAsiaTheme="minorEastAsia" w:hAnsiTheme="minorEastAsia" w:cs="宋体" w:hint="eastAsia"/>
          <w:kern w:val="0"/>
          <w:szCs w:val="24"/>
          <w:lang w:val="zh-CN"/>
        </w:rPr>
        <w:t>、主营业务分析</w:t>
      </w:r>
    </w:p>
    <w:p w:rsidR="00F4298A" w:rsidRPr="00923824" w:rsidRDefault="00D8455F">
      <w:pPr>
        <w:autoSpaceDE w:val="0"/>
        <w:autoSpaceDN w:val="0"/>
        <w:adjustRightInd w:val="0"/>
        <w:spacing w:before="0" w:after="0"/>
        <w:ind w:firstLine="360"/>
        <w:rPr>
          <w:rFonts w:asciiTheme="minorEastAsia" w:eastAsiaTheme="minorEastAsia" w:hAnsiTheme="minorEastAsia"/>
          <w:kern w:val="0"/>
          <w:szCs w:val="24"/>
          <w:lang w:val="zh-CN"/>
        </w:rPr>
      </w:pPr>
      <w:r w:rsidRPr="00923824">
        <w:rPr>
          <w:rFonts w:asciiTheme="minorEastAsia" w:eastAsiaTheme="minorEastAsia" w:hAnsiTheme="minorEastAsia" w:cs="宋体" w:hint="eastAsia"/>
          <w:kern w:val="0"/>
          <w:szCs w:val="24"/>
          <w:lang w:val="zh-CN"/>
        </w:rPr>
        <w:t>报告期内，公司实现营业收入</w:t>
      </w:r>
      <w:r w:rsidRPr="00923824">
        <w:rPr>
          <w:rFonts w:asciiTheme="minorEastAsia" w:eastAsiaTheme="minorEastAsia" w:hAnsiTheme="minorEastAsia"/>
          <w:kern w:val="0"/>
          <w:szCs w:val="24"/>
          <w:lang w:val="zh-CN"/>
        </w:rPr>
        <w:t>167.1</w:t>
      </w:r>
      <w:r w:rsidRPr="00923824">
        <w:rPr>
          <w:rFonts w:asciiTheme="minorEastAsia" w:eastAsiaTheme="minorEastAsia" w:hAnsiTheme="minorEastAsia" w:cs="宋体" w:hint="eastAsia"/>
          <w:kern w:val="0"/>
          <w:szCs w:val="24"/>
          <w:lang w:val="zh-CN"/>
        </w:rPr>
        <w:t>亿元，同比增长</w:t>
      </w:r>
      <w:r w:rsidRPr="00923824">
        <w:rPr>
          <w:rFonts w:asciiTheme="minorEastAsia" w:eastAsiaTheme="minorEastAsia" w:hAnsiTheme="minorEastAsia"/>
          <w:kern w:val="0"/>
          <w:szCs w:val="24"/>
          <w:lang w:val="zh-CN"/>
        </w:rPr>
        <w:t>17.4%</w:t>
      </w:r>
      <w:r w:rsidRPr="00923824">
        <w:rPr>
          <w:rFonts w:asciiTheme="minorEastAsia" w:eastAsiaTheme="minorEastAsia" w:hAnsiTheme="minorEastAsia" w:cs="宋体" w:hint="eastAsia"/>
          <w:kern w:val="0"/>
          <w:szCs w:val="24"/>
          <w:lang w:val="zh-CN"/>
        </w:rPr>
        <w:t>，归母净利润</w:t>
      </w:r>
      <w:r w:rsidRPr="00923824">
        <w:rPr>
          <w:rFonts w:asciiTheme="minorEastAsia" w:eastAsiaTheme="minorEastAsia" w:hAnsiTheme="minorEastAsia"/>
          <w:kern w:val="0"/>
          <w:szCs w:val="24"/>
          <w:lang w:val="zh-CN"/>
        </w:rPr>
        <w:t>5.7</w:t>
      </w:r>
      <w:r w:rsidRPr="00923824">
        <w:rPr>
          <w:rFonts w:asciiTheme="minorEastAsia" w:eastAsiaTheme="minorEastAsia" w:hAnsiTheme="minorEastAsia" w:cs="宋体" w:hint="eastAsia"/>
          <w:kern w:val="0"/>
          <w:szCs w:val="24"/>
          <w:lang w:val="zh-CN"/>
        </w:rPr>
        <w:t>亿元，扭亏为盈。</w:t>
      </w:r>
    </w:p>
    <w:p w:rsidR="00F4298A" w:rsidRPr="00923824" w:rsidRDefault="00D8455F">
      <w:pPr>
        <w:autoSpaceDE w:val="0"/>
        <w:autoSpaceDN w:val="0"/>
        <w:adjustRightInd w:val="0"/>
        <w:spacing w:before="0" w:after="0"/>
        <w:ind w:firstLine="360"/>
        <w:rPr>
          <w:rFonts w:asciiTheme="minorEastAsia" w:eastAsiaTheme="minorEastAsia" w:hAnsiTheme="minorEastAsia"/>
          <w:kern w:val="0"/>
          <w:szCs w:val="24"/>
          <w:lang w:val="zh-CN"/>
        </w:rPr>
      </w:pPr>
      <w:r w:rsidRPr="00923824">
        <w:rPr>
          <w:rFonts w:asciiTheme="minorEastAsia" w:eastAsiaTheme="minorEastAsia" w:hAnsiTheme="minorEastAsia" w:cs="宋体" w:hint="eastAsia"/>
          <w:kern w:val="0"/>
          <w:szCs w:val="24"/>
          <w:lang w:val="zh-CN"/>
        </w:rPr>
        <w:t>报告期内，全球服饰消费呈恢复增长态势，前期去库存后补库的结构性需求增加，因疫情原因导致东南亚、南亚等地供应链受到影响，部分海外订单阶段性回流中国，原料价格在美国带头量化宽松的政策推动下震荡上行。</w:t>
      </w:r>
    </w:p>
    <w:p w:rsidR="00F4298A" w:rsidRPr="00923824" w:rsidRDefault="00D8455F">
      <w:pPr>
        <w:autoSpaceDE w:val="0"/>
        <w:autoSpaceDN w:val="0"/>
        <w:adjustRightInd w:val="0"/>
        <w:spacing w:before="0" w:after="0"/>
        <w:ind w:firstLine="360"/>
        <w:rPr>
          <w:rFonts w:asciiTheme="minorEastAsia" w:eastAsiaTheme="minorEastAsia" w:hAnsiTheme="minorEastAsia"/>
          <w:kern w:val="0"/>
          <w:szCs w:val="24"/>
          <w:lang w:val="zh-CN"/>
        </w:rPr>
      </w:pPr>
      <w:r w:rsidRPr="00923824">
        <w:rPr>
          <w:rFonts w:asciiTheme="minorEastAsia" w:eastAsiaTheme="minorEastAsia" w:hAnsiTheme="minorEastAsia" w:cs="宋体" w:hint="eastAsia"/>
          <w:kern w:val="0"/>
          <w:szCs w:val="24"/>
          <w:lang w:val="zh-CN"/>
        </w:rPr>
        <w:t>在部分海外品牌限制新疆棉的背景下，公司利用品牌与产品优势，调整市场与客户结构，调整优化纱线主业，大力发展网链业务，积极推进数智化升级。纱线主业方面，公司积极拓展国内市场、非美国际市场，与国内多家品牌建立战略合作关系，国内品牌的市场增量弥补了海外订单的缺口，公司采取有效措施把控产销平衡的节奏，根据订单价值配置公司资源，通过订单集聚提升产能效率，通过数智化提升纱线生产提效降本，克服了局部区域阶段性疫情影响的考验，多项举措使得毛利率明显提升；与此同时，公司积极发展网链业务，前端把握住市场行情实现了量利齐增，后端网链在袜业品类实现了突破。</w:t>
      </w:r>
    </w:p>
    <w:p w:rsidR="00F4298A" w:rsidRPr="00923824" w:rsidRDefault="00D8455F">
      <w:pPr>
        <w:autoSpaceDE w:val="0"/>
        <w:autoSpaceDN w:val="0"/>
        <w:adjustRightInd w:val="0"/>
        <w:spacing w:before="0" w:after="0"/>
        <w:ind w:firstLine="360"/>
        <w:rPr>
          <w:rFonts w:asciiTheme="minorEastAsia" w:eastAsiaTheme="minorEastAsia" w:hAnsiTheme="minorEastAsia"/>
          <w:kern w:val="0"/>
          <w:szCs w:val="24"/>
          <w:lang w:val="zh-CN"/>
        </w:rPr>
      </w:pPr>
      <w:r w:rsidRPr="00923824">
        <w:rPr>
          <w:rFonts w:asciiTheme="minorEastAsia" w:eastAsiaTheme="minorEastAsia" w:hAnsiTheme="minorEastAsia" w:cs="宋体" w:hint="eastAsia"/>
          <w:kern w:val="0"/>
          <w:szCs w:val="24"/>
          <w:lang w:val="zh-CN"/>
        </w:rPr>
        <w:t>展望未来，公司将：</w:t>
      </w:r>
      <w:r w:rsidRPr="00923824">
        <w:rPr>
          <w:rFonts w:asciiTheme="minorEastAsia" w:eastAsiaTheme="minorEastAsia" w:hAnsiTheme="minorEastAsia"/>
          <w:kern w:val="0"/>
          <w:szCs w:val="24"/>
          <w:lang w:val="zh-CN"/>
        </w:rPr>
        <w:t>1</w:t>
      </w:r>
      <w:r w:rsidRPr="00923824">
        <w:rPr>
          <w:rFonts w:asciiTheme="minorEastAsia" w:eastAsiaTheme="minorEastAsia" w:hAnsiTheme="minorEastAsia" w:cs="宋体" w:hint="eastAsia"/>
          <w:kern w:val="0"/>
          <w:szCs w:val="24"/>
          <w:lang w:val="zh-CN"/>
        </w:rPr>
        <w:t>、积极构建基于内循环的国内市场供应链。中国市场作为全球最大的服装市场，增长和升级潜力大，国潮品牌强势崛起，挖掘价值客户，持续拓展国内市场空间。</w:t>
      </w:r>
      <w:r w:rsidRPr="00923824">
        <w:rPr>
          <w:rFonts w:asciiTheme="minorEastAsia" w:eastAsiaTheme="minorEastAsia" w:hAnsiTheme="minorEastAsia"/>
          <w:kern w:val="0"/>
          <w:szCs w:val="24"/>
          <w:lang w:val="zh-CN"/>
        </w:rPr>
        <w:t>2</w:t>
      </w:r>
      <w:r w:rsidRPr="00923824">
        <w:rPr>
          <w:rFonts w:asciiTheme="minorEastAsia" w:eastAsiaTheme="minorEastAsia" w:hAnsiTheme="minorEastAsia" w:cs="宋体" w:hint="eastAsia"/>
          <w:kern w:val="0"/>
          <w:szCs w:val="24"/>
          <w:lang w:val="zh-CN"/>
        </w:rPr>
        <w:t>、坚持主业，做大做强。数智化投入、产融结合，抓住产业集中度提升机会，围绕功能科技、时尚快反、可持续发展、高质量发展四条主线，做全品类的供应商。</w:t>
      </w:r>
      <w:r w:rsidRPr="00923824">
        <w:rPr>
          <w:rFonts w:asciiTheme="minorEastAsia" w:eastAsiaTheme="minorEastAsia" w:hAnsiTheme="minorEastAsia"/>
          <w:kern w:val="0"/>
          <w:szCs w:val="24"/>
          <w:lang w:val="zh-CN"/>
        </w:rPr>
        <w:t>3</w:t>
      </w:r>
      <w:r w:rsidRPr="00923824">
        <w:rPr>
          <w:rFonts w:asciiTheme="minorEastAsia" w:eastAsiaTheme="minorEastAsia" w:hAnsiTheme="minorEastAsia" w:cs="宋体" w:hint="eastAsia"/>
          <w:kern w:val="0"/>
          <w:szCs w:val="24"/>
          <w:lang w:val="zh-CN"/>
        </w:rPr>
        <w:t>、共享产业，专业垂直培育新业务。拥抱产业互联网历史机遇，打造专业品类的纺织供应链平台。</w:t>
      </w:r>
    </w:p>
    <w:p w:rsidR="00F4298A" w:rsidRDefault="00D8455F">
      <w:pPr>
        <w:pStyle w:val="Chapter"/>
        <w:outlineLvl w:val="1"/>
        <w:rPr>
          <w:bCs w:val="0"/>
        </w:rPr>
      </w:pPr>
      <w:r>
        <w:rPr>
          <w:bCs w:val="0"/>
        </w:rPr>
        <w:t>三、核心竞争力分析</w:t>
      </w:r>
    </w:p>
    <w:p w:rsidR="00F4298A" w:rsidRPr="00923824" w:rsidRDefault="00D8455F">
      <w:pPr>
        <w:autoSpaceDE w:val="0"/>
        <w:autoSpaceDN w:val="0"/>
        <w:adjustRightInd w:val="0"/>
        <w:spacing w:before="0" w:after="0"/>
        <w:ind w:firstLine="360"/>
        <w:rPr>
          <w:rFonts w:asciiTheme="minorEastAsia" w:eastAsiaTheme="minorEastAsia" w:hAnsiTheme="minorEastAsia"/>
          <w:kern w:val="0"/>
          <w:szCs w:val="24"/>
          <w:lang w:val="zh-CN"/>
        </w:rPr>
      </w:pPr>
      <w:r w:rsidRPr="00923824">
        <w:rPr>
          <w:rFonts w:asciiTheme="minorEastAsia" w:eastAsiaTheme="minorEastAsia" w:hAnsiTheme="minorEastAsia"/>
          <w:kern w:val="0"/>
          <w:szCs w:val="24"/>
          <w:lang w:val="zh-CN"/>
        </w:rPr>
        <w:t>1</w:t>
      </w:r>
      <w:r w:rsidRPr="00923824">
        <w:rPr>
          <w:rFonts w:asciiTheme="minorEastAsia" w:eastAsiaTheme="minorEastAsia" w:hAnsiTheme="minorEastAsia" w:cs="宋体" w:hint="eastAsia"/>
          <w:kern w:val="0"/>
          <w:szCs w:val="24"/>
          <w:lang w:val="zh-CN"/>
        </w:rPr>
        <w:t>、产业引领者。公司作为全球最大的色纺纱供应商和制造商之一，随着产业集中度的提升和产能扩张、网链战略的实施，产业协同效应的逐步显现，成长空间大。</w:t>
      </w:r>
    </w:p>
    <w:p w:rsidR="00F4298A" w:rsidRPr="00923824" w:rsidRDefault="00D8455F">
      <w:pPr>
        <w:autoSpaceDE w:val="0"/>
        <w:autoSpaceDN w:val="0"/>
        <w:adjustRightInd w:val="0"/>
        <w:spacing w:before="0" w:after="0"/>
        <w:ind w:firstLine="360"/>
        <w:rPr>
          <w:rFonts w:asciiTheme="minorEastAsia" w:eastAsiaTheme="minorEastAsia" w:hAnsiTheme="minorEastAsia"/>
          <w:kern w:val="0"/>
          <w:szCs w:val="24"/>
          <w:lang w:val="zh-CN"/>
        </w:rPr>
      </w:pPr>
      <w:r w:rsidRPr="00923824">
        <w:rPr>
          <w:rFonts w:asciiTheme="minorEastAsia" w:eastAsiaTheme="minorEastAsia" w:hAnsiTheme="minorEastAsia"/>
          <w:kern w:val="0"/>
          <w:szCs w:val="24"/>
          <w:lang w:val="zh-CN"/>
        </w:rPr>
        <w:t>2</w:t>
      </w:r>
      <w:r w:rsidRPr="00923824">
        <w:rPr>
          <w:rFonts w:asciiTheme="minorEastAsia" w:eastAsiaTheme="minorEastAsia" w:hAnsiTheme="minorEastAsia" w:cs="宋体" w:hint="eastAsia"/>
          <w:kern w:val="0"/>
          <w:szCs w:val="24"/>
          <w:lang w:val="zh-CN"/>
        </w:rPr>
        <w:t>、全球品牌影响力。全球主要服饰名牌的首选纱线，</w:t>
      </w:r>
      <w:r w:rsidRPr="00923824">
        <w:rPr>
          <w:rFonts w:asciiTheme="minorEastAsia" w:eastAsiaTheme="minorEastAsia" w:hAnsiTheme="minorEastAsia"/>
          <w:kern w:val="0"/>
          <w:szCs w:val="24"/>
          <w:lang w:val="zh-CN"/>
        </w:rPr>
        <w:t>“</w:t>
      </w:r>
      <w:r w:rsidRPr="00923824">
        <w:rPr>
          <w:rFonts w:asciiTheme="minorEastAsia" w:eastAsiaTheme="minorEastAsia" w:hAnsiTheme="minorEastAsia" w:cs="宋体" w:hint="eastAsia"/>
          <w:kern w:val="0"/>
          <w:szCs w:val="24"/>
          <w:lang w:val="zh-CN"/>
        </w:rPr>
        <w:t>华孚牌</w:t>
      </w:r>
      <w:r w:rsidRPr="00923824">
        <w:rPr>
          <w:rFonts w:asciiTheme="minorEastAsia" w:eastAsiaTheme="minorEastAsia" w:hAnsiTheme="minorEastAsia"/>
          <w:kern w:val="0"/>
          <w:szCs w:val="24"/>
          <w:lang w:val="zh-CN"/>
        </w:rPr>
        <w:t>”</w:t>
      </w:r>
      <w:r w:rsidRPr="00923824">
        <w:rPr>
          <w:rFonts w:asciiTheme="minorEastAsia" w:eastAsiaTheme="minorEastAsia" w:hAnsiTheme="minorEastAsia" w:cs="宋体" w:hint="eastAsia"/>
          <w:kern w:val="0"/>
          <w:szCs w:val="24"/>
          <w:lang w:val="zh-CN"/>
        </w:rPr>
        <w:t>也是国家驰名商标。</w:t>
      </w:r>
      <w:r w:rsidRPr="00923824">
        <w:rPr>
          <w:rFonts w:asciiTheme="minorEastAsia" w:eastAsiaTheme="minorEastAsia" w:hAnsiTheme="minorEastAsia"/>
          <w:kern w:val="0"/>
          <w:szCs w:val="24"/>
          <w:lang w:val="zh-CN"/>
        </w:rPr>
        <w:t>“</w:t>
      </w:r>
      <w:r w:rsidRPr="00923824">
        <w:rPr>
          <w:rFonts w:asciiTheme="minorEastAsia" w:eastAsiaTheme="minorEastAsia" w:hAnsiTheme="minorEastAsia" w:cs="宋体" w:hint="eastAsia"/>
          <w:kern w:val="0"/>
          <w:szCs w:val="24"/>
          <w:lang w:val="zh-CN"/>
        </w:rPr>
        <w:t>华孚牌</w:t>
      </w:r>
      <w:r w:rsidRPr="00923824">
        <w:rPr>
          <w:rFonts w:asciiTheme="minorEastAsia" w:eastAsiaTheme="minorEastAsia" w:hAnsiTheme="minorEastAsia"/>
          <w:kern w:val="0"/>
          <w:szCs w:val="24"/>
          <w:lang w:val="zh-CN"/>
        </w:rPr>
        <w:t>”</w:t>
      </w:r>
      <w:r w:rsidRPr="00923824">
        <w:rPr>
          <w:rFonts w:asciiTheme="minorEastAsia" w:eastAsiaTheme="minorEastAsia" w:hAnsiTheme="minorEastAsia" w:cs="宋体" w:hint="eastAsia"/>
          <w:kern w:val="0"/>
          <w:szCs w:val="24"/>
          <w:lang w:val="zh-CN"/>
        </w:rPr>
        <w:t>是色纺产业趋势引领者、标准制定者、时尚风向标。</w:t>
      </w:r>
    </w:p>
    <w:p w:rsidR="00F4298A" w:rsidRPr="00923824" w:rsidRDefault="00D8455F">
      <w:pPr>
        <w:autoSpaceDE w:val="0"/>
        <w:autoSpaceDN w:val="0"/>
        <w:adjustRightInd w:val="0"/>
        <w:spacing w:before="0" w:after="0"/>
        <w:ind w:firstLine="360"/>
        <w:rPr>
          <w:rFonts w:asciiTheme="minorEastAsia" w:eastAsiaTheme="minorEastAsia" w:hAnsiTheme="minorEastAsia"/>
          <w:kern w:val="0"/>
          <w:szCs w:val="24"/>
          <w:lang w:val="zh-CN"/>
        </w:rPr>
      </w:pPr>
      <w:r w:rsidRPr="00923824">
        <w:rPr>
          <w:rFonts w:asciiTheme="minorEastAsia" w:eastAsiaTheme="minorEastAsia" w:hAnsiTheme="minorEastAsia"/>
          <w:kern w:val="0"/>
          <w:szCs w:val="24"/>
          <w:lang w:val="zh-CN"/>
        </w:rPr>
        <w:t>3</w:t>
      </w:r>
      <w:r w:rsidRPr="00923824">
        <w:rPr>
          <w:rFonts w:asciiTheme="minorEastAsia" w:eastAsiaTheme="minorEastAsia" w:hAnsiTheme="minorEastAsia" w:cs="宋体" w:hint="eastAsia"/>
          <w:kern w:val="0"/>
          <w:szCs w:val="24"/>
          <w:lang w:val="zh-CN"/>
        </w:rPr>
        <w:t>、快速反应能力。随着前端供应链的整合和产能布局的完善，通过</w:t>
      </w:r>
      <w:r w:rsidRPr="00923824">
        <w:rPr>
          <w:rFonts w:asciiTheme="minorEastAsia" w:eastAsiaTheme="minorEastAsia" w:hAnsiTheme="minorEastAsia"/>
          <w:kern w:val="0"/>
          <w:szCs w:val="24"/>
          <w:lang w:val="zh-CN"/>
        </w:rPr>
        <w:t>SAPERP/CRM/MES/PDM/ATP</w:t>
      </w:r>
      <w:r w:rsidRPr="00923824">
        <w:rPr>
          <w:rFonts w:asciiTheme="minorEastAsia" w:eastAsiaTheme="minorEastAsia" w:hAnsiTheme="minorEastAsia" w:cs="宋体" w:hint="eastAsia"/>
          <w:kern w:val="0"/>
          <w:szCs w:val="24"/>
          <w:lang w:val="zh-CN"/>
        </w:rPr>
        <w:t>等信息化、智能化手段，实现了集聚订单、灵活染色、柔性生产、快速交货、定制服务的供应链系统。</w:t>
      </w:r>
    </w:p>
    <w:p w:rsidR="00F4298A" w:rsidRPr="00923824" w:rsidRDefault="00D8455F">
      <w:pPr>
        <w:autoSpaceDE w:val="0"/>
        <w:autoSpaceDN w:val="0"/>
        <w:adjustRightInd w:val="0"/>
        <w:spacing w:before="0" w:after="0"/>
        <w:ind w:firstLine="360"/>
        <w:rPr>
          <w:rFonts w:asciiTheme="minorEastAsia" w:eastAsiaTheme="minorEastAsia" w:hAnsiTheme="minorEastAsia"/>
          <w:kern w:val="0"/>
          <w:szCs w:val="24"/>
          <w:lang w:val="zh-CN"/>
        </w:rPr>
      </w:pPr>
      <w:r w:rsidRPr="00923824">
        <w:rPr>
          <w:rFonts w:asciiTheme="minorEastAsia" w:eastAsiaTheme="minorEastAsia" w:hAnsiTheme="minorEastAsia"/>
          <w:kern w:val="0"/>
          <w:szCs w:val="24"/>
          <w:lang w:val="zh-CN"/>
        </w:rPr>
        <w:t>4</w:t>
      </w:r>
      <w:r w:rsidRPr="00923824">
        <w:rPr>
          <w:rFonts w:asciiTheme="minorEastAsia" w:eastAsiaTheme="minorEastAsia" w:hAnsiTheme="minorEastAsia" w:cs="宋体" w:hint="eastAsia"/>
          <w:kern w:val="0"/>
          <w:szCs w:val="24"/>
          <w:lang w:val="zh-CN"/>
        </w:rPr>
        <w:t>、产品创新能力。公司加强产业合作，筹建了华孚大学和博士后工作站，建立了趋势、色彩、材质、纺纱、染整、设计、应用、可持续发展等专业研发团队，申报国家专利共计</w:t>
      </w:r>
      <w:r w:rsidRPr="00923824">
        <w:rPr>
          <w:rFonts w:asciiTheme="minorEastAsia" w:eastAsiaTheme="minorEastAsia" w:hAnsiTheme="minorEastAsia"/>
          <w:kern w:val="0"/>
          <w:szCs w:val="24"/>
          <w:lang w:val="zh-CN"/>
        </w:rPr>
        <w:t xml:space="preserve"> 123</w:t>
      </w:r>
      <w:r w:rsidRPr="00923824">
        <w:rPr>
          <w:rFonts w:asciiTheme="minorEastAsia" w:eastAsiaTheme="minorEastAsia" w:hAnsiTheme="minorEastAsia" w:cs="宋体" w:hint="eastAsia"/>
          <w:kern w:val="0"/>
          <w:szCs w:val="24"/>
          <w:lang w:val="zh-CN"/>
        </w:rPr>
        <w:t>项，已获国家专利授权</w:t>
      </w:r>
      <w:r w:rsidRPr="00923824">
        <w:rPr>
          <w:rFonts w:asciiTheme="minorEastAsia" w:eastAsiaTheme="minorEastAsia" w:hAnsiTheme="minorEastAsia"/>
          <w:kern w:val="0"/>
          <w:szCs w:val="24"/>
          <w:lang w:val="zh-CN"/>
        </w:rPr>
        <w:t>81</w:t>
      </w:r>
      <w:r w:rsidRPr="00923824">
        <w:rPr>
          <w:rFonts w:asciiTheme="minorEastAsia" w:eastAsiaTheme="minorEastAsia" w:hAnsiTheme="minorEastAsia" w:cs="宋体" w:hint="eastAsia"/>
          <w:kern w:val="0"/>
          <w:szCs w:val="24"/>
          <w:lang w:val="zh-CN"/>
        </w:rPr>
        <w:t>项，其中发明专利</w:t>
      </w:r>
      <w:r w:rsidRPr="00923824">
        <w:rPr>
          <w:rFonts w:asciiTheme="minorEastAsia" w:eastAsiaTheme="minorEastAsia" w:hAnsiTheme="minorEastAsia"/>
          <w:kern w:val="0"/>
          <w:szCs w:val="24"/>
          <w:lang w:val="zh-CN"/>
        </w:rPr>
        <w:t>44</w:t>
      </w:r>
      <w:r w:rsidRPr="00923824">
        <w:rPr>
          <w:rFonts w:asciiTheme="minorEastAsia" w:eastAsiaTheme="minorEastAsia" w:hAnsiTheme="minorEastAsia" w:cs="宋体" w:hint="eastAsia"/>
          <w:kern w:val="0"/>
          <w:szCs w:val="24"/>
          <w:lang w:val="zh-CN"/>
        </w:rPr>
        <w:t>个，实用新型专利</w:t>
      </w:r>
      <w:r w:rsidRPr="00923824">
        <w:rPr>
          <w:rFonts w:asciiTheme="minorEastAsia" w:eastAsiaTheme="minorEastAsia" w:hAnsiTheme="minorEastAsia"/>
          <w:kern w:val="0"/>
          <w:szCs w:val="24"/>
          <w:lang w:val="zh-CN"/>
        </w:rPr>
        <w:t>37</w:t>
      </w:r>
      <w:r w:rsidRPr="00923824">
        <w:rPr>
          <w:rFonts w:asciiTheme="minorEastAsia" w:eastAsiaTheme="minorEastAsia" w:hAnsiTheme="minorEastAsia" w:cs="宋体" w:hint="eastAsia"/>
          <w:kern w:val="0"/>
          <w:szCs w:val="24"/>
          <w:lang w:val="zh-CN"/>
        </w:rPr>
        <w:t>个。专利数量居色纺行业第一，全球领先。</w:t>
      </w:r>
    </w:p>
    <w:p w:rsidR="00F4298A" w:rsidRPr="00923824" w:rsidRDefault="00D8455F">
      <w:pPr>
        <w:autoSpaceDE w:val="0"/>
        <w:autoSpaceDN w:val="0"/>
        <w:adjustRightInd w:val="0"/>
        <w:spacing w:before="0" w:after="0"/>
        <w:ind w:firstLine="360"/>
        <w:rPr>
          <w:rFonts w:asciiTheme="minorEastAsia" w:eastAsiaTheme="minorEastAsia" w:hAnsiTheme="minorEastAsia"/>
          <w:kern w:val="0"/>
          <w:szCs w:val="24"/>
          <w:lang w:val="zh-CN"/>
        </w:rPr>
      </w:pPr>
      <w:r w:rsidRPr="00923824">
        <w:rPr>
          <w:rFonts w:asciiTheme="minorEastAsia" w:eastAsiaTheme="minorEastAsia" w:hAnsiTheme="minorEastAsia"/>
          <w:kern w:val="0"/>
          <w:szCs w:val="24"/>
          <w:lang w:val="zh-CN"/>
        </w:rPr>
        <w:t>5</w:t>
      </w:r>
      <w:r w:rsidRPr="00923824">
        <w:rPr>
          <w:rFonts w:asciiTheme="minorEastAsia" w:eastAsiaTheme="minorEastAsia" w:hAnsiTheme="minorEastAsia" w:cs="宋体" w:hint="eastAsia"/>
          <w:kern w:val="0"/>
          <w:szCs w:val="24"/>
          <w:lang w:val="zh-CN"/>
        </w:rPr>
        <w:t>、数智化和产业互联网的优势。公司通过推进数智升级战略，在数智工厂建设、产业贯通的数字化平台建设方面具有领先优势；公司通过网链转型战略的实施，前端网链形成了一定的规模，后端网链袜业品类模式取得突破，通过产业互联网的推进产生产业协同效应。</w:t>
      </w:r>
    </w:p>
    <w:p w:rsidR="00F4298A" w:rsidRDefault="00D8455F">
      <w:pPr>
        <w:pStyle w:val="Chapter"/>
        <w:outlineLvl w:val="1"/>
        <w:rPr>
          <w:bCs w:val="0"/>
        </w:rPr>
      </w:pPr>
      <w:r>
        <w:rPr>
          <w:bCs w:val="0"/>
        </w:rPr>
        <w:t>四、主营业务分析</w:t>
      </w:r>
    </w:p>
    <w:p w:rsidR="00F4298A" w:rsidRDefault="00D8455F">
      <w:pPr>
        <w:pStyle w:val="Section"/>
        <w:outlineLvl w:val="2"/>
        <w:rPr>
          <w:bCs w:val="0"/>
          <w:szCs w:val="24"/>
        </w:rPr>
      </w:pPr>
      <w:r>
        <w:rPr>
          <w:bCs w:val="0"/>
          <w:szCs w:val="24"/>
        </w:rPr>
        <w:t>1</w:t>
      </w:r>
      <w:r>
        <w:rPr>
          <w:bCs w:val="0"/>
          <w:szCs w:val="24"/>
        </w:rPr>
        <w:t>、概述</w:t>
      </w:r>
    </w:p>
    <w:p w:rsidR="00F4298A" w:rsidRDefault="00D8455F">
      <w:pPr>
        <w:autoSpaceDE w:val="0"/>
        <w:autoSpaceDN w:val="0"/>
        <w:adjustRightInd w:val="0"/>
        <w:jc w:val="left"/>
        <w:rPr>
          <w:rFonts w:eastAsia="Times New Roman"/>
          <w:kern w:val="0"/>
          <w:szCs w:val="24"/>
          <w:lang w:val="zh-CN"/>
        </w:rPr>
      </w:pPr>
      <w:r>
        <w:rPr>
          <w:rFonts w:ascii="宋体" w:hAnsi="宋体" w:cs="宋体" w:hint="eastAsia"/>
          <w:kern w:val="0"/>
          <w:szCs w:val="24"/>
          <w:lang w:val="zh-CN"/>
        </w:rPr>
        <w:t>参见</w:t>
      </w:r>
      <w:r>
        <w:rPr>
          <w:rFonts w:eastAsia="Times New Roman"/>
          <w:kern w:val="0"/>
          <w:szCs w:val="24"/>
          <w:lang w:val="zh-CN"/>
        </w:rPr>
        <w:t>“</w:t>
      </w:r>
      <w:r>
        <w:rPr>
          <w:rFonts w:ascii="宋体" w:hAnsi="宋体" w:cs="宋体" w:hint="eastAsia"/>
          <w:kern w:val="0"/>
          <w:szCs w:val="24"/>
          <w:lang w:val="zh-CN"/>
        </w:rPr>
        <w:t>经营情况讨论与分析</w:t>
      </w:r>
      <w:r>
        <w:rPr>
          <w:rFonts w:eastAsia="Times New Roman"/>
          <w:kern w:val="0"/>
          <w:szCs w:val="24"/>
          <w:lang w:val="zh-CN"/>
        </w:rPr>
        <w:t>”</w:t>
      </w:r>
      <w:r>
        <w:rPr>
          <w:rFonts w:ascii="宋体" w:hAnsi="宋体" w:cs="宋体" w:hint="eastAsia"/>
          <w:kern w:val="0"/>
          <w:szCs w:val="24"/>
          <w:lang w:val="zh-CN"/>
        </w:rPr>
        <w:t>中的</w:t>
      </w:r>
      <w:r>
        <w:rPr>
          <w:rFonts w:eastAsia="Times New Roman"/>
          <w:kern w:val="0"/>
          <w:szCs w:val="24"/>
          <w:lang w:val="zh-CN"/>
        </w:rPr>
        <w:t>“</w:t>
      </w:r>
      <w:r>
        <w:rPr>
          <w:rFonts w:ascii="宋体" w:hAnsi="宋体" w:cs="宋体" w:hint="eastAsia"/>
          <w:kern w:val="0"/>
          <w:szCs w:val="24"/>
          <w:lang w:val="zh-CN"/>
        </w:rPr>
        <w:t>二、报告期内公司从事的主要业务</w:t>
      </w:r>
      <w:r>
        <w:rPr>
          <w:rFonts w:eastAsia="Times New Roman"/>
          <w:kern w:val="0"/>
          <w:szCs w:val="24"/>
          <w:lang w:val="zh-CN"/>
        </w:rPr>
        <w:t>”</w:t>
      </w:r>
      <w:r>
        <w:rPr>
          <w:rFonts w:ascii="宋体" w:hAnsi="宋体" w:cs="宋体" w:hint="eastAsia"/>
          <w:kern w:val="0"/>
          <w:szCs w:val="24"/>
          <w:lang w:val="zh-CN"/>
        </w:rPr>
        <w:t>相关内容。</w:t>
      </w:r>
    </w:p>
    <w:p w:rsidR="00F4298A" w:rsidRDefault="00D8455F">
      <w:pPr>
        <w:pStyle w:val="Section"/>
        <w:outlineLvl w:val="2"/>
        <w:rPr>
          <w:bCs w:val="0"/>
          <w:szCs w:val="24"/>
        </w:rPr>
      </w:pPr>
      <w:r>
        <w:rPr>
          <w:bCs w:val="0"/>
          <w:szCs w:val="24"/>
        </w:rPr>
        <w:t>2</w:t>
      </w:r>
      <w:r>
        <w:rPr>
          <w:bCs w:val="0"/>
          <w:szCs w:val="24"/>
        </w:rPr>
        <w:t>、收入与成本</w:t>
      </w:r>
    </w:p>
    <w:p w:rsidR="00F4298A" w:rsidRDefault="00D8455F">
      <w:pPr>
        <w:pStyle w:val="Section"/>
        <w:outlineLvl w:val="3"/>
        <w:rPr>
          <w:bCs w:val="0"/>
          <w:szCs w:val="24"/>
        </w:rPr>
      </w:pPr>
      <w:r>
        <w:rPr>
          <w:bCs w:val="0"/>
          <w:szCs w:val="24"/>
        </w:rPr>
        <w:t>（</w:t>
      </w:r>
      <w:r>
        <w:rPr>
          <w:bCs w:val="0"/>
          <w:szCs w:val="24"/>
        </w:rPr>
        <w:t>1</w:t>
      </w:r>
      <w:r>
        <w:rPr>
          <w:bCs w:val="0"/>
          <w:szCs w:val="24"/>
        </w:rPr>
        <w:t>）营业收入构成</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596"/>
        <w:gridCol w:w="1594"/>
        <w:gridCol w:w="1594"/>
        <w:gridCol w:w="1594"/>
        <w:gridCol w:w="1594"/>
        <w:gridCol w:w="1594"/>
      </w:tblGrid>
      <w:tr w:rsidR="00F4298A">
        <w:tc>
          <w:tcPr>
            <w:tcW w:w="159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318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2021</w:t>
            </w:r>
            <w:r>
              <w:rPr>
                <w:szCs w:val="24"/>
              </w:rPr>
              <w:t>年</w:t>
            </w:r>
          </w:p>
        </w:tc>
        <w:tc>
          <w:tcPr>
            <w:tcW w:w="318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2020</w:t>
            </w:r>
            <w:r>
              <w:rPr>
                <w:szCs w:val="24"/>
              </w:rPr>
              <w:t>年</w:t>
            </w:r>
          </w:p>
        </w:tc>
        <w:tc>
          <w:tcPr>
            <w:tcW w:w="159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同比增减</w:t>
            </w:r>
          </w:p>
        </w:tc>
      </w:tr>
      <w:tr w:rsidR="00F4298A">
        <w:tc>
          <w:tcPr>
            <w:tcW w:w="1596"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金额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占营业收入比重</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金额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占营业收入比重</w:t>
            </w:r>
          </w:p>
        </w:tc>
        <w:tc>
          <w:tcPr>
            <w:tcW w:w="1594"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r>
      <w:tr w:rsidR="00F4298A">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营业收入合计</w:t>
            </w:r>
          </w:p>
        </w:tc>
        <w:tc>
          <w:tcPr>
            <w:tcW w:w="1594"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16,708,437,212.10</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right"/>
              <w:rPr>
                <w:szCs w:val="24"/>
              </w:rPr>
            </w:pPr>
            <w:r>
              <w:rPr>
                <w:szCs w:val="24"/>
              </w:rPr>
              <w:t>100%</w:t>
            </w:r>
          </w:p>
        </w:tc>
        <w:tc>
          <w:tcPr>
            <w:tcW w:w="1594"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14,231,727,949.61</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right"/>
              <w:rPr>
                <w:szCs w:val="24"/>
              </w:rPr>
            </w:pPr>
            <w:r>
              <w:rPr>
                <w:szCs w:val="24"/>
              </w:rPr>
              <w:t>100%</w:t>
            </w:r>
          </w:p>
        </w:tc>
        <w:tc>
          <w:tcPr>
            <w:tcW w:w="1594"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17.40%</w:t>
            </w:r>
          </w:p>
        </w:tc>
      </w:tr>
      <w:tr w:rsidR="00F4298A">
        <w:tc>
          <w:tcPr>
            <w:tcW w:w="9566"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分行业</w:t>
            </w:r>
          </w:p>
        </w:tc>
      </w:tr>
      <w:tr w:rsidR="00F4298A">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棉纺行业主营业务收入</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16,597,077,406.40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99.00%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14,158,200,038.62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99.48%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17.23%</w:t>
            </w:r>
          </w:p>
        </w:tc>
      </w:tr>
      <w:tr w:rsidR="00F4298A">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棉纺行业其他业务收入</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111,359,805.70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73,527,910.99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0.52%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51.45%</w:t>
            </w:r>
          </w:p>
        </w:tc>
      </w:tr>
      <w:tr w:rsidR="00F4298A">
        <w:tc>
          <w:tcPr>
            <w:tcW w:w="9566"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分产品</w:t>
            </w:r>
          </w:p>
        </w:tc>
      </w:tr>
      <w:tr w:rsidR="00F4298A">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纱线</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6,630,536,576.96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39.68%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5,707,902,748.40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40.11%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16.16%</w:t>
            </w:r>
          </w:p>
        </w:tc>
      </w:tr>
      <w:tr w:rsidR="00F4298A">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网链</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9,654,737,625.41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57.78%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8,300,722,791.30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58.33%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16.31%</w:t>
            </w:r>
          </w:p>
        </w:tc>
      </w:tr>
      <w:tr w:rsidR="00F4298A">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袜制品</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269,058,055.66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149,574,498.92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79.88%</w:t>
            </w:r>
          </w:p>
        </w:tc>
      </w:tr>
      <w:tr w:rsidR="00F4298A">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其他</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154,104,954.07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0.92%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73,527,910.99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0.52%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109.59%</w:t>
            </w:r>
          </w:p>
        </w:tc>
      </w:tr>
      <w:tr w:rsidR="00F4298A">
        <w:tc>
          <w:tcPr>
            <w:tcW w:w="9566"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分地区</w:t>
            </w:r>
          </w:p>
        </w:tc>
      </w:tr>
      <w:tr w:rsidR="00F4298A">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主营业务境外销售</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2,184,095,902.67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13.07%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1,295,859,173.01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9.11%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68.54%</w:t>
            </w:r>
          </w:p>
        </w:tc>
      </w:tr>
      <w:tr w:rsidR="00F4298A">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主营业务境内销售</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14,412,981,503.73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86.26%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12,862,340,865.61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90.38%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12.06%</w:t>
            </w:r>
          </w:p>
        </w:tc>
      </w:tr>
      <w:tr w:rsidR="00F4298A">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其他业务境内销售</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111,359,805.70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0.67%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73,527,910.99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0.52%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51.45%</w:t>
            </w:r>
          </w:p>
        </w:tc>
      </w:tr>
      <w:tr w:rsidR="00F4298A">
        <w:tc>
          <w:tcPr>
            <w:tcW w:w="9566"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分销售模式</w:t>
            </w:r>
          </w:p>
        </w:tc>
      </w:tr>
      <w:tr w:rsidR="00F4298A">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线上销售</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93,960,313.24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0.56%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3,044,903.44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2,985.82%</w:t>
            </w:r>
          </w:p>
        </w:tc>
      </w:tr>
      <w:tr w:rsidR="00F4298A">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直营销售</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16,614,476,898.86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99.44%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14,228,683,046.17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99.98%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16.77%</w:t>
            </w:r>
          </w:p>
        </w:tc>
      </w:tr>
    </w:tbl>
    <w:p w:rsidR="00F4298A" w:rsidRDefault="00D8455F">
      <w:pPr>
        <w:pStyle w:val="Section"/>
        <w:outlineLvl w:val="3"/>
        <w:rPr>
          <w:bCs w:val="0"/>
          <w:szCs w:val="24"/>
        </w:rPr>
      </w:pPr>
      <w:r>
        <w:rPr>
          <w:bCs w:val="0"/>
          <w:szCs w:val="24"/>
        </w:rPr>
        <w:t>（</w:t>
      </w:r>
      <w:r>
        <w:rPr>
          <w:bCs w:val="0"/>
          <w:szCs w:val="24"/>
        </w:rPr>
        <w:t>2</w:t>
      </w:r>
      <w:r>
        <w:rPr>
          <w:bCs w:val="0"/>
          <w:szCs w:val="24"/>
        </w:rPr>
        <w:t>）占公司营业收入或营业利润</w:t>
      </w:r>
      <w:r>
        <w:rPr>
          <w:bCs w:val="0"/>
          <w:szCs w:val="24"/>
        </w:rPr>
        <w:t>10%</w:t>
      </w:r>
      <w:r>
        <w:rPr>
          <w:bCs w:val="0"/>
          <w:szCs w:val="24"/>
        </w:rPr>
        <w:t>以上的行业、产品、地区、销售模式的情况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left"/>
        <w:rPr>
          <w:szCs w:val="24"/>
        </w:rPr>
      </w:pPr>
      <w:r>
        <w:rPr>
          <w:szCs w:val="24"/>
        </w:rPr>
        <w:t>公司需遵守《深圳证券交易所上市公司自律监管指引第</w:t>
      </w:r>
      <w:r>
        <w:rPr>
          <w:szCs w:val="24"/>
        </w:rPr>
        <w:t>3</w:t>
      </w:r>
      <w:r>
        <w:rPr>
          <w:szCs w:val="24"/>
        </w:rPr>
        <w:t>号</w:t>
      </w:r>
      <w:r>
        <w:rPr>
          <w:szCs w:val="24"/>
        </w:rPr>
        <w:t>——</w:t>
      </w:r>
      <w:r>
        <w:rPr>
          <w:szCs w:val="24"/>
        </w:rPr>
        <w:t>行业信息披露》中纺织服装相关业的披露要求</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367"/>
        <w:gridCol w:w="1610"/>
        <w:gridCol w:w="1559"/>
        <w:gridCol w:w="930"/>
        <w:gridCol w:w="1367"/>
        <w:gridCol w:w="1367"/>
        <w:gridCol w:w="1371"/>
      </w:tblGrid>
      <w:tr w:rsidR="00F4298A" w:rsidTr="002442E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161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营业收入</w:t>
            </w:r>
          </w:p>
        </w:tc>
        <w:tc>
          <w:tcPr>
            <w:tcW w:w="155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营业成本</w:t>
            </w:r>
          </w:p>
        </w:tc>
        <w:tc>
          <w:tcPr>
            <w:tcW w:w="93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毛利率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营业收入比上年同期增减</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营业成本比上年同期增减</w:t>
            </w:r>
          </w:p>
        </w:tc>
        <w:tc>
          <w:tcPr>
            <w:tcW w:w="137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毛利率比上年同期增减</w:t>
            </w:r>
          </w:p>
        </w:tc>
      </w:tr>
      <w:tr w:rsidR="00F4298A">
        <w:tc>
          <w:tcPr>
            <w:tcW w:w="9571"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分行业</w:t>
            </w:r>
          </w:p>
        </w:tc>
      </w:tr>
      <w:tr w:rsidR="00F4298A" w:rsidTr="002442E8">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棉纺行业（主营业务）</w:t>
            </w:r>
          </w:p>
        </w:tc>
        <w:tc>
          <w:tcPr>
            <w:tcW w:w="16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16,597,077,406.40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15,071,954,512.76</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9.19%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17.23%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7.78%</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7.96%</w:t>
            </w:r>
          </w:p>
        </w:tc>
      </w:tr>
      <w:tr w:rsidR="00F4298A">
        <w:tc>
          <w:tcPr>
            <w:tcW w:w="9571"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分产品</w:t>
            </w:r>
          </w:p>
        </w:tc>
      </w:tr>
      <w:tr w:rsidR="00F4298A" w:rsidTr="002442E8">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纱线</w:t>
            </w:r>
          </w:p>
        </w:tc>
        <w:tc>
          <w:tcPr>
            <w:tcW w:w="16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6,630,536,576.96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5,599,444,802.23</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15.55%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16.16%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-0.45%</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14.09%</w:t>
            </w:r>
          </w:p>
        </w:tc>
      </w:tr>
      <w:tr w:rsidR="00F4298A" w:rsidTr="002442E8">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网链</w:t>
            </w:r>
          </w:p>
        </w:tc>
        <w:tc>
          <w:tcPr>
            <w:tcW w:w="16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9,654,737,625.41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9,304,100,330.56</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3.63%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16.31%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12.99%</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2.83%</w:t>
            </w:r>
          </w:p>
        </w:tc>
      </w:tr>
      <w:tr w:rsidR="00F4298A" w:rsidTr="002442E8">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袜制品</w:t>
            </w:r>
          </w:p>
        </w:tc>
        <w:tc>
          <w:tcPr>
            <w:tcW w:w="16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269,058,055.66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168,409,379.97</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37.41%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79.88%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35.40%</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20.56%</w:t>
            </w:r>
          </w:p>
        </w:tc>
      </w:tr>
      <w:tr w:rsidR="00F4298A">
        <w:tc>
          <w:tcPr>
            <w:tcW w:w="9571"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分地区</w:t>
            </w:r>
          </w:p>
        </w:tc>
      </w:tr>
      <w:tr w:rsidR="00F4298A" w:rsidTr="002442E8">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境外销售（主营业务）</w:t>
            </w:r>
          </w:p>
        </w:tc>
        <w:tc>
          <w:tcPr>
            <w:tcW w:w="16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2,184,095,902.67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1,977,062,200.97</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9.48%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68.54%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66.82%</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0.94%</w:t>
            </w:r>
          </w:p>
        </w:tc>
      </w:tr>
      <w:tr w:rsidR="00F4298A" w:rsidTr="002442E8">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境内销售（主营业务）</w:t>
            </w:r>
          </w:p>
        </w:tc>
        <w:tc>
          <w:tcPr>
            <w:tcW w:w="16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14,412,981,503.73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13,094,892,311.79</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9.15%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12.06%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2.31%</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8.65%</w:t>
            </w:r>
          </w:p>
        </w:tc>
      </w:tr>
    </w:tbl>
    <w:p w:rsidR="00F4298A" w:rsidRDefault="00D8455F">
      <w:pPr>
        <w:jc w:val="left"/>
        <w:rPr>
          <w:szCs w:val="24"/>
        </w:rPr>
      </w:pPr>
      <w:r>
        <w:rPr>
          <w:szCs w:val="24"/>
        </w:rPr>
        <w:t>公司主营业务数据统计口径在报告期发生调整的情况下，公司最近</w:t>
      </w:r>
      <w:r>
        <w:rPr>
          <w:szCs w:val="24"/>
        </w:rPr>
        <w:t>1</w:t>
      </w:r>
      <w:r>
        <w:rPr>
          <w:szCs w:val="24"/>
        </w:rPr>
        <w:t>年按报告期末口径调整后的主营业务数据</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left"/>
        <w:rPr>
          <w:szCs w:val="24"/>
        </w:rPr>
      </w:pPr>
      <w:r>
        <w:rPr>
          <w:szCs w:val="24"/>
        </w:rPr>
        <w:t>公司是否有实体门店销售终端</w:t>
      </w:r>
    </w:p>
    <w:p w:rsidR="00F4298A" w:rsidRDefault="00D8455F">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F4298A" w:rsidRDefault="00D8455F">
      <w:pPr>
        <w:jc w:val="left"/>
        <w:rPr>
          <w:szCs w:val="24"/>
        </w:rPr>
      </w:pPr>
      <w:r>
        <w:rPr>
          <w:szCs w:val="24"/>
        </w:rPr>
        <w:t>上市公司新增门店情况</w:t>
      </w:r>
    </w:p>
    <w:p w:rsidR="00F4298A" w:rsidRDefault="00D8455F">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F4298A" w:rsidRDefault="00D8455F">
      <w:pPr>
        <w:jc w:val="left"/>
        <w:rPr>
          <w:szCs w:val="24"/>
        </w:rPr>
      </w:pPr>
      <w:r>
        <w:rPr>
          <w:szCs w:val="24"/>
        </w:rPr>
        <w:t>公司是否披露前五大加盟店铺情况</w:t>
      </w:r>
    </w:p>
    <w:p w:rsidR="00F4298A" w:rsidRDefault="00D8455F">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F4298A" w:rsidRDefault="00D8455F">
      <w:pPr>
        <w:pStyle w:val="Section"/>
        <w:outlineLvl w:val="3"/>
        <w:rPr>
          <w:bCs w:val="0"/>
          <w:szCs w:val="24"/>
        </w:rPr>
      </w:pPr>
      <w:r>
        <w:rPr>
          <w:bCs w:val="0"/>
          <w:szCs w:val="24"/>
        </w:rPr>
        <w:t>（</w:t>
      </w:r>
      <w:r>
        <w:rPr>
          <w:bCs w:val="0"/>
          <w:szCs w:val="24"/>
        </w:rPr>
        <w:t>3</w:t>
      </w:r>
      <w:r>
        <w:rPr>
          <w:bCs w:val="0"/>
          <w:szCs w:val="24"/>
        </w:rPr>
        <w:t>）公司实物销售收入是否大于劳务收入</w:t>
      </w:r>
    </w:p>
    <w:p w:rsidR="00F4298A" w:rsidRDefault="00D8455F">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tbl>
      <w:tblPr>
        <w:tblW w:w="0" w:type="auto"/>
        <w:tblInd w:w="28" w:type="dxa"/>
        <w:tblLayout w:type="fixed"/>
        <w:tblCellMar>
          <w:left w:w="28" w:type="dxa"/>
          <w:right w:w="28" w:type="dxa"/>
        </w:tblCellMar>
        <w:tblLook w:val="0000" w:firstRow="0" w:lastRow="0" w:firstColumn="0" w:lastColumn="0" w:noHBand="0" w:noVBand="0"/>
      </w:tblPr>
      <w:tblGrid>
        <w:gridCol w:w="1596"/>
        <w:gridCol w:w="1594"/>
        <w:gridCol w:w="1594"/>
        <w:gridCol w:w="1594"/>
        <w:gridCol w:w="1594"/>
        <w:gridCol w:w="1594"/>
      </w:tblGrid>
      <w:tr w:rsidR="00F4298A">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行业分类</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单位</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2021</w:t>
            </w:r>
            <w:r>
              <w:rPr>
                <w:szCs w:val="24"/>
              </w:rPr>
              <w:t>年</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2020</w:t>
            </w:r>
            <w:r>
              <w:rPr>
                <w:szCs w:val="24"/>
              </w:rPr>
              <w:t>年</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同比增减</w:t>
            </w:r>
          </w:p>
        </w:tc>
      </w:tr>
      <w:tr w:rsidR="00F4298A">
        <w:tc>
          <w:tcPr>
            <w:tcW w:w="159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纺织行业</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销售量</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吨</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249,294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342F7D">
            <w:pPr>
              <w:jc w:val="right"/>
              <w:rPr>
                <w:szCs w:val="24"/>
              </w:rPr>
            </w:pPr>
            <w:r>
              <w:rPr>
                <w:szCs w:val="24"/>
              </w:rPr>
              <w:t>220,27</w:t>
            </w:r>
            <w:r>
              <w:rPr>
                <w:rFonts w:hint="eastAsia"/>
                <w:szCs w:val="24"/>
              </w:rPr>
              <w:t>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13.17%</w:t>
            </w:r>
          </w:p>
        </w:tc>
      </w:tr>
      <w:tr w:rsidR="00F4298A">
        <w:tc>
          <w:tcPr>
            <w:tcW w:w="1596"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生产量</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吨</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251,086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191,131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31.37%</w:t>
            </w:r>
          </w:p>
        </w:tc>
      </w:tr>
      <w:tr w:rsidR="00F4298A">
        <w:tc>
          <w:tcPr>
            <w:tcW w:w="1596"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库存量</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吨</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38,239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36,447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4.92%</w:t>
            </w:r>
          </w:p>
        </w:tc>
      </w:tr>
    </w:tbl>
    <w:p w:rsidR="00F4298A" w:rsidRDefault="00D8455F">
      <w:pPr>
        <w:jc w:val="left"/>
        <w:rPr>
          <w:szCs w:val="24"/>
        </w:rPr>
      </w:pPr>
      <w:r>
        <w:rPr>
          <w:szCs w:val="24"/>
        </w:rPr>
        <w:t>相关数据同比发生变动</w:t>
      </w:r>
      <w:r>
        <w:rPr>
          <w:szCs w:val="24"/>
        </w:rPr>
        <w:t>30%</w:t>
      </w:r>
      <w:r>
        <w:rPr>
          <w:szCs w:val="24"/>
        </w:rPr>
        <w:t>以上的原因说明</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F4298A">
      <w:pPr>
        <w:autoSpaceDE w:val="0"/>
        <w:autoSpaceDN w:val="0"/>
        <w:adjustRightInd w:val="0"/>
        <w:spacing w:before="0" w:after="0"/>
        <w:jc w:val="left"/>
        <w:rPr>
          <w:rFonts w:eastAsia="Times New Roman"/>
          <w:kern w:val="0"/>
          <w:szCs w:val="24"/>
          <w:lang w:val="zh-CN"/>
        </w:rPr>
      </w:pP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938"/>
        <w:gridCol w:w="843"/>
        <w:gridCol w:w="717"/>
        <w:gridCol w:w="747"/>
        <w:gridCol w:w="993"/>
        <w:gridCol w:w="1188"/>
        <w:gridCol w:w="4072"/>
      </w:tblGrid>
      <w:tr w:rsidR="00F4298A" w:rsidTr="00923824">
        <w:tc>
          <w:tcPr>
            <w:tcW w:w="938" w:type="dxa"/>
            <w:vAlign w:val="center"/>
          </w:tcPr>
          <w:p w:rsidR="00F4298A" w:rsidRDefault="00D8455F" w:rsidP="00923824">
            <w:pPr>
              <w:autoSpaceDE w:val="0"/>
              <w:autoSpaceDN w:val="0"/>
              <w:adjustRightInd w:val="0"/>
              <w:spacing w:before="0" w:after="0"/>
              <w:jc w:val="center"/>
              <w:rPr>
                <w:rFonts w:eastAsia="Times New Roman"/>
                <w:kern w:val="0"/>
                <w:sz w:val="20"/>
                <w:szCs w:val="24"/>
                <w:lang w:val="zh-CN"/>
              </w:rPr>
            </w:pPr>
            <w:r>
              <w:rPr>
                <w:rFonts w:ascii="宋体" w:hAnsi="宋体" w:cs="宋体" w:hint="eastAsia"/>
                <w:kern w:val="0"/>
                <w:sz w:val="20"/>
                <w:szCs w:val="24"/>
                <w:lang w:val="zh-CN"/>
              </w:rPr>
              <w:t>行业分类</w:t>
            </w:r>
          </w:p>
        </w:tc>
        <w:tc>
          <w:tcPr>
            <w:tcW w:w="843" w:type="dxa"/>
            <w:vAlign w:val="center"/>
          </w:tcPr>
          <w:p w:rsidR="00F4298A" w:rsidRDefault="00D8455F" w:rsidP="00923824">
            <w:pPr>
              <w:autoSpaceDE w:val="0"/>
              <w:autoSpaceDN w:val="0"/>
              <w:adjustRightInd w:val="0"/>
              <w:spacing w:before="0" w:after="0"/>
              <w:jc w:val="center"/>
              <w:rPr>
                <w:rFonts w:eastAsia="Times New Roman"/>
                <w:kern w:val="0"/>
                <w:sz w:val="20"/>
                <w:szCs w:val="24"/>
                <w:lang w:val="zh-CN"/>
              </w:rPr>
            </w:pPr>
            <w:r>
              <w:rPr>
                <w:rFonts w:ascii="宋体" w:hAnsi="宋体" w:cs="宋体" w:hint="eastAsia"/>
                <w:kern w:val="0"/>
                <w:sz w:val="20"/>
                <w:szCs w:val="24"/>
                <w:lang w:val="zh-CN"/>
              </w:rPr>
              <w:t>项目</w:t>
            </w:r>
          </w:p>
        </w:tc>
        <w:tc>
          <w:tcPr>
            <w:tcW w:w="717" w:type="dxa"/>
            <w:vAlign w:val="center"/>
          </w:tcPr>
          <w:p w:rsidR="00F4298A" w:rsidRDefault="00D8455F" w:rsidP="00923824">
            <w:pPr>
              <w:autoSpaceDE w:val="0"/>
              <w:autoSpaceDN w:val="0"/>
              <w:adjustRightInd w:val="0"/>
              <w:spacing w:before="0" w:after="0"/>
              <w:jc w:val="center"/>
              <w:rPr>
                <w:rFonts w:eastAsia="Times New Roman"/>
                <w:kern w:val="0"/>
                <w:sz w:val="20"/>
                <w:szCs w:val="24"/>
                <w:lang w:val="zh-CN"/>
              </w:rPr>
            </w:pPr>
            <w:r>
              <w:rPr>
                <w:rFonts w:ascii="宋体" w:hAnsi="宋体" w:cs="宋体" w:hint="eastAsia"/>
                <w:kern w:val="0"/>
                <w:sz w:val="20"/>
                <w:szCs w:val="24"/>
                <w:lang w:val="zh-CN"/>
              </w:rPr>
              <w:t>单位</w:t>
            </w:r>
          </w:p>
        </w:tc>
        <w:tc>
          <w:tcPr>
            <w:tcW w:w="747" w:type="dxa"/>
            <w:vAlign w:val="center"/>
          </w:tcPr>
          <w:p w:rsidR="00F4298A" w:rsidRDefault="00D8455F" w:rsidP="00923824">
            <w:pPr>
              <w:autoSpaceDE w:val="0"/>
              <w:autoSpaceDN w:val="0"/>
              <w:adjustRightInd w:val="0"/>
              <w:spacing w:before="0" w:after="0"/>
              <w:jc w:val="center"/>
              <w:rPr>
                <w:rFonts w:eastAsia="Times New Roman"/>
                <w:kern w:val="0"/>
                <w:sz w:val="20"/>
                <w:szCs w:val="24"/>
                <w:lang w:val="zh-CN"/>
              </w:rPr>
            </w:pPr>
            <w:r>
              <w:rPr>
                <w:rFonts w:eastAsia="Times New Roman"/>
                <w:kern w:val="0"/>
                <w:sz w:val="20"/>
                <w:szCs w:val="24"/>
                <w:lang w:val="zh-CN"/>
              </w:rPr>
              <w:t>2021</w:t>
            </w:r>
            <w:r>
              <w:rPr>
                <w:rFonts w:ascii="宋体" w:hAnsi="宋体" w:cs="宋体" w:hint="eastAsia"/>
                <w:kern w:val="0"/>
                <w:sz w:val="20"/>
                <w:szCs w:val="24"/>
                <w:lang w:val="zh-CN"/>
              </w:rPr>
              <w:t>年</w:t>
            </w:r>
          </w:p>
        </w:tc>
        <w:tc>
          <w:tcPr>
            <w:tcW w:w="993" w:type="dxa"/>
            <w:vAlign w:val="center"/>
          </w:tcPr>
          <w:p w:rsidR="00F4298A" w:rsidRDefault="00D8455F" w:rsidP="00923824">
            <w:pPr>
              <w:autoSpaceDE w:val="0"/>
              <w:autoSpaceDN w:val="0"/>
              <w:adjustRightInd w:val="0"/>
              <w:spacing w:before="0" w:after="0"/>
              <w:jc w:val="center"/>
              <w:rPr>
                <w:rFonts w:eastAsia="Times New Roman"/>
                <w:kern w:val="0"/>
                <w:sz w:val="20"/>
                <w:szCs w:val="24"/>
                <w:lang w:val="zh-CN"/>
              </w:rPr>
            </w:pPr>
            <w:r>
              <w:rPr>
                <w:rFonts w:eastAsia="Times New Roman"/>
                <w:kern w:val="0"/>
                <w:sz w:val="20"/>
                <w:szCs w:val="24"/>
                <w:lang w:val="zh-CN"/>
              </w:rPr>
              <w:t>2020</w:t>
            </w:r>
            <w:r>
              <w:rPr>
                <w:rFonts w:ascii="宋体" w:hAnsi="宋体" w:cs="宋体" w:hint="eastAsia"/>
                <w:kern w:val="0"/>
                <w:sz w:val="20"/>
                <w:szCs w:val="24"/>
                <w:lang w:val="zh-CN"/>
              </w:rPr>
              <w:t>年</w:t>
            </w:r>
          </w:p>
        </w:tc>
        <w:tc>
          <w:tcPr>
            <w:tcW w:w="1188" w:type="dxa"/>
            <w:vAlign w:val="center"/>
          </w:tcPr>
          <w:p w:rsidR="00F4298A" w:rsidRDefault="00D8455F" w:rsidP="00923824">
            <w:pPr>
              <w:autoSpaceDE w:val="0"/>
              <w:autoSpaceDN w:val="0"/>
              <w:adjustRightInd w:val="0"/>
              <w:spacing w:before="0" w:after="0"/>
              <w:jc w:val="center"/>
              <w:rPr>
                <w:rFonts w:eastAsia="Times New Roman"/>
                <w:kern w:val="0"/>
                <w:sz w:val="20"/>
                <w:szCs w:val="24"/>
                <w:lang w:val="zh-CN"/>
              </w:rPr>
            </w:pPr>
            <w:r>
              <w:rPr>
                <w:rFonts w:ascii="宋体" w:hAnsi="宋体" w:cs="宋体" w:hint="eastAsia"/>
                <w:kern w:val="0"/>
                <w:sz w:val="20"/>
                <w:szCs w:val="24"/>
                <w:lang w:val="zh-CN"/>
              </w:rPr>
              <w:t>同比增减</w:t>
            </w:r>
          </w:p>
        </w:tc>
        <w:tc>
          <w:tcPr>
            <w:tcW w:w="4072" w:type="dxa"/>
            <w:vAlign w:val="center"/>
          </w:tcPr>
          <w:p w:rsidR="00F4298A" w:rsidRDefault="00D8455F" w:rsidP="00923824">
            <w:pPr>
              <w:autoSpaceDE w:val="0"/>
              <w:autoSpaceDN w:val="0"/>
              <w:adjustRightInd w:val="0"/>
              <w:spacing w:before="0" w:after="0"/>
              <w:jc w:val="center"/>
              <w:rPr>
                <w:rFonts w:eastAsia="Times New Roman"/>
                <w:kern w:val="0"/>
                <w:sz w:val="20"/>
                <w:szCs w:val="24"/>
                <w:lang w:val="zh-CN"/>
              </w:rPr>
            </w:pPr>
            <w:r>
              <w:rPr>
                <w:rFonts w:ascii="宋体" w:hAnsi="宋体" w:cs="宋体" w:hint="eastAsia"/>
                <w:kern w:val="0"/>
                <w:sz w:val="20"/>
                <w:szCs w:val="24"/>
                <w:lang w:val="zh-CN"/>
              </w:rPr>
              <w:t>变动原因</w:t>
            </w:r>
          </w:p>
        </w:tc>
      </w:tr>
      <w:tr w:rsidR="00F4298A" w:rsidTr="00923824">
        <w:tc>
          <w:tcPr>
            <w:tcW w:w="938" w:type="dxa"/>
          </w:tcPr>
          <w:p w:rsidR="00F4298A" w:rsidRDefault="00D8455F">
            <w:pPr>
              <w:autoSpaceDE w:val="0"/>
              <w:autoSpaceDN w:val="0"/>
              <w:adjustRightInd w:val="0"/>
              <w:spacing w:before="0" w:after="0"/>
              <w:jc w:val="left"/>
              <w:rPr>
                <w:rFonts w:eastAsia="Times New Roman"/>
                <w:kern w:val="0"/>
                <w:sz w:val="20"/>
                <w:szCs w:val="24"/>
                <w:lang w:val="zh-CN"/>
              </w:rPr>
            </w:pPr>
            <w:r>
              <w:rPr>
                <w:rFonts w:ascii="宋体" w:hAnsi="宋体" w:cs="宋体" w:hint="eastAsia"/>
                <w:kern w:val="0"/>
                <w:sz w:val="20"/>
                <w:szCs w:val="24"/>
                <w:lang w:val="zh-CN"/>
              </w:rPr>
              <w:t>纺织行业</w:t>
            </w:r>
          </w:p>
        </w:tc>
        <w:tc>
          <w:tcPr>
            <w:tcW w:w="843" w:type="dxa"/>
          </w:tcPr>
          <w:p w:rsidR="00F4298A" w:rsidRDefault="00D8455F">
            <w:pPr>
              <w:autoSpaceDE w:val="0"/>
              <w:autoSpaceDN w:val="0"/>
              <w:adjustRightInd w:val="0"/>
              <w:spacing w:before="0" w:after="0"/>
              <w:jc w:val="left"/>
              <w:rPr>
                <w:rFonts w:eastAsia="Times New Roman"/>
                <w:kern w:val="0"/>
                <w:sz w:val="20"/>
                <w:szCs w:val="24"/>
                <w:lang w:val="zh-CN"/>
              </w:rPr>
            </w:pPr>
            <w:r>
              <w:rPr>
                <w:rFonts w:eastAsia="Times New Roman"/>
                <w:kern w:val="0"/>
                <w:sz w:val="20"/>
                <w:szCs w:val="24"/>
                <w:lang w:val="zh-CN"/>
              </w:rPr>
              <w:t xml:space="preserve"> </w:t>
            </w:r>
            <w:r>
              <w:rPr>
                <w:rFonts w:ascii="宋体" w:hAnsi="宋体" w:cs="宋体" w:hint="eastAsia"/>
                <w:kern w:val="0"/>
                <w:sz w:val="20"/>
                <w:szCs w:val="24"/>
                <w:lang w:val="zh-CN"/>
              </w:rPr>
              <w:t>生产量</w:t>
            </w:r>
            <w:r>
              <w:rPr>
                <w:rFonts w:eastAsia="Times New Roman"/>
                <w:kern w:val="0"/>
                <w:sz w:val="20"/>
                <w:szCs w:val="24"/>
                <w:lang w:val="zh-CN"/>
              </w:rPr>
              <w:t xml:space="preserve"> </w:t>
            </w:r>
          </w:p>
        </w:tc>
        <w:tc>
          <w:tcPr>
            <w:tcW w:w="717" w:type="dxa"/>
          </w:tcPr>
          <w:p w:rsidR="00F4298A" w:rsidRDefault="00D8455F">
            <w:pPr>
              <w:autoSpaceDE w:val="0"/>
              <w:autoSpaceDN w:val="0"/>
              <w:adjustRightInd w:val="0"/>
              <w:spacing w:before="0" w:after="0"/>
              <w:jc w:val="left"/>
              <w:rPr>
                <w:rFonts w:eastAsia="Times New Roman"/>
                <w:kern w:val="0"/>
                <w:sz w:val="20"/>
                <w:szCs w:val="24"/>
                <w:lang w:val="zh-CN"/>
              </w:rPr>
            </w:pPr>
            <w:r>
              <w:rPr>
                <w:rFonts w:eastAsia="Times New Roman"/>
                <w:kern w:val="0"/>
                <w:sz w:val="20"/>
                <w:szCs w:val="24"/>
                <w:lang w:val="zh-CN"/>
              </w:rPr>
              <w:t xml:space="preserve"> </w:t>
            </w:r>
            <w:r>
              <w:rPr>
                <w:rFonts w:ascii="宋体" w:hAnsi="宋体" w:cs="宋体" w:hint="eastAsia"/>
                <w:kern w:val="0"/>
                <w:sz w:val="20"/>
                <w:szCs w:val="24"/>
                <w:lang w:val="zh-CN"/>
              </w:rPr>
              <w:t>吨</w:t>
            </w:r>
            <w:r>
              <w:rPr>
                <w:rFonts w:eastAsia="Times New Roman"/>
                <w:kern w:val="0"/>
                <w:sz w:val="20"/>
                <w:szCs w:val="24"/>
                <w:lang w:val="zh-CN"/>
              </w:rPr>
              <w:t xml:space="preserve"> </w:t>
            </w:r>
          </w:p>
        </w:tc>
        <w:tc>
          <w:tcPr>
            <w:tcW w:w="747" w:type="dxa"/>
          </w:tcPr>
          <w:p w:rsidR="00F4298A" w:rsidRDefault="00D8455F">
            <w:pPr>
              <w:autoSpaceDE w:val="0"/>
              <w:autoSpaceDN w:val="0"/>
              <w:adjustRightInd w:val="0"/>
              <w:spacing w:before="0" w:after="0"/>
              <w:jc w:val="right"/>
              <w:rPr>
                <w:rFonts w:eastAsia="Times New Roman"/>
                <w:kern w:val="0"/>
                <w:sz w:val="20"/>
                <w:szCs w:val="24"/>
                <w:lang w:val="zh-CN"/>
              </w:rPr>
            </w:pPr>
            <w:r>
              <w:rPr>
                <w:rFonts w:eastAsia="Times New Roman"/>
                <w:kern w:val="0"/>
                <w:sz w:val="20"/>
                <w:szCs w:val="24"/>
                <w:lang w:val="zh-CN"/>
              </w:rPr>
              <w:t>251,086</w:t>
            </w:r>
          </w:p>
        </w:tc>
        <w:tc>
          <w:tcPr>
            <w:tcW w:w="993" w:type="dxa"/>
          </w:tcPr>
          <w:p w:rsidR="00F4298A" w:rsidRDefault="00D8455F">
            <w:pPr>
              <w:autoSpaceDE w:val="0"/>
              <w:autoSpaceDN w:val="0"/>
              <w:adjustRightInd w:val="0"/>
              <w:spacing w:before="0" w:after="0"/>
              <w:jc w:val="right"/>
              <w:rPr>
                <w:rFonts w:eastAsia="Times New Roman"/>
                <w:kern w:val="0"/>
                <w:sz w:val="20"/>
                <w:szCs w:val="24"/>
                <w:lang w:val="zh-CN"/>
              </w:rPr>
            </w:pPr>
            <w:r>
              <w:rPr>
                <w:rFonts w:eastAsia="Times New Roman"/>
                <w:kern w:val="0"/>
                <w:sz w:val="20"/>
                <w:szCs w:val="24"/>
                <w:lang w:val="zh-CN"/>
              </w:rPr>
              <w:t>191,131</w:t>
            </w:r>
          </w:p>
        </w:tc>
        <w:tc>
          <w:tcPr>
            <w:tcW w:w="1188" w:type="dxa"/>
          </w:tcPr>
          <w:p w:rsidR="00F4298A" w:rsidRDefault="00D8455F">
            <w:pPr>
              <w:autoSpaceDE w:val="0"/>
              <w:autoSpaceDN w:val="0"/>
              <w:adjustRightInd w:val="0"/>
              <w:spacing w:before="0" w:after="0"/>
              <w:jc w:val="right"/>
              <w:rPr>
                <w:rFonts w:eastAsia="Times New Roman"/>
                <w:kern w:val="0"/>
                <w:sz w:val="20"/>
                <w:szCs w:val="24"/>
                <w:lang w:val="zh-CN"/>
              </w:rPr>
            </w:pPr>
            <w:r>
              <w:rPr>
                <w:rFonts w:eastAsia="Times New Roman"/>
                <w:kern w:val="0"/>
                <w:sz w:val="20"/>
                <w:szCs w:val="24"/>
                <w:lang w:val="zh-CN"/>
              </w:rPr>
              <w:t>31.37%</w:t>
            </w:r>
          </w:p>
        </w:tc>
        <w:tc>
          <w:tcPr>
            <w:tcW w:w="4072" w:type="dxa"/>
          </w:tcPr>
          <w:p w:rsidR="00F4298A" w:rsidRDefault="00D8455F">
            <w:pPr>
              <w:autoSpaceDE w:val="0"/>
              <w:autoSpaceDN w:val="0"/>
              <w:adjustRightInd w:val="0"/>
              <w:spacing w:before="0" w:after="0"/>
              <w:jc w:val="left"/>
              <w:rPr>
                <w:rFonts w:eastAsia="Times New Roman"/>
                <w:kern w:val="0"/>
                <w:sz w:val="20"/>
                <w:szCs w:val="24"/>
                <w:lang w:val="zh-CN"/>
              </w:rPr>
            </w:pPr>
            <w:r>
              <w:rPr>
                <w:rFonts w:ascii="宋体" w:hAnsi="宋体" w:cs="宋体" w:hint="eastAsia"/>
                <w:kern w:val="0"/>
                <w:sz w:val="20"/>
                <w:szCs w:val="24"/>
                <w:lang w:val="zh-CN"/>
              </w:rPr>
              <w:t>主要系新投产工厂及</w:t>
            </w:r>
            <w:r>
              <w:rPr>
                <w:rFonts w:eastAsia="Times New Roman"/>
                <w:kern w:val="0"/>
                <w:sz w:val="20"/>
                <w:szCs w:val="24"/>
                <w:lang w:val="zh-CN"/>
              </w:rPr>
              <w:t>2020</w:t>
            </w:r>
            <w:r>
              <w:rPr>
                <w:rFonts w:ascii="宋体" w:hAnsi="宋体" w:cs="宋体" w:hint="eastAsia"/>
                <w:kern w:val="0"/>
                <w:sz w:val="20"/>
                <w:szCs w:val="24"/>
                <w:lang w:val="zh-CN"/>
              </w:rPr>
              <w:t>年</w:t>
            </w:r>
            <w:r w:rsidR="00342F7D">
              <w:rPr>
                <w:rFonts w:ascii="宋体" w:hAnsi="宋体" w:cs="宋体" w:hint="eastAsia"/>
                <w:kern w:val="0"/>
                <w:sz w:val="20"/>
                <w:szCs w:val="24"/>
                <w:lang w:val="zh-CN"/>
              </w:rPr>
              <w:t>因</w:t>
            </w:r>
            <w:r>
              <w:rPr>
                <w:rFonts w:ascii="宋体" w:hAnsi="宋体" w:cs="宋体" w:hint="eastAsia"/>
                <w:kern w:val="0"/>
                <w:sz w:val="20"/>
                <w:szCs w:val="24"/>
                <w:lang w:val="zh-CN"/>
              </w:rPr>
              <w:t>疫情</w:t>
            </w:r>
            <w:r w:rsidR="00342F7D">
              <w:rPr>
                <w:rFonts w:ascii="宋体" w:hAnsi="宋体" w:cs="宋体" w:hint="eastAsia"/>
                <w:kern w:val="0"/>
                <w:sz w:val="20"/>
                <w:szCs w:val="24"/>
                <w:lang w:val="zh-CN"/>
              </w:rPr>
              <w:t>原因</w:t>
            </w:r>
            <w:r>
              <w:rPr>
                <w:rFonts w:ascii="宋体" w:hAnsi="宋体" w:cs="宋体" w:hint="eastAsia"/>
                <w:kern w:val="0"/>
                <w:sz w:val="20"/>
                <w:szCs w:val="24"/>
                <w:lang w:val="zh-CN"/>
              </w:rPr>
              <w:t>产能</w:t>
            </w:r>
            <w:r w:rsidR="00342F7D">
              <w:rPr>
                <w:rFonts w:ascii="宋体" w:hAnsi="宋体" w:cs="宋体" w:hint="eastAsia"/>
                <w:kern w:val="0"/>
                <w:sz w:val="20"/>
                <w:szCs w:val="24"/>
                <w:lang w:val="zh-CN"/>
              </w:rPr>
              <w:t>利用率</w:t>
            </w:r>
            <w:r>
              <w:rPr>
                <w:rFonts w:ascii="宋体" w:hAnsi="宋体" w:cs="宋体" w:hint="eastAsia"/>
                <w:kern w:val="0"/>
                <w:sz w:val="20"/>
                <w:szCs w:val="24"/>
                <w:lang w:val="zh-CN"/>
              </w:rPr>
              <w:t>不足所致</w:t>
            </w:r>
          </w:p>
        </w:tc>
      </w:tr>
    </w:tbl>
    <w:p w:rsidR="00F4298A" w:rsidRDefault="00D8455F">
      <w:pPr>
        <w:pStyle w:val="Section"/>
        <w:outlineLvl w:val="3"/>
        <w:rPr>
          <w:bCs w:val="0"/>
          <w:szCs w:val="24"/>
        </w:rPr>
      </w:pPr>
      <w:r>
        <w:rPr>
          <w:bCs w:val="0"/>
          <w:szCs w:val="24"/>
        </w:rPr>
        <w:t>（</w:t>
      </w:r>
      <w:r>
        <w:rPr>
          <w:bCs w:val="0"/>
          <w:szCs w:val="24"/>
        </w:rPr>
        <w:t>4</w:t>
      </w:r>
      <w:r>
        <w:rPr>
          <w:bCs w:val="0"/>
          <w:szCs w:val="24"/>
        </w:rPr>
        <w:t>）公司已签订的重大销售合同、重大采购合同截至本报告期的履行情况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pStyle w:val="Section"/>
        <w:outlineLvl w:val="3"/>
        <w:rPr>
          <w:bCs w:val="0"/>
          <w:szCs w:val="24"/>
        </w:rPr>
      </w:pPr>
      <w:r>
        <w:rPr>
          <w:bCs w:val="0"/>
          <w:szCs w:val="24"/>
        </w:rPr>
        <w:t>（</w:t>
      </w:r>
      <w:r>
        <w:rPr>
          <w:bCs w:val="0"/>
          <w:szCs w:val="24"/>
        </w:rPr>
        <w:t>5</w:t>
      </w:r>
      <w:r>
        <w:rPr>
          <w:bCs w:val="0"/>
          <w:szCs w:val="24"/>
        </w:rPr>
        <w:t>）营业成本构成</w:t>
      </w:r>
    </w:p>
    <w:p w:rsidR="00F4298A" w:rsidRDefault="00D8455F">
      <w:pPr>
        <w:jc w:val="left"/>
        <w:rPr>
          <w:szCs w:val="24"/>
        </w:rPr>
      </w:pPr>
      <w:r>
        <w:rPr>
          <w:szCs w:val="24"/>
        </w:rPr>
        <w:t>行业和产品分类</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851"/>
        <w:gridCol w:w="1417"/>
        <w:gridCol w:w="1560"/>
        <w:gridCol w:w="1417"/>
        <w:gridCol w:w="1592"/>
        <w:gridCol w:w="1367"/>
        <w:gridCol w:w="1367"/>
      </w:tblGrid>
      <w:tr w:rsidR="00F4298A" w:rsidTr="00923824">
        <w:tc>
          <w:tcPr>
            <w:tcW w:w="85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行业分类</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2977"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2021</w:t>
            </w:r>
            <w:r>
              <w:rPr>
                <w:szCs w:val="24"/>
              </w:rPr>
              <w:t>年</w:t>
            </w:r>
          </w:p>
        </w:tc>
        <w:tc>
          <w:tcPr>
            <w:tcW w:w="295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2020</w:t>
            </w:r>
            <w:r>
              <w:rPr>
                <w:szCs w:val="24"/>
              </w:rPr>
              <w:t>年</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同比增减</w:t>
            </w:r>
          </w:p>
        </w:tc>
      </w:tr>
      <w:tr w:rsidR="00F4298A" w:rsidTr="00923824">
        <w:tc>
          <w:tcPr>
            <w:tcW w:w="851"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金额</w:t>
            </w:r>
          </w:p>
        </w:tc>
        <w:tc>
          <w:tcPr>
            <w:tcW w:w="141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占营业成本比重</w:t>
            </w:r>
          </w:p>
        </w:tc>
        <w:tc>
          <w:tcPr>
            <w:tcW w:w="15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金额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占营业成本比重</w:t>
            </w:r>
          </w:p>
        </w:tc>
        <w:tc>
          <w:tcPr>
            <w:tcW w:w="1367"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r>
      <w:tr w:rsidR="00F4298A" w:rsidTr="00923824">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棉纺行业</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直接材料</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13,134,700,280.09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87.00%</w:t>
            </w:r>
          </w:p>
        </w:tc>
        <w:tc>
          <w:tcPr>
            <w:tcW w:w="15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11,998,249,026.43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86.00%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9.00%</w:t>
            </w:r>
          </w:p>
        </w:tc>
      </w:tr>
      <w:tr w:rsidR="00F4298A" w:rsidTr="00923824">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棉纺行业</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直接人工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672,757,972.67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4.00%</w:t>
            </w:r>
          </w:p>
        </w:tc>
        <w:tc>
          <w:tcPr>
            <w:tcW w:w="15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723,179,362.95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-7.00%</w:t>
            </w:r>
          </w:p>
        </w:tc>
      </w:tr>
      <w:tr w:rsidR="00F4298A" w:rsidTr="00923824">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棉纺行业</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折旧</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471,668,388.71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3.00%</w:t>
            </w:r>
          </w:p>
        </w:tc>
        <w:tc>
          <w:tcPr>
            <w:tcW w:w="15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462,945,713.32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2.00%</w:t>
            </w:r>
          </w:p>
        </w:tc>
      </w:tr>
      <w:tr w:rsidR="00F4298A" w:rsidTr="00923824">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棉纺行业</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能源和动力</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400,810,109.79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3.00%</w:t>
            </w:r>
          </w:p>
        </w:tc>
        <w:tc>
          <w:tcPr>
            <w:tcW w:w="15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372,912,985.77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7.00%</w:t>
            </w:r>
          </w:p>
        </w:tc>
      </w:tr>
      <w:tr w:rsidR="00F4298A" w:rsidTr="00923824">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棉纺行业</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销售运费及佣金</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150,226,399.65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w:t>
            </w:r>
          </w:p>
        </w:tc>
        <w:tc>
          <w:tcPr>
            <w:tcW w:w="15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125,650,860.97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20.00%</w:t>
            </w:r>
          </w:p>
        </w:tc>
      </w:tr>
      <w:tr w:rsidR="00F4298A" w:rsidTr="00923824">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棉纺行业</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其他</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267,869,088.83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2.00%</w:t>
            </w:r>
          </w:p>
        </w:tc>
        <w:tc>
          <w:tcPr>
            <w:tcW w:w="15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333,230,878.21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-20.00%</w:t>
            </w:r>
          </w:p>
        </w:tc>
      </w:tr>
    </w:tbl>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851"/>
        <w:gridCol w:w="1417"/>
        <w:gridCol w:w="1560"/>
        <w:gridCol w:w="1417"/>
        <w:gridCol w:w="1592"/>
        <w:gridCol w:w="1367"/>
        <w:gridCol w:w="1367"/>
      </w:tblGrid>
      <w:tr w:rsidR="00F4298A" w:rsidTr="00923824">
        <w:tc>
          <w:tcPr>
            <w:tcW w:w="85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产品分类</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2977"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2021</w:t>
            </w:r>
            <w:r>
              <w:rPr>
                <w:szCs w:val="24"/>
              </w:rPr>
              <w:t>年</w:t>
            </w:r>
          </w:p>
        </w:tc>
        <w:tc>
          <w:tcPr>
            <w:tcW w:w="295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2020</w:t>
            </w:r>
            <w:r>
              <w:rPr>
                <w:szCs w:val="24"/>
              </w:rPr>
              <w:t>年</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同比增减</w:t>
            </w:r>
          </w:p>
        </w:tc>
      </w:tr>
      <w:tr w:rsidR="00F4298A" w:rsidTr="00923824">
        <w:tc>
          <w:tcPr>
            <w:tcW w:w="851"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金额</w:t>
            </w:r>
          </w:p>
        </w:tc>
        <w:tc>
          <w:tcPr>
            <w:tcW w:w="141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占营业成本比重</w:t>
            </w:r>
          </w:p>
        </w:tc>
        <w:tc>
          <w:tcPr>
            <w:tcW w:w="15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金额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占营业成本比重</w:t>
            </w:r>
          </w:p>
        </w:tc>
        <w:tc>
          <w:tcPr>
            <w:tcW w:w="1367"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r>
      <w:tr w:rsidR="00F4298A" w:rsidTr="00923824">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纱线</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直接材料</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3,840,712,188.19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25.00%</w:t>
            </w:r>
          </w:p>
        </w:tc>
        <w:tc>
          <w:tcPr>
            <w:tcW w:w="15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3,769,673,467.73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27.00%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2.00%</w:t>
            </w:r>
          </w:p>
        </w:tc>
      </w:tr>
      <w:tr w:rsidR="00F4298A" w:rsidTr="00923824">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纱线</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直接人工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603,540,486.72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4.00%</w:t>
            </w:r>
          </w:p>
        </w:tc>
        <w:tc>
          <w:tcPr>
            <w:tcW w:w="15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676,651,325.23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-11.00%</w:t>
            </w:r>
          </w:p>
        </w:tc>
      </w:tr>
      <w:tr w:rsidR="00F4298A" w:rsidTr="00923824">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纱线</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折旧</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438,938,535.79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3.00%</w:t>
            </w:r>
          </w:p>
        </w:tc>
        <w:tc>
          <w:tcPr>
            <w:tcW w:w="15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439,851,484.89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0.00%</w:t>
            </w:r>
          </w:p>
        </w:tc>
      </w:tr>
      <w:tr w:rsidR="00F4298A" w:rsidTr="00923824">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纱线</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能源和动力</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384,071,218.82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3.00%</w:t>
            </w:r>
          </w:p>
        </w:tc>
        <w:tc>
          <w:tcPr>
            <w:tcW w:w="15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353,793,585.68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9.00%</w:t>
            </w:r>
          </w:p>
        </w:tc>
      </w:tr>
      <w:tr w:rsidR="00F4298A" w:rsidTr="00923824">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纱线</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销售运费及佣金</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112,713,104.81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w:t>
            </w:r>
          </w:p>
        </w:tc>
        <w:tc>
          <w:tcPr>
            <w:tcW w:w="15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97,551,677.62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16.00%</w:t>
            </w:r>
          </w:p>
        </w:tc>
      </w:tr>
      <w:tr w:rsidR="00F4298A" w:rsidTr="00923824">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纱线</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其他</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219,469,267.90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w:t>
            </w:r>
          </w:p>
        </w:tc>
        <w:tc>
          <w:tcPr>
            <w:tcW w:w="15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287,177,754.18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-24.00%</w:t>
            </w:r>
          </w:p>
        </w:tc>
      </w:tr>
      <w:tr w:rsidR="00F4298A" w:rsidTr="00923824">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网链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直接材料</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9,214,699,805.75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61.00%</w:t>
            </w:r>
          </w:p>
        </w:tc>
        <w:tc>
          <w:tcPr>
            <w:tcW w:w="15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8,134,505,777.81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58.04%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13.00%</w:t>
            </w:r>
          </w:p>
        </w:tc>
      </w:tr>
      <w:tr w:rsidR="00F4298A" w:rsidTr="00923824">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网链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直接人工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25,969,329.88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0.00%</w:t>
            </w:r>
          </w:p>
        </w:tc>
        <w:tc>
          <w:tcPr>
            <w:tcW w:w="15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25,982,470.74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0.19%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0.00%</w:t>
            </w:r>
          </w:p>
        </w:tc>
      </w:tr>
      <w:tr w:rsidR="00F4298A" w:rsidTr="00923824">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网链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折旧</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21,197,011.29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0.00%</w:t>
            </w:r>
          </w:p>
        </w:tc>
        <w:tc>
          <w:tcPr>
            <w:tcW w:w="15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20,237,742.10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0.14%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5.00%</w:t>
            </w:r>
          </w:p>
        </w:tc>
      </w:tr>
      <w:tr w:rsidR="00F4298A" w:rsidTr="00923824">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网链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能源和动力</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9,530,864.96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0.00%</w:t>
            </w:r>
          </w:p>
        </w:tc>
        <w:tc>
          <w:tcPr>
            <w:tcW w:w="15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16,819,830.49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0.12%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-43.00%</w:t>
            </w:r>
          </w:p>
        </w:tc>
      </w:tr>
      <w:tr w:rsidR="00F4298A" w:rsidTr="00923824">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网链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销售运费及佣金</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13,264,435.13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0.00%</w:t>
            </w:r>
          </w:p>
        </w:tc>
        <w:tc>
          <w:tcPr>
            <w:tcW w:w="15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24,432,874.87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0.17%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-46.00%</w:t>
            </w:r>
          </w:p>
        </w:tc>
      </w:tr>
      <w:tr w:rsidR="00F4298A" w:rsidTr="00923824">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网链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其他</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19,438,883.55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0.00%</w:t>
            </w:r>
          </w:p>
        </w:tc>
        <w:tc>
          <w:tcPr>
            <w:tcW w:w="15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12,740,217.76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53.00%</w:t>
            </w:r>
          </w:p>
        </w:tc>
      </w:tr>
      <w:tr w:rsidR="00F4298A" w:rsidTr="00923824">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袜制品</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直接材料</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79,288,286.14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w:t>
            </w:r>
          </w:p>
        </w:tc>
        <w:tc>
          <w:tcPr>
            <w:tcW w:w="15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94,069,780.88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0.67%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-16.00%</w:t>
            </w:r>
          </w:p>
        </w:tc>
      </w:tr>
      <w:tr w:rsidR="00F4298A" w:rsidTr="00923824">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袜制品</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直接人工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43,248,156.08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0.00%</w:t>
            </w:r>
          </w:p>
        </w:tc>
        <w:tc>
          <w:tcPr>
            <w:tcW w:w="15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20,545,566.98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0.15%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110.00%</w:t>
            </w:r>
          </w:p>
        </w:tc>
      </w:tr>
      <w:tr w:rsidR="00F4298A" w:rsidTr="00923824">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袜制品</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折旧</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11,532,841.62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0.00%</w:t>
            </w:r>
          </w:p>
        </w:tc>
        <w:tc>
          <w:tcPr>
            <w:tcW w:w="15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2,856,486.33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304.00%</w:t>
            </w:r>
          </w:p>
        </w:tc>
      </w:tr>
      <w:tr w:rsidR="00F4298A" w:rsidTr="00923824">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袜制品</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能源和动力</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7,208,026.01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0.00%</w:t>
            </w:r>
          </w:p>
        </w:tc>
        <w:tc>
          <w:tcPr>
            <w:tcW w:w="15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2,299,569.60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213.00%</w:t>
            </w:r>
          </w:p>
        </w:tc>
      </w:tr>
      <w:tr w:rsidR="00F4298A" w:rsidTr="00923824">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袜制品</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销售运费及佣金</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24,248,859.71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0.00%</w:t>
            </w:r>
          </w:p>
        </w:tc>
        <w:tc>
          <w:tcPr>
            <w:tcW w:w="15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3,666,308.48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561.00%</w:t>
            </w:r>
          </w:p>
        </w:tc>
      </w:tr>
      <w:tr w:rsidR="00F4298A" w:rsidTr="00923824">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袜制品</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其他</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2,883,210.41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0.00%</w:t>
            </w:r>
          </w:p>
        </w:tc>
        <w:tc>
          <w:tcPr>
            <w:tcW w:w="15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939,209.43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207.00%</w:t>
            </w:r>
          </w:p>
        </w:tc>
      </w:tr>
    </w:tbl>
    <w:p w:rsidR="00F4298A" w:rsidRPr="00923824" w:rsidRDefault="00D8455F" w:rsidP="00923824">
      <w:pPr>
        <w:jc w:val="left"/>
        <w:rPr>
          <w:szCs w:val="24"/>
        </w:rPr>
      </w:pPr>
      <w:r>
        <w:rPr>
          <w:szCs w:val="24"/>
        </w:rPr>
        <w:t>说明</w:t>
      </w:r>
      <w:r w:rsidR="00923824">
        <w:rPr>
          <w:rFonts w:hint="eastAsia"/>
          <w:szCs w:val="24"/>
        </w:rPr>
        <w:t>：</w:t>
      </w:r>
      <w:r>
        <w:rPr>
          <w:rFonts w:ascii="宋体" w:hAnsi="宋体" w:cs="宋体" w:hint="eastAsia"/>
          <w:kern w:val="0"/>
          <w:szCs w:val="24"/>
          <w:lang w:val="zh-CN"/>
        </w:rPr>
        <w:t>无。</w:t>
      </w:r>
    </w:p>
    <w:p w:rsidR="00F4298A" w:rsidRDefault="00D8455F">
      <w:pPr>
        <w:pStyle w:val="Section"/>
        <w:outlineLvl w:val="3"/>
        <w:rPr>
          <w:bCs w:val="0"/>
          <w:szCs w:val="24"/>
        </w:rPr>
      </w:pPr>
      <w:r>
        <w:rPr>
          <w:bCs w:val="0"/>
          <w:szCs w:val="24"/>
        </w:rPr>
        <w:t>（</w:t>
      </w:r>
      <w:r>
        <w:rPr>
          <w:bCs w:val="0"/>
          <w:szCs w:val="24"/>
        </w:rPr>
        <w:t>6</w:t>
      </w:r>
      <w:r>
        <w:rPr>
          <w:bCs w:val="0"/>
          <w:szCs w:val="24"/>
        </w:rPr>
        <w:t>）报告期内合并范围是否发生变动</w:t>
      </w:r>
    </w:p>
    <w:p w:rsidR="00F4298A" w:rsidRDefault="00D8455F">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F4298A" w:rsidRDefault="00D8455F">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、本期新纳入合并范围的子公司</w:t>
      </w:r>
    </w:p>
    <w:tbl>
      <w:tblPr>
        <w:tblW w:w="0" w:type="auto"/>
        <w:jc w:val="center"/>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5520"/>
        <w:gridCol w:w="3978"/>
      </w:tblGrid>
      <w:tr w:rsidR="00F4298A" w:rsidTr="008727DA">
        <w:trPr>
          <w:jc w:val="center"/>
        </w:trPr>
        <w:tc>
          <w:tcPr>
            <w:tcW w:w="5520"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名称</w:t>
            </w:r>
          </w:p>
        </w:tc>
        <w:tc>
          <w:tcPr>
            <w:tcW w:w="3978"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变更原因</w:t>
            </w:r>
          </w:p>
        </w:tc>
      </w:tr>
      <w:tr w:rsidR="00F4298A" w:rsidTr="008727DA">
        <w:trPr>
          <w:jc w:val="center"/>
        </w:trPr>
        <w:tc>
          <w:tcPr>
            <w:tcW w:w="5520" w:type="dxa"/>
          </w:tcPr>
          <w:p w:rsidR="00F4298A" w:rsidRPr="00342F7D" w:rsidRDefault="00D8455F">
            <w:pPr>
              <w:autoSpaceDE w:val="0"/>
              <w:autoSpaceDN w:val="0"/>
              <w:adjustRightInd w:val="0"/>
              <w:spacing w:before="0" w:after="0"/>
              <w:jc w:val="left"/>
              <w:rPr>
                <w:rFonts w:ascii="宋体" w:hAnsi="宋体" w:cs="宋体"/>
                <w:kern w:val="0"/>
                <w:szCs w:val="24"/>
                <w:lang w:val="zh-CN"/>
              </w:rPr>
            </w:pPr>
            <w:r>
              <w:rPr>
                <w:rFonts w:ascii="宋体" w:hAnsi="宋体" w:cs="宋体" w:hint="eastAsia"/>
                <w:kern w:val="0"/>
                <w:szCs w:val="24"/>
                <w:lang w:val="zh-CN"/>
              </w:rPr>
              <w:t>浙江阿大互联科技股份有限公司</w:t>
            </w:r>
          </w:p>
        </w:tc>
        <w:tc>
          <w:tcPr>
            <w:tcW w:w="3978"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新设</w:t>
            </w:r>
          </w:p>
        </w:tc>
      </w:tr>
      <w:tr w:rsidR="00F4298A" w:rsidTr="008727DA">
        <w:trPr>
          <w:jc w:val="center"/>
        </w:trPr>
        <w:tc>
          <w:tcPr>
            <w:tcW w:w="5520" w:type="dxa"/>
          </w:tcPr>
          <w:p w:rsidR="00F4298A" w:rsidRPr="00342F7D" w:rsidRDefault="00D8455F">
            <w:pPr>
              <w:autoSpaceDE w:val="0"/>
              <w:autoSpaceDN w:val="0"/>
              <w:adjustRightInd w:val="0"/>
              <w:spacing w:before="0" w:after="0"/>
              <w:jc w:val="left"/>
              <w:rPr>
                <w:rFonts w:ascii="宋体" w:hAnsi="宋体" w:cs="宋体"/>
                <w:kern w:val="0"/>
                <w:szCs w:val="24"/>
                <w:lang w:val="zh-CN"/>
              </w:rPr>
            </w:pPr>
            <w:r>
              <w:rPr>
                <w:rFonts w:ascii="宋体" w:hAnsi="宋体" w:cs="宋体" w:hint="eastAsia"/>
                <w:kern w:val="0"/>
                <w:szCs w:val="24"/>
                <w:lang w:val="zh-CN"/>
              </w:rPr>
              <w:t>上海清澄时尚生活用品有限公司</w:t>
            </w:r>
          </w:p>
        </w:tc>
        <w:tc>
          <w:tcPr>
            <w:tcW w:w="3978"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新设</w:t>
            </w:r>
          </w:p>
        </w:tc>
      </w:tr>
      <w:tr w:rsidR="00F4298A" w:rsidTr="008727DA">
        <w:trPr>
          <w:jc w:val="center"/>
        </w:trPr>
        <w:tc>
          <w:tcPr>
            <w:tcW w:w="5520" w:type="dxa"/>
          </w:tcPr>
          <w:p w:rsidR="00F4298A" w:rsidRPr="00342F7D" w:rsidRDefault="00D8455F">
            <w:pPr>
              <w:autoSpaceDE w:val="0"/>
              <w:autoSpaceDN w:val="0"/>
              <w:adjustRightInd w:val="0"/>
              <w:spacing w:before="0" w:after="0"/>
              <w:jc w:val="left"/>
              <w:rPr>
                <w:rFonts w:ascii="宋体" w:hAnsi="宋体" w:cs="宋体"/>
                <w:kern w:val="0"/>
                <w:szCs w:val="24"/>
                <w:lang w:val="zh-CN"/>
              </w:rPr>
            </w:pPr>
            <w:r>
              <w:rPr>
                <w:rFonts w:ascii="宋体" w:hAnsi="宋体" w:cs="宋体" w:hint="eastAsia"/>
                <w:kern w:val="0"/>
                <w:szCs w:val="24"/>
                <w:lang w:val="zh-CN"/>
              </w:rPr>
              <w:t>江苏清澄家生活用品有限公司</w:t>
            </w:r>
          </w:p>
        </w:tc>
        <w:tc>
          <w:tcPr>
            <w:tcW w:w="3978"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新设</w:t>
            </w:r>
          </w:p>
        </w:tc>
      </w:tr>
      <w:tr w:rsidR="00F4298A" w:rsidTr="008727DA">
        <w:trPr>
          <w:jc w:val="center"/>
        </w:trPr>
        <w:tc>
          <w:tcPr>
            <w:tcW w:w="5520" w:type="dxa"/>
          </w:tcPr>
          <w:p w:rsidR="00F4298A" w:rsidRPr="00342F7D" w:rsidRDefault="00D8455F">
            <w:pPr>
              <w:autoSpaceDE w:val="0"/>
              <w:autoSpaceDN w:val="0"/>
              <w:adjustRightInd w:val="0"/>
              <w:spacing w:before="0" w:after="0"/>
              <w:jc w:val="left"/>
              <w:rPr>
                <w:rFonts w:ascii="宋体" w:hAnsi="宋体" w:cs="宋体"/>
                <w:kern w:val="0"/>
                <w:szCs w:val="24"/>
                <w:lang w:val="zh-CN"/>
              </w:rPr>
            </w:pPr>
            <w:r>
              <w:rPr>
                <w:rFonts w:ascii="宋体" w:hAnsi="宋体" w:cs="宋体" w:hint="eastAsia"/>
                <w:kern w:val="0"/>
                <w:szCs w:val="24"/>
                <w:lang w:val="zh-CN"/>
              </w:rPr>
              <w:t>浙江鲲驰互联科技有限公司</w:t>
            </w:r>
          </w:p>
        </w:tc>
        <w:tc>
          <w:tcPr>
            <w:tcW w:w="3978"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非同控收购</w:t>
            </w:r>
          </w:p>
        </w:tc>
      </w:tr>
      <w:tr w:rsidR="00F4298A" w:rsidTr="008727DA">
        <w:trPr>
          <w:jc w:val="center"/>
        </w:trPr>
        <w:tc>
          <w:tcPr>
            <w:tcW w:w="5520" w:type="dxa"/>
          </w:tcPr>
          <w:p w:rsidR="00F4298A" w:rsidRPr="00342F7D" w:rsidRDefault="00D8455F">
            <w:pPr>
              <w:autoSpaceDE w:val="0"/>
              <w:autoSpaceDN w:val="0"/>
              <w:adjustRightInd w:val="0"/>
              <w:spacing w:before="0" w:after="0"/>
              <w:jc w:val="left"/>
              <w:rPr>
                <w:rFonts w:ascii="宋体" w:hAnsi="宋体" w:cs="宋体"/>
                <w:kern w:val="0"/>
                <w:szCs w:val="24"/>
                <w:lang w:val="zh-CN"/>
              </w:rPr>
            </w:pPr>
            <w:r>
              <w:rPr>
                <w:rFonts w:ascii="宋体" w:hAnsi="宋体" w:cs="宋体" w:hint="eastAsia"/>
                <w:kern w:val="0"/>
                <w:szCs w:val="24"/>
                <w:lang w:val="zh-CN"/>
              </w:rPr>
              <w:t>诸暨中昊投资管理有限公司</w:t>
            </w:r>
          </w:p>
        </w:tc>
        <w:tc>
          <w:tcPr>
            <w:tcW w:w="3978"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非同控收购</w:t>
            </w:r>
          </w:p>
        </w:tc>
      </w:tr>
      <w:tr w:rsidR="00F4298A" w:rsidTr="008727DA">
        <w:trPr>
          <w:jc w:val="center"/>
        </w:trPr>
        <w:tc>
          <w:tcPr>
            <w:tcW w:w="5520" w:type="dxa"/>
          </w:tcPr>
          <w:p w:rsidR="00F4298A" w:rsidRPr="00342F7D" w:rsidRDefault="00D8455F">
            <w:pPr>
              <w:autoSpaceDE w:val="0"/>
              <w:autoSpaceDN w:val="0"/>
              <w:adjustRightInd w:val="0"/>
              <w:spacing w:before="0" w:after="0"/>
              <w:jc w:val="left"/>
              <w:rPr>
                <w:rFonts w:ascii="宋体" w:hAnsi="宋体" w:cs="宋体"/>
                <w:kern w:val="0"/>
                <w:szCs w:val="24"/>
                <w:lang w:val="zh-CN"/>
              </w:rPr>
            </w:pPr>
            <w:r>
              <w:rPr>
                <w:rFonts w:ascii="宋体" w:hAnsi="宋体" w:cs="宋体" w:hint="eastAsia"/>
                <w:kern w:val="0"/>
                <w:szCs w:val="24"/>
                <w:lang w:val="zh-CN"/>
              </w:rPr>
              <w:t>诸暨市鲲驰投资管理合伙企业（有限合伙）</w:t>
            </w:r>
          </w:p>
        </w:tc>
        <w:tc>
          <w:tcPr>
            <w:tcW w:w="3978"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非同控收购</w:t>
            </w:r>
          </w:p>
        </w:tc>
      </w:tr>
      <w:tr w:rsidR="00F4298A" w:rsidTr="008727DA">
        <w:trPr>
          <w:jc w:val="center"/>
        </w:trPr>
        <w:tc>
          <w:tcPr>
            <w:tcW w:w="5520" w:type="dxa"/>
          </w:tcPr>
          <w:p w:rsidR="00F4298A" w:rsidRPr="00342F7D" w:rsidRDefault="00D8455F">
            <w:pPr>
              <w:autoSpaceDE w:val="0"/>
              <w:autoSpaceDN w:val="0"/>
              <w:adjustRightInd w:val="0"/>
              <w:spacing w:before="0" w:after="0"/>
              <w:jc w:val="left"/>
              <w:rPr>
                <w:rFonts w:ascii="宋体" w:hAnsi="宋体" w:cs="宋体"/>
                <w:kern w:val="0"/>
                <w:szCs w:val="24"/>
                <w:lang w:val="zh-CN"/>
              </w:rPr>
            </w:pPr>
            <w:r>
              <w:rPr>
                <w:rFonts w:ascii="宋体" w:hAnsi="宋体" w:cs="宋体" w:hint="eastAsia"/>
                <w:kern w:val="0"/>
                <w:szCs w:val="24"/>
                <w:lang w:val="zh-CN"/>
              </w:rPr>
              <w:t>诸暨市卡拉美拉科技有限公司</w:t>
            </w:r>
          </w:p>
        </w:tc>
        <w:tc>
          <w:tcPr>
            <w:tcW w:w="3978"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非同控收购</w:t>
            </w:r>
          </w:p>
        </w:tc>
      </w:tr>
      <w:tr w:rsidR="00F4298A" w:rsidTr="008727DA">
        <w:trPr>
          <w:jc w:val="center"/>
        </w:trPr>
        <w:tc>
          <w:tcPr>
            <w:tcW w:w="5520" w:type="dxa"/>
          </w:tcPr>
          <w:p w:rsidR="00F4298A" w:rsidRPr="00342F7D" w:rsidRDefault="00D8455F">
            <w:pPr>
              <w:autoSpaceDE w:val="0"/>
              <w:autoSpaceDN w:val="0"/>
              <w:adjustRightInd w:val="0"/>
              <w:spacing w:before="0" w:after="0"/>
              <w:jc w:val="left"/>
              <w:rPr>
                <w:rFonts w:ascii="宋体" w:hAnsi="宋体" w:cs="宋体"/>
                <w:kern w:val="0"/>
                <w:szCs w:val="24"/>
                <w:lang w:val="zh-CN"/>
              </w:rPr>
            </w:pPr>
            <w:r>
              <w:rPr>
                <w:rFonts w:ascii="宋体" w:hAnsi="宋体" w:cs="宋体" w:hint="eastAsia"/>
                <w:kern w:val="0"/>
                <w:szCs w:val="24"/>
                <w:lang w:val="zh-CN"/>
              </w:rPr>
              <w:t>诸暨市湛泸电子商务有限公司</w:t>
            </w:r>
          </w:p>
        </w:tc>
        <w:tc>
          <w:tcPr>
            <w:tcW w:w="3978"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非同控收购</w:t>
            </w:r>
          </w:p>
        </w:tc>
      </w:tr>
      <w:tr w:rsidR="00F4298A" w:rsidTr="008727DA">
        <w:trPr>
          <w:jc w:val="center"/>
        </w:trPr>
        <w:tc>
          <w:tcPr>
            <w:tcW w:w="5520" w:type="dxa"/>
          </w:tcPr>
          <w:p w:rsidR="00F4298A" w:rsidRPr="00342F7D" w:rsidRDefault="00D8455F">
            <w:pPr>
              <w:autoSpaceDE w:val="0"/>
              <w:autoSpaceDN w:val="0"/>
              <w:adjustRightInd w:val="0"/>
              <w:spacing w:before="0" w:after="0"/>
              <w:jc w:val="left"/>
              <w:rPr>
                <w:rFonts w:ascii="宋体" w:hAnsi="宋体" w:cs="宋体"/>
                <w:kern w:val="0"/>
                <w:szCs w:val="24"/>
                <w:lang w:val="zh-CN"/>
              </w:rPr>
            </w:pPr>
            <w:r w:rsidRPr="00342F7D">
              <w:rPr>
                <w:rFonts w:ascii="宋体" w:hAnsi="宋体" w:cs="宋体" w:hint="eastAsia"/>
                <w:kern w:val="0"/>
                <w:szCs w:val="24"/>
                <w:lang w:val="zh-CN"/>
              </w:rPr>
              <w:t>诸暨市渊虹电子商务有限公司</w:t>
            </w:r>
          </w:p>
        </w:tc>
        <w:tc>
          <w:tcPr>
            <w:tcW w:w="3978"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非同控收购</w:t>
            </w:r>
          </w:p>
        </w:tc>
      </w:tr>
      <w:tr w:rsidR="00F4298A" w:rsidTr="008727DA">
        <w:trPr>
          <w:jc w:val="center"/>
        </w:trPr>
        <w:tc>
          <w:tcPr>
            <w:tcW w:w="5520" w:type="dxa"/>
          </w:tcPr>
          <w:p w:rsidR="00F4298A" w:rsidRPr="00342F7D" w:rsidRDefault="00D8455F">
            <w:pPr>
              <w:autoSpaceDE w:val="0"/>
              <w:autoSpaceDN w:val="0"/>
              <w:adjustRightInd w:val="0"/>
              <w:spacing w:before="0" w:after="0"/>
              <w:jc w:val="left"/>
              <w:rPr>
                <w:rFonts w:ascii="宋体" w:hAnsi="宋体" w:cs="宋体"/>
                <w:kern w:val="0"/>
                <w:szCs w:val="24"/>
                <w:lang w:val="zh-CN"/>
              </w:rPr>
            </w:pPr>
            <w:r w:rsidRPr="00342F7D">
              <w:rPr>
                <w:rFonts w:ascii="宋体" w:hAnsi="宋体" w:cs="宋体" w:hint="eastAsia"/>
                <w:kern w:val="0"/>
                <w:szCs w:val="24"/>
                <w:lang w:val="zh-CN"/>
              </w:rPr>
              <w:t>诸暨市雪霁电子商务有限公司</w:t>
            </w:r>
          </w:p>
        </w:tc>
        <w:tc>
          <w:tcPr>
            <w:tcW w:w="3978"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非同控收购</w:t>
            </w:r>
          </w:p>
        </w:tc>
      </w:tr>
      <w:tr w:rsidR="00F4298A" w:rsidTr="008727DA">
        <w:trPr>
          <w:jc w:val="center"/>
        </w:trPr>
        <w:tc>
          <w:tcPr>
            <w:tcW w:w="5520" w:type="dxa"/>
          </w:tcPr>
          <w:p w:rsidR="00F4298A" w:rsidRPr="00342F7D" w:rsidRDefault="00D8455F">
            <w:pPr>
              <w:autoSpaceDE w:val="0"/>
              <w:autoSpaceDN w:val="0"/>
              <w:adjustRightInd w:val="0"/>
              <w:spacing w:before="0" w:after="0"/>
              <w:jc w:val="left"/>
              <w:rPr>
                <w:rFonts w:ascii="宋体" w:hAnsi="宋体" w:cs="宋体"/>
                <w:kern w:val="0"/>
                <w:szCs w:val="24"/>
                <w:lang w:val="zh-CN"/>
              </w:rPr>
            </w:pPr>
            <w:r w:rsidRPr="00342F7D">
              <w:rPr>
                <w:rFonts w:ascii="宋体" w:hAnsi="宋体" w:cs="宋体" w:hint="eastAsia"/>
                <w:kern w:val="0"/>
                <w:szCs w:val="24"/>
                <w:lang w:val="zh-CN"/>
              </w:rPr>
              <w:t>诸暨市承影电子商务有限公司</w:t>
            </w:r>
          </w:p>
        </w:tc>
        <w:tc>
          <w:tcPr>
            <w:tcW w:w="3978"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非同控收购</w:t>
            </w:r>
          </w:p>
        </w:tc>
      </w:tr>
      <w:tr w:rsidR="00F4298A" w:rsidTr="008727DA">
        <w:trPr>
          <w:jc w:val="center"/>
        </w:trPr>
        <w:tc>
          <w:tcPr>
            <w:tcW w:w="5520" w:type="dxa"/>
          </w:tcPr>
          <w:p w:rsidR="00F4298A" w:rsidRPr="00342F7D" w:rsidRDefault="00D8455F">
            <w:pPr>
              <w:autoSpaceDE w:val="0"/>
              <w:autoSpaceDN w:val="0"/>
              <w:adjustRightInd w:val="0"/>
              <w:spacing w:before="0" w:after="0"/>
              <w:jc w:val="left"/>
              <w:rPr>
                <w:rFonts w:ascii="宋体" w:hAnsi="宋体" w:cs="宋体"/>
                <w:kern w:val="0"/>
                <w:szCs w:val="24"/>
                <w:lang w:val="zh-CN"/>
              </w:rPr>
            </w:pPr>
            <w:r w:rsidRPr="00342F7D">
              <w:rPr>
                <w:rFonts w:ascii="宋体" w:hAnsi="宋体" w:cs="宋体" w:hint="eastAsia"/>
                <w:kern w:val="0"/>
                <w:szCs w:val="24"/>
                <w:lang w:val="zh-CN"/>
              </w:rPr>
              <w:t>诸暨市纯钧电子商务有限公司</w:t>
            </w:r>
          </w:p>
        </w:tc>
        <w:tc>
          <w:tcPr>
            <w:tcW w:w="3978"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非同控收购</w:t>
            </w:r>
          </w:p>
        </w:tc>
      </w:tr>
      <w:tr w:rsidR="00F4298A" w:rsidTr="008727DA">
        <w:trPr>
          <w:jc w:val="center"/>
        </w:trPr>
        <w:tc>
          <w:tcPr>
            <w:tcW w:w="5520" w:type="dxa"/>
          </w:tcPr>
          <w:p w:rsidR="00F4298A" w:rsidRPr="00342F7D" w:rsidRDefault="00D8455F">
            <w:pPr>
              <w:autoSpaceDE w:val="0"/>
              <w:autoSpaceDN w:val="0"/>
              <w:adjustRightInd w:val="0"/>
              <w:spacing w:before="0" w:after="0"/>
              <w:jc w:val="left"/>
              <w:rPr>
                <w:rFonts w:ascii="宋体" w:hAnsi="宋体" w:cs="宋体"/>
                <w:kern w:val="0"/>
                <w:szCs w:val="24"/>
                <w:lang w:val="zh-CN"/>
              </w:rPr>
            </w:pPr>
            <w:r w:rsidRPr="00342F7D">
              <w:rPr>
                <w:rFonts w:ascii="宋体" w:hAnsi="宋体" w:cs="宋体" w:hint="eastAsia"/>
                <w:kern w:val="0"/>
                <w:szCs w:val="24"/>
                <w:lang w:val="zh-CN"/>
              </w:rPr>
              <w:t>杭州一酷服饰有限公司</w:t>
            </w:r>
          </w:p>
        </w:tc>
        <w:tc>
          <w:tcPr>
            <w:tcW w:w="3978"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非同控收购</w:t>
            </w:r>
          </w:p>
        </w:tc>
      </w:tr>
      <w:tr w:rsidR="00F4298A" w:rsidTr="008727DA">
        <w:trPr>
          <w:jc w:val="center"/>
        </w:trPr>
        <w:tc>
          <w:tcPr>
            <w:tcW w:w="5520" w:type="dxa"/>
          </w:tcPr>
          <w:p w:rsidR="00F4298A" w:rsidRPr="005B59B0" w:rsidRDefault="00D8455F">
            <w:pPr>
              <w:autoSpaceDE w:val="0"/>
              <w:autoSpaceDN w:val="0"/>
              <w:adjustRightInd w:val="0"/>
              <w:spacing w:before="0" w:after="0"/>
              <w:jc w:val="left"/>
              <w:rPr>
                <w:rFonts w:ascii="宋体" w:hAnsi="宋体" w:cs="宋体"/>
                <w:kern w:val="0"/>
                <w:szCs w:val="24"/>
              </w:rPr>
            </w:pPr>
            <w:r w:rsidRPr="00342F7D">
              <w:rPr>
                <w:rFonts w:ascii="宋体" w:hAnsi="宋体" w:cs="宋体" w:hint="eastAsia"/>
                <w:kern w:val="0"/>
                <w:szCs w:val="24"/>
                <w:lang w:val="zh-CN"/>
              </w:rPr>
              <w:t>杭州棉格品牌管理有限公司</w:t>
            </w:r>
          </w:p>
        </w:tc>
        <w:tc>
          <w:tcPr>
            <w:tcW w:w="3978"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非同控收购</w:t>
            </w:r>
          </w:p>
        </w:tc>
      </w:tr>
      <w:tr w:rsidR="00F4298A" w:rsidTr="008727DA">
        <w:trPr>
          <w:jc w:val="center"/>
        </w:trPr>
        <w:tc>
          <w:tcPr>
            <w:tcW w:w="5520" w:type="dxa"/>
          </w:tcPr>
          <w:p w:rsidR="00F4298A" w:rsidRPr="00342F7D" w:rsidRDefault="00D8455F">
            <w:pPr>
              <w:autoSpaceDE w:val="0"/>
              <w:autoSpaceDN w:val="0"/>
              <w:adjustRightInd w:val="0"/>
              <w:spacing w:before="0" w:after="0"/>
              <w:jc w:val="left"/>
              <w:rPr>
                <w:rFonts w:ascii="宋体" w:hAnsi="宋体" w:cs="宋体"/>
                <w:kern w:val="0"/>
                <w:szCs w:val="24"/>
                <w:lang w:val="zh-CN"/>
              </w:rPr>
            </w:pPr>
            <w:r w:rsidRPr="00342F7D">
              <w:rPr>
                <w:rFonts w:ascii="宋体" w:hAnsi="宋体" w:cs="宋体" w:hint="eastAsia"/>
                <w:kern w:val="0"/>
                <w:szCs w:val="24"/>
                <w:lang w:val="zh-CN"/>
              </w:rPr>
              <w:t>诸暨市龙渊电子商务有限公司</w:t>
            </w:r>
          </w:p>
        </w:tc>
        <w:tc>
          <w:tcPr>
            <w:tcW w:w="3978"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非同控收购</w:t>
            </w:r>
          </w:p>
        </w:tc>
      </w:tr>
      <w:tr w:rsidR="00F4298A" w:rsidTr="008727DA">
        <w:trPr>
          <w:jc w:val="center"/>
        </w:trPr>
        <w:tc>
          <w:tcPr>
            <w:tcW w:w="5520" w:type="dxa"/>
          </w:tcPr>
          <w:p w:rsidR="00F4298A" w:rsidRPr="00342F7D" w:rsidRDefault="00D8455F">
            <w:pPr>
              <w:autoSpaceDE w:val="0"/>
              <w:autoSpaceDN w:val="0"/>
              <w:adjustRightInd w:val="0"/>
              <w:spacing w:before="0" w:after="0"/>
              <w:jc w:val="left"/>
              <w:rPr>
                <w:rFonts w:ascii="宋体" w:hAnsi="宋体" w:cs="宋体"/>
                <w:kern w:val="0"/>
                <w:szCs w:val="24"/>
                <w:lang w:val="zh-CN"/>
              </w:rPr>
            </w:pPr>
            <w:r w:rsidRPr="00342F7D">
              <w:rPr>
                <w:rFonts w:ascii="宋体" w:hAnsi="宋体" w:cs="宋体" w:hint="eastAsia"/>
                <w:kern w:val="0"/>
                <w:szCs w:val="24"/>
                <w:lang w:val="zh-CN"/>
              </w:rPr>
              <w:t>诸暨市胜跃纺织有限公司</w:t>
            </w:r>
          </w:p>
        </w:tc>
        <w:tc>
          <w:tcPr>
            <w:tcW w:w="3978"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非同控收购</w:t>
            </w:r>
          </w:p>
        </w:tc>
      </w:tr>
      <w:tr w:rsidR="00F4298A" w:rsidTr="008727DA">
        <w:trPr>
          <w:jc w:val="center"/>
        </w:trPr>
        <w:tc>
          <w:tcPr>
            <w:tcW w:w="5520" w:type="dxa"/>
          </w:tcPr>
          <w:p w:rsidR="00F4298A" w:rsidRPr="00342F7D" w:rsidRDefault="00D8455F">
            <w:pPr>
              <w:autoSpaceDE w:val="0"/>
              <w:autoSpaceDN w:val="0"/>
              <w:adjustRightInd w:val="0"/>
              <w:spacing w:before="0" w:after="0"/>
              <w:jc w:val="left"/>
              <w:rPr>
                <w:rFonts w:ascii="宋体" w:hAnsi="宋体" w:cs="宋体"/>
                <w:kern w:val="0"/>
                <w:szCs w:val="24"/>
                <w:lang w:val="zh-CN"/>
              </w:rPr>
            </w:pPr>
            <w:r w:rsidRPr="00342F7D">
              <w:rPr>
                <w:rFonts w:ascii="宋体" w:hAnsi="宋体" w:cs="宋体" w:hint="eastAsia"/>
                <w:kern w:val="0"/>
                <w:szCs w:val="24"/>
                <w:lang w:val="zh-CN"/>
              </w:rPr>
              <w:t>诸暨市新亭电子商务有限公司</w:t>
            </w:r>
          </w:p>
        </w:tc>
        <w:tc>
          <w:tcPr>
            <w:tcW w:w="3978"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非同控收购</w:t>
            </w:r>
          </w:p>
        </w:tc>
      </w:tr>
      <w:tr w:rsidR="00F4298A" w:rsidTr="008727DA">
        <w:trPr>
          <w:jc w:val="center"/>
        </w:trPr>
        <w:tc>
          <w:tcPr>
            <w:tcW w:w="5520" w:type="dxa"/>
          </w:tcPr>
          <w:p w:rsidR="00F4298A" w:rsidRPr="00342F7D" w:rsidRDefault="00D8455F">
            <w:pPr>
              <w:autoSpaceDE w:val="0"/>
              <w:autoSpaceDN w:val="0"/>
              <w:adjustRightInd w:val="0"/>
              <w:spacing w:before="0" w:after="0"/>
              <w:jc w:val="left"/>
              <w:rPr>
                <w:rFonts w:ascii="宋体" w:hAnsi="宋体" w:cs="宋体"/>
                <w:kern w:val="0"/>
                <w:szCs w:val="24"/>
                <w:lang w:val="zh-CN"/>
              </w:rPr>
            </w:pPr>
            <w:r w:rsidRPr="00342F7D">
              <w:rPr>
                <w:rFonts w:ascii="宋体" w:hAnsi="宋体" w:cs="宋体" w:hint="eastAsia"/>
                <w:kern w:val="0"/>
                <w:szCs w:val="24"/>
                <w:lang w:val="zh-CN"/>
              </w:rPr>
              <w:t>诸暨市赤霄电子商务有限公司</w:t>
            </w:r>
          </w:p>
        </w:tc>
        <w:tc>
          <w:tcPr>
            <w:tcW w:w="3978"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非同控收购</w:t>
            </w:r>
          </w:p>
        </w:tc>
      </w:tr>
      <w:tr w:rsidR="00F4298A" w:rsidTr="008727DA">
        <w:trPr>
          <w:jc w:val="center"/>
        </w:trPr>
        <w:tc>
          <w:tcPr>
            <w:tcW w:w="5520" w:type="dxa"/>
          </w:tcPr>
          <w:p w:rsidR="00F4298A" w:rsidRPr="00342F7D" w:rsidRDefault="00D8455F">
            <w:pPr>
              <w:autoSpaceDE w:val="0"/>
              <w:autoSpaceDN w:val="0"/>
              <w:adjustRightInd w:val="0"/>
              <w:spacing w:before="0" w:after="0"/>
              <w:jc w:val="left"/>
              <w:rPr>
                <w:rFonts w:ascii="宋体" w:hAnsi="宋体" w:cs="宋体"/>
                <w:kern w:val="0"/>
                <w:szCs w:val="24"/>
                <w:lang w:val="zh-CN"/>
              </w:rPr>
            </w:pPr>
            <w:r w:rsidRPr="00342F7D">
              <w:rPr>
                <w:rFonts w:ascii="宋体" w:hAnsi="宋体" w:cs="宋体" w:hint="eastAsia"/>
                <w:kern w:val="0"/>
                <w:szCs w:val="24"/>
                <w:lang w:val="zh-CN"/>
              </w:rPr>
              <w:t>诸暨市临展服装设计有限公司</w:t>
            </w:r>
          </w:p>
        </w:tc>
        <w:tc>
          <w:tcPr>
            <w:tcW w:w="3978"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非同控收购</w:t>
            </w:r>
          </w:p>
        </w:tc>
      </w:tr>
    </w:tbl>
    <w:p w:rsidR="00F4298A" w:rsidRDefault="00D8455F">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2.</w:t>
      </w:r>
      <w:r>
        <w:rPr>
          <w:rFonts w:ascii="宋体" w:hAnsi="宋体" w:cs="宋体" w:hint="eastAsia"/>
          <w:kern w:val="0"/>
          <w:szCs w:val="24"/>
          <w:lang w:val="zh-CN"/>
        </w:rPr>
        <w:t>本期不纳入合并范围的子公司</w:t>
      </w:r>
    </w:p>
    <w:tbl>
      <w:tblPr>
        <w:tblW w:w="0" w:type="auto"/>
        <w:jc w:val="center"/>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5520"/>
        <w:gridCol w:w="3978"/>
      </w:tblGrid>
      <w:tr w:rsidR="00F4298A" w:rsidTr="008727DA">
        <w:trPr>
          <w:jc w:val="center"/>
        </w:trPr>
        <w:tc>
          <w:tcPr>
            <w:tcW w:w="5520"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名称</w:t>
            </w:r>
          </w:p>
        </w:tc>
        <w:tc>
          <w:tcPr>
            <w:tcW w:w="3978"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变更原因</w:t>
            </w:r>
          </w:p>
        </w:tc>
      </w:tr>
      <w:tr w:rsidR="00F4298A" w:rsidTr="008727DA">
        <w:trPr>
          <w:jc w:val="center"/>
        </w:trPr>
        <w:tc>
          <w:tcPr>
            <w:tcW w:w="5520"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江苏标尚纤维有限公司</w:t>
            </w:r>
          </w:p>
        </w:tc>
        <w:tc>
          <w:tcPr>
            <w:tcW w:w="3978"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非同控股权转让</w:t>
            </w:r>
          </w:p>
        </w:tc>
      </w:tr>
      <w:tr w:rsidR="00F4298A" w:rsidTr="008727DA">
        <w:trPr>
          <w:jc w:val="center"/>
        </w:trPr>
        <w:tc>
          <w:tcPr>
            <w:tcW w:w="5520"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九江标新纤维有限公司</w:t>
            </w:r>
          </w:p>
        </w:tc>
        <w:tc>
          <w:tcPr>
            <w:tcW w:w="3978"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非同控股权转让</w:t>
            </w:r>
          </w:p>
        </w:tc>
      </w:tr>
      <w:tr w:rsidR="00F4298A" w:rsidTr="008727DA">
        <w:trPr>
          <w:jc w:val="center"/>
        </w:trPr>
        <w:tc>
          <w:tcPr>
            <w:tcW w:w="5520"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顺道独资有限责任公司</w:t>
            </w:r>
          </w:p>
        </w:tc>
        <w:tc>
          <w:tcPr>
            <w:tcW w:w="3978"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非同控股权转让</w:t>
            </w:r>
          </w:p>
        </w:tc>
      </w:tr>
    </w:tbl>
    <w:p w:rsidR="00F4298A" w:rsidRDefault="00D8455F">
      <w:pPr>
        <w:pStyle w:val="Section"/>
        <w:outlineLvl w:val="3"/>
        <w:rPr>
          <w:bCs w:val="0"/>
          <w:szCs w:val="24"/>
        </w:rPr>
      </w:pPr>
      <w:r>
        <w:rPr>
          <w:bCs w:val="0"/>
          <w:szCs w:val="24"/>
        </w:rPr>
        <w:t>（</w:t>
      </w:r>
      <w:r>
        <w:rPr>
          <w:bCs w:val="0"/>
          <w:szCs w:val="24"/>
        </w:rPr>
        <w:t>7</w:t>
      </w:r>
      <w:r>
        <w:rPr>
          <w:bCs w:val="0"/>
          <w:szCs w:val="24"/>
        </w:rPr>
        <w:t>）公司报告期内业务、产品或服务发生重大变化或调整有关情况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pStyle w:val="Section"/>
        <w:outlineLvl w:val="3"/>
        <w:rPr>
          <w:bCs w:val="0"/>
          <w:szCs w:val="24"/>
        </w:rPr>
      </w:pPr>
      <w:r>
        <w:rPr>
          <w:bCs w:val="0"/>
          <w:szCs w:val="24"/>
        </w:rPr>
        <w:t>（</w:t>
      </w:r>
      <w:r>
        <w:rPr>
          <w:bCs w:val="0"/>
          <w:szCs w:val="24"/>
        </w:rPr>
        <w:t>8</w:t>
      </w:r>
      <w:r>
        <w:rPr>
          <w:bCs w:val="0"/>
          <w:szCs w:val="24"/>
        </w:rPr>
        <w:t>）主要销售客户和主要供应商情况</w:t>
      </w:r>
    </w:p>
    <w:p w:rsidR="00F4298A" w:rsidRDefault="00D8455F">
      <w:pPr>
        <w:jc w:val="left"/>
        <w:rPr>
          <w:szCs w:val="24"/>
        </w:rPr>
      </w:pPr>
      <w:r>
        <w:rPr>
          <w:szCs w:val="24"/>
        </w:rPr>
        <w:t>公司主要销售客户情况</w:t>
      </w:r>
    </w:p>
    <w:tbl>
      <w:tblPr>
        <w:tblW w:w="0" w:type="auto"/>
        <w:tblInd w:w="28" w:type="dxa"/>
        <w:tblLayout w:type="fixed"/>
        <w:tblCellMar>
          <w:left w:w="28" w:type="dxa"/>
          <w:right w:w="28" w:type="dxa"/>
        </w:tblCellMar>
        <w:tblLook w:val="0000" w:firstRow="0" w:lastRow="0" w:firstColumn="0" w:lastColumn="0" w:noHBand="0" w:noVBand="0"/>
      </w:tblPr>
      <w:tblGrid>
        <w:gridCol w:w="4820"/>
        <w:gridCol w:w="4748"/>
      </w:tblGrid>
      <w:tr w:rsidR="00F4298A" w:rsidTr="008727DA">
        <w:tc>
          <w:tcPr>
            <w:tcW w:w="482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前五名客户合计销售金额（元）</w:t>
            </w:r>
          </w:p>
        </w:tc>
        <w:tc>
          <w:tcPr>
            <w:tcW w:w="474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2,924,443,059.80</w:t>
            </w:r>
          </w:p>
        </w:tc>
      </w:tr>
      <w:tr w:rsidR="00F4298A" w:rsidTr="008727DA">
        <w:tc>
          <w:tcPr>
            <w:tcW w:w="482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前五名客户合计销售金额占年度销售总额比例</w:t>
            </w:r>
          </w:p>
        </w:tc>
        <w:tc>
          <w:tcPr>
            <w:tcW w:w="474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17.50%</w:t>
            </w:r>
          </w:p>
        </w:tc>
      </w:tr>
      <w:tr w:rsidR="00F4298A" w:rsidTr="008727DA">
        <w:tc>
          <w:tcPr>
            <w:tcW w:w="482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前五名客户销售额中关联方销售额占年度销售总额比例</w:t>
            </w:r>
          </w:p>
        </w:tc>
        <w:tc>
          <w:tcPr>
            <w:tcW w:w="474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0.00%</w:t>
            </w:r>
          </w:p>
        </w:tc>
      </w:tr>
    </w:tbl>
    <w:p w:rsidR="00F4298A" w:rsidRDefault="00D8455F">
      <w:pPr>
        <w:jc w:val="left"/>
        <w:rPr>
          <w:szCs w:val="24"/>
        </w:rPr>
      </w:pPr>
      <w:r>
        <w:rPr>
          <w:szCs w:val="24"/>
        </w:rPr>
        <w:t>公司前</w:t>
      </w:r>
      <w:r>
        <w:rPr>
          <w:szCs w:val="24"/>
        </w:rPr>
        <w:t>5</w:t>
      </w:r>
      <w:r>
        <w:rPr>
          <w:szCs w:val="24"/>
        </w:rPr>
        <w:t>大客户资料</w:t>
      </w:r>
    </w:p>
    <w:tbl>
      <w:tblPr>
        <w:tblW w:w="0" w:type="auto"/>
        <w:tblInd w:w="28" w:type="dxa"/>
        <w:tblLayout w:type="fixed"/>
        <w:tblCellMar>
          <w:left w:w="28" w:type="dxa"/>
          <w:right w:w="28" w:type="dxa"/>
        </w:tblCellMar>
        <w:tblLook w:val="0000" w:firstRow="0" w:lastRow="0" w:firstColumn="0" w:lastColumn="0" w:noHBand="0" w:noVBand="0"/>
      </w:tblPr>
      <w:tblGrid>
        <w:gridCol w:w="802"/>
        <w:gridCol w:w="4018"/>
        <w:gridCol w:w="2126"/>
        <w:gridCol w:w="2622"/>
      </w:tblGrid>
      <w:tr w:rsidR="00F4298A" w:rsidTr="008727DA">
        <w:tc>
          <w:tcPr>
            <w:tcW w:w="80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序号</w:t>
            </w:r>
          </w:p>
        </w:tc>
        <w:tc>
          <w:tcPr>
            <w:tcW w:w="401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客户名称</w:t>
            </w:r>
          </w:p>
        </w:tc>
        <w:tc>
          <w:tcPr>
            <w:tcW w:w="212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销售额（元）</w:t>
            </w:r>
          </w:p>
        </w:tc>
        <w:tc>
          <w:tcPr>
            <w:tcW w:w="262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占年度销售总额比例</w:t>
            </w:r>
          </w:p>
        </w:tc>
      </w:tr>
      <w:tr w:rsidR="00F4298A" w:rsidTr="008727DA">
        <w:tc>
          <w:tcPr>
            <w:tcW w:w="80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1</w:t>
            </w:r>
          </w:p>
        </w:tc>
        <w:tc>
          <w:tcPr>
            <w:tcW w:w="401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rsidP="008727DA">
            <w:pPr>
              <w:jc w:val="center"/>
              <w:rPr>
                <w:szCs w:val="24"/>
              </w:rPr>
            </w:pPr>
            <w:r>
              <w:rPr>
                <w:szCs w:val="24"/>
              </w:rPr>
              <w:t>第一名</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1,047,829,867.34</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6.27%</w:t>
            </w:r>
          </w:p>
        </w:tc>
      </w:tr>
      <w:tr w:rsidR="00F4298A" w:rsidTr="008727DA">
        <w:tc>
          <w:tcPr>
            <w:tcW w:w="80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2</w:t>
            </w:r>
          </w:p>
        </w:tc>
        <w:tc>
          <w:tcPr>
            <w:tcW w:w="401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rsidP="008727DA">
            <w:pPr>
              <w:jc w:val="center"/>
              <w:rPr>
                <w:szCs w:val="24"/>
              </w:rPr>
            </w:pPr>
            <w:r>
              <w:rPr>
                <w:szCs w:val="24"/>
              </w:rPr>
              <w:t>第二名</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807,847,677.73</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4.83%</w:t>
            </w:r>
          </w:p>
        </w:tc>
      </w:tr>
      <w:tr w:rsidR="00F4298A" w:rsidTr="008727DA">
        <w:tc>
          <w:tcPr>
            <w:tcW w:w="80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3</w:t>
            </w:r>
          </w:p>
        </w:tc>
        <w:tc>
          <w:tcPr>
            <w:tcW w:w="401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rsidP="008727DA">
            <w:pPr>
              <w:jc w:val="center"/>
              <w:rPr>
                <w:szCs w:val="24"/>
              </w:rPr>
            </w:pPr>
            <w:r>
              <w:rPr>
                <w:szCs w:val="24"/>
              </w:rPr>
              <w:t>第三名</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549,726,443.29</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3.29%</w:t>
            </w:r>
          </w:p>
        </w:tc>
      </w:tr>
      <w:tr w:rsidR="00F4298A" w:rsidTr="008727DA">
        <w:tc>
          <w:tcPr>
            <w:tcW w:w="80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4</w:t>
            </w:r>
          </w:p>
        </w:tc>
        <w:tc>
          <w:tcPr>
            <w:tcW w:w="401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rsidP="008727DA">
            <w:pPr>
              <w:jc w:val="center"/>
              <w:rPr>
                <w:szCs w:val="24"/>
              </w:rPr>
            </w:pPr>
            <w:r>
              <w:rPr>
                <w:szCs w:val="24"/>
              </w:rPr>
              <w:t>第四名</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284,383,744.19</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1.70%</w:t>
            </w:r>
          </w:p>
        </w:tc>
      </w:tr>
      <w:tr w:rsidR="00F4298A" w:rsidTr="008727DA">
        <w:tc>
          <w:tcPr>
            <w:tcW w:w="80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5</w:t>
            </w:r>
          </w:p>
        </w:tc>
        <w:tc>
          <w:tcPr>
            <w:tcW w:w="401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rsidP="008727DA">
            <w:pPr>
              <w:jc w:val="center"/>
              <w:rPr>
                <w:szCs w:val="24"/>
              </w:rPr>
            </w:pPr>
            <w:r>
              <w:rPr>
                <w:szCs w:val="24"/>
              </w:rPr>
              <w:t>第五名</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234,655,327.25</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1.40%</w:t>
            </w:r>
          </w:p>
        </w:tc>
      </w:tr>
      <w:tr w:rsidR="00F4298A" w:rsidTr="008727DA">
        <w:tc>
          <w:tcPr>
            <w:tcW w:w="80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401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2,924,443,059.80</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17.50%</w:t>
            </w:r>
          </w:p>
        </w:tc>
      </w:tr>
    </w:tbl>
    <w:p w:rsidR="00F4298A" w:rsidRDefault="00D8455F">
      <w:pPr>
        <w:jc w:val="left"/>
        <w:rPr>
          <w:szCs w:val="24"/>
        </w:rPr>
      </w:pPr>
      <w:r>
        <w:rPr>
          <w:szCs w:val="24"/>
        </w:rPr>
        <w:t>主要客户其他情况说明</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left"/>
        <w:rPr>
          <w:szCs w:val="24"/>
        </w:rPr>
      </w:pPr>
      <w:r>
        <w:rPr>
          <w:szCs w:val="24"/>
        </w:rPr>
        <w:t>公司主要供应商情况</w:t>
      </w:r>
    </w:p>
    <w:tbl>
      <w:tblPr>
        <w:tblW w:w="0" w:type="auto"/>
        <w:tblInd w:w="28" w:type="dxa"/>
        <w:tblLayout w:type="fixed"/>
        <w:tblCellMar>
          <w:left w:w="28" w:type="dxa"/>
          <w:right w:w="28" w:type="dxa"/>
        </w:tblCellMar>
        <w:tblLook w:val="0000" w:firstRow="0" w:lastRow="0" w:firstColumn="0" w:lastColumn="0" w:noHBand="0" w:noVBand="0"/>
      </w:tblPr>
      <w:tblGrid>
        <w:gridCol w:w="4820"/>
        <w:gridCol w:w="4748"/>
      </w:tblGrid>
      <w:tr w:rsidR="00F4298A" w:rsidTr="008727DA">
        <w:tc>
          <w:tcPr>
            <w:tcW w:w="482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前五名供应商合计采购金额（元）</w:t>
            </w:r>
          </w:p>
        </w:tc>
        <w:tc>
          <w:tcPr>
            <w:tcW w:w="474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2,779,811,968.81</w:t>
            </w:r>
          </w:p>
        </w:tc>
      </w:tr>
      <w:tr w:rsidR="00F4298A" w:rsidTr="008727DA">
        <w:tc>
          <w:tcPr>
            <w:tcW w:w="482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前五名供应商合计采购金额占年度采购总额比例</w:t>
            </w:r>
          </w:p>
        </w:tc>
        <w:tc>
          <w:tcPr>
            <w:tcW w:w="474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24.69%</w:t>
            </w:r>
          </w:p>
        </w:tc>
      </w:tr>
      <w:tr w:rsidR="00F4298A" w:rsidTr="008727DA">
        <w:tc>
          <w:tcPr>
            <w:tcW w:w="482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前五名供应商采购额中关联方采购额占年度采购总额比例</w:t>
            </w:r>
          </w:p>
        </w:tc>
        <w:tc>
          <w:tcPr>
            <w:tcW w:w="474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0.00%</w:t>
            </w:r>
          </w:p>
        </w:tc>
      </w:tr>
    </w:tbl>
    <w:p w:rsidR="00F4298A" w:rsidRDefault="00D8455F">
      <w:pPr>
        <w:jc w:val="left"/>
        <w:rPr>
          <w:szCs w:val="24"/>
        </w:rPr>
      </w:pPr>
      <w:r>
        <w:rPr>
          <w:szCs w:val="24"/>
        </w:rPr>
        <w:t>公司前</w:t>
      </w:r>
      <w:r>
        <w:rPr>
          <w:szCs w:val="24"/>
        </w:rPr>
        <w:t>5</w:t>
      </w:r>
      <w:r>
        <w:rPr>
          <w:szCs w:val="24"/>
        </w:rPr>
        <w:t>名供应商资料</w:t>
      </w:r>
    </w:p>
    <w:tbl>
      <w:tblPr>
        <w:tblW w:w="0" w:type="auto"/>
        <w:tblInd w:w="28" w:type="dxa"/>
        <w:tblLayout w:type="fixed"/>
        <w:tblCellMar>
          <w:left w:w="28" w:type="dxa"/>
          <w:right w:w="28" w:type="dxa"/>
        </w:tblCellMar>
        <w:tblLook w:val="0000" w:firstRow="0" w:lastRow="0" w:firstColumn="0" w:lastColumn="0" w:noHBand="0" w:noVBand="0"/>
      </w:tblPr>
      <w:tblGrid>
        <w:gridCol w:w="935"/>
        <w:gridCol w:w="3885"/>
        <w:gridCol w:w="2126"/>
        <w:gridCol w:w="2622"/>
      </w:tblGrid>
      <w:tr w:rsidR="00F4298A" w:rsidTr="008727DA">
        <w:tc>
          <w:tcPr>
            <w:tcW w:w="93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序号</w:t>
            </w:r>
          </w:p>
        </w:tc>
        <w:tc>
          <w:tcPr>
            <w:tcW w:w="388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供应商名称</w:t>
            </w:r>
          </w:p>
        </w:tc>
        <w:tc>
          <w:tcPr>
            <w:tcW w:w="212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采购额（元）</w:t>
            </w:r>
          </w:p>
        </w:tc>
        <w:tc>
          <w:tcPr>
            <w:tcW w:w="262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占年度采购总额比例</w:t>
            </w:r>
          </w:p>
        </w:tc>
      </w:tr>
      <w:tr w:rsidR="00F4298A" w:rsidTr="008727DA">
        <w:tc>
          <w:tcPr>
            <w:tcW w:w="93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1</w:t>
            </w:r>
          </w:p>
        </w:tc>
        <w:tc>
          <w:tcPr>
            <w:tcW w:w="38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rsidP="008727DA">
            <w:pPr>
              <w:jc w:val="center"/>
              <w:rPr>
                <w:szCs w:val="24"/>
              </w:rPr>
            </w:pPr>
            <w:r>
              <w:rPr>
                <w:szCs w:val="24"/>
              </w:rPr>
              <w:t>第一名</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940,343,029.38</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8.35%</w:t>
            </w:r>
          </w:p>
        </w:tc>
      </w:tr>
      <w:tr w:rsidR="00F4298A" w:rsidTr="008727DA">
        <w:tc>
          <w:tcPr>
            <w:tcW w:w="93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2</w:t>
            </w:r>
          </w:p>
        </w:tc>
        <w:tc>
          <w:tcPr>
            <w:tcW w:w="38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rsidP="008727DA">
            <w:pPr>
              <w:jc w:val="center"/>
              <w:rPr>
                <w:szCs w:val="24"/>
              </w:rPr>
            </w:pPr>
            <w:r>
              <w:rPr>
                <w:szCs w:val="24"/>
              </w:rPr>
              <w:t>第二名</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561,786,907.44</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4.99%</w:t>
            </w:r>
          </w:p>
        </w:tc>
      </w:tr>
      <w:tr w:rsidR="00F4298A" w:rsidTr="008727DA">
        <w:tc>
          <w:tcPr>
            <w:tcW w:w="93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3</w:t>
            </w:r>
          </w:p>
        </w:tc>
        <w:tc>
          <w:tcPr>
            <w:tcW w:w="38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rsidP="008727DA">
            <w:pPr>
              <w:jc w:val="center"/>
              <w:rPr>
                <w:szCs w:val="24"/>
              </w:rPr>
            </w:pPr>
            <w:r>
              <w:rPr>
                <w:szCs w:val="24"/>
              </w:rPr>
              <w:t>第三名</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557,994,795.79</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4.96%</w:t>
            </w:r>
          </w:p>
        </w:tc>
      </w:tr>
      <w:tr w:rsidR="00F4298A" w:rsidTr="008727DA">
        <w:tc>
          <w:tcPr>
            <w:tcW w:w="93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4</w:t>
            </w:r>
          </w:p>
        </w:tc>
        <w:tc>
          <w:tcPr>
            <w:tcW w:w="38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rsidP="008727DA">
            <w:pPr>
              <w:jc w:val="center"/>
              <w:rPr>
                <w:szCs w:val="24"/>
              </w:rPr>
            </w:pPr>
            <w:r>
              <w:rPr>
                <w:szCs w:val="24"/>
              </w:rPr>
              <w:t>第四名</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410,775,035.87</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3.65%</w:t>
            </w:r>
          </w:p>
        </w:tc>
      </w:tr>
      <w:tr w:rsidR="00F4298A" w:rsidTr="008727DA">
        <w:tc>
          <w:tcPr>
            <w:tcW w:w="93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5</w:t>
            </w:r>
          </w:p>
        </w:tc>
        <w:tc>
          <w:tcPr>
            <w:tcW w:w="38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rsidP="008727DA">
            <w:pPr>
              <w:jc w:val="center"/>
              <w:rPr>
                <w:szCs w:val="24"/>
              </w:rPr>
            </w:pPr>
            <w:r>
              <w:rPr>
                <w:szCs w:val="24"/>
              </w:rPr>
              <w:t>第五名</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308,912,200.33</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2.74%</w:t>
            </w:r>
          </w:p>
        </w:tc>
      </w:tr>
      <w:tr w:rsidR="00F4298A" w:rsidTr="008727DA">
        <w:tc>
          <w:tcPr>
            <w:tcW w:w="93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388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2,779,811,968.81</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24.69%</w:t>
            </w:r>
          </w:p>
        </w:tc>
      </w:tr>
    </w:tbl>
    <w:p w:rsidR="00F4298A" w:rsidRDefault="00D8455F">
      <w:pPr>
        <w:jc w:val="left"/>
        <w:rPr>
          <w:szCs w:val="24"/>
        </w:rPr>
      </w:pPr>
      <w:r>
        <w:rPr>
          <w:szCs w:val="24"/>
        </w:rPr>
        <w:t>主要供应商其他情况说明</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pStyle w:val="Section"/>
        <w:outlineLvl w:val="2"/>
        <w:rPr>
          <w:bCs w:val="0"/>
          <w:szCs w:val="24"/>
        </w:rPr>
      </w:pPr>
      <w:r>
        <w:rPr>
          <w:bCs w:val="0"/>
          <w:szCs w:val="24"/>
        </w:rPr>
        <w:t>3</w:t>
      </w:r>
      <w:r>
        <w:rPr>
          <w:bCs w:val="0"/>
          <w:szCs w:val="24"/>
        </w:rPr>
        <w:t>、费用</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915"/>
        <w:gridCol w:w="1637"/>
        <w:gridCol w:w="1637"/>
        <w:gridCol w:w="1461"/>
        <w:gridCol w:w="2918"/>
      </w:tblGrid>
      <w:tr w:rsidR="00F4298A">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163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2021</w:t>
            </w:r>
            <w:r>
              <w:rPr>
                <w:szCs w:val="24"/>
              </w:rPr>
              <w:t>年</w:t>
            </w:r>
          </w:p>
        </w:tc>
        <w:tc>
          <w:tcPr>
            <w:tcW w:w="163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2020</w:t>
            </w:r>
            <w:r>
              <w:rPr>
                <w:szCs w:val="24"/>
              </w:rPr>
              <w:t>年</w:t>
            </w:r>
          </w:p>
        </w:tc>
        <w:tc>
          <w:tcPr>
            <w:tcW w:w="146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同比增减</w:t>
            </w:r>
          </w:p>
        </w:tc>
        <w:tc>
          <w:tcPr>
            <w:tcW w:w="291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重大变动说明</w:t>
            </w:r>
          </w:p>
        </w:tc>
      </w:tr>
      <w:tr w:rsidR="00F4298A">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销售费用</w:t>
            </w:r>
          </w:p>
        </w:tc>
        <w:tc>
          <w:tcPr>
            <w:tcW w:w="1637"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123,674,700.08</w:t>
            </w:r>
          </w:p>
        </w:tc>
        <w:tc>
          <w:tcPr>
            <w:tcW w:w="1637"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90,093,106.59</w:t>
            </w:r>
          </w:p>
        </w:tc>
        <w:tc>
          <w:tcPr>
            <w:tcW w:w="146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37.27%</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主要系电商平台服务费增加所致。</w:t>
            </w:r>
          </w:p>
        </w:tc>
      </w:tr>
      <w:tr w:rsidR="00F4298A">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管理费用</w:t>
            </w:r>
          </w:p>
        </w:tc>
        <w:tc>
          <w:tcPr>
            <w:tcW w:w="1637"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382,179,128.83</w:t>
            </w:r>
          </w:p>
        </w:tc>
        <w:tc>
          <w:tcPr>
            <w:tcW w:w="1637"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360,402,106.02</w:t>
            </w:r>
          </w:p>
        </w:tc>
        <w:tc>
          <w:tcPr>
            <w:tcW w:w="146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6.04%</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r w:rsidR="00F4298A">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财务费用</w:t>
            </w:r>
          </w:p>
        </w:tc>
        <w:tc>
          <w:tcPr>
            <w:tcW w:w="1637"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318,343,774.62</w:t>
            </w:r>
          </w:p>
        </w:tc>
        <w:tc>
          <w:tcPr>
            <w:tcW w:w="1637"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345,996,950.31</w:t>
            </w:r>
          </w:p>
        </w:tc>
        <w:tc>
          <w:tcPr>
            <w:tcW w:w="146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-7.99%</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r w:rsidR="00F4298A">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研发费用</w:t>
            </w:r>
          </w:p>
        </w:tc>
        <w:tc>
          <w:tcPr>
            <w:tcW w:w="1637"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131,561,241.98</w:t>
            </w:r>
          </w:p>
        </w:tc>
        <w:tc>
          <w:tcPr>
            <w:tcW w:w="1637"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113,121,988.42</w:t>
            </w:r>
          </w:p>
        </w:tc>
        <w:tc>
          <w:tcPr>
            <w:tcW w:w="146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16.30%</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bl>
    <w:p w:rsidR="00F4298A" w:rsidRDefault="00D8455F">
      <w:pPr>
        <w:jc w:val="left"/>
        <w:rPr>
          <w:szCs w:val="24"/>
        </w:rPr>
      </w:pPr>
      <w:r>
        <w:rPr>
          <w:szCs w:val="24"/>
        </w:rPr>
        <w:t>公司需遵守《深圳证券交易所上市公司自律监管指引第</w:t>
      </w:r>
      <w:r>
        <w:rPr>
          <w:szCs w:val="24"/>
        </w:rPr>
        <w:t>3</w:t>
      </w:r>
      <w:r>
        <w:rPr>
          <w:szCs w:val="24"/>
        </w:rPr>
        <w:t>号</w:t>
      </w:r>
      <w:r>
        <w:rPr>
          <w:szCs w:val="24"/>
        </w:rPr>
        <w:t>——</w:t>
      </w:r>
      <w:r>
        <w:rPr>
          <w:szCs w:val="24"/>
        </w:rPr>
        <w:t>行业信息披露》中纺织服装相关业的披露要求</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Section"/>
        <w:outlineLvl w:val="2"/>
        <w:rPr>
          <w:bCs w:val="0"/>
          <w:szCs w:val="24"/>
        </w:rPr>
      </w:pPr>
      <w:r>
        <w:rPr>
          <w:bCs w:val="0"/>
          <w:szCs w:val="24"/>
        </w:rPr>
        <w:t>4</w:t>
      </w:r>
      <w:r>
        <w:rPr>
          <w:bCs w:val="0"/>
          <w:szCs w:val="24"/>
        </w:rPr>
        <w:t>、纺织服装相关行业信息披露指引要求的其他信息</w:t>
      </w:r>
    </w:p>
    <w:p w:rsidR="00F4298A" w:rsidRDefault="00D8455F">
      <w:pPr>
        <w:jc w:val="left"/>
        <w:rPr>
          <w:szCs w:val="24"/>
        </w:rPr>
      </w:pPr>
      <w:r>
        <w:rPr>
          <w:szCs w:val="24"/>
        </w:rPr>
        <w:t>公司需遵守《深圳证券交易所上市公司自律监管指引第</w:t>
      </w:r>
      <w:r>
        <w:rPr>
          <w:szCs w:val="24"/>
        </w:rPr>
        <w:t>3</w:t>
      </w:r>
      <w:r>
        <w:rPr>
          <w:szCs w:val="24"/>
        </w:rPr>
        <w:t>号</w:t>
      </w:r>
      <w:r>
        <w:rPr>
          <w:szCs w:val="24"/>
        </w:rPr>
        <w:t>——</w:t>
      </w:r>
      <w:r>
        <w:rPr>
          <w:szCs w:val="24"/>
        </w:rPr>
        <w:t>行业信息披露》中纺织服装相关业的披露要求</w:t>
      </w:r>
    </w:p>
    <w:p w:rsidR="00F4298A" w:rsidRDefault="00D8455F">
      <w:pPr>
        <w:pStyle w:val="Section"/>
        <w:outlineLvl w:val="3"/>
        <w:rPr>
          <w:bCs w:val="0"/>
          <w:szCs w:val="24"/>
        </w:rPr>
      </w:pPr>
      <w:r>
        <w:rPr>
          <w:bCs w:val="0"/>
          <w:szCs w:val="24"/>
        </w:rPr>
        <w:t>（</w:t>
      </w:r>
      <w:r>
        <w:rPr>
          <w:bCs w:val="0"/>
          <w:szCs w:val="24"/>
        </w:rPr>
        <w:t>1</w:t>
      </w:r>
      <w:r>
        <w:rPr>
          <w:bCs w:val="0"/>
          <w:szCs w:val="24"/>
        </w:rPr>
        <w:t>）产能情况</w:t>
      </w:r>
    </w:p>
    <w:p w:rsidR="00F4298A" w:rsidRDefault="00D8455F">
      <w:pPr>
        <w:jc w:val="left"/>
        <w:rPr>
          <w:szCs w:val="24"/>
        </w:rPr>
      </w:pPr>
      <w:r>
        <w:rPr>
          <w:szCs w:val="24"/>
        </w:rPr>
        <w:t>公司自有产能状况</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1"/>
        <w:gridCol w:w="3189"/>
      </w:tblGrid>
      <w:tr w:rsidR="00F4298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本报告期</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上年同期</w:t>
            </w:r>
          </w:p>
        </w:tc>
      </w:tr>
      <w:tr w:rsidR="00F4298A" w:rsidTr="008727D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总产能</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rsidP="008727DA">
            <w:pPr>
              <w:jc w:val="right"/>
              <w:rPr>
                <w:szCs w:val="24"/>
              </w:rPr>
            </w:pPr>
            <w:r>
              <w:rPr>
                <w:szCs w:val="24"/>
              </w:rPr>
              <w:t>206</w:t>
            </w:r>
            <w:r>
              <w:rPr>
                <w:szCs w:val="24"/>
              </w:rPr>
              <w:t>万锭</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rsidP="008727DA">
            <w:pPr>
              <w:jc w:val="right"/>
              <w:rPr>
                <w:szCs w:val="24"/>
              </w:rPr>
            </w:pPr>
            <w:r>
              <w:rPr>
                <w:szCs w:val="24"/>
              </w:rPr>
              <w:t>189</w:t>
            </w:r>
            <w:r>
              <w:rPr>
                <w:szCs w:val="24"/>
              </w:rPr>
              <w:t>万锭</w:t>
            </w:r>
          </w:p>
        </w:tc>
      </w:tr>
      <w:tr w:rsidR="00F4298A" w:rsidTr="008727D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产能利用率</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rsidP="008727DA">
            <w:pPr>
              <w:jc w:val="right"/>
              <w:rPr>
                <w:szCs w:val="24"/>
              </w:rPr>
            </w:pPr>
            <w:r>
              <w:rPr>
                <w:szCs w:val="24"/>
              </w:rPr>
              <w:t>93.00%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rsidP="008727DA">
            <w:pPr>
              <w:jc w:val="right"/>
              <w:rPr>
                <w:szCs w:val="24"/>
              </w:rPr>
            </w:pPr>
            <w:r>
              <w:rPr>
                <w:szCs w:val="24"/>
              </w:rPr>
              <w:t>71.00%</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在建工厂情况</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淮北</w:t>
            </w:r>
            <w:r>
              <w:rPr>
                <w:szCs w:val="24"/>
              </w:rPr>
              <w:t>20</w:t>
            </w:r>
            <w:r>
              <w:rPr>
                <w:szCs w:val="24"/>
              </w:rPr>
              <w:t>万锭智能纺纱工厂在建</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淮北</w:t>
            </w:r>
            <w:r>
              <w:rPr>
                <w:szCs w:val="24"/>
              </w:rPr>
              <w:t>10</w:t>
            </w:r>
            <w:r>
              <w:rPr>
                <w:szCs w:val="24"/>
              </w:rPr>
              <w:t>万锭智能纺纱工厂在建，阿克苏新增</w:t>
            </w:r>
            <w:r>
              <w:rPr>
                <w:szCs w:val="24"/>
              </w:rPr>
              <w:t>16</w:t>
            </w:r>
            <w:r>
              <w:rPr>
                <w:szCs w:val="24"/>
              </w:rPr>
              <w:t>万锭纱线工厂在建。</w:t>
            </w:r>
          </w:p>
        </w:tc>
      </w:tr>
    </w:tbl>
    <w:p w:rsidR="00F4298A" w:rsidRDefault="00D8455F">
      <w:pPr>
        <w:jc w:val="left"/>
        <w:rPr>
          <w:szCs w:val="24"/>
        </w:rPr>
      </w:pPr>
      <w:r>
        <w:rPr>
          <w:szCs w:val="24"/>
        </w:rPr>
        <w:t>产能利用率同比变动超过</w:t>
      </w:r>
      <w:r>
        <w:rPr>
          <w:szCs w:val="24"/>
        </w:rPr>
        <w:t>10%</w:t>
      </w:r>
    </w:p>
    <w:p w:rsidR="00F4298A" w:rsidRDefault="00D8455F">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tbl>
      <w:tblPr>
        <w:tblW w:w="0" w:type="auto"/>
        <w:jc w:val="center"/>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1214"/>
        <w:gridCol w:w="1532"/>
        <w:gridCol w:w="2028"/>
        <w:gridCol w:w="4724"/>
      </w:tblGrid>
      <w:tr w:rsidR="00F4298A" w:rsidTr="008727DA">
        <w:trPr>
          <w:jc w:val="center"/>
        </w:trPr>
        <w:tc>
          <w:tcPr>
            <w:tcW w:w="1214" w:type="dxa"/>
          </w:tcPr>
          <w:p w:rsidR="00F4298A" w:rsidRDefault="00F4298A">
            <w:pPr>
              <w:autoSpaceDE w:val="0"/>
              <w:autoSpaceDN w:val="0"/>
              <w:adjustRightInd w:val="0"/>
              <w:spacing w:before="0" w:after="0"/>
              <w:jc w:val="center"/>
              <w:rPr>
                <w:rFonts w:eastAsia="Times New Roman"/>
                <w:kern w:val="0"/>
                <w:szCs w:val="24"/>
                <w:lang w:val="zh-CN"/>
              </w:rPr>
            </w:pPr>
          </w:p>
        </w:tc>
        <w:tc>
          <w:tcPr>
            <w:tcW w:w="1532"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本报告期</w:t>
            </w:r>
          </w:p>
        </w:tc>
        <w:tc>
          <w:tcPr>
            <w:tcW w:w="2028"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上年同期</w:t>
            </w:r>
          </w:p>
        </w:tc>
        <w:tc>
          <w:tcPr>
            <w:tcW w:w="4724"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原因</w:t>
            </w:r>
          </w:p>
        </w:tc>
      </w:tr>
      <w:tr w:rsidR="00F4298A" w:rsidTr="008727DA">
        <w:trPr>
          <w:jc w:val="center"/>
        </w:trPr>
        <w:tc>
          <w:tcPr>
            <w:tcW w:w="1214"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产能利用率</w:t>
            </w:r>
          </w:p>
        </w:tc>
        <w:tc>
          <w:tcPr>
            <w:tcW w:w="1532" w:type="dxa"/>
          </w:tcPr>
          <w:p w:rsidR="00F4298A" w:rsidRDefault="0085180C">
            <w:pPr>
              <w:autoSpaceDE w:val="0"/>
              <w:autoSpaceDN w:val="0"/>
              <w:adjustRightInd w:val="0"/>
              <w:spacing w:before="0" w:after="0"/>
              <w:jc w:val="right"/>
              <w:rPr>
                <w:rFonts w:eastAsia="Times New Roman"/>
                <w:kern w:val="0"/>
                <w:szCs w:val="24"/>
                <w:lang w:val="zh-CN"/>
              </w:rPr>
            </w:pPr>
            <w:r w:rsidRPr="0085180C">
              <w:rPr>
                <w:rFonts w:eastAsia="Times New Roman" w:hint="eastAsia"/>
                <w:kern w:val="0"/>
                <w:szCs w:val="24"/>
                <w:lang w:val="zh-CN"/>
              </w:rPr>
              <w:t>93</w:t>
            </w:r>
            <w:r w:rsidR="00D8455F">
              <w:rPr>
                <w:rFonts w:eastAsia="Times New Roman"/>
                <w:kern w:val="0"/>
                <w:szCs w:val="24"/>
                <w:lang w:val="zh-CN"/>
              </w:rPr>
              <w:t>%</w:t>
            </w:r>
          </w:p>
        </w:tc>
        <w:tc>
          <w:tcPr>
            <w:tcW w:w="2028"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71%</w:t>
            </w:r>
          </w:p>
        </w:tc>
        <w:tc>
          <w:tcPr>
            <w:tcW w:w="4724" w:type="dxa"/>
          </w:tcPr>
          <w:p w:rsidR="00F4298A" w:rsidRDefault="00D8455F">
            <w:pPr>
              <w:autoSpaceDE w:val="0"/>
              <w:autoSpaceDN w:val="0"/>
              <w:adjustRightInd w:val="0"/>
              <w:spacing w:before="0" w:after="0"/>
              <w:jc w:val="left"/>
              <w:rPr>
                <w:rFonts w:eastAsia="Times New Roman"/>
                <w:kern w:val="0"/>
                <w:sz w:val="22"/>
                <w:szCs w:val="24"/>
                <w:lang w:val="zh-CN"/>
              </w:rPr>
            </w:pPr>
            <w:r>
              <w:rPr>
                <w:rFonts w:ascii="宋体" w:hAnsi="宋体" w:cs="宋体" w:hint="eastAsia"/>
                <w:kern w:val="0"/>
                <w:sz w:val="22"/>
                <w:szCs w:val="24"/>
                <w:lang w:val="zh-CN"/>
              </w:rPr>
              <w:t>主要系</w:t>
            </w:r>
            <w:r>
              <w:rPr>
                <w:rFonts w:eastAsia="Times New Roman"/>
                <w:kern w:val="0"/>
                <w:sz w:val="22"/>
                <w:szCs w:val="24"/>
                <w:lang w:val="zh-CN"/>
              </w:rPr>
              <w:t>2020</w:t>
            </w:r>
            <w:r>
              <w:rPr>
                <w:rFonts w:ascii="宋体" w:hAnsi="宋体" w:cs="宋体" w:hint="eastAsia"/>
                <w:kern w:val="0"/>
                <w:sz w:val="22"/>
                <w:szCs w:val="24"/>
                <w:lang w:val="zh-CN"/>
              </w:rPr>
              <w:t>年受疫情影响产能利用率较低所致。</w:t>
            </w:r>
          </w:p>
        </w:tc>
      </w:tr>
    </w:tbl>
    <w:p w:rsidR="00F4298A" w:rsidRDefault="00F4298A">
      <w:pPr>
        <w:autoSpaceDE w:val="0"/>
        <w:autoSpaceDN w:val="0"/>
        <w:adjustRightInd w:val="0"/>
        <w:spacing w:before="0" w:after="0"/>
        <w:jc w:val="left"/>
        <w:rPr>
          <w:rFonts w:eastAsia="Times New Roman"/>
          <w:kern w:val="0"/>
          <w:szCs w:val="24"/>
          <w:lang w:val="zh-CN"/>
        </w:rPr>
      </w:pPr>
    </w:p>
    <w:p w:rsidR="00F4298A" w:rsidRDefault="00D8455F">
      <w:pPr>
        <w:jc w:val="left"/>
        <w:rPr>
          <w:szCs w:val="24"/>
        </w:rPr>
      </w:pPr>
      <w:r>
        <w:rPr>
          <w:szCs w:val="24"/>
        </w:rPr>
        <w:t>是否存在海外产能</w:t>
      </w:r>
    </w:p>
    <w:p w:rsidR="00F4298A" w:rsidRDefault="00D8455F">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F4298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海内</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海外</w:t>
            </w:r>
          </w:p>
        </w:tc>
      </w:tr>
      <w:tr w:rsidR="00F4298A" w:rsidTr="008727D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产能的占比</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rsidP="008727DA">
            <w:pPr>
              <w:jc w:val="right"/>
              <w:rPr>
                <w:szCs w:val="24"/>
              </w:rPr>
            </w:pPr>
            <w:r>
              <w:rPr>
                <w:szCs w:val="24"/>
              </w:rPr>
              <w:t>86.00%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rsidP="008727DA">
            <w:pPr>
              <w:jc w:val="right"/>
              <w:rPr>
                <w:szCs w:val="24"/>
              </w:rPr>
            </w:pPr>
            <w:r>
              <w:rPr>
                <w:szCs w:val="24"/>
              </w:rPr>
              <w:t>14.00%</w:t>
            </w:r>
          </w:p>
        </w:tc>
      </w:tr>
      <w:tr w:rsidR="00F4298A" w:rsidTr="008727D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产能的布局</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rsidP="008727DA">
            <w:pPr>
              <w:jc w:val="right"/>
              <w:rPr>
                <w:szCs w:val="24"/>
              </w:rPr>
            </w:pPr>
            <w:r>
              <w:rPr>
                <w:szCs w:val="24"/>
              </w:rPr>
              <w:t>177</w:t>
            </w:r>
            <w:r>
              <w:rPr>
                <w:szCs w:val="24"/>
              </w:rPr>
              <w:t>万锭</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rsidP="008727DA">
            <w:pPr>
              <w:jc w:val="right"/>
              <w:rPr>
                <w:szCs w:val="24"/>
              </w:rPr>
            </w:pPr>
            <w:r>
              <w:rPr>
                <w:szCs w:val="24"/>
              </w:rPr>
              <w:t>29</w:t>
            </w:r>
            <w:r>
              <w:rPr>
                <w:szCs w:val="24"/>
              </w:rPr>
              <w:t>万锭</w:t>
            </w:r>
          </w:p>
        </w:tc>
      </w:tr>
      <w:tr w:rsidR="00F4298A" w:rsidTr="008727D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产能利用率</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rsidP="008727DA">
            <w:pPr>
              <w:jc w:val="right"/>
              <w:rPr>
                <w:szCs w:val="24"/>
              </w:rPr>
            </w:pPr>
            <w:r>
              <w:rPr>
                <w:szCs w:val="24"/>
              </w:rPr>
              <w:t>93.00%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rsidP="008727DA">
            <w:pPr>
              <w:jc w:val="right"/>
              <w:rPr>
                <w:szCs w:val="24"/>
              </w:rPr>
            </w:pPr>
            <w:r>
              <w:rPr>
                <w:szCs w:val="24"/>
              </w:rPr>
              <w:t>92.00%</w:t>
            </w:r>
          </w:p>
        </w:tc>
      </w:tr>
    </w:tbl>
    <w:p w:rsidR="00F4298A" w:rsidRDefault="00D8455F">
      <w:pPr>
        <w:pStyle w:val="Section"/>
        <w:outlineLvl w:val="3"/>
        <w:rPr>
          <w:bCs w:val="0"/>
          <w:szCs w:val="24"/>
        </w:rPr>
      </w:pPr>
      <w:r>
        <w:rPr>
          <w:bCs w:val="0"/>
          <w:szCs w:val="24"/>
        </w:rPr>
        <w:t>（</w:t>
      </w:r>
      <w:r>
        <w:rPr>
          <w:bCs w:val="0"/>
          <w:szCs w:val="24"/>
        </w:rPr>
        <w:t>2</w:t>
      </w:r>
      <w:r>
        <w:rPr>
          <w:bCs w:val="0"/>
          <w:szCs w:val="24"/>
        </w:rPr>
        <w:t>）销售模式及渠道情况</w:t>
      </w:r>
    </w:p>
    <w:p w:rsidR="00F4298A" w:rsidRDefault="00D8455F">
      <w:pPr>
        <w:jc w:val="left"/>
        <w:rPr>
          <w:szCs w:val="24"/>
        </w:rPr>
      </w:pPr>
      <w:r>
        <w:rPr>
          <w:szCs w:val="24"/>
        </w:rPr>
        <w:t>产品的销售渠道及实际运营方式</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367"/>
        <w:gridCol w:w="1752"/>
        <w:gridCol w:w="1559"/>
        <w:gridCol w:w="788"/>
        <w:gridCol w:w="1367"/>
        <w:gridCol w:w="1367"/>
        <w:gridCol w:w="1371"/>
      </w:tblGrid>
      <w:tr w:rsidR="00F4298A" w:rsidTr="008727DA">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销售渠道</w:t>
            </w:r>
          </w:p>
        </w:tc>
        <w:tc>
          <w:tcPr>
            <w:tcW w:w="175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营业收入</w:t>
            </w:r>
          </w:p>
        </w:tc>
        <w:tc>
          <w:tcPr>
            <w:tcW w:w="155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营业成本</w:t>
            </w:r>
          </w:p>
        </w:tc>
        <w:tc>
          <w:tcPr>
            <w:tcW w:w="78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毛利率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营业收入比上年同期增减</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营业成本比上年同期增减</w:t>
            </w:r>
          </w:p>
        </w:tc>
        <w:tc>
          <w:tcPr>
            <w:tcW w:w="137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毛利率比上年同期增减</w:t>
            </w:r>
          </w:p>
        </w:tc>
      </w:tr>
      <w:tr w:rsidR="00F4298A" w:rsidTr="008727DA">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线上销售</w:t>
            </w:r>
          </w:p>
        </w:tc>
        <w:tc>
          <w:tcPr>
            <w:tcW w:w="175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93,960,313.24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55,951,862.67</w:t>
            </w: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40.45%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21,245,024.08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12,322,689.17</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w:t>
            </w:r>
          </w:p>
        </w:tc>
      </w:tr>
      <w:tr w:rsidR="00F4298A" w:rsidTr="008727DA">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直营销售</w:t>
            </w:r>
          </w:p>
        </w:tc>
        <w:tc>
          <w:tcPr>
            <w:tcW w:w="175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16,614,476,898.86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15,042,080,377.06</w:t>
            </w: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9.46%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2,385,793,852.69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1,027,740,911.48</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7.95%</w:t>
            </w:r>
          </w:p>
        </w:tc>
      </w:tr>
    </w:tbl>
    <w:p w:rsidR="00F4298A" w:rsidRDefault="00D8455F">
      <w:pPr>
        <w:pStyle w:val="Section"/>
        <w:outlineLvl w:val="3"/>
        <w:rPr>
          <w:bCs w:val="0"/>
          <w:szCs w:val="24"/>
        </w:rPr>
      </w:pPr>
      <w:r>
        <w:rPr>
          <w:bCs w:val="0"/>
          <w:szCs w:val="24"/>
        </w:rPr>
        <w:t>（</w:t>
      </w:r>
      <w:r>
        <w:rPr>
          <w:bCs w:val="0"/>
          <w:szCs w:val="24"/>
        </w:rPr>
        <w:t>3</w:t>
      </w:r>
      <w:r>
        <w:rPr>
          <w:bCs w:val="0"/>
          <w:szCs w:val="24"/>
        </w:rPr>
        <w:t>）加盟、分销</w:t>
      </w:r>
    </w:p>
    <w:p w:rsidR="00F4298A" w:rsidRDefault="00D8455F">
      <w:pPr>
        <w:jc w:val="left"/>
        <w:rPr>
          <w:szCs w:val="24"/>
        </w:rPr>
      </w:pPr>
      <w:r>
        <w:rPr>
          <w:szCs w:val="24"/>
        </w:rPr>
        <w:t>加盟商、分销商实现销售收入占比超过</w:t>
      </w:r>
      <w:r>
        <w:rPr>
          <w:szCs w:val="24"/>
        </w:rPr>
        <w:t>30%</w:t>
      </w:r>
    </w:p>
    <w:p w:rsidR="00F4298A" w:rsidRDefault="00D8455F">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F4298A" w:rsidRDefault="00D8455F">
      <w:pPr>
        <w:pStyle w:val="Section"/>
        <w:outlineLvl w:val="3"/>
        <w:rPr>
          <w:bCs w:val="0"/>
          <w:szCs w:val="24"/>
        </w:rPr>
      </w:pPr>
      <w:r>
        <w:rPr>
          <w:bCs w:val="0"/>
          <w:szCs w:val="24"/>
        </w:rPr>
        <w:t>（</w:t>
      </w:r>
      <w:r>
        <w:rPr>
          <w:bCs w:val="0"/>
          <w:szCs w:val="24"/>
        </w:rPr>
        <w:t>4</w:t>
      </w:r>
      <w:r>
        <w:rPr>
          <w:bCs w:val="0"/>
          <w:szCs w:val="24"/>
        </w:rPr>
        <w:t>）线上销售</w:t>
      </w:r>
    </w:p>
    <w:p w:rsidR="00F4298A" w:rsidRDefault="00D8455F">
      <w:pPr>
        <w:jc w:val="left"/>
        <w:rPr>
          <w:szCs w:val="24"/>
        </w:rPr>
      </w:pPr>
      <w:r>
        <w:rPr>
          <w:szCs w:val="24"/>
        </w:rPr>
        <w:t>线上销售实现销售收入占比超过</w:t>
      </w:r>
      <w:r>
        <w:rPr>
          <w:szCs w:val="24"/>
        </w:rPr>
        <w:t>30%</w:t>
      </w:r>
    </w:p>
    <w:p w:rsidR="00F4298A" w:rsidRDefault="00D8455F">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F4298A" w:rsidRDefault="00D8455F">
      <w:pPr>
        <w:jc w:val="left"/>
        <w:rPr>
          <w:szCs w:val="24"/>
        </w:rPr>
      </w:pPr>
      <w:r>
        <w:rPr>
          <w:szCs w:val="24"/>
        </w:rPr>
        <w:t>是否自建销售平台</w:t>
      </w:r>
    </w:p>
    <w:p w:rsidR="00F4298A" w:rsidRDefault="00D8455F">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tbl>
      <w:tblPr>
        <w:tblW w:w="0" w:type="auto"/>
        <w:tblInd w:w="28" w:type="dxa"/>
        <w:tblLayout w:type="fixed"/>
        <w:tblCellMar>
          <w:left w:w="28" w:type="dxa"/>
          <w:right w:w="28" w:type="dxa"/>
        </w:tblCellMar>
        <w:tblLook w:val="0000" w:firstRow="0" w:lastRow="0" w:firstColumn="0" w:lastColumn="0" w:noHBand="0" w:noVBand="0"/>
      </w:tblPr>
      <w:tblGrid>
        <w:gridCol w:w="4784"/>
        <w:gridCol w:w="4784"/>
      </w:tblGrid>
      <w:tr w:rsidR="00F4298A" w:rsidTr="008727D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开始运营的时间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rsidP="008727DA">
            <w:pPr>
              <w:jc w:val="right"/>
              <w:rPr>
                <w:szCs w:val="24"/>
              </w:rPr>
            </w:pPr>
            <w:r>
              <w:rPr>
                <w:szCs w:val="24"/>
              </w:rPr>
              <w:t>2017</w:t>
            </w:r>
            <w:r>
              <w:rPr>
                <w:szCs w:val="24"/>
              </w:rPr>
              <w:t>年</w:t>
            </w:r>
            <w:r>
              <w:rPr>
                <w:szCs w:val="24"/>
              </w:rPr>
              <w:t>01</w:t>
            </w:r>
            <w:r>
              <w:rPr>
                <w:szCs w:val="24"/>
              </w:rPr>
              <w:t>月</w:t>
            </w:r>
            <w:r>
              <w:rPr>
                <w:szCs w:val="24"/>
              </w:rPr>
              <w:t>10</w:t>
            </w:r>
            <w:r>
              <w:rPr>
                <w:szCs w:val="24"/>
              </w:rPr>
              <w:t>日</w:t>
            </w:r>
          </w:p>
        </w:tc>
      </w:tr>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注册用户数量</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20,000,000</w:t>
            </w:r>
          </w:p>
        </w:tc>
      </w:tr>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月均活跃用户数量</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270,000</w:t>
            </w:r>
          </w:p>
        </w:tc>
      </w:tr>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主要销售品牌的退货率</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w:t>
            </w:r>
          </w:p>
        </w:tc>
      </w:tr>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主要销售品类的退货率</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w:t>
            </w:r>
          </w:p>
        </w:tc>
      </w:tr>
    </w:tbl>
    <w:p w:rsidR="00F4298A" w:rsidRDefault="00D8455F">
      <w:pPr>
        <w:jc w:val="left"/>
        <w:rPr>
          <w:szCs w:val="24"/>
        </w:rPr>
      </w:pPr>
      <w:r>
        <w:rPr>
          <w:szCs w:val="24"/>
        </w:rPr>
        <w:t>是否与第三方销售平台合作</w:t>
      </w:r>
    </w:p>
    <w:p w:rsidR="00F4298A" w:rsidRDefault="00D8455F">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392"/>
        <w:gridCol w:w="2392"/>
        <w:gridCol w:w="2392"/>
        <w:gridCol w:w="2392"/>
      </w:tblGrid>
      <w:tr w:rsidR="00F4298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平台名称</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报告期内的交易金额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向该平台支付费用</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退货率</w:t>
            </w:r>
          </w:p>
        </w:tc>
      </w:tr>
      <w:tr w:rsidR="00F4298A">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阿里巴巴</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3,303,361.18</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327,841.40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2.00%</w:t>
            </w:r>
          </w:p>
        </w:tc>
      </w:tr>
      <w:tr w:rsidR="00F4298A">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抖音</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4,571,097.93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1,126,186.74</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w:t>
            </w:r>
          </w:p>
        </w:tc>
      </w:tr>
      <w:tr w:rsidR="00F4298A">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天猫</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78,147,005.81</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20,872,751.34</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w:t>
            </w:r>
          </w:p>
        </w:tc>
      </w:tr>
      <w:tr w:rsidR="00F4298A">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唯品会</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7,871,410.82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43,431.63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0.00%</w:t>
            </w:r>
          </w:p>
        </w:tc>
      </w:tr>
    </w:tbl>
    <w:p w:rsidR="00F4298A" w:rsidRDefault="00D8455F">
      <w:pPr>
        <w:jc w:val="left"/>
        <w:rPr>
          <w:szCs w:val="24"/>
        </w:rPr>
      </w:pPr>
      <w:r>
        <w:rPr>
          <w:szCs w:val="24"/>
        </w:rPr>
        <w:t>公司开设或关闭线上销售渠道</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left"/>
        <w:rPr>
          <w:szCs w:val="24"/>
        </w:rPr>
      </w:pPr>
      <w:r>
        <w:rPr>
          <w:szCs w:val="24"/>
        </w:rPr>
        <w:t>说明对公司当期及未来发展的影响</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Section"/>
        <w:outlineLvl w:val="3"/>
        <w:rPr>
          <w:bCs w:val="0"/>
          <w:szCs w:val="24"/>
        </w:rPr>
      </w:pPr>
      <w:r>
        <w:rPr>
          <w:bCs w:val="0"/>
          <w:szCs w:val="24"/>
        </w:rPr>
        <w:t>（</w:t>
      </w:r>
      <w:r>
        <w:rPr>
          <w:bCs w:val="0"/>
          <w:szCs w:val="24"/>
        </w:rPr>
        <w:t>5</w:t>
      </w:r>
      <w:r>
        <w:rPr>
          <w:bCs w:val="0"/>
          <w:szCs w:val="24"/>
        </w:rPr>
        <w:t>）代运营模式</w:t>
      </w:r>
    </w:p>
    <w:p w:rsidR="00F4298A" w:rsidRDefault="00D8455F">
      <w:pPr>
        <w:jc w:val="left"/>
        <w:rPr>
          <w:szCs w:val="24"/>
        </w:rPr>
      </w:pPr>
      <w:r>
        <w:rPr>
          <w:szCs w:val="24"/>
        </w:rPr>
        <w:t>是否涉及代运营模式</w:t>
      </w:r>
    </w:p>
    <w:p w:rsidR="00F4298A" w:rsidRDefault="00D8455F">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F4298A" w:rsidRDefault="00D8455F">
      <w:pPr>
        <w:pStyle w:val="Section"/>
        <w:outlineLvl w:val="3"/>
        <w:rPr>
          <w:bCs w:val="0"/>
          <w:szCs w:val="24"/>
        </w:rPr>
      </w:pPr>
      <w:r>
        <w:rPr>
          <w:bCs w:val="0"/>
          <w:szCs w:val="24"/>
        </w:rPr>
        <w:t>（</w:t>
      </w:r>
      <w:r>
        <w:rPr>
          <w:bCs w:val="0"/>
          <w:szCs w:val="24"/>
        </w:rPr>
        <w:t>6</w:t>
      </w:r>
      <w:r>
        <w:rPr>
          <w:bCs w:val="0"/>
          <w:szCs w:val="24"/>
        </w:rPr>
        <w:t>）存货情况</w:t>
      </w:r>
    </w:p>
    <w:p w:rsidR="00F4298A" w:rsidRDefault="00D8455F">
      <w:pPr>
        <w:jc w:val="left"/>
        <w:rPr>
          <w:szCs w:val="24"/>
        </w:rPr>
      </w:pPr>
      <w:r>
        <w:rPr>
          <w:szCs w:val="24"/>
        </w:rPr>
        <w:t>存货情况</w:t>
      </w:r>
    </w:p>
    <w:tbl>
      <w:tblPr>
        <w:tblW w:w="0" w:type="auto"/>
        <w:tblInd w:w="28" w:type="dxa"/>
        <w:tblLayout w:type="fixed"/>
        <w:tblCellMar>
          <w:left w:w="28" w:type="dxa"/>
          <w:right w:w="28" w:type="dxa"/>
        </w:tblCellMar>
        <w:tblLook w:val="0000" w:firstRow="0" w:lastRow="0" w:firstColumn="0" w:lastColumn="0" w:noHBand="0" w:noVBand="0"/>
      </w:tblPr>
      <w:tblGrid>
        <w:gridCol w:w="1596"/>
        <w:gridCol w:w="1263"/>
        <w:gridCol w:w="1264"/>
        <w:gridCol w:w="1264"/>
        <w:gridCol w:w="2126"/>
        <w:gridCol w:w="2053"/>
      </w:tblGrid>
      <w:tr w:rsidR="00F4298A" w:rsidTr="008727DA">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主要产品</w:t>
            </w:r>
          </w:p>
        </w:tc>
        <w:tc>
          <w:tcPr>
            <w:tcW w:w="126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存货周转天数</w:t>
            </w:r>
          </w:p>
        </w:tc>
        <w:tc>
          <w:tcPr>
            <w:tcW w:w="126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存货数量</w:t>
            </w:r>
          </w:p>
        </w:tc>
        <w:tc>
          <w:tcPr>
            <w:tcW w:w="126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存货库龄</w:t>
            </w:r>
          </w:p>
        </w:tc>
        <w:tc>
          <w:tcPr>
            <w:tcW w:w="212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存货余额同比增减情况</w:t>
            </w:r>
          </w:p>
        </w:tc>
        <w:tc>
          <w:tcPr>
            <w:tcW w:w="205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原因</w:t>
            </w:r>
          </w:p>
        </w:tc>
      </w:tr>
      <w:tr w:rsidR="00F4298A" w:rsidTr="008727DA">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纱线</w:t>
            </w:r>
          </w:p>
        </w:tc>
        <w:tc>
          <w:tcPr>
            <w:tcW w:w="12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135</w:t>
            </w:r>
          </w:p>
        </w:tc>
        <w:tc>
          <w:tcPr>
            <w:tcW w:w="126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38,239</w:t>
            </w:r>
          </w:p>
        </w:tc>
        <w:tc>
          <w:tcPr>
            <w:tcW w:w="126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-23%</w:t>
            </w:r>
          </w:p>
        </w:tc>
        <w:tc>
          <w:tcPr>
            <w:tcW w:w="205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r w:rsidR="00F4298A" w:rsidTr="008727DA">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原棉、色纤</w:t>
            </w:r>
            <w:r w:rsidR="008727DA">
              <w:rPr>
                <w:rFonts w:hint="eastAsia"/>
                <w:szCs w:val="24"/>
              </w:rPr>
              <w:t>(</w:t>
            </w:r>
            <w:r w:rsidR="008727DA">
              <w:rPr>
                <w:rFonts w:hint="eastAsia"/>
                <w:szCs w:val="24"/>
              </w:rPr>
              <w:t>吨</w:t>
            </w:r>
            <w:r w:rsidR="008727DA">
              <w:rPr>
                <w:rFonts w:hint="eastAsia"/>
                <w:szCs w:val="24"/>
              </w:rPr>
              <w:t>)</w:t>
            </w:r>
          </w:p>
        </w:tc>
        <w:tc>
          <w:tcPr>
            <w:tcW w:w="12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174</w:t>
            </w:r>
          </w:p>
        </w:tc>
        <w:tc>
          <w:tcPr>
            <w:tcW w:w="126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245,669</w:t>
            </w:r>
          </w:p>
        </w:tc>
        <w:tc>
          <w:tcPr>
            <w:tcW w:w="126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53.90%</w:t>
            </w:r>
          </w:p>
        </w:tc>
        <w:tc>
          <w:tcPr>
            <w:tcW w:w="205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主要系棉花库存增加所致</w:t>
            </w:r>
          </w:p>
        </w:tc>
      </w:tr>
    </w:tbl>
    <w:p w:rsidR="00F4298A" w:rsidRDefault="00D8455F">
      <w:pPr>
        <w:pStyle w:val="Section"/>
        <w:outlineLvl w:val="3"/>
        <w:rPr>
          <w:bCs w:val="0"/>
          <w:szCs w:val="24"/>
        </w:rPr>
      </w:pPr>
      <w:r>
        <w:rPr>
          <w:bCs w:val="0"/>
          <w:szCs w:val="24"/>
        </w:rPr>
        <w:t>（</w:t>
      </w:r>
      <w:r>
        <w:rPr>
          <w:bCs w:val="0"/>
          <w:szCs w:val="24"/>
        </w:rPr>
        <w:t>7</w:t>
      </w:r>
      <w:r>
        <w:rPr>
          <w:bCs w:val="0"/>
          <w:szCs w:val="24"/>
        </w:rPr>
        <w:t>）品牌建设情况</w:t>
      </w:r>
    </w:p>
    <w:p w:rsidR="00F4298A" w:rsidRDefault="00D8455F">
      <w:pPr>
        <w:jc w:val="left"/>
        <w:rPr>
          <w:szCs w:val="24"/>
        </w:rPr>
      </w:pPr>
      <w:r>
        <w:rPr>
          <w:szCs w:val="24"/>
        </w:rPr>
        <w:t>公司是否涉及生产和销售品牌服装、服饰以及家纺产品</w:t>
      </w:r>
    </w:p>
    <w:p w:rsidR="00F4298A" w:rsidRDefault="00D8455F">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F4298A" w:rsidRDefault="00D8455F">
      <w:pPr>
        <w:jc w:val="left"/>
        <w:rPr>
          <w:szCs w:val="24"/>
        </w:rPr>
      </w:pPr>
      <w:r>
        <w:rPr>
          <w:szCs w:val="24"/>
        </w:rPr>
        <w:t>自有品牌</w:t>
      </w:r>
    </w:p>
    <w:tbl>
      <w:tblPr>
        <w:tblW w:w="0" w:type="auto"/>
        <w:tblInd w:w="28" w:type="dxa"/>
        <w:tblLayout w:type="fixed"/>
        <w:tblCellMar>
          <w:left w:w="28" w:type="dxa"/>
          <w:right w:w="28" w:type="dxa"/>
        </w:tblCellMar>
        <w:tblLook w:val="0000" w:firstRow="0" w:lastRow="0" w:firstColumn="0" w:lastColumn="0" w:noHBand="0" w:noVBand="0"/>
      </w:tblPr>
      <w:tblGrid>
        <w:gridCol w:w="1197"/>
        <w:gridCol w:w="1195"/>
        <w:gridCol w:w="1196"/>
        <w:gridCol w:w="1196"/>
        <w:gridCol w:w="1196"/>
        <w:gridCol w:w="1196"/>
        <w:gridCol w:w="1196"/>
        <w:gridCol w:w="1196"/>
      </w:tblGrid>
      <w:tr w:rsidR="00F4298A">
        <w:tc>
          <w:tcPr>
            <w:tcW w:w="119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品牌名称</w:t>
            </w:r>
          </w:p>
        </w:tc>
        <w:tc>
          <w:tcPr>
            <w:tcW w:w="119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商标名称</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主要产品类型</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特点</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目标客户群</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主要产品价格带</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主要销售区域</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城市级别</w:t>
            </w:r>
          </w:p>
        </w:tc>
      </w:tr>
      <w:tr w:rsidR="00F4298A">
        <w:tc>
          <w:tcPr>
            <w:tcW w:w="11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carmalla</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carmalla</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袜子</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时尚可爱</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女性</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30-60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全国</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一二线城市</w:t>
            </w:r>
          </w:p>
        </w:tc>
      </w:tr>
      <w:tr w:rsidR="00F4298A">
        <w:tc>
          <w:tcPr>
            <w:tcW w:w="11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isku</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isku</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袜子</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酷潮</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男女</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50-80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全国</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一二线城市</w:t>
            </w:r>
          </w:p>
        </w:tc>
      </w:tr>
      <w:tr w:rsidR="00F4298A">
        <w:tc>
          <w:tcPr>
            <w:tcW w:w="11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ilooklike</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ilooklike</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袜子</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基础简约</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女性</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30-60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全国</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一二线城市</w:t>
            </w:r>
          </w:p>
        </w:tc>
      </w:tr>
      <w:tr w:rsidR="00F4298A">
        <w:tc>
          <w:tcPr>
            <w:tcW w:w="11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caramellakkids</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caramellakkids</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童袜</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可爱卡通</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女性</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30-60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全国</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一二线城市</w:t>
            </w:r>
          </w:p>
        </w:tc>
      </w:tr>
      <w:tr w:rsidR="00F4298A">
        <w:tc>
          <w:tcPr>
            <w:tcW w:w="11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整季</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整季</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袜子</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基础量贩</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男女</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100.00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全国</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一二三四线城市</w:t>
            </w:r>
          </w:p>
        </w:tc>
      </w:tr>
    </w:tbl>
    <w:p w:rsidR="00F4298A" w:rsidRDefault="00D8455F">
      <w:pPr>
        <w:jc w:val="left"/>
        <w:rPr>
          <w:szCs w:val="24"/>
        </w:rPr>
      </w:pPr>
      <w:r>
        <w:rPr>
          <w:szCs w:val="24"/>
        </w:rPr>
        <w:t>合作品牌</w:t>
      </w:r>
    </w:p>
    <w:tbl>
      <w:tblPr>
        <w:tblW w:w="0" w:type="auto"/>
        <w:tblInd w:w="28" w:type="dxa"/>
        <w:tblLayout w:type="fixed"/>
        <w:tblCellMar>
          <w:left w:w="28" w:type="dxa"/>
          <w:right w:w="28" w:type="dxa"/>
        </w:tblCellMar>
        <w:tblLook w:val="0000" w:firstRow="0" w:lastRow="0" w:firstColumn="0" w:lastColumn="0" w:noHBand="0" w:noVBand="0"/>
      </w:tblPr>
      <w:tblGrid>
        <w:gridCol w:w="798"/>
        <w:gridCol w:w="796"/>
        <w:gridCol w:w="797"/>
        <w:gridCol w:w="797"/>
        <w:gridCol w:w="798"/>
        <w:gridCol w:w="798"/>
        <w:gridCol w:w="798"/>
        <w:gridCol w:w="798"/>
        <w:gridCol w:w="798"/>
        <w:gridCol w:w="798"/>
        <w:gridCol w:w="798"/>
        <w:gridCol w:w="798"/>
      </w:tblGrid>
      <w:tr w:rsidR="00F4298A">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品牌名称</w:t>
            </w:r>
          </w:p>
        </w:tc>
        <w:tc>
          <w:tcPr>
            <w:tcW w:w="79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商标名称</w:t>
            </w: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主要产品类型</w:t>
            </w: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特点</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目标客户群</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主要产品价格带</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主要销售区域</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城市级别</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品牌及商标权权属</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合作方名称</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合作方式</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合作期限</w:t>
            </w:r>
          </w:p>
        </w:tc>
      </w:tr>
      <w:tr w:rsidR="00F4298A">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屈臣氏</w:t>
            </w:r>
          </w:p>
        </w:tc>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屈臣氏</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袜子</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年轻时尚</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女性</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30-60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全国</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一二线城市</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品牌方</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屈臣氏</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OEM</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长期</w:t>
            </w:r>
          </w:p>
        </w:tc>
      </w:tr>
      <w:tr w:rsidR="00F4298A">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酷乐潮袜</w:t>
            </w:r>
          </w:p>
        </w:tc>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酷乐潮袜</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袜子</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年轻时尚</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男女</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30-60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全国</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一二线城市</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品牌方</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酷乐潮袜</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OEM</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长期</w:t>
            </w:r>
          </w:p>
        </w:tc>
      </w:tr>
      <w:tr w:rsidR="00F4298A">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乐町</w:t>
            </w:r>
          </w:p>
        </w:tc>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乐町</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袜子</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年轻时尚</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女性</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30-60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全国</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一二线城市</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品牌方</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乐町</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ODM</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长期</w:t>
            </w:r>
          </w:p>
        </w:tc>
      </w:tr>
      <w:tr w:rsidR="00F4298A">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芬腾</w:t>
            </w:r>
          </w:p>
        </w:tc>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芬腾</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袜子</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年轻时尚</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女性</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30-60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全国</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一二线城市</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品牌方</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芬腾</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ODM</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长期</w:t>
            </w:r>
          </w:p>
        </w:tc>
      </w:tr>
      <w:tr w:rsidR="00F4298A">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快鱼服饰</w:t>
            </w:r>
          </w:p>
        </w:tc>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快鱼服饰</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袜子</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年轻时尚</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男女</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30-60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全国</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一二线城市</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品牌方</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快鱼服饰</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ODM</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长期</w:t>
            </w:r>
          </w:p>
        </w:tc>
      </w:tr>
      <w:tr w:rsidR="00F4298A">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巴拉巴拉</w:t>
            </w:r>
          </w:p>
        </w:tc>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巴拉巴拉</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袜子</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年轻时尚</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女性</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30-60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全国</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一二线城市</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品牌方</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巴拉巴拉</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ODM</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长期</w:t>
            </w:r>
          </w:p>
        </w:tc>
      </w:tr>
      <w:tr w:rsidR="00F4298A">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三福</w:t>
            </w:r>
          </w:p>
        </w:tc>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三福</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袜子</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年轻时尚</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女性</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30-60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全国</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一二线城市</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品牌方</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三福</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ODM</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长期</w:t>
            </w:r>
          </w:p>
        </w:tc>
      </w:tr>
      <w:tr w:rsidR="00F4298A">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伶俐饰品</w:t>
            </w:r>
          </w:p>
        </w:tc>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伶俐饰品</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袜子</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年轻时尚</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女性</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30-60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全国</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一二线城市</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品牌方</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伶俐饰品</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ODM</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长期</w:t>
            </w:r>
          </w:p>
        </w:tc>
      </w:tr>
    </w:tbl>
    <w:p w:rsidR="00F4298A" w:rsidRDefault="00D8455F">
      <w:pPr>
        <w:jc w:val="left"/>
        <w:rPr>
          <w:szCs w:val="24"/>
        </w:rPr>
      </w:pPr>
      <w:r>
        <w:rPr>
          <w:szCs w:val="24"/>
        </w:rPr>
        <w:t>被授权品牌</w:t>
      </w:r>
    </w:p>
    <w:tbl>
      <w:tblPr>
        <w:tblW w:w="0" w:type="auto"/>
        <w:tblInd w:w="28" w:type="dxa"/>
        <w:tblLayout w:type="fixed"/>
        <w:tblCellMar>
          <w:left w:w="28" w:type="dxa"/>
          <w:right w:w="28" w:type="dxa"/>
        </w:tblCellMar>
        <w:tblLook w:val="0000" w:firstRow="0" w:lastRow="0" w:firstColumn="0" w:lastColumn="0" w:noHBand="0" w:noVBand="0"/>
      </w:tblPr>
      <w:tblGrid>
        <w:gridCol w:w="864"/>
        <w:gridCol w:w="869"/>
        <w:gridCol w:w="870"/>
        <w:gridCol w:w="870"/>
        <w:gridCol w:w="870"/>
        <w:gridCol w:w="870"/>
        <w:gridCol w:w="870"/>
        <w:gridCol w:w="870"/>
        <w:gridCol w:w="870"/>
        <w:gridCol w:w="870"/>
        <w:gridCol w:w="870"/>
      </w:tblGrid>
      <w:tr w:rsidR="00F4298A">
        <w:tc>
          <w:tcPr>
            <w:tcW w:w="86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品牌名称</w:t>
            </w:r>
          </w:p>
        </w:tc>
        <w:tc>
          <w:tcPr>
            <w:tcW w:w="86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商标名称</w:t>
            </w:r>
          </w:p>
        </w:tc>
        <w:tc>
          <w:tcPr>
            <w:tcW w:w="87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主要产品类型</w:t>
            </w:r>
          </w:p>
        </w:tc>
        <w:tc>
          <w:tcPr>
            <w:tcW w:w="87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特点</w:t>
            </w:r>
          </w:p>
        </w:tc>
        <w:tc>
          <w:tcPr>
            <w:tcW w:w="87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目标客户群</w:t>
            </w:r>
          </w:p>
        </w:tc>
        <w:tc>
          <w:tcPr>
            <w:tcW w:w="87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主要产品价格带</w:t>
            </w:r>
          </w:p>
        </w:tc>
        <w:tc>
          <w:tcPr>
            <w:tcW w:w="87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主要销售区域</w:t>
            </w:r>
          </w:p>
        </w:tc>
        <w:tc>
          <w:tcPr>
            <w:tcW w:w="87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城市级别</w:t>
            </w:r>
          </w:p>
        </w:tc>
        <w:tc>
          <w:tcPr>
            <w:tcW w:w="87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授权方</w:t>
            </w:r>
          </w:p>
        </w:tc>
        <w:tc>
          <w:tcPr>
            <w:tcW w:w="87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授权期限</w:t>
            </w:r>
          </w:p>
        </w:tc>
        <w:tc>
          <w:tcPr>
            <w:tcW w:w="87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是否为独家授权</w:t>
            </w:r>
          </w:p>
        </w:tc>
      </w:tr>
      <w:tr w:rsidR="00F4298A">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smile</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smile</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袜子</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酷潮</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男女</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50-80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全国</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一二线城市</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品牌方</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1</w:t>
            </w:r>
            <w:r>
              <w:rPr>
                <w:szCs w:val="24"/>
              </w:rPr>
              <w:t>年</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是</w:t>
            </w:r>
          </w:p>
        </w:tc>
      </w:tr>
      <w:tr w:rsidR="00F4298A">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彼得兔</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彼得兔</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袜子</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可爱卡通</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女性</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30-60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全国</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一二线城市</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品牌方</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3</w:t>
            </w:r>
            <w:r>
              <w:rPr>
                <w:szCs w:val="24"/>
              </w:rPr>
              <w:t>年</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是</w:t>
            </w:r>
          </w:p>
        </w:tc>
      </w:tr>
      <w:tr w:rsidR="00F4298A">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韩国老虎</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MUZIKTIGER</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袜子</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可爱卡通</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男女</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50-80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全国</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一二线城市</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品牌方</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1</w:t>
            </w:r>
            <w:r>
              <w:rPr>
                <w:szCs w:val="24"/>
              </w:rPr>
              <w:t>年</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是</w:t>
            </w:r>
          </w:p>
        </w:tc>
      </w:tr>
    </w:tbl>
    <w:p w:rsidR="00F4298A" w:rsidRDefault="00D8455F">
      <w:pPr>
        <w:jc w:val="left"/>
        <w:rPr>
          <w:szCs w:val="24"/>
        </w:rPr>
      </w:pPr>
      <w:r>
        <w:rPr>
          <w:szCs w:val="24"/>
        </w:rPr>
        <w:t>报告期内各品牌的营销与运营</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jc w:val="left"/>
        <w:rPr>
          <w:szCs w:val="24"/>
        </w:rPr>
      </w:pPr>
      <w:r>
        <w:rPr>
          <w:szCs w:val="24"/>
        </w:rPr>
        <w:t>涉及商标权属纠纷等情况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pStyle w:val="Section"/>
        <w:outlineLvl w:val="3"/>
        <w:rPr>
          <w:bCs w:val="0"/>
          <w:szCs w:val="24"/>
        </w:rPr>
      </w:pPr>
      <w:r>
        <w:rPr>
          <w:bCs w:val="0"/>
          <w:szCs w:val="24"/>
        </w:rPr>
        <w:t>（</w:t>
      </w:r>
      <w:r>
        <w:rPr>
          <w:bCs w:val="0"/>
          <w:szCs w:val="24"/>
        </w:rPr>
        <w:t>8</w:t>
      </w:r>
      <w:r>
        <w:rPr>
          <w:bCs w:val="0"/>
          <w:szCs w:val="24"/>
        </w:rPr>
        <w:t>）其他</w:t>
      </w:r>
    </w:p>
    <w:p w:rsidR="00F4298A" w:rsidRDefault="00D8455F">
      <w:pPr>
        <w:jc w:val="left"/>
        <w:rPr>
          <w:szCs w:val="24"/>
        </w:rPr>
      </w:pPr>
      <w:r>
        <w:rPr>
          <w:szCs w:val="24"/>
        </w:rPr>
        <w:t>公司是否从事服装设计相关业务</w:t>
      </w:r>
    </w:p>
    <w:p w:rsidR="00F4298A" w:rsidRDefault="00D8455F">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tbl>
      <w:tblPr>
        <w:tblW w:w="0" w:type="auto"/>
        <w:tblInd w:w="28" w:type="dxa"/>
        <w:tblLayout w:type="fixed"/>
        <w:tblCellMar>
          <w:left w:w="28" w:type="dxa"/>
          <w:right w:w="28" w:type="dxa"/>
        </w:tblCellMar>
        <w:tblLook w:val="0000" w:firstRow="0" w:lastRow="0" w:firstColumn="0" w:lastColumn="0" w:noHBand="0" w:noVBand="0"/>
      </w:tblPr>
      <w:tblGrid>
        <w:gridCol w:w="2391"/>
        <w:gridCol w:w="2391"/>
        <w:gridCol w:w="2393"/>
        <w:gridCol w:w="2393"/>
      </w:tblGrid>
      <w:tr w:rsidR="00F4298A">
        <w:tc>
          <w:tcPr>
            <w:tcW w:w="239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自有的服装设计师数量</w:t>
            </w:r>
          </w:p>
        </w:tc>
        <w:tc>
          <w:tcPr>
            <w:tcW w:w="23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w:t>
            </w:r>
          </w:p>
        </w:tc>
        <w:tc>
          <w:tcPr>
            <w:tcW w:w="239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签约的服装设计师数量</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w:t>
            </w:r>
          </w:p>
        </w:tc>
      </w:tr>
      <w:tr w:rsidR="00F4298A">
        <w:tc>
          <w:tcPr>
            <w:tcW w:w="239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搭建的设计师平台的运营情况</w:t>
            </w:r>
          </w:p>
        </w:tc>
        <w:tc>
          <w:tcPr>
            <w:tcW w:w="717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良好</w:t>
            </w:r>
          </w:p>
        </w:tc>
      </w:tr>
    </w:tbl>
    <w:p w:rsidR="00F4298A" w:rsidRDefault="00D8455F">
      <w:pPr>
        <w:jc w:val="left"/>
        <w:rPr>
          <w:szCs w:val="24"/>
        </w:rPr>
      </w:pPr>
      <w:r>
        <w:rPr>
          <w:szCs w:val="24"/>
        </w:rPr>
        <w:t>公司是否举办订货会</w:t>
      </w:r>
    </w:p>
    <w:p w:rsidR="00F4298A" w:rsidRDefault="00D8455F">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F4298A" w:rsidRDefault="00D8455F">
      <w:pPr>
        <w:pStyle w:val="Section"/>
        <w:outlineLvl w:val="2"/>
        <w:rPr>
          <w:bCs w:val="0"/>
          <w:szCs w:val="24"/>
        </w:rPr>
      </w:pPr>
      <w:r>
        <w:rPr>
          <w:bCs w:val="0"/>
          <w:szCs w:val="24"/>
        </w:rPr>
        <w:t>5</w:t>
      </w:r>
      <w:r>
        <w:rPr>
          <w:bCs w:val="0"/>
          <w:szCs w:val="24"/>
        </w:rPr>
        <w:t>、研发投入</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tbl>
      <w:tblPr>
        <w:tblW w:w="0" w:type="auto"/>
        <w:tblInd w:w="28" w:type="dxa"/>
        <w:tblLayout w:type="fixed"/>
        <w:tblCellMar>
          <w:left w:w="28" w:type="dxa"/>
          <w:right w:w="28" w:type="dxa"/>
        </w:tblCellMar>
        <w:tblLook w:val="0000" w:firstRow="0" w:lastRow="0" w:firstColumn="0" w:lastColumn="0" w:noHBand="0" w:noVBand="0"/>
      </w:tblPr>
      <w:tblGrid>
        <w:gridCol w:w="1523"/>
        <w:gridCol w:w="1916"/>
        <w:gridCol w:w="1623"/>
        <w:gridCol w:w="2253"/>
        <w:gridCol w:w="2254"/>
      </w:tblGrid>
      <w:tr w:rsidR="00F4298A">
        <w:tc>
          <w:tcPr>
            <w:tcW w:w="152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主要研发项目名称</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项目目的</w:t>
            </w:r>
          </w:p>
        </w:tc>
        <w:tc>
          <w:tcPr>
            <w:tcW w:w="162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项目进展</w:t>
            </w:r>
          </w:p>
        </w:tc>
        <w:tc>
          <w:tcPr>
            <w:tcW w:w="225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拟达到的目标</w:t>
            </w:r>
          </w:p>
        </w:tc>
        <w:tc>
          <w:tcPr>
            <w:tcW w:w="225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预计对公司未来发展的影响</w:t>
            </w:r>
          </w:p>
        </w:tc>
      </w:tr>
      <w:tr w:rsidR="00F214F1" w:rsidRPr="00F214F1" w:rsidTr="00F214F1">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rsidR="00F214F1" w:rsidRPr="00F214F1" w:rsidRDefault="00F214F1" w:rsidP="00F214F1">
            <w:pPr>
              <w:jc w:val="left"/>
              <w:rPr>
                <w:szCs w:val="24"/>
              </w:rPr>
            </w:pPr>
            <w:r w:rsidRPr="00F214F1">
              <w:rPr>
                <w:rFonts w:hint="eastAsia"/>
                <w:szCs w:val="24"/>
              </w:rPr>
              <w:t>功能性新产品开发</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214F1" w:rsidRPr="00F214F1" w:rsidRDefault="00F214F1" w:rsidP="00F214F1">
            <w:pPr>
              <w:jc w:val="left"/>
              <w:rPr>
                <w:szCs w:val="24"/>
              </w:rPr>
            </w:pPr>
            <w:r w:rsidRPr="00F214F1">
              <w:rPr>
                <w:rFonts w:hint="eastAsia"/>
                <w:szCs w:val="24"/>
              </w:rPr>
              <w:t>针对海内外市场纺织服装产品发展趋势，开发新产品，满足消费者需求，扩大产品销量，提升产品利润空间</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tcPr>
          <w:p w:rsidR="00F214F1" w:rsidRPr="00F214F1" w:rsidRDefault="00F214F1" w:rsidP="00F214F1">
            <w:pPr>
              <w:jc w:val="left"/>
              <w:rPr>
                <w:szCs w:val="24"/>
              </w:rPr>
            </w:pPr>
            <w:r w:rsidRPr="00F214F1">
              <w:rPr>
                <w:rFonts w:hint="eastAsia"/>
                <w:szCs w:val="24"/>
              </w:rPr>
              <w:t>完成了抗菌、吸湿速干、</w:t>
            </w:r>
            <w:r w:rsidRPr="00F214F1">
              <w:rPr>
                <w:rFonts w:hint="eastAsia"/>
                <w:szCs w:val="24"/>
              </w:rPr>
              <w:t xml:space="preserve"> </w:t>
            </w:r>
            <w:r w:rsidRPr="00F214F1">
              <w:rPr>
                <w:rFonts w:hint="eastAsia"/>
                <w:szCs w:val="24"/>
              </w:rPr>
              <w:t>保暖、多功能等系列新产品开发</w:t>
            </w:r>
          </w:p>
        </w:tc>
        <w:tc>
          <w:tcPr>
            <w:tcW w:w="2253" w:type="dxa"/>
            <w:tcBorders>
              <w:top w:val="single" w:sz="4" w:space="0" w:color="auto"/>
              <w:left w:val="single" w:sz="4" w:space="0" w:color="auto"/>
              <w:bottom w:val="single" w:sz="4" w:space="0" w:color="auto"/>
              <w:right w:val="single" w:sz="4" w:space="0" w:color="auto"/>
            </w:tcBorders>
            <w:shd w:val="clear" w:color="auto" w:fill="FFFFFF"/>
            <w:vAlign w:val="center"/>
          </w:tcPr>
          <w:p w:rsidR="00F214F1" w:rsidRPr="00F214F1" w:rsidRDefault="00F214F1" w:rsidP="00F214F1">
            <w:pPr>
              <w:jc w:val="left"/>
              <w:rPr>
                <w:szCs w:val="24"/>
              </w:rPr>
            </w:pPr>
            <w:r w:rsidRPr="00F214F1">
              <w:rPr>
                <w:rFonts w:hint="eastAsia"/>
                <w:szCs w:val="24"/>
              </w:rPr>
              <w:t>新产品推向市场，提升新产品销售比例</w:t>
            </w:r>
          </w:p>
        </w:tc>
        <w:tc>
          <w:tcPr>
            <w:tcW w:w="2254" w:type="dxa"/>
            <w:tcBorders>
              <w:top w:val="single" w:sz="4" w:space="0" w:color="auto"/>
              <w:left w:val="single" w:sz="4" w:space="0" w:color="auto"/>
              <w:bottom w:val="single" w:sz="4" w:space="0" w:color="auto"/>
              <w:right w:val="single" w:sz="4" w:space="0" w:color="auto"/>
            </w:tcBorders>
            <w:shd w:val="clear" w:color="auto" w:fill="FFFFFF"/>
            <w:vAlign w:val="center"/>
          </w:tcPr>
          <w:p w:rsidR="00F214F1" w:rsidRPr="00F214F1" w:rsidRDefault="00F214F1" w:rsidP="00F214F1">
            <w:pPr>
              <w:jc w:val="left"/>
              <w:rPr>
                <w:szCs w:val="24"/>
              </w:rPr>
            </w:pPr>
            <w:r w:rsidRPr="00F214F1">
              <w:rPr>
                <w:rFonts w:hint="eastAsia"/>
                <w:szCs w:val="24"/>
              </w:rPr>
              <w:t>产品具有棉产品的舒适性、生产环保、功能持久，开创了棉功能性产品的新时代。推出后收到客户欢迎，成为公司新产品销售新的增长点。</w:t>
            </w:r>
          </w:p>
        </w:tc>
      </w:tr>
      <w:tr w:rsidR="00F214F1" w:rsidRPr="00F214F1" w:rsidTr="00F214F1">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rsidR="00F214F1" w:rsidRPr="00F214F1" w:rsidRDefault="00F214F1" w:rsidP="00F214F1">
            <w:pPr>
              <w:jc w:val="left"/>
              <w:rPr>
                <w:szCs w:val="24"/>
              </w:rPr>
            </w:pPr>
            <w:r w:rsidRPr="00F214F1">
              <w:rPr>
                <w:rFonts w:hint="eastAsia"/>
                <w:szCs w:val="24"/>
              </w:rPr>
              <w:t>工艺创新项目</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214F1" w:rsidRPr="00F214F1" w:rsidRDefault="00F214F1" w:rsidP="00F214F1">
            <w:pPr>
              <w:jc w:val="left"/>
              <w:rPr>
                <w:szCs w:val="24"/>
              </w:rPr>
            </w:pPr>
            <w:r w:rsidRPr="00F214F1">
              <w:rPr>
                <w:rFonts w:hint="eastAsia"/>
                <w:szCs w:val="24"/>
              </w:rPr>
              <w:t>新技术研究、创新，一方面推动新产品开发，另一方面提升产品质量和生产效率、扩大产品范围和应用领域。</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tcPr>
          <w:p w:rsidR="00F214F1" w:rsidRPr="00F214F1" w:rsidRDefault="00F214F1" w:rsidP="00F214F1">
            <w:pPr>
              <w:jc w:val="left"/>
              <w:rPr>
                <w:szCs w:val="24"/>
              </w:rPr>
            </w:pPr>
            <w:r w:rsidRPr="00F214F1">
              <w:rPr>
                <w:rFonts w:hint="eastAsia"/>
                <w:szCs w:val="24"/>
              </w:rPr>
              <w:t>完成系列外观工艺新产品开发，节能减排环保产品开发，并使产品生产效率和质量得到提升。</w:t>
            </w:r>
          </w:p>
        </w:tc>
        <w:tc>
          <w:tcPr>
            <w:tcW w:w="2253" w:type="dxa"/>
            <w:tcBorders>
              <w:top w:val="single" w:sz="4" w:space="0" w:color="auto"/>
              <w:left w:val="single" w:sz="4" w:space="0" w:color="auto"/>
              <w:bottom w:val="single" w:sz="4" w:space="0" w:color="auto"/>
              <w:right w:val="single" w:sz="4" w:space="0" w:color="auto"/>
            </w:tcBorders>
            <w:shd w:val="clear" w:color="auto" w:fill="FFFFFF"/>
            <w:vAlign w:val="center"/>
          </w:tcPr>
          <w:p w:rsidR="00F214F1" w:rsidRPr="00F214F1" w:rsidRDefault="00F214F1" w:rsidP="00F214F1">
            <w:pPr>
              <w:jc w:val="left"/>
              <w:rPr>
                <w:szCs w:val="24"/>
              </w:rPr>
            </w:pPr>
            <w:r w:rsidRPr="00F214F1">
              <w:rPr>
                <w:rFonts w:hint="eastAsia"/>
                <w:szCs w:val="24"/>
              </w:rPr>
              <w:t>新工艺产业化应用、新产品成功推广</w:t>
            </w:r>
          </w:p>
        </w:tc>
        <w:tc>
          <w:tcPr>
            <w:tcW w:w="2254" w:type="dxa"/>
            <w:tcBorders>
              <w:top w:val="single" w:sz="4" w:space="0" w:color="auto"/>
              <w:left w:val="single" w:sz="4" w:space="0" w:color="auto"/>
              <w:bottom w:val="single" w:sz="4" w:space="0" w:color="auto"/>
              <w:right w:val="single" w:sz="4" w:space="0" w:color="auto"/>
            </w:tcBorders>
            <w:shd w:val="clear" w:color="auto" w:fill="FFFFFF"/>
            <w:vAlign w:val="center"/>
          </w:tcPr>
          <w:p w:rsidR="00F214F1" w:rsidRPr="00F214F1" w:rsidRDefault="00F214F1" w:rsidP="00F214F1">
            <w:pPr>
              <w:jc w:val="left"/>
              <w:rPr>
                <w:szCs w:val="24"/>
              </w:rPr>
            </w:pPr>
            <w:r w:rsidRPr="00F214F1">
              <w:rPr>
                <w:rFonts w:hint="eastAsia"/>
                <w:szCs w:val="24"/>
              </w:rPr>
              <w:t>外观产品工艺创新，开发的产品风格时尚、新颖，好卖。生产工艺创新，增加了公司的产品技术进度驱动力，为公司产品技术发展奠定了更好的基础。</w:t>
            </w:r>
          </w:p>
        </w:tc>
      </w:tr>
    </w:tbl>
    <w:p w:rsidR="00F4298A" w:rsidRDefault="00D8455F">
      <w:pPr>
        <w:jc w:val="left"/>
        <w:rPr>
          <w:szCs w:val="24"/>
        </w:rPr>
      </w:pPr>
      <w:r>
        <w:rPr>
          <w:szCs w:val="24"/>
        </w:rPr>
        <w:t>公司研发人员情况</w:t>
      </w:r>
    </w:p>
    <w:tbl>
      <w:tblPr>
        <w:tblW w:w="0" w:type="auto"/>
        <w:tblInd w:w="28" w:type="dxa"/>
        <w:tblLayout w:type="fixed"/>
        <w:tblCellMar>
          <w:left w:w="28" w:type="dxa"/>
          <w:right w:w="28" w:type="dxa"/>
        </w:tblCellMar>
        <w:tblLook w:val="0000" w:firstRow="0" w:lastRow="0" w:firstColumn="0" w:lastColumn="0" w:noHBand="0" w:noVBand="0"/>
      </w:tblPr>
      <w:tblGrid>
        <w:gridCol w:w="2392"/>
        <w:gridCol w:w="2392"/>
        <w:gridCol w:w="2392"/>
        <w:gridCol w:w="2392"/>
      </w:tblGrid>
      <w:tr w:rsidR="00F4298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2021</w:t>
            </w:r>
            <w:r>
              <w:rPr>
                <w:szCs w:val="24"/>
              </w:rPr>
              <w:t>年</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2020</w:t>
            </w:r>
            <w:r>
              <w:rPr>
                <w:szCs w:val="24"/>
              </w:rPr>
              <w:t>年</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变动比例</w:t>
            </w:r>
          </w:p>
        </w:tc>
      </w:tr>
      <w:tr w:rsidR="00F4298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研发人员数量（人）</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739</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738</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0.14%</w:t>
            </w:r>
          </w:p>
        </w:tc>
      </w:tr>
      <w:tr w:rsidR="00F4298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研发人员数量占比</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4.46%</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4.99%</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-0.53%</w:t>
            </w:r>
          </w:p>
        </w:tc>
      </w:tr>
      <w:tr w:rsidR="00F4298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研发人员学历结构</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r>
      <w:tr w:rsidR="00F4298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本科</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78</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11.00%</w:t>
            </w:r>
          </w:p>
        </w:tc>
      </w:tr>
      <w:tr w:rsidR="00F4298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硕士</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18</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-11.00%</w:t>
            </w:r>
          </w:p>
        </w:tc>
      </w:tr>
      <w:tr w:rsidR="00F4298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研发人员年龄构成</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r>
      <w:tr w:rsidR="00F4298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30</w:t>
            </w:r>
            <w:r>
              <w:rPr>
                <w:szCs w:val="24"/>
              </w:rPr>
              <w:t>岁以下</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305</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241</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27.00%</w:t>
            </w:r>
          </w:p>
        </w:tc>
      </w:tr>
      <w:tr w:rsidR="00F4298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30~40</w:t>
            </w:r>
            <w:r>
              <w:rPr>
                <w:szCs w:val="24"/>
              </w:rPr>
              <w:t>岁</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183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178</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3.00%</w:t>
            </w:r>
          </w:p>
        </w:tc>
      </w:tr>
    </w:tbl>
    <w:p w:rsidR="00F4298A" w:rsidRDefault="00D8455F">
      <w:pPr>
        <w:jc w:val="left"/>
        <w:rPr>
          <w:szCs w:val="24"/>
        </w:rPr>
      </w:pPr>
      <w:r>
        <w:rPr>
          <w:szCs w:val="24"/>
        </w:rPr>
        <w:t>公司研发投入情况</w:t>
      </w:r>
    </w:p>
    <w:tbl>
      <w:tblPr>
        <w:tblW w:w="0" w:type="auto"/>
        <w:tblInd w:w="28" w:type="dxa"/>
        <w:tblLayout w:type="fixed"/>
        <w:tblCellMar>
          <w:left w:w="28" w:type="dxa"/>
          <w:right w:w="28" w:type="dxa"/>
        </w:tblCellMar>
        <w:tblLook w:val="0000" w:firstRow="0" w:lastRow="0" w:firstColumn="0" w:lastColumn="0" w:noHBand="0" w:noVBand="0"/>
      </w:tblPr>
      <w:tblGrid>
        <w:gridCol w:w="2392"/>
        <w:gridCol w:w="2392"/>
        <w:gridCol w:w="2392"/>
        <w:gridCol w:w="2392"/>
      </w:tblGrid>
      <w:tr w:rsidR="00F4298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2021</w:t>
            </w:r>
            <w:r>
              <w:rPr>
                <w:szCs w:val="24"/>
              </w:rPr>
              <w:t>年</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2020</w:t>
            </w:r>
            <w:r>
              <w:rPr>
                <w:szCs w:val="24"/>
              </w:rPr>
              <w:t>年</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变动比例</w:t>
            </w:r>
          </w:p>
        </w:tc>
      </w:tr>
      <w:tr w:rsidR="00F4298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研发投入金额（元）</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153,561,241.98</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153,121,988.42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0.29%</w:t>
            </w:r>
          </w:p>
        </w:tc>
      </w:tr>
      <w:tr w:rsidR="00F4298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研发投入占营业收入比例</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0.92%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1.08%</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-0.16%</w:t>
            </w:r>
          </w:p>
        </w:tc>
      </w:tr>
      <w:tr w:rsidR="00F4298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研发投入资本化的金额（元）</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0.00%</w:t>
            </w:r>
          </w:p>
        </w:tc>
      </w:tr>
      <w:tr w:rsidR="00F4298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资本化研发投入占研发投入的比例</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0.00%</w:t>
            </w:r>
          </w:p>
        </w:tc>
      </w:tr>
    </w:tbl>
    <w:p w:rsidR="00F4298A" w:rsidRDefault="00D8455F">
      <w:pPr>
        <w:jc w:val="left"/>
        <w:rPr>
          <w:szCs w:val="24"/>
        </w:rPr>
      </w:pPr>
      <w:r>
        <w:rPr>
          <w:szCs w:val="24"/>
        </w:rPr>
        <w:t>公司研发人员构成发生重大变化的原因及影响</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left"/>
        <w:rPr>
          <w:szCs w:val="24"/>
        </w:rPr>
      </w:pPr>
      <w:r>
        <w:rPr>
          <w:szCs w:val="24"/>
        </w:rPr>
        <w:t>研发投入总额占营业收入的比重较上年发生显著变化的原因</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left"/>
        <w:rPr>
          <w:szCs w:val="24"/>
        </w:rPr>
      </w:pPr>
      <w:r>
        <w:rPr>
          <w:szCs w:val="24"/>
        </w:rPr>
        <w:t>研发投入资本化率大幅变动的原因及其合理性说明</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pStyle w:val="Section"/>
        <w:outlineLvl w:val="2"/>
        <w:rPr>
          <w:bCs w:val="0"/>
          <w:szCs w:val="24"/>
        </w:rPr>
      </w:pPr>
      <w:r>
        <w:rPr>
          <w:bCs w:val="0"/>
          <w:szCs w:val="24"/>
        </w:rPr>
        <w:t>6</w:t>
      </w:r>
      <w:r>
        <w:rPr>
          <w:bCs w:val="0"/>
          <w:szCs w:val="24"/>
        </w:rPr>
        <w:t>、现金流</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392"/>
        <w:gridCol w:w="2392"/>
        <w:gridCol w:w="2392"/>
        <w:gridCol w:w="2392"/>
      </w:tblGrid>
      <w:tr w:rsidR="00F4298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2021</w:t>
            </w:r>
            <w:r>
              <w:rPr>
                <w:szCs w:val="24"/>
              </w:rPr>
              <w:t>年</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2020</w:t>
            </w:r>
            <w:r>
              <w:rPr>
                <w:szCs w:val="24"/>
              </w:rPr>
              <w:t>年</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同比增减</w:t>
            </w:r>
          </w:p>
        </w:tc>
      </w:tr>
      <w:tr w:rsidR="00F4298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经营活动现金流入小计</w:t>
            </w:r>
          </w:p>
        </w:tc>
        <w:tc>
          <w:tcPr>
            <w:tcW w:w="2392"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19,594,963,620.08</w:t>
            </w:r>
          </w:p>
        </w:tc>
        <w:tc>
          <w:tcPr>
            <w:tcW w:w="2392"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16,123,060,552.31</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21.53%</w:t>
            </w:r>
          </w:p>
        </w:tc>
      </w:tr>
      <w:tr w:rsidR="00F4298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经营活动现金流出小计</w:t>
            </w:r>
          </w:p>
        </w:tc>
        <w:tc>
          <w:tcPr>
            <w:tcW w:w="2392"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18,875,083,474.00</w:t>
            </w:r>
          </w:p>
        </w:tc>
        <w:tc>
          <w:tcPr>
            <w:tcW w:w="2392"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15,294,708,842.94</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23.41%</w:t>
            </w:r>
          </w:p>
        </w:tc>
      </w:tr>
      <w:tr w:rsidR="00F4298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经营活动产生的现金流量净额</w:t>
            </w:r>
          </w:p>
        </w:tc>
        <w:tc>
          <w:tcPr>
            <w:tcW w:w="2392"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719,880,146.08</w:t>
            </w:r>
          </w:p>
        </w:tc>
        <w:tc>
          <w:tcPr>
            <w:tcW w:w="2392"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828,351,709.37</w:t>
            </w:r>
          </w:p>
        </w:tc>
        <w:tc>
          <w:tcPr>
            <w:tcW w:w="2392"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-13.09%</w:t>
            </w:r>
          </w:p>
        </w:tc>
      </w:tr>
      <w:tr w:rsidR="00F4298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投资活动现金流入小计</w:t>
            </w:r>
          </w:p>
        </w:tc>
        <w:tc>
          <w:tcPr>
            <w:tcW w:w="2392"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313,334,099.85</w:t>
            </w:r>
          </w:p>
        </w:tc>
        <w:tc>
          <w:tcPr>
            <w:tcW w:w="2392"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786,652,962.49</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-60.17%</w:t>
            </w:r>
          </w:p>
        </w:tc>
      </w:tr>
      <w:tr w:rsidR="00F4298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投资活动现金流出小计</w:t>
            </w:r>
          </w:p>
        </w:tc>
        <w:tc>
          <w:tcPr>
            <w:tcW w:w="2392"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1,127,978,967.15</w:t>
            </w:r>
          </w:p>
        </w:tc>
        <w:tc>
          <w:tcPr>
            <w:tcW w:w="2392"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1,148,248,095.71</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-1.77%</w:t>
            </w:r>
          </w:p>
        </w:tc>
      </w:tr>
      <w:tr w:rsidR="00F4298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投资活动产生的现金流量净额</w:t>
            </w:r>
          </w:p>
        </w:tc>
        <w:tc>
          <w:tcPr>
            <w:tcW w:w="2392"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-814,644,867.30</w:t>
            </w:r>
          </w:p>
        </w:tc>
        <w:tc>
          <w:tcPr>
            <w:tcW w:w="2392"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-361,595,133.22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125.29%</w:t>
            </w:r>
          </w:p>
        </w:tc>
      </w:tr>
      <w:tr w:rsidR="00F4298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筹资活动现金流入小计</w:t>
            </w:r>
          </w:p>
        </w:tc>
        <w:tc>
          <w:tcPr>
            <w:tcW w:w="2392"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12,688,807,569.38</w:t>
            </w:r>
          </w:p>
        </w:tc>
        <w:tc>
          <w:tcPr>
            <w:tcW w:w="2392"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11,755,988,039.44</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7.93%</w:t>
            </w:r>
          </w:p>
        </w:tc>
      </w:tr>
      <w:tr w:rsidR="00F4298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筹资活动现金流出小计</w:t>
            </w:r>
          </w:p>
        </w:tc>
        <w:tc>
          <w:tcPr>
            <w:tcW w:w="2392"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12,250,775,359.84</w:t>
            </w:r>
          </w:p>
        </w:tc>
        <w:tc>
          <w:tcPr>
            <w:tcW w:w="2392"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12,060,111,842.09</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1.58%</w:t>
            </w:r>
          </w:p>
        </w:tc>
      </w:tr>
      <w:tr w:rsidR="00F4298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筹资活动产生的现金流量净额</w:t>
            </w:r>
          </w:p>
        </w:tc>
        <w:tc>
          <w:tcPr>
            <w:tcW w:w="2392"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438,032,209.54</w:t>
            </w:r>
          </w:p>
        </w:tc>
        <w:tc>
          <w:tcPr>
            <w:tcW w:w="2392"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-304,123,802.65</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-244.03%</w:t>
            </w:r>
          </w:p>
        </w:tc>
      </w:tr>
      <w:tr w:rsidR="00F4298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现金及现金等价物净增加额</w:t>
            </w:r>
          </w:p>
        </w:tc>
        <w:tc>
          <w:tcPr>
            <w:tcW w:w="2392"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335,723,098.78</w:t>
            </w:r>
          </w:p>
        </w:tc>
        <w:tc>
          <w:tcPr>
            <w:tcW w:w="2392"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149,500,035.74</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124.56%</w:t>
            </w:r>
          </w:p>
        </w:tc>
      </w:tr>
    </w:tbl>
    <w:p w:rsidR="00F4298A" w:rsidRDefault="00D8455F">
      <w:pPr>
        <w:jc w:val="left"/>
        <w:rPr>
          <w:szCs w:val="24"/>
        </w:rPr>
      </w:pPr>
      <w:r>
        <w:rPr>
          <w:szCs w:val="24"/>
        </w:rPr>
        <w:t>相关数据同比发生重大变动的主要影响因素说明</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F4298A">
      <w:pPr>
        <w:autoSpaceDE w:val="0"/>
        <w:autoSpaceDN w:val="0"/>
        <w:adjustRightInd w:val="0"/>
        <w:spacing w:before="0" w:after="0"/>
        <w:jc w:val="left"/>
        <w:rPr>
          <w:rFonts w:eastAsia="Times New Roman"/>
          <w:kern w:val="0"/>
          <w:szCs w:val="24"/>
          <w:lang w:val="zh-CN"/>
        </w:rPr>
      </w:pP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2789"/>
        <w:gridCol w:w="1435"/>
        <w:gridCol w:w="1435"/>
        <w:gridCol w:w="994"/>
        <w:gridCol w:w="2986"/>
      </w:tblGrid>
      <w:tr w:rsidR="00F4298A" w:rsidTr="008727DA">
        <w:tc>
          <w:tcPr>
            <w:tcW w:w="2789" w:type="dxa"/>
            <w:shd w:val="clear" w:color="auto" w:fill="FFFFFF"/>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项目</w:t>
            </w:r>
          </w:p>
        </w:tc>
        <w:tc>
          <w:tcPr>
            <w:tcW w:w="1435" w:type="dxa"/>
            <w:shd w:val="clear" w:color="auto" w:fill="FFFFFF"/>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2021</w:t>
            </w:r>
            <w:r>
              <w:rPr>
                <w:rFonts w:ascii="宋体" w:hAnsi="宋体" w:cs="宋体" w:hint="eastAsia"/>
                <w:kern w:val="0"/>
                <w:szCs w:val="24"/>
                <w:lang w:val="zh-CN"/>
              </w:rPr>
              <w:t>年</w:t>
            </w:r>
          </w:p>
        </w:tc>
        <w:tc>
          <w:tcPr>
            <w:tcW w:w="1435" w:type="dxa"/>
            <w:shd w:val="clear" w:color="auto" w:fill="FFFFFF"/>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2020</w:t>
            </w:r>
            <w:r>
              <w:rPr>
                <w:rFonts w:ascii="宋体" w:hAnsi="宋体" w:cs="宋体" w:hint="eastAsia"/>
                <w:kern w:val="0"/>
                <w:szCs w:val="24"/>
                <w:lang w:val="zh-CN"/>
              </w:rPr>
              <w:t>年</w:t>
            </w:r>
          </w:p>
        </w:tc>
        <w:tc>
          <w:tcPr>
            <w:tcW w:w="994" w:type="dxa"/>
            <w:shd w:val="clear" w:color="auto" w:fill="FFFFFF"/>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同比增减</w:t>
            </w:r>
          </w:p>
        </w:tc>
        <w:tc>
          <w:tcPr>
            <w:tcW w:w="2986" w:type="dxa"/>
            <w:shd w:val="clear" w:color="auto" w:fill="FFFFFF"/>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重大变动原因说明</w:t>
            </w:r>
          </w:p>
        </w:tc>
      </w:tr>
      <w:tr w:rsidR="00F4298A" w:rsidTr="008727DA">
        <w:tc>
          <w:tcPr>
            <w:tcW w:w="2789" w:type="dxa"/>
            <w:shd w:val="clear" w:color="auto" w:fill="FFFFFF"/>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投资活动产生的现金流量净额</w:t>
            </w:r>
          </w:p>
        </w:tc>
        <w:tc>
          <w:tcPr>
            <w:tcW w:w="1435" w:type="dxa"/>
            <w:shd w:val="clear" w:color="auto" w:fill="FFFFFF"/>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-814,644,867.30</w:t>
            </w:r>
          </w:p>
        </w:tc>
        <w:tc>
          <w:tcPr>
            <w:tcW w:w="1435" w:type="dxa"/>
            <w:shd w:val="clear" w:color="auto" w:fill="FFFFFF"/>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-361,595,133.22</w:t>
            </w:r>
          </w:p>
        </w:tc>
        <w:tc>
          <w:tcPr>
            <w:tcW w:w="994" w:type="dxa"/>
            <w:shd w:val="clear" w:color="auto" w:fill="FFFFFF"/>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125.29%</w:t>
            </w:r>
          </w:p>
        </w:tc>
        <w:tc>
          <w:tcPr>
            <w:tcW w:w="2986" w:type="dxa"/>
            <w:shd w:val="clear" w:color="auto" w:fill="FFFFFF"/>
          </w:tcPr>
          <w:p w:rsidR="00F4298A" w:rsidRDefault="00D8455F">
            <w:pPr>
              <w:autoSpaceDE w:val="0"/>
              <w:autoSpaceDN w:val="0"/>
              <w:adjustRightInd w:val="0"/>
              <w:spacing w:before="0" w:after="0"/>
              <w:jc w:val="right"/>
              <w:rPr>
                <w:rFonts w:eastAsia="Times New Roman"/>
                <w:kern w:val="0"/>
                <w:szCs w:val="24"/>
                <w:lang w:val="zh-CN"/>
              </w:rPr>
            </w:pPr>
            <w:r>
              <w:rPr>
                <w:rFonts w:ascii="宋体" w:hAnsi="宋体" w:cs="宋体" w:hint="eastAsia"/>
                <w:kern w:val="0"/>
                <w:szCs w:val="24"/>
                <w:lang w:val="zh-CN"/>
              </w:rPr>
              <w:t>主要系投资项目增加所致。</w:t>
            </w:r>
          </w:p>
        </w:tc>
      </w:tr>
      <w:tr w:rsidR="00F4298A" w:rsidTr="008727DA">
        <w:tc>
          <w:tcPr>
            <w:tcW w:w="2789" w:type="dxa"/>
            <w:shd w:val="clear" w:color="auto" w:fill="FFFFFF"/>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筹资活动产生的现金流量净额</w:t>
            </w:r>
          </w:p>
        </w:tc>
        <w:tc>
          <w:tcPr>
            <w:tcW w:w="1435" w:type="dxa"/>
            <w:shd w:val="clear" w:color="auto" w:fill="FFFFFF"/>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443,639,114.03</w:t>
            </w:r>
          </w:p>
        </w:tc>
        <w:tc>
          <w:tcPr>
            <w:tcW w:w="1435" w:type="dxa"/>
            <w:shd w:val="clear" w:color="auto" w:fill="FFFFFF"/>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-304,123,802.65</w:t>
            </w:r>
          </w:p>
        </w:tc>
        <w:tc>
          <w:tcPr>
            <w:tcW w:w="994" w:type="dxa"/>
            <w:shd w:val="clear" w:color="auto" w:fill="FFFFFF"/>
          </w:tcPr>
          <w:p w:rsidR="00F4298A" w:rsidRDefault="00D8455F">
            <w:pPr>
              <w:autoSpaceDE w:val="0"/>
              <w:autoSpaceDN w:val="0"/>
              <w:adjustRightInd w:val="0"/>
              <w:spacing w:before="0" w:after="0"/>
              <w:jc w:val="right"/>
              <w:rPr>
                <w:rFonts w:eastAsia="Times New Roman"/>
                <w:kern w:val="0"/>
                <w:szCs w:val="24"/>
                <w:lang w:val="zh-CN"/>
              </w:rPr>
            </w:pPr>
            <w:r>
              <w:rPr>
                <w:rFonts w:ascii="宋体" w:hAnsi="宋体" w:cs="宋体" w:hint="eastAsia"/>
                <w:kern w:val="0"/>
                <w:szCs w:val="24"/>
                <w:lang w:val="zh-CN"/>
              </w:rPr>
              <w:t>不适用</w:t>
            </w:r>
          </w:p>
        </w:tc>
        <w:tc>
          <w:tcPr>
            <w:tcW w:w="2986" w:type="dxa"/>
            <w:shd w:val="clear" w:color="auto" w:fill="FFFFFF"/>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主要系募集资金增加所致。</w:t>
            </w:r>
          </w:p>
        </w:tc>
      </w:tr>
    </w:tbl>
    <w:p w:rsidR="00F4298A" w:rsidRDefault="00D8455F">
      <w:pPr>
        <w:jc w:val="left"/>
        <w:rPr>
          <w:szCs w:val="24"/>
        </w:rPr>
      </w:pPr>
      <w:r>
        <w:rPr>
          <w:szCs w:val="24"/>
        </w:rPr>
        <w:t>报告期内公司经营活动产生的现金净流量与本年度净利润存在重大差异的原因说明</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pStyle w:val="Chapter"/>
        <w:outlineLvl w:val="1"/>
        <w:rPr>
          <w:bCs w:val="0"/>
        </w:rPr>
      </w:pPr>
      <w:r>
        <w:rPr>
          <w:bCs w:val="0"/>
        </w:rPr>
        <w:t>五、非主营业务分析</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523"/>
        <w:gridCol w:w="1596"/>
        <w:gridCol w:w="1559"/>
        <w:gridCol w:w="3260"/>
        <w:gridCol w:w="1630"/>
      </w:tblGrid>
      <w:tr w:rsidR="00F4298A" w:rsidTr="008727DA">
        <w:tc>
          <w:tcPr>
            <w:tcW w:w="152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金额</w:t>
            </w:r>
          </w:p>
        </w:tc>
        <w:tc>
          <w:tcPr>
            <w:tcW w:w="155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占利润总额比例</w:t>
            </w:r>
          </w:p>
        </w:tc>
        <w:tc>
          <w:tcPr>
            <w:tcW w:w="326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形成原因说明</w:t>
            </w:r>
          </w:p>
        </w:tc>
        <w:tc>
          <w:tcPr>
            <w:tcW w:w="163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是否具有可持续性</w:t>
            </w:r>
          </w:p>
        </w:tc>
      </w:tr>
      <w:tr w:rsidR="00F4298A" w:rsidTr="008727DA">
        <w:tc>
          <w:tcPr>
            <w:tcW w:w="152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投资收益</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216,569,209.30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31.25%</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主要系棉花期货、分红、理财产品等业务收益形成</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rsidTr="008727DA">
        <w:tc>
          <w:tcPr>
            <w:tcW w:w="152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公允价值变动损益</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-56,943,662.51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-8.22%</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主要系期货持有期间公允价值变动损失形成</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rsidTr="008727DA">
        <w:tc>
          <w:tcPr>
            <w:tcW w:w="152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资产减值</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-92,044,045.62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-13.28%</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主要系本期计提的存货跌价损失形成</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rsidTr="008727DA">
        <w:tc>
          <w:tcPr>
            <w:tcW w:w="152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营业外收入</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29,478,828.40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4.25%</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主要系确实无法支付的债务清理及索赔收入形成</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rsidTr="008727DA">
        <w:tc>
          <w:tcPr>
            <w:tcW w:w="152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营业外支出</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17,675,965.71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2.55%</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主要系诉讼损失及固定资产报废损失形成</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bl>
    <w:p w:rsidR="00F4298A" w:rsidRDefault="00D8455F">
      <w:pPr>
        <w:pStyle w:val="Chapter"/>
        <w:outlineLvl w:val="1"/>
        <w:rPr>
          <w:bCs w:val="0"/>
        </w:rPr>
      </w:pPr>
      <w:r>
        <w:rPr>
          <w:bCs w:val="0"/>
        </w:rPr>
        <w:t>六、资产及负债状况分析</w:t>
      </w:r>
    </w:p>
    <w:p w:rsidR="00F4298A" w:rsidRDefault="00D8455F">
      <w:pPr>
        <w:pStyle w:val="Section"/>
        <w:outlineLvl w:val="2"/>
        <w:rPr>
          <w:bCs w:val="0"/>
          <w:szCs w:val="24"/>
        </w:rPr>
      </w:pPr>
      <w:r>
        <w:rPr>
          <w:bCs w:val="0"/>
          <w:szCs w:val="24"/>
        </w:rPr>
        <w:t>1</w:t>
      </w:r>
      <w:r>
        <w:rPr>
          <w:bCs w:val="0"/>
          <w:szCs w:val="24"/>
        </w:rPr>
        <w:t>、资产构成重大变动情况</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368"/>
        <w:gridCol w:w="1467"/>
        <w:gridCol w:w="1843"/>
        <w:gridCol w:w="1418"/>
        <w:gridCol w:w="1275"/>
        <w:gridCol w:w="709"/>
        <w:gridCol w:w="1489"/>
      </w:tblGrid>
      <w:tr w:rsidR="00F4298A" w:rsidTr="008727DA">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331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2021</w:t>
            </w:r>
            <w:r>
              <w:rPr>
                <w:szCs w:val="24"/>
              </w:rPr>
              <w:t>年末</w:t>
            </w:r>
          </w:p>
        </w:tc>
        <w:tc>
          <w:tcPr>
            <w:tcW w:w="269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2021</w:t>
            </w:r>
            <w:r>
              <w:rPr>
                <w:szCs w:val="24"/>
              </w:rPr>
              <w:t>年初</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比重增减</w:t>
            </w:r>
          </w:p>
        </w:tc>
        <w:tc>
          <w:tcPr>
            <w:tcW w:w="148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重大变动说明</w:t>
            </w:r>
          </w:p>
        </w:tc>
      </w:tr>
      <w:tr w:rsidR="00F4298A" w:rsidTr="008727DA">
        <w:tc>
          <w:tcPr>
            <w:tcW w:w="1368"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14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金额</w:t>
            </w:r>
          </w:p>
        </w:tc>
        <w:tc>
          <w:tcPr>
            <w:tcW w:w="184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占总资产比例</w:t>
            </w:r>
          </w:p>
        </w:tc>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金额</w:t>
            </w:r>
          </w:p>
        </w:tc>
        <w:tc>
          <w:tcPr>
            <w:tcW w:w="127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占总资产比例</w:t>
            </w:r>
          </w:p>
        </w:tc>
        <w:tc>
          <w:tcPr>
            <w:tcW w:w="709"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r>
      <w:tr w:rsidR="00F4298A" w:rsidTr="008727DA">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货币资金</w:t>
            </w:r>
          </w:p>
        </w:tc>
        <w:tc>
          <w:tcPr>
            <w:tcW w:w="1467"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3,372,047,451.72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16.74%</w:t>
            </w:r>
          </w:p>
        </w:tc>
        <w:tc>
          <w:tcPr>
            <w:tcW w:w="1418"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2,709,199,316.06</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15.38%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1.36%</w:t>
            </w:r>
          </w:p>
        </w:tc>
        <w:tc>
          <w:tcPr>
            <w:tcW w:w="14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r w:rsidR="00F4298A" w:rsidTr="008727DA">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应收账款</w:t>
            </w:r>
          </w:p>
        </w:tc>
        <w:tc>
          <w:tcPr>
            <w:tcW w:w="1467"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921,916,655.19</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4.58%</w:t>
            </w:r>
          </w:p>
        </w:tc>
        <w:tc>
          <w:tcPr>
            <w:tcW w:w="1418"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725,867,698.49</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0.46%</w:t>
            </w:r>
          </w:p>
        </w:tc>
        <w:tc>
          <w:tcPr>
            <w:tcW w:w="14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主要系销售业务增加所致</w:t>
            </w:r>
          </w:p>
        </w:tc>
      </w:tr>
      <w:tr w:rsidR="00F4298A" w:rsidTr="008727DA">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存货</w:t>
            </w:r>
          </w:p>
        </w:tc>
        <w:tc>
          <w:tcPr>
            <w:tcW w:w="14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6,560,654,772.15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32.58%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5,139,875,142.43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29.18%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3.40%</w:t>
            </w:r>
          </w:p>
        </w:tc>
        <w:tc>
          <w:tcPr>
            <w:tcW w:w="14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r w:rsidR="00F4298A" w:rsidTr="008727DA">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投资性房地产</w:t>
            </w:r>
          </w:p>
        </w:tc>
        <w:tc>
          <w:tcPr>
            <w:tcW w:w="1467"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96,853,670.97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0.48%</w:t>
            </w:r>
          </w:p>
        </w:tc>
        <w:tc>
          <w:tcPr>
            <w:tcW w:w="1418"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0.48%</w:t>
            </w:r>
          </w:p>
        </w:tc>
        <w:tc>
          <w:tcPr>
            <w:tcW w:w="14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r w:rsidR="00F4298A" w:rsidTr="008727DA">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长期股权投资</w:t>
            </w:r>
          </w:p>
        </w:tc>
        <w:tc>
          <w:tcPr>
            <w:tcW w:w="1467"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303,919,973.14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1.51%</w:t>
            </w:r>
          </w:p>
        </w:tc>
        <w:tc>
          <w:tcPr>
            <w:tcW w:w="1418"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171,482,257.62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0.97%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0.54%</w:t>
            </w:r>
          </w:p>
        </w:tc>
        <w:tc>
          <w:tcPr>
            <w:tcW w:w="14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主要系增加对福田实业及江苏科孚的投资所致</w:t>
            </w:r>
          </w:p>
        </w:tc>
      </w:tr>
      <w:tr w:rsidR="00F4298A" w:rsidTr="008727DA">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固定资产</w:t>
            </w:r>
          </w:p>
        </w:tc>
        <w:tc>
          <w:tcPr>
            <w:tcW w:w="1467"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4,995,104,339.76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24.80%</w:t>
            </w:r>
          </w:p>
        </w:tc>
        <w:tc>
          <w:tcPr>
            <w:tcW w:w="1418"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4,930,993,693.25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27.99%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-3.19%</w:t>
            </w:r>
          </w:p>
        </w:tc>
        <w:tc>
          <w:tcPr>
            <w:tcW w:w="14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r w:rsidR="00F4298A" w:rsidTr="008727DA">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在建工程</w:t>
            </w:r>
          </w:p>
        </w:tc>
        <w:tc>
          <w:tcPr>
            <w:tcW w:w="1467"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428,513,202.25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2.13%</w:t>
            </w:r>
          </w:p>
        </w:tc>
        <w:tc>
          <w:tcPr>
            <w:tcW w:w="1418"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208,203,279.82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0.95%</w:t>
            </w:r>
          </w:p>
        </w:tc>
        <w:tc>
          <w:tcPr>
            <w:tcW w:w="14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主要系华孚时尚在建工程增加所致</w:t>
            </w:r>
          </w:p>
        </w:tc>
      </w:tr>
      <w:tr w:rsidR="00F4298A" w:rsidTr="008727DA">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使用权资产</w:t>
            </w:r>
          </w:p>
        </w:tc>
        <w:tc>
          <w:tcPr>
            <w:tcW w:w="1467"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30,467,189.65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0.15%</w:t>
            </w:r>
          </w:p>
        </w:tc>
        <w:tc>
          <w:tcPr>
            <w:tcW w:w="1418"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7,421,875.74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0.11%</w:t>
            </w:r>
          </w:p>
        </w:tc>
        <w:tc>
          <w:tcPr>
            <w:tcW w:w="14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r w:rsidR="00F4298A" w:rsidTr="008727DA">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短期借款</w:t>
            </w:r>
          </w:p>
        </w:tc>
        <w:tc>
          <w:tcPr>
            <w:tcW w:w="1467"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8,426,746,489.54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41.84%</w:t>
            </w:r>
          </w:p>
        </w:tc>
        <w:tc>
          <w:tcPr>
            <w:tcW w:w="1418"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8,413,551,570.15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47.76%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-5.92%</w:t>
            </w:r>
          </w:p>
        </w:tc>
        <w:tc>
          <w:tcPr>
            <w:tcW w:w="14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r w:rsidR="00F4298A" w:rsidTr="008727DA">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合同负债</w:t>
            </w:r>
          </w:p>
        </w:tc>
        <w:tc>
          <w:tcPr>
            <w:tcW w:w="1467"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1,143,739,643.08</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5.68%</w:t>
            </w:r>
          </w:p>
        </w:tc>
        <w:tc>
          <w:tcPr>
            <w:tcW w:w="1418"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784,360,708.25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4.45%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1.23%</w:t>
            </w:r>
          </w:p>
        </w:tc>
        <w:tc>
          <w:tcPr>
            <w:tcW w:w="14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主要系棉花收购价格高导致保证金增加所致</w:t>
            </w:r>
          </w:p>
        </w:tc>
      </w:tr>
      <w:tr w:rsidR="00F4298A" w:rsidTr="008727DA">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长期借款</w:t>
            </w:r>
          </w:p>
        </w:tc>
        <w:tc>
          <w:tcPr>
            <w:tcW w:w="1467"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882,631,818.00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4.38%</w:t>
            </w:r>
          </w:p>
        </w:tc>
        <w:tc>
          <w:tcPr>
            <w:tcW w:w="1418"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814,415,318.00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4.62%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-0.24%</w:t>
            </w:r>
          </w:p>
        </w:tc>
        <w:tc>
          <w:tcPr>
            <w:tcW w:w="14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r w:rsidR="00F4298A" w:rsidTr="008727DA">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租赁负债</w:t>
            </w:r>
          </w:p>
        </w:tc>
        <w:tc>
          <w:tcPr>
            <w:tcW w:w="1467"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23,381,798.95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0.12%</w:t>
            </w:r>
          </w:p>
        </w:tc>
        <w:tc>
          <w:tcPr>
            <w:tcW w:w="1418"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2,982,677.42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0.08%</w:t>
            </w:r>
          </w:p>
        </w:tc>
        <w:tc>
          <w:tcPr>
            <w:tcW w:w="14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bl>
    <w:p w:rsidR="00F4298A" w:rsidRDefault="00D8455F">
      <w:pPr>
        <w:jc w:val="left"/>
        <w:rPr>
          <w:szCs w:val="24"/>
        </w:rPr>
      </w:pPr>
      <w:r>
        <w:rPr>
          <w:szCs w:val="24"/>
        </w:rPr>
        <w:t>境外资产占比较高</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pStyle w:val="Section"/>
        <w:outlineLvl w:val="2"/>
        <w:rPr>
          <w:bCs w:val="0"/>
          <w:szCs w:val="24"/>
        </w:rPr>
      </w:pPr>
      <w:r>
        <w:rPr>
          <w:bCs w:val="0"/>
          <w:szCs w:val="24"/>
        </w:rPr>
        <w:t>2</w:t>
      </w:r>
      <w:r>
        <w:rPr>
          <w:bCs w:val="0"/>
          <w:szCs w:val="24"/>
        </w:rPr>
        <w:t>、以公允价值计量的资产和负债</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097"/>
        <w:gridCol w:w="1091"/>
        <w:gridCol w:w="1090"/>
        <w:gridCol w:w="1090"/>
        <w:gridCol w:w="1090"/>
        <w:gridCol w:w="1090"/>
        <w:gridCol w:w="1090"/>
        <w:gridCol w:w="965"/>
        <w:gridCol w:w="965"/>
      </w:tblGrid>
      <w:tr w:rsidR="00F4298A">
        <w:tc>
          <w:tcPr>
            <w:tcW w:w="109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109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期初数</w:t>
            </w:r>
          </w:p>
        </w:tc>
        <w:tc>
          <w:tcPr>
            <w:tcW w:w="10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本期公允价值变动损益</w:t>
            </w:r>
          </w:p>
        </w:tc>
        <w:tc>
          <w:tcPr>
            <w:tcW w:w="10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计入权益的累计公允价值变动</w:t>
            </w:r>
          </w:p>
        </w:tc>
        <w:tc>
          <w:tcPr>
            <w:tcW w:w="10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本期计提的减值</w:t>
            </w:r>
          </w:p>
        </w:tc>
        <w:tc>
          <w:tcPr>
            <w:tcW w:w="10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本期购买金额</w:t>
            </w:r>
          </w:p>
        </w:tc>
        <w:tc>
          <w:tcPr>
            <w:tcW w:w="10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本期出售金额</w:t>
            </w:r>
          </w:p>
        </w:tc>
        <w:tc>
          <w:tcPr>
            <w:tcW w:w="96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其他变动</w:t>
            </w:r>
          </w:p>
        </w:tc>
        <w:tc>
          <w:tcPr>
            <w:tcW w:w="96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期末数</w:t>
            </w:r>
          </w:p>
        </w:tc>
      </w:tr>
      <w:tr w:rsidR="00F4298A">
        <w:tc>
          <w:tcPr>
            <w:tcW w:w="109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金融资产</w:t>
            </w:r>
          </w:p>
        </w:tc>
        <w:tc>
          <w:tcPr>
            <w:tcW w:w="8471" w:type="dxa"/>
            <w:gridSpan w:val="8"/>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r>
      <w:tr w:rsidR="00F4298A">
        <w:tc>
          <w:tcPr>
            <w:tcW w:w="109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2.</w:t>
            </w:r>
            <w:r>
              <w:rPr>
                <w:szCs w:val="24"/>
              </w:rPr>
              <w:t>衍生金融资产</w:t>
            </w:r>
          </w:p>
        </w:tc>
        <w:tc>
          <w:tcPr>
            <w:tcW w:w="10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113,608,522.71</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-56,943,662.51</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565,827,823.80</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509,607,251.24</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169,829,095.27</w:t>
            </w:r>
          </w:p>
        </w:tc>
      </w:tr>
      <w:tr w:rsidR="00F4298A">
        <w:tc>
          <w:tcPr>
            <w:tcW w:w="109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4.</w:t>
            </w:r>
            <w:r>
              <w:rPr>
                <w:szCs w:val="24"/>
              </w:rPr>
              <w:t>其他权益工具投资</w:t>
            </w:r>
          </w:p>
        </w:tc>
        <w:tc>
          <w:tcPr>
            <w:tcW w:w="10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54,500,422.81</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-97,632.23</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54,402,790.58</w:t>
            </w:r>
          </w:p>
        </w:tc>
      </w:tr>
      <w:tr w:rsidR="00F4298A">
        <w:tc>
          <w:tcPr>
            <w:tcW w:w="109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金融资产小计</w:t>
            </w:r>
          </w:p>
        </w:tc>
        <w:tc>
          <w:tcPr>
            <w:tcW w:w="10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168,108,945.52</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-56,943,662.51</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-97,632.23</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0.00</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565,827,823.80</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509,607,251.24</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0.00</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224,231,885.85</w:t>
            </w:r>
          </w:p>
        </w:tc>
      </w:tr>
      <w:tr w:rsidR="00F4298A" w:rsidTr="008727DA">
        <w:tc>
          <w:tcPr>
            <w:tcW w:w="1097" w:type="dxa"/>
            <w:tcBorders>
              <w:top w:val="single" w:sz="4" w:space="0" w:color="auto"/>
              <w:left w:val="single" w:sz="4" w:space="0" w:color="auto"/>
              <w:bottom w:val="single" w:sz="4" w:space="0" w:color="auto"/>
              <w:right w:val="single" w:sz="4" w:space="0" w:color="auto"/>
            </w:tcBorders>
            <w:shd w:val="pct15" w:color="auto" w:fill="auto"/>
            <w:vAlign w:val="center"/>
          </w:tcPr>
          <w:p w:rsidR="00F4298A" w:rsidRDefault="00D8455F">
            <w:pPr>
              <w:jc w:val="left"/>
              <w:rPr>
                <w:szCs w:val="24"/>
              </w:rPr>
            </w:pPr>
            <w:r>
              <w:rPr>
                <w:szCs w:val="24"/>
              </w:rPr>
              <w:t>理财产品</w:t>
            </w:r>
          </w:p>
        </w:tc>
        <w:tc>
          <w:tcPr>
            <w:tcW w:w="10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133,808,622.10</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24,560,354,655.00</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24,247,266,717.79</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446,896,559.31</w:t>
            </w:r>
          </w:p>
        </w:tc>
      </w:tr>
      <w:tr w:rsidR="00F4298A">
        <w:tc>
          <w:tcPr>
            <w:tcW w:w="109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上述合计</w:t>
            </w:r>
          </w:p>
        </w:tc>
        <w:tc>
          <w:tcPr>
            <w:tcW w:w="10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301,917,567.62</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-56,943,662.51</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-97,632.23</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0.00</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25,126,182,478.80</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24,756,873,969.03</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0.00</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671,128,445.16</w:t>
            </w:r>
          </w:p>
        </w:tc>
      </w:tr>
      <w:tr w:rsidR="00F4298A">
        <w:tc>
          <w:tcPr>
            <w:tcW w:w="109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金融负债</w:t>
            </w:r>
          </w:p>
        </w:tc>
        <w:tc>
          <w:tcPr>
            <w:tcW w:w="10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0.00</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0.00</w:t>
            </w:r>
          </w:p>
        </w:tc>
      </w:tr>
    </w:tbl>
    <w:p w:rsidR="00F4298A" w:rsidRPr="008727DA" w:rsidRDefault="00D8455F" w:rsidP="008727DA">
      <w:pPr>
        <w:jc w:val="left"/>
        <w:rPr>
          <w:szCs w:val="24"/>
        </w:rPr>
      </w:pPr>
      <w:r>
        <w:rPr>
          <w:szCs w:val="24"/>
        </w:rPr>
        <w:t>其他变动的内容</w:t>
      </w:r>
      <w:r w:rsidR="008727DA">
        <w:rPr>
          <w:rFonts w:hint="eastAsia"/>
          <w:szCs w:val="24"/>
        </w:rPr>
        <w:t>：</w:t>
      </w:r>
      <w:r>
        <w:rPr>
          <w:rFonts w:ascii="宋体" w:hAnsi="宋体" w:cs="宋体" w:hint="eastAsia"/>
          <w:kern w:val="0"/>
          <w:szCs w:val="24"/>
          <w:lang w:val="zh-CN"/>
        </w:rPr>
        <w:t>无</w:t>
      </w:r>
    </w:p>
    <w:p w:rsidR="00F4298A" w:rsidRDefault="00D8455F">
      <w:pPr>
        <w:jc w:val="left"/>
        <w:rPr>
          <w:szCs w:val="24"/>
        </w:rPr>
      </w:pPr>
      <w:r>
        <w:rPr>
          <w:szCs w:val="24"/>
        </w:rPr>
        <w:t>报告期内公司主要资产计量属性是否发生重大变化</w:t>
      </w:r>
    </w:p>
    <w:p w:rsidR="00F4298A" w:rsidRDefault="00D8455F">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F4298A" w:rsidRDefault="00D8455F">
      <w:pPr>
        <w:pStyle w:val="Section"/>
        <w:outlineLvl w:val="2"/>
        <w:rPr>
          <w:bCs w:val="0"/>
          <w:szCs w:val="24"/>
        </w:rPr>
      </w:pPr>
      <w:r>
        <w:rPr>
          <w:bCs w:val="0"/>
          <w:szCs w:val="24"/>
        </w:rPr>
        <w:t>3</w:t>
      </w:r>
      <w:r>
        <w:rPr>
          <w:bCs w:val="0"/>
          <w:szCs w:val="24"/>
        </w:rPr>
        <w:t>、截至报告期末的资产权利受限情况</w:t>
      </w:r>
    </w:p>
    <w:p w:rsidR="00F4298A" w:rsidRDefault="00F4298A">
      <w:pPr>
        <w:autoSpaceDE w:val="0"/>
        <w:autoSpaceDN w:val="0"/>
        <w:adjustRightInd w:val="0"/>
        <w:spacing w:before="0" w:after="0"/>
        <w:jc w:val="left"/>
        <w:rPr>
          <w:rFonts w:eastAsia="Times New Roman"/>
          <w:kern w:val="0"/>
          <w:szCs w:val="24"/>
          <w:lang w:val="zh-CN"/>
        </w:rPr>
      </w:pP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1985"/>
        <w:gridCol w:w="2551"/>
        <w:gridCol w:w="5103"/>
      </w:tblGrid>
      <w:tr w:rsidR="00F4298A" w:rsidTr="008727DA">
        <w:tc>
          <w:tcPr>
            <w:tcW w:w="1985"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项目</w:t>
            </w:r>
          </w:p>
        </w:tc>
        <w:tc>
          <w:tcPr>
            <w:tcW w:w="2551"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账面价值</w:t>
            </w:r>
          </w:p>
        </w:tc>
        <w:tc>
          <w:tcPr>
            <w:tcW w:w="5103"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受限原因</w:t>
            </w:r>
          </w:p>
        </w:tc>
      </w:tr>
      <w:tr w:rsidR="00F4298A" w:rsidTr="008727DA">
        <w:tc>
          <w:tcPr>
            <w:tcW w:w="1985"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货币资金</w:t>
            </w:r>
          </w:p>
        </w:tc>
        <w:tc>
          <w:tcPr>
            <w:tcW w:w="2551"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970,007,445.51 </w:t>
            </w:r>
          </w:p>
        </w:tc>
        <w:tc>
          <w:tcPr>
            <w:tcW w:w="5103" w:type="dxa"/>
            <w:vAlign w:val="center"/>
          </w:tcPr>
          <w:p w:rsidR="00F4298A" w:rsidRDefault="00D8455F" w:rsidP="008727DA">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票据及借款等保证金</w:t>
            </w:r>
          </w:p>
        </w:tc>
      </w:tr>
      <w:tr w:rsidR="00F4298A" w:rsidTr="008727DA">
        <w:tc>
          <w:tcPr>
            <w:tcW w:w="1985"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交易性金融资产</w:t>
            </w:r>
          </w:p>
        </w:tc>
        <w:tc>
          <w:tcPr>
            <w:tcW w:w="2551"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200,000,000.00</w:t>
            </w:r>
          </w:p>
        </w:tc>
        <w:tc>
          <w:tcPr>
            <w:tcW w:w="5103" w:type="dxa"/>
            <w:vAlign w:val="center"/>
          </w:tcPr>
          <w:p w:rsidR="00F4298A" w:rsidRDefault="00D8455F" w:rsidP="008727DA">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票据及借款等保证金</w:t>
            </w:r>
          </w:p>
        </w:tc>
      </w:tr>
      <w:tr w:rsidR="00F4298A" w:rsidTr="008727DA">
        <w:tc>
          <w:tcPr>
            <w:tcW w:w="1985"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应收票据</w:t>
            </w:r>
          </w:p>
        </w:tc>
        <w:tc>
          <w:tcPr>
            <w:tcW w:w="2551"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80,859,635.75 </w:t>
            </w:r>
          </w:p>
        </w:tc>
        <w:tc>
          <w:tcPr>
            <w:tcW w:w="5103" w:type="dxa"/>
            <w:vAlign w:val="center"/>
          </w:tcPr>
          <w:p w:rsidR="00F4298A" w:rsidRDefault="00D8455F" w:rsidP="008727DA">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应收票据质押借款（包含合并内子公司间背书抵消的票据）</w:t>
            </w:r>
          </w:p>
        </w:tc>
      </w:tr>
      <w:tr w:rsidR="00F4298A" w:rsidTr="008727DA">
        <w:tc>
          <w:tcPr>
            <w:tcW w:w="1985"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固定资产</w:t>
            </w:r>
          </w:p>
        </w:tc>
        <w:tc>
          <w:tcPr>
            <w:tcW w:w="2551" w:type="dxa"/>
          </w:tcPr>
          <w:p w:rsidR="00F4298A" w:rsidRDefault="00F214F1">
            <w:pPr>
              <w:autoSpaceDE w:val="0"/>
              <w:autoSpaceDN w:val="0"/>
              <w:adjustRightInd w:val="0"/>
              <w:spacing w:before="0" w:after="0"/>
              <w:jc w:val="right"/>
              <w:rPr>
                <w:rFonts w:eastAsia="Times New Roman"/>
                <w:kern w:val="0"/>
                <w:szCs w:val="24"/>
                <w:lang w:val="zh-CN"/>
              </w:rPr>
            </w:pPr>
            <w:r>
              <w:rPr>
                <w:rFonts w:eastAsiaTheme="minorEastAsia" w:hint="eastAsia"/>
                <w:kern w:val="0"/>
                <w:szCs w:val="24"/>
                <w:lang w:val="zh-CN"/>
              </w:rPr>
              <w:t>3,113,028,549.00</w:t>
            </w:r>
            <w:r w:rsidR="00D8455F">
              <w:rPr>
                <w:rFonts w:eastAsia="Times New Roman"/>
                <w:kern w:val="0"/>
                <w:szCs w:val="24"/>
                <w:lang w:val="zh-CN"/>
              </w:rPr>
              <w:t xml:space="preserve">  </w:t>
            </w:r>
          </w:p>
        </w:tc>
        <w:tc>
          <w:tcPr>
            <w:tcW w:w="5103" w:type="dxa"/>
            <w:vAlign w:val="center"/>
          </w:tcPr>
          <w:p w:rsidR="00F4298A" w:rsidRDefault="00D8455F" w:rsidP="008727DA">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抵押贷款</w:t>
            </w:r>
          </w:p>
        </w:tc>
      </w:tr>
      <w:tr w:rsidR="00F4298A" w:rsidTr="008727DA">
        <w:tc>
          <w:tcPr>
            <w:tcW w:w="1985"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无形资产</w:t>
            </w:r>
          </w:p>
        </w:tc>
        <w:tc>
          <w:tcPr>
            <w:tcW w:w="2551" w:type="dxa"/>
          </w:tcPr>
          <w:p w:rsidR="00F4298A" w:rsidRDefault="00F214F1">
            <w:pPr>
              <w:autoSpaceDE w:val="0"/>
              <w:autoSpaceDN w:val="0"/>
              <w:adjustRightInd w:val="0"/>
              <w:spacing w:before="0" w:after="0"/>
              <w:jc w:val="right"/>
              <w:rPr>
                <w:rFonts w:eastAsia="Times New Roman"/>
                <w:kern w:val="0"/>
                <w:szCs w:val="24"/>
                <w:lang w:val="zh-CN"/>
              </w:rPr>
            </w:pPr>
            <w:r>
              <w:rPr>
                <w:rFonts w:eastAsiaTheme="minorEastAsia" w:hint="eastAsia"/>
                <w:kern w:val="0"/>
                <w:szCs w:val="24"/>
                <w:lang w:val="zh-CN"/>
              </w:rPr>
              <w:t>347,850,768.57</w:t>
            </w:r>
            <w:r w:rsidR="00D8455F">
              <w:rPr>
                <w:rFonts w:eastAsia="Times New Roman"/>
                <w:kern w:val="0"/>
                <w:szCs w:val="24"/>
                <w:lang w:val="zh-CN"/>
              </w:rPr>
              <w:t xml:space="preserve">  </w:t>
            </w:r>
          </w:p>
        </w:tc>
        <w:tc>
          <w:tcPr>
            <w:tcW w:w="5103" w:type="dxa"/>
            <w:vAlign w:val="center"/>
          </w:tcPr>
          <w:p w:rsidR="00F4298A" w:rsidRDefault="00D8455F" w:rsidP="008727DA">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抵押贷款</w:t>
            </w:r>
          </w:p>
        </w:tc>
      </w:tr>
    </w:tbl>
    <w:p w:rsidR="00F4298A" w:rsidRDefault="00D8455F">
      <w:pPr>
        <w:pStyle w:val="Chapter"/>
        <w:outlineLvl w:val="1"/>
        <w:rPr>
          <w:bCs w:val="0"/>
        </w:rPr>
      </w:pPr>
      <w:r>
        <w:rPr>
          <w:bCs w:val="0"/>
        </w:rPr>
        <w:t>七、投资状况分析</w:t>
      </w:r>
    </w:p>
    <w:p w:rsidR="00F4298A" w:rsidRDefault="00D8455F">
      <w:pPr>
        <w:pStyle w:val="Section"/>
        <w:outlineLvl w:val="2"/>
        <w:rPr>
          <w:bCs w:val="0"/>
          <w:szCs w:val="24"/>
        </w:rPr>
      </w:pPr>
      <w:r>
        <w:rPr>
          <w:bCs w:val="0"/>
          <w:szCs w:val="24"/>
        </w:rPr>
        <w:t>1</w:t>
      </w:r>
      <w:r>
        <w:rPr>
          <w:bCs w:val="0"/>
          <w:szCs w:val="24"/>
        </w:rPr>
        <w:t>、总体情况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pStyle w:val="Section"/>
        <w:outlineLvl w:val="2"/>
        <w:rPr>
          <w:bCs w:val="0"/>
          <w:szCs w:val="24"/>
        </w:rPr>
      </w:pPr>
      <w:r>
        <w:rPr>
          <w:bCs w:val="0"/>
          <w:szCs w:val="24"/>
        </w:rPr>
        <w:t>2</w:t>
      </w:r>
      <w:r>
        <w:rPr>
          <w:bCs w:val="0"/>
          <w:szCs w:val="24"/>
        </w:rPr>
        <w:t>、报告期内获取的重大的股权投资情况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pStyle w:val="Section"/>
        <w:outlineLvl w:val="2"/>
        <w:rPr>
          <w:bCs w:val="0"/>
          <w:szCs w:val="24"/>
        </w:rPr>
      </w:pPr>
      <w:r>
        <w:rPr>
          <w:bCs w:val="0"/>
          <w:szCs w:val="24"/>
        </w:rPr>
        <w:t>3</w:t>
      </w:r>
      <w:r>
        <w:rPr>
          <w:bCs w:val="0"/>
          <w:szCs w:val="24"/>
        </w:rPr>
        <w:t>、报告期内正在进行的重大的非股权投资情况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pStyle w:val="Section"/>
        <w:outlineLvl w:val="2"/>
        <w:rPr>
          <w:bCs w:val="0"/>
          <w:szCs w:val="24"/>
        </w:rPr>
      </w:pPr>
      <w:r>
        <w:rPr>
          <w:bCs w:val="0"/>
          <w:szCs w:val="24"/>
        </w:rPr>
        <w:t>4</w:t>
      </w:r>
      <w:r>
        <w:rPr>
          <w:bCs w:val="0"/>
          <w:szCs w:val="24"/>
        </w:rPr>
        <w:t>、金融资产投资</w:t>
      </w:r>
    </w:p>
    <w:p w:rsidR="00F4298A" w:rsidRDefault="00D8455F">
      <w:pPr>
        <w:pStyle w:val="Section"/>
        <w:outlineLvl w:val="3"/>
        <w:rPr>
          <w:bCs w:val="0"/>
          <w:szCs w:val="24"/>
        </w:rPr>
      </w:pPr>
      <w:r>
        <w:rPr>
          <w:bCs w:val="0"/>
          <w:szCs w:val="24"/>
        </w:rPr>
        <w:t>（</w:t>
      </w:r>
      <w:r>
        <w:rPr>
          <w:bCs w:val="0"/>
          <w:szCs w:val="24"/>
        </w:rPr>
        <w:t>1</w:t>
      </w:r>
      <w:r>
        <w:rPr>
          <w:bCs w:val="0"/>
          <w:szCs w:val="24"/>
        </w:rPr>
        <w:t>）证券投资情况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left"/>
        <w:rPr>
          <w:szCs w:val="24"/>
        </w:rPr>
      </w:pPr>
      <w:r>
        <w:rPr>
          <w:szCs w:val="24"/>
        </w:rPr>
        <w:t>公司报告期不存在证券投资。</w:t>
      </w:r>
    </w:p>
    <w:p w:rsidR="00F4298A" w:rsidRDefault="00D8455F">
      <w:pPr>
        <w:pStyle w:val="Section"/>
        <w:outlineLvl w:val="3"/>
        <w:rPr>
          <w:bCs w:val="0"/>
          <w:szCs w:val="24"/>
        </w:rPr>
      </w:pPr>
      <w:r>
        <w:rPr>
          <w:bCs w:val="0"/>
          <w:szCs w:val="24"/>
        </w:rPr>
        <w:t>（</w:t>
      </w:r>
      <w:r>
        <w:rPr>
          <w:bCs w:val="0"/>
          <w:szCs w:val="24"/>
        </w:rPr>
        <w:t>2</w:t>
      </w:r>
      <w:r>
        <w:rPr>
          <w:bCs w:val="0"/>
          <w:szCs w:val="24"/>
        </w:rPr>
        <w:t>）衍生品投资情况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right"/>
        <w:rPr>
          <w:szCs w:val="24"/>
        </w:rPr>
      </w:pPr>
      <w:r>
        <w:rPr>
          <w:szCs w:val="24"/>
        </w:rPr>
        <w:t>单位：万元</w:t>
      </w:r>
    </w:p>
    <w:tbl>
      <w:tblPr>
        <w:tblW w:w="0" w:type="auto"/>
        <w:tblInd w:w="28" w:type="dxa"/>
        <w:tblLayout w:type="fixed"/>
        <w:tblCellMar>
          <w:left w:w="28" w:type="dxa"/>
          <w:right w:w="28" w:type="dxa"/>
        </w:tblCellMar>
        <w:tblLook w:val="0000" w:firstRow="0" w:lastRow="0" w:firstColumn="0" w:lastColumn="0" w:noHBand="0" w:noVBand="0"/>
      </w:tblPr>
      <w:tblGrid>
        <w:gridCol w:w="695"/>
        <w:gridCol w:w="695"/>
        <w:gridCol w:w="693"/>
        <w:gridCol w:w="738"/>
        <w:gridCol w:w="693"/>
        <w:gridCol w:w="693"/>
        <w:gridCol w:w="691"/>
        <w:gridCol w:w="693"/>
        <w:gridCol w:w="691"/>
        <w:gridCol w:w="691"/>
        <w:gridCol w:w="691"/>
        <w:gridCol w:w="693"/>
        <w:gridCol w:w="691"/>
        <w:gridCol w:w="524"/>
      </w:tblGrid>
      <w:tr w:rsidR="00F4298A">
        <w:tc>
          <w:tcPr>
            <w:tcW w:w="69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衍生品投资操作方名称</w:t>
            </w:r>
          </w:p>
        </w:tc>
        <w:tc>
          <w:tcPr>
            <w:tcW w:w="69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关联关系</w:t>
            </w:r>
          </w:p>
        </w:tc>
        <w:tc>
          <w:tcPr>
            <w:tcW w:w="69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是否关联交易</w:t>
            </w:r>
          </w:p>
        </w:tc>
        <w:tc>
          <w:tcPr>
            <w:tcW w:w="73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衍生品投资类型</w:t>
            </w:r>
          </w:p>
        </w:tc>
        <w:tc>
          <w:tcPr>
            <w:tcW w:w="69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衍生品投资初始投资金额</w:t>
            </w:r>
          </w:p>
        </w:tc>
        <w:tc>
          <w:tcPr>
            <w:tcW w:w="69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起始日期</w:t>
            </w:r>
          </w:p>
        </w:tc>
        <w:tc>
          <w:tcPr>
            <w:tcW w:w="69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终止日期</w:t>
            </w:r>
          </w:p>
        </w:tc>
        <w:tc>
          <w:tcPr>
            <w:tcW w:w="69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期初投资金额</w:t>
            </w:r>
          </w:p>
        </w:tc>
        <w:tc>
          <w:tcPr>
            <w:tcW w:w="69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报告期内购入金额</w:t>
            </w:r>
          </w:p>
        </w:tc>
        <w:tc>
          <w:tcPr>
            <w:tcW w:w="69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报告期内售出金额</w:t>
            </w:r>
          </w:p>
        </w:tc>
        <w:tc>
          <w:tcPr>
            <w:tcW w:w="69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计提减值准备金额（如有）</w:t>
            </w:r>
          </w:p>
        </w:tc>
        <w:tc>
          <w:tcPr>
            <w:tcW w:w="69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期末投资金额</w:t>
            </w:r>
          </w:p>
        </w:tc>
        <w:tc>
          <w:tcPr>
            <w:tcW w:w="69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期末投资金额占公司报告期末净资产比例</w:t>
            </w:r>
          </w:p>
        </w:tc>
        <w:tc>
          <w:tcPr>
            <w:tcW w:w="52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报告期实际损益金额</w:t>
            </w:r>
          </w:p>
        </w:tc>
      </w:tr>
      <w:tr w:rsidR="00F4298A">
        <w:tc>
          <w:tcPr>
            <w:tcW w:w="6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期货公司</w:t>
            </w:r>
          </w:p>
        </w:tc>
        <w:tc>
          <w:tcPr>
            <w:tcW w:w="6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非关联方</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c>
          <w:tcPr>
            <w:tcW w:w="73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棉花等期货合约</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01</w:t>
            </w:r>
            <w:r>
              <w:rPr>
                <w:szCs w:val="24"/>
              </w:rPr>
              <w:t>月</w:t>
            </w:r>
            <w:r>
              <w:rPr>
                <w:szCs w:val="24"/>
              </w:rPr>
              <w:t>01</w:t>
            </w:r>
            <w:r>
              <w:rPr>
                <w:szCs w:val="24"/>
              </w:rPr>
              <w:t>日</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12</w:t>
            </w:r>
            <w:r>
              <w:rPr>
                <w:szCs w:val="24"/>
              </w:rPr>
              <w:t>月</w:t>
            </w:r>
            <w:r>
              <w:rPr>
                <w:szCs w:val="24"/>
              </w:rPr>
              <w:t>31</w:t>
            </w:r>
            <w:r>
              <w:rPr>
                <w:szCs w:val="24"/>
              </w:rPr>
              <w:t>日</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11,360.85</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56,582.78</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50,960.73</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16,982.91</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2.41%</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12,911.53</w:t>
            </w:r>
          </w:p>
        </w:tc>
      </w:tr>
      <w:tr w:rsidR="00F4298A">
        <w:tc>
          <w:tcPr>
            <w:tcW w:w="2821"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69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69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11,360.85</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56,582.78</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50,960.73</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16,982.91</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2.41%</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12,911.53</w:t>
            </w:r>
          </w:p>
        </w:tc>
      </w:tr>
      <w:tr w:rsidR="00F4298A">
        <w:tc>
          <w:tcPr>
            <w:tcW w:w="2821"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衍生品投资资金来源</w:t>
            </w:r>
          </w:p>
        </w:tc>
        <w:tc>
          <w:tcPr>
            <w:tcW w:w="6751"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自有资金</w:t>
            </w:r>
          </w:p>
        </w:tc>
      </w:tr>
      <w:tr w:rsidR="00F4298A">
        <w:tc>
          <w:tcPr>
            <w:tcW w:w="2821"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涉诉情况（如适用）</w:t>
            </w:r>
          </w:p>
        </w:tc>
        <w:tc>
          <w:tcPr>
            <w:tcW w:w="6751"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不适用</w:t>
            </w:r>
          </w:p>
        </w:tc>
      </w:tr>
      <w:tr w:rsidR="00F4298A">
        <w:tc>
          <w:tcPr>
            <w:tcW w:w="2821" w:type="dxa"/>
            <w:gridSpan w:val="4"/>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衍生品投资审批董事会公告披露日期（如有</w:t>
            </w:r>
            <w:r>
              <w:rPr>
                <w:szCs w:val="24"/>
              </w:rPr>
              <w:t>)</w:t>
            </w:r>
          </w:p>
        </w:tc>
        <w:tc>
          <w:tcPr>
            <w:tcW w:w="6751"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04</w:t>
            </w:r>
            <w:r>
              <w:rPr>
                <w:szCs w:val="24"/>
              </w:rPr>
              <w:t>月</w:t>
            </w:r>
            <w:r>
              <w:rPr>
                <w:szCs w:val="24"/>
              </w:rPr>
              <w:t>28</w:t>
            </w:r>
            <w:r>
              <w:rPr>
                <w:szCs w:val="24"/>
              </w:rPr>
              <w:t>日</w:t>
            </w:r>
          </w:p>
        </w:tc>
      </w:tr>
      <w:tr w:rsidR="00F4298A">
        <w:tc>
          <w:tcPr>
            <w:tcW w:w="2821" w:type="dxa"/>
            <w:gridSpan w:val="4"/>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衍生品投资审批股东会公告披露日期（如有</w:t>
            </w:r>
            <w:r>
              <w:rPr>
                <w:szCs w:val="24"/>
              </w:rPr>
              <w:t>)</w:t>
            </w:r>
          </w:p>
        </w:tc>
        <w:tc>
          <w:tcPr>
            <w:tcW w:w="6751"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04</w:t>
            </w:r>
            <w:r>
              <w:rPr>
                <w:szCs w:val="24"/>
              </w:rPr>
              <w:t>月</w:t>
            </w:r>
            <w:r>
              <w:rPr>
                <w:szCs w:val="24"/>
              </w:rPr>
              <w:t>28</w:t>
            </w:r>
            <w:r>
              <w:rPr>
                <w:szCs w:val="24"/>
              </w:rPr>
              <w:t>日</w:t>
            </w:r>
          </w:p>
        </w:tc>
      </w:tr>
      <w:tr w:rsidR="00F4298A">
        <w:tc>
          <w:tcPr>
            <w:tcW w:w="2821"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报告期衍生品持仓的风险分析及控制措施说明（包括但不限于市场风险、流动性风险、信用风险、操作风险、法律风险等）</w:t>
            </w:r>
          </w:p>
        </w:tc>
        <w:tc>
          <w:tcPr>
            <w:tcW w:w="6751"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不适用</w:t>
            </w:r>
          </w:p>
        </w:tc>
      </w:tr>
      <w:tr w:rsidR="00F4298A">
        <w:tc>
          <w:tcPr>
            <w:tcW w:w="2821"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已投资衍生品报告期内市场价格或产品公允价值变动的情况，对衍生品公允价值的分析应披露具体使用的方法及相关假设与参数的设定</w:t>
            </w:r>
          </w:p>
        </w:tc>
        <w:tc>
          <w:tcPr>
            <w:tcW w:w="6751"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不适用</w:t>
            </w:r>
          </w:p>
        </w:tc>
      </w:tr>
      <w:tr w:rsidR="00F4298A">
        <w:tc>
          <w:tcPr>
            <w:tcW w:w="2821"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报告期公司衍生品的会计政策及会计核算具体原则与上一报告期相比是否发生重大变化的说明</w:t>
            </w:r>
          </w:p>
        </w:tc>
        <w:tc>
          <w:tcPr>
            <w:tcW w:w="6751"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不适用</w:t>
            </w:r>
          </w:p>
        </w:tc>
      </w:tr>
      <w:tr w:rsidR="00F4298A">
        <w:tc>
          <w:tcPr>
            <w:tcW w:w="2821"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独立董事对公司衍生品投资及风险控制情况的专项意见</w:t>
            </w:r>
          </w:p>
        </w:tc>
        <w:tc>
          <w:tcPr>
            <w:tcW w:w="6751"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详见公司于</w:t>
            </w:r>
            <w:r>
              <w:rPr>
                <w:szCs w:val="24"/>
              </w:rPr>
              <w:t>2021</w:t>
            </w:r>
            <w:r>
              <w:rPr>
                <w:szCs w:val="24"/>
              </w:rPr>
              <w:t>年</w:t>
            </w:r>
            <w:r>
              <w:rPr>
                <w:szCs w:val="24"/>
              </w:rPr>
              <w:t>4</w:t>
            </w:r>
            <w:r>
              <w:rPr>
                <w:szCs w:val="24"/>
              </w:rPr>
              <w:t>月</w:t>
            </w:r>
            <w:r>
              <w:rPr>
                <w:szCs w:val="24"/>
              </w:rPr>
              <w:t>28</w:t>
            </w:r>
            <w:r>
              <w:rPr>
                <w:szCs w:val="24"/>
              </w:rPr>
              <w:t>日披露在《证券时报》、《中国证券报》及巨潮资讯网的《独立董事关于第七届董事会第七次会议相关议案的独立意见》</w:t>
            </w:r>
          </w:p>
        </w:tc>
      </w:tr>
    </w:tbl>
    <w:p w:rsidR="00F4298A" w:rsidRDefault="00D8455F">
      <w:pPr>
        <w:pStyle w:val="Section"/>
        <w:outlineLvl w:val="2"/>
        <w:rPr>
          <w:bCs w:val="0"/>
          <w:szCs w:val="24"/>
        </w:rPr>
      </w:pPr>
      <w:r>
        <w:rPr>
          <w:bCs w:val="0"/>
          <w:szCs w:val="24"/>
        </w:rPr>
        <w:t>5</w:t>
      </w:r>
      <w:r>
        <w:rPr>
          <w:bCs w:val="0"/>
          <w:szCs w:val="24"/>
        </w:rPr>
        <w:t>、募集资金使用情况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pStyle w:val="Section"/>
        <w:outlineLvl w:val="3"/>
        <w:rPr>
          <w:bCs w:val="0"/>
          <w:szCs w:val="24"/>
        </w:rPr>
      </w:pPr>
      <w:r>
        <w:rPr>
          <w:bCs w:val="0"/>
          <w:szCs w:val="24"/>
        </w:rPr>
        <w:t>（</w:t>
      </w:r>
      <w:r>
        <w:rPr>
          <w:bCs w:val="0"/>
          <w:szCs w:val="24"/>
        </w:rPr>
        <w:t>1</w:t>
      </w:r>
      <w:r>
        <w:rPr>
          <w:bCs w:val="0"/>
          <w:szCs w:val="24"/>
        </w:rPr>
        <w:t>）募集资金总体使用情况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right"/>
        <w:rPr>
          <w:szCs w:val="24"/>
        </w:rPr>
      </w:pPr>
      <w:r>
        <w:rPr>
          <w:szCs w:val="24"/>
        </w:rPr>
        <w:t>单位：万元</w:t>
      </w:r>
    </w:p>
    <w:tbl>
      <w:tblPr>
        <w:tblW w:w="0" w:type="auto"/>
        <w:tblInd w:w="28" w:type="dxa"/>
        <w:tblLayout w:type="fixed"/>
        <w:tblCellMar>
          <w:left w:w="28" w:type="dxa"/>
          <w:right w:w="28" w:type="dxa"/>
        </w:tblCellMar>
        <w:tblLook w:val="0000" w:firstRow="0" w:lastRow="0" w:firstColumn="0" w:lastColumn="0" w:noHBand="0" w:noVBand="0"/>
      </w:tblPr>
      <w:tblGrid>
        <w:gridCol w:w="866"/>
        <w:gridCol w:w="863"/>
        <w:gridCol w:w="877"/>
        <w:gridCol w:w="870"/>
        <w:gridCol w:w="870"/>
        <w:gridCol w:w="869"/>
        <w:gridCol w:w="870"/>
        <w:gridCol w:w="870"/>
        <w:gridCol w:w="870"/>
        <w:gridCol w:w="870"/>
        <w:gridCol w:w="869"/>
      </w:tblGrid>
      <w:tr w:rsidR="00F4298A">
        <w:tc>
          <w:tcPr>
            <w:tcW w:w="8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募集年份</w:t>
            </w:r>
          </w:p>
        </w:tc>
        <w:tc>
          <w:tcPr>
            <w:tcW w:w="86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募集方式</w:t>
            </w:r>
          </w:p>
        </w:tc>
        <w:tc>
          <w:tcPr>
            <w:tcW w:w="87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募集资金总额</w:t>
            </w:r>
          </w:p>
        </w:tc>
        <w:tc>
          <w:tcPr>
            <w:tcW w:w="87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本期已使用募集资金总额</w:t>
            </w:r>
          </w:p>
        </w:tc>
        <w:tc>
          <w:tcPr>
            <w:tcW w:w="87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已累计使用募集资金总额</w:t>
            </w:r>
          </w:p>
        </w:tc>
        <w:tc>
          <w:tcPr>
            <w:tcW w:w="86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报告期内变更用途的募集资金总额</w:t>
            </w:r>
          </w:p>
        </w:tc>
        <w:tc>
          <w:tcPr>
            <w:tcW w:w="87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累计变更用途的募集资金总额</w:t>
            </w:r>
          </w:p>
        </w:tc>
        <w:tc>
          <w:tcPr>
            <w:tcW w:w="87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累计变更用途的募集资金总额比例</w:t>
            </w:r>
          </w:p>
        </w:tc>
        <w:tc>
          <w:tcPr>
            <w:tcW w:w="87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尚未使用募集资金总额</w:t>
            </w:r>
          </w:p>
        </w:tc>
        <w:tc>
          <w:tcPr>
            <w:tcW w:w="87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尚未使用募集资金用途及去向</w:t>
            </w:r>
          </w:p>
        </w:tc>
        <w:tc>
          <w:tcPr>
            <w:tcW w:w="86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闲置两年以上募集资金金额</w:t>
            </w:r>
          </w:p>
        </w:tc>
      </w:tr>
      <w:tr w:rsidR="00F4298A">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非公开发行</w:t>
            </w: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112,637.54</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33,791.26</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33,791.26</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79,018.55</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存放于募集资金专户</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r>
      <w:tr w:rsidR="00F4298A">
        <w:tc>
          <w:tcPr>
            <w:tcW w:w="8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86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112,637.54</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33,791.26</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33,791.26</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79,018.55</w:t>
            </w:r>
          </w:p>
        </w:tc>
        <w:tc>
          <w:tcPr>
            <w:tcW w:w="87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r>
      <w:tr w:rsidR="00F4298A">
        <w:tc>
          <w:tcPr>
            <w:tcW w:w="9559" w:type="dxa"/>
            <w:gridSpan w:val="11"/>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募集资金总体使用情况说明</w:t>
            </w:r>
          </w:p>
        </w:tc>
      </w:tr>
      <w:tr w:rsidR="00F4298A">
        <w:tc>
          <w:tcPr>
            <w:tcW w:w="9559"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详见</w:t>
            </w:r>
            <w:r>
              <w:rPr>
                <w:szCs w:val="24"/>
              </w:rPr>
              <w:t xml:space="preserve"> 2022</w:t>
            </w:r>
            <w:r>
              <w:rPr>
                <w:szCs w:val="24"/>
              </w:rPr>
              <w:t>年</w:t>
            </w:r>
            <w:r>
              <w:rPr>
                <w:szCs w:val="24"/>
              </w:rPr>
              <w:t xml:space="preserve"> 4 </w:t>
            </w:r>
            <w:r>
              <w:rPr>
                <w:szCs w:val="24"/>
              </w:rPr>
              <w:t>月</w:t>
            </w:r>
            <w:r>
              <w:rPr>
                <w:szCs w:val="24"/>
              </w:rPr>
              <w:t xml:space="preserve"> 28 </w:t>
            </w:r>
            <w:r>
              <w:rPr>
                <w:szCs w:val="24"/>
              </w:rPr>
              <w:t>日披露于巨潮资讯网（</w:t>
            </w:r>
            <w:r>
              <w:rPr>
                <w:szCs w:val="24"/>
              </w:rPr>
              <w:t>www.cninfo.com.cn</w:t>
            </w:r>
            <w:r>
              <w:rPr>
                <w:szCs w:val="24"/>
              </w:rPr>
              <w:t>）上的《公司</w:t>
            </w:r>
            <w:r>
              <w:rPr>
                <w:szCs w:val="24"/>
              </w:rPr>
              <w:t xml:space="preserve"> 2021</w:t>
            </w:r>
            <w:r>
              <w:rPr>
                <w:szCs w:val="24"/>
              </w:rPr>
              <w:t>年度募集资金存放和实际使用情况的专项报告》。</w:t>
            </w:r>
          </w:p>
        </w:tc>
      </w:tr>
    </w:tbl>
    <w:p w:rsidR="00F4298A" w:rsidRDefault="00D8455F">
      <w:pPr>
        <w:pStyle w:val="Section"/>
        <w:outlineLvl w:val="3"/>
        <w:rPr>
          <w:bCs w:val="0"/>
          <w:szCs w:val="24"/>
        </w:rPr>
      </w:pPr>
      <w:r>
        <w:rPr>
          <w:bCs w:val="0"/>
          <w:szCs w:val="24"/>
        </w:rPr>
        <w:t>（</w:t>
      </w:r>
      <w:r>
        <w:rPr>
          <w:bCs w:val="0"/>
          <w:szCs w:val="24"/>
        </w:rPr>
        <w:t>2</w:t>
      </w:r>
      <w:r>
        <w:rPr>
          <w:bCs w:val="0"/>
          <w:szCs w:val="24"/>
        </w:rPr>
        <w:t>）募集资金承诺项目情况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right"/>
        <w:rPr>
          <w:szCs w:val="24"/>
        </w:rPr>
      </w:pPr>
      <w:r>
        <w:rPr>
          <w:szCs w:val="24"/>
        </w:rPr>
        <w:t>单位：万元</w:t>
      </w:r>
    </w:p>
    <w:tbl>
      <w:tblPr>
        <w:tblW w:w="0" w:type="auto"/>
        <w:tblInd w:w="28" w:type="dxa"/>
        <w:tblLayout w:type="fixed"/>
        <w:tblCellMar>
          <w:left w:w="28" w:type="dxa"/>
          <w:right w:w="28" w:type="dxa"/>
        </w:tblCellMar>
        <w:tblLook w:val="0000" w:firstRow="0" w:lastRow="0" w:firstColumn="0" w:lastColumn="0" w:noHBand="0" w:noVBand="0"/>
      </w:tblPr>
      <w:tblGrid>
        <w:gridCol w:w="1770"/>
        <w:gridCol w:w="779"/>
        <w:gridCol w:w="780"/>
        <w:gridCol w:w="780"/>
        <w:gridCol w:w="779"/>
        <w:gridCol w:w="780"/>
        <w:gridCol w:w="780"/>
        <w:gridCol w:w="780"/>
        <w:gridCol w:w="780"/>
        <w:gridCol w:w="780"/>
        <w:gridCol w:w="780"/>
      </w:tblGrid>
      <w:tr w:rsidR="00F4298A">
        <w:tc>
          <w:tcPr>
            <w:tcW w:w="177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承诺投资项目和超募资金投向</w:t>
            </w:r>
          </w:p>
        </w:tc>
        <w:tc>
          <w:tcPr>
            <w:tcW w:w="77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是否已变更项目</w:t>
            </w:r>
            <w:r>
              <w:rPr>
                <w:szCs w:val="24"/>
              </w:rPr>
              <w:t>(</w:t>
            </w:r>
            <w:r>
              <w:rPr>
                <w:szCs w:val="24"/>
              </w:rPr>
              <w:t>含部分变更</w:t>
            </w:r>
            <w:r>
              <w:rPr>
                <w:szCs w:val="24"/>
              </w:rPr>
              <w:t>)</w:t>
            </w:r>
          </w:p>
        </w:tc>
        <w:tc>
          <w:tcPr>
            <w:tcW w:w="7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募集资金承诺投资总额</w:t>
            </w:r>
          </w:p>
        </w:tc>
        <w:tc>
          <w:tcPr>
            <w:tcW w:w="7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调整后投资总额</w:t>
            </w:r>
            <w:r>
              <w:rPr>
                <w:szCs w:val="24"/>
              </w:rPr>
              <w:t>(1)</w:t>
            </w:r>
          </w:p>
        </w:tc>
        <w:tc>
          <w:tcPr>
            <w:tcW w:w="77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本报告期投入金额</w:t>
            </w:r>
          </w:p>
        </w:tc>
        <w:tc>
          <w:tcPr>
            <w:tcW w:w="7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截至期末累计投入金额</w:t>
            </w:r>
            <w:r>
              <w:rPr>
                <w:szCs w:val="24"/>
              </w:rPr>
              <w:t>(2)</w:t>
            </w:r>
          </w:p>
        </w:tc>
        <w:tc>
          <w:tcPr>
            <w:tcW w:w="7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截至期末投资进度</w:t>
            </w:r>
            <w:r>
              <w:rPr>
                <w:szCs w:val="24"/>
              </w:rPr>
              <w:t>(3)</w:t>
            </w:r>
            <w:r>
              <w:rPr>
                <w:szCs w:val="24"/>
              </w:rPr>
              <w:t>＝</w:t>
            </w:r>
            <w:r>
              <w:rPr>
                <w:szCs w:val="24"/>
              </w:rPr>
              <w:t>(2)/(1)</w:t>
            </w:r>
          </w:p>
        </w:tc>
        <w:tc>
          <w:tcPr>
            <w:tcW w:w="7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项目达到预定可使用状态日期</w:t>
            </w:r>
          </w:p>
        </w:tc>
        <w:tc>
          <w:tcPr>
            <w:tcW w:w="7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本报告期实现的效益</w:t>
            </w:r>
          </w:p>
        </w:tc>
        <w:tc>
          <w:tcPr>
            <w:tcW w:w="7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是否达到预计效益</w:t>
            </w:r>
          </w:p>
        </w:tc>
        <w:tc>
          <w:tcPr>
            <w:tcW w:w="7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项目可行性是否发生重大变化</w:t>
            </w:r>
          </w:p>
        </w:tc>
      </w:tr>
      <w:tr w:rsidR="00F4298A">
        <w:tc>
          <w:tcPr>
            <w:tcW w:w="9568" w:type="dxa"/>
            <w:gridSpan w:val="11"/>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承诺投资项目</w:t>
            </w:r>
          </w:p>
        </w:tc>
      </w:tr>
      <w:tr w:rsidR="00F4298A">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华孚（越南）</w:t>
            </w:r>
            <w:r>
              <w:rPr>
                <w:szCs w:val="24"/>
              </w:rPr>
              <w:t>50</w:t>
            </w:r>
            <w:r>
              <w:rPr>
                <w:szCs w:val="24"/>
              </w:rPr>
              <w:t>万锭新型纱线项目（一期</w:t>
            </w:r>
            <w:r>
              <w:rPr>
                <w:szCs w:val="24"/>
              </w:rPr>
              <w:t>)</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105,000</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78,846.28</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0.00%</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是</w:t>
            </w:r>
          </w:p>
        </w:tc>
      </w:tr>
      <w:tr w:rsidR="00F4298A">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补充流动资金</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45,000</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33,791.26</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33,791.26</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33,791.26</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12</w:t>
            </w:r>
            <w:r>
              <w:rPr>
                <w:szCs w:val="24"/>
              </w:rPr>
              <w:t>月</w:t>
            </w:r>
            <w:r>
              <w:rPr>
                <w:szCs w:val="24"/>
              </w:rPr>
              <w:t>31</w:t>
            </w:r>
            <w:r>
              <w:rPr>
                <w:szCs w:val="24"/>
              </w:rPr>
              <w:t>日</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不适用</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77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承诺投资项目小计</w:t>
            </w:r>
          </w:p>
        </w:tc>
        <w:tc>
          <w:tcPr>
            <w:tcW w:w="77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150,000</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112,637.54</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33,791.26</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33,791.26</w:t>
            </w:r>
          </w:p>
        </w:tc>
        <w:tc>
          <w:tcPr>
            <w:tcW w:w="7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7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7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r>
      <w:tr w:rsidR="00F4298A">
        <w:tc>
          <w:tcPr>
            <w:tcW w:w="9568" w:type="dxa"/>
            <w:gridSpan w:val="11"/>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超募资金投向</w:t>
            </w:r>
          </w:p>
        </w:tc>
      </w:tr>
      <w:tr w:rsidR="00F4298A">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无</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77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77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150,000</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112,637.54</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33,791.26</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33,791.26</w:t>
            </w:r>
          </w:p>
        </w:tc>
        <w:tc>
          <w:tcPr>
            <w:tcW w:w="7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7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7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r>
      <w:tr w:rsidR="00F4298A">
        <w:tc>
          <w:tcPr>
            <w:tcW w:w="177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未达到计划进度或预计收益的情况和原因（分具体项目）</w:t>
            </w:r>
          </w:p>
        </w:tc>
        <w:tc>
          <w:tcPr>
            <w:tcW w:w="7798"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因外部市场环境变化及受越南疫情影响，该项目建设进度有所延缓，实施周期被动拉长，存在投资收益不达预期的风险。因此，经公司于</w:t>
            </w:r>
            <w:r>
              <w:rPr>
                <w:szCs w:val="24"/>
              </w:rPr>
              <w:t>2022</w:t>
            </w:r>
            <w:r>
              <w:rPr>
                <w:szCs w:val="24"/>
              </w:rPr>
              <w:t>年</w:t>
            </w:r>
            <w:r>
              <w:rPr>
                <w:szCs w:val="24"/>
              </w:rPr>
              <w:t>1</w:t>
            </w:r>
            <w:r>
              <w:rPr>
                <w:szCs w:val="24"/>
              </w:rPr>
              <w:t>月</w:t>
            </w:r>
            <w:r>
              <w:rPr>
                <w:szCs w:val="24"/>
              </w:rPr>
              <w:t>10</w:t>
            </w:r>
            <w:r>
              <w:rPr>
                <w:szCs w:val="24"/>
              </w:rPr>
              <w:t>日召开的</w:t>
            </w:r>
            <w:r>
              <w:rPr>
                <w:szCs w:val="24"/>
              </w:rPr>
              <w:t>2022</w:t>
            </w:r>
            <w:r>
              <w:rPr>
                <w:szCs w:val="24"/>
              </w:rPr>
              <w:t>年第一次股东大会审议通过，同意将公司</w:t>
            </w:r>
            <w:r>
              <w:rPr>
                <w:szCs w:val="24"/>
              </w:rPr>
              <w:t>2021</w:t>
            </w:r>
            <w:r>
              <w:rPr>
                <w:szCs w:val="24"/>
              </w:rPr>
              <w:t>年非公开发行股票募集资金投资项目华孚（越南）</w:t>
            </w:r>
            <w:r>
              <w:rPr>
                <w:szCs w:val="24"/>
              </w:rPr>
              <w:t>50</w:t>
            </w:r>
            <w:r>
              <w:rPr>
                <w:szCs w:val="24"/>
              </w:rPr>
              <w:t>万锭新型纱线项目（一期）变更为</w:t>
            </w:r>
            <w:r>
              <w:rPr>
                <w:szCs w:val="24"/>
              </w:rPr>
              <w:t>30</w:t>
            </w:r>
            <w:r>
              <w:rPr>
                <w:szCs w:val="24"/>
              </w:rPr>
              <w:t>万锭智能纺纱产业园项目（项目实施地在安徽省淮北市）。</w:t>
            </w:r>
          </w:p>
        </w:tc>
      </w:tr>
      <w:tr w:rsidR="00F4298A">
        <w:tc>
          <w:tcPr>
            <w:tcW w:w="177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项目可行性发生重大变化的情况说明</w:t>
            </w:r>
          </w:p>
        </w:tc>
        <w:tc>
          <w:tcPr>
            <w:tcW w:w="7798"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因外部市场环境变化及受越南疫情影响，该项目建设进度有所延缓，实施周期被动拉长，存在投资收益不达预期的风险。因此，经公司于</w:t>
            </w:r>
            <w:r>
              <w:rPr>
                <w:szCs w:val="24"/>
              </w:rPr>
              <w:t>2022</w:t>
            </w:r>
            <w:r>
              <w:rPr>
                <w:szCs w:val="24"/>
              </w:rPr>
              <w:t>年</w:t>
            </w:r>
            <w:r>
              <w:rPr>
                <w:szCs w:val="24"/>
              </w:rPr>
              <w:t>1</w:t>
            </w:r>
            <w:r>
              <w:rPr>
                <w:szCs w:val="24"/>
              </w:rPr>
              <w:t>月</w:t>
            </w:r>
            <w:r>
              <w:rPr>
                <w:szCs w:val="24"/>
              </w:rPr>
              <w:t>10</w:t>
            </w:r>
            <w:r>
              <w:rPr>
                <w:szCs w:val="24"/>
              </w:rPr>
              <w:t>日召开的</w:t>
            </w:r>
            <w:r>
              <w:rPr>
                <w:szCs w:val="24"/>
              </w:rPr>
              <w:t>2022</w:t>
            </w:r>
            <w:r>
              <w:rPr>
                <w:szCs w:val="24"/>
              </w:rPr>
              <w:t>年第一次股东大会审议通过，同意将公司</w:t>
            </w:r>
            <w:r>
              <w:rPr>
                <w:szCs w:val="24"/>
              </w:rPr>
              <w:t>2021</w:t>
            </w:r>
            <w:r>
              <w:rPr>
                <w:szCs w:val="24"/>
              </w:rPr>
              <w:t>年非公开发行股票募集资金投资项目华孚（越南）</w:t>
            </w:r>
            <w:r>
              <w:rPr>
                <w:szCs w:val="24"/>
              </w:rPr>
              <w:t>50</w:t>
            </w:r>
            <w:r>
              <w:rPr>
                <w:szCs w:val="24"/>
              </w:rPr>
              <w:t>万锭新型纱线项目（一期）变更为</w:t>
            </w:r>
            <w:r>
              <w:rPr>
                <w:szCs w:val="24"/>
              </w:rPr>
              <w:t>30</w:t>
            </w:r>
            <w:r>
              <w:rPr>
                <w:szCs w:val="24"/>
              </w:rPr>
              <w:t>万锭智能纺纱产业园项目（项目实施地在安徽省淮北市）。</w:t>
            </w:r>
          </w:p>
        </w:tc>
      </w:tr>
      <w:tr w:rsidR="00F4298A">
        <w:tc>
          <w:tcPr>
            <w:tcW w:w="177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超募资金的金额、用途及使用进展情况</w:t>
            </w:r>
          </w:p>
        </w:tc>
        <w:tc>
          <w:tcPr>
            <w:tcW w:w="7798"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不适用</w:t>
            </w:r>
          </w:p>
        </w:tc>
      </w:tr>
      <w:tr w:rsidR="00F4298A">
        <w:tc>
          <w:tcPr>
            <w:tcW w:w="177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募集资金投资项目实施地点变更情况</w:t>
            </w:r>
          </w:p>
        </w:tc>
        <w:tc>
          <w:tcPr>
            <w:tcW w:w="7798"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不适用</w:t>
            </w:r>
          </w:p>
        </w:tc>
      </w:tr>
      <w:tr w:rsidR="00F4298A">
        <w:tc>
          <w:tcPr>
            <w:tcW w:w="177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募集资金投资项目实施方式调整情况</w:t>
            </w:r>
          </w:p>
        </w:tc>
        <w:tc>
          <w:tcPr>
            <w:tcW w:w="7798"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不适用</w:t>
            </w:r>
          </w:p>
        </w:tc>
      </w:tr>
      <w:tr w:rsidR="00F4298A">
        <w:tc>
          <w:tcPr>
            <w:tcW w:w="177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募集资金投资项目先期投入及置换情况</w:t>
            </w:r>
          </w:p>
        </w:tc>
        <w:tc>
          <w:tcPr>
            <w:tcW w:w="7798"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不适用</w:t>
            </w:r>
          </w:p>
        </w:tc>
      </w:tr>
      <w:tr w:rsidR="00F4298A">
        <w:tc>
          <w:tcPr>
            <w:tcW w:w="177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用闲置募集资金暂时补充流动资金情况</w:t>
            </w:r>
          </w:p>
        </w:tc>
        <w:tc>
          <w:tcPr>
            <w:tcW w:w="7798"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不适用</w:t>
            </w:r>
          </w:p>
        </w:tc>
      </w:tr>
      <w:tr w:rsidR="00F4298A">
        <w:tc>
          <w:tcPr>
            <w:tcW w:w="177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项目实施出现募集资金结余的金额及原因</w:t>
            </w:r>
          </w:p>
        </w:tc>
        <w:tc>
          <w:tcPr>
            <w:tcW w:w="7798"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不适用</w:t>
            </w:r>
          </w:p>
        </w:tc>
      </w:tr>
      <w:tr w:rsidR="00F4298A">
        <w:tc>
          <w:tcPr>
            <w:tcW w:w="177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尚未使用的募集资金用途及去向</w:t>
            </w:r>
          </w:p>
        </w:tc>
        <w:tc>
          <w:tcPr>
            <w:tcW w:w="7798"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公司于</w:t>
            </w:r>
            <w:r>
              <w:rPr>
                <w:szCs w:val="24"/>
              </w:rPr>
              <w:t>2021</w:t>
            </w:r>
            <w:r>
              <w:rPr>
                <w:szCs w:val="24"/>
              </w:rPr>
              <w:t>年</w:t>
            </w:r>
            <w:r>
              <w:rPr>
                <w:szCs w:val="24"/>
              </w:rPr>
              <w:t>10</w:t>
            </w:r>
            <w:r>
              <w:rPr>
                <w:szCs w:val="24"/>
              </w:rPr>
              <w:t>月</w:t>
            </w:r>
            <w:r>
              <w:rPr>
                <w:szCs w:val="24"/>
              </w:rPr>
              <w:t>26</w:t>
            </w:r>
            <w:r>
              <w:rPr>
                <w:szCs w:val="24"/>
              </w:rPr>
              <w:t>日召开第七届董事会第九次会议，审议通过了《关于公司使用部分闲置自有资金进行现金管理的议案》，在保证日常运营和资金安全的前提下，同意上市公司使用不超过</w:t>
            </w:r>
            <w:r>
              <w:rPr>
                <w:szCs w:val="24"/>
              </w:rPr>
              <w:t>5.5</w:t>
            </w:r>
            <w:r>
              <w:rPr>
                <w:szCs w:val="24"/>
              </w:rPr>
              <w:t>亿元闲置自有资金进行现金管理，该额度可循环滚动使用。公司根据项目投资计划，结合公司实际生产经营需要，将上述募集资金陆续用于募集资金投资项目和现金管理。当募投项目和现金管理出现资金使用冲突时，优先满足募投项目所需资金。</w:t>
            </w:r>
          </w:p>
        </w:tc>
      </w:tr>
      <w:tr w:rsidR="00F4298A">
        <w:tc>
          <w:tcPr>
            <w:tcW w:w="177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募集资金使用及披露中存在的问题或其他情况</w:t>
            </w:r>
          </w:p>
        </w:tc>
        <w:tc>
          <w:tcPr>
            <w:tcW w:w="7798"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无</w:t>
            </w:r>
          </w:p>
        </w:tc>
      </w:tr>
    </w:tbl>
    <w:p w:rsidR="00F4298A" w:rsidRDefault="00D8455F">
      <w:pPr>
        <w:pStyle w:val="Section"/>
        <w:outlineLvl w:val="3"/>
        <w:rPr>
          <w:bCs w:val="0"/>
          <w:szCs w:val="24"/>
        </w:rPr>
      </w:pPr>
      <w:r>
        <w:rPr>
          <w:bCs w:val="0"/>
          <w:szCs w:val="24"/>
        </w:rPr>
        <w:t>（</w:t>
      </w:r>
      <w:r>
        <w:rPr>
          <w:bCs w:val="0"/>
          <w:szCs w:val="24"/>
        </w:rPr>
        <w:t>3</w:t>
      </w:r>
      <w:r>
        <w:rPr>
          <w:bCs w:val="0"/>
          <w:szCs w:val="24"/>
        </w:rPr>
        <w:t>）募集资金变更项目情况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left"/>
        <w:rPr>
          <w:szCs w:val="24"/>
        </w:rPr>
      </w:pPr>
      <w:r>
        <w:rPr>
          <w:szCs w:val="24"/>
        </w:rPr>
        <w:t>公司报告期不存在募集资金变更项目情况。</w:t>
      </w:r>
    </w:p>
    <w:p w:rsidR="00F4298A" w:rsidRDefault="00D8455F">
      <w:pPr>
        <w:pStyle w:val="Chapter"/>
        <w:outlineLvl w:val="1"/>
        <w:rPr>
          <w:bCs w:val="0"/>
        </w:rPr>
      </w:pPr>
      <w:r>
        <w:rPr>
          <w:bCs w:val="0"/>
        </w:rPr>
        <w:t>八、重大资产和股权出售</w:t>
      </w:r>
    </w:p>
    <w:p w:rsidR="00F4298A" w:rsidRDefault="00D8455F">
      <w:pPr>
        <w:pStyle w:val="Section"/>
        <w:outlineLvl w:val="2"/>
        <w:rPr>
          <w:bCs w:val="0"/>
          <w:szCs w:val="24"/>
        </w:rPr>
      </w:pPr>
      <w:r>
        <w:rPr>
          <w:bCs w:val="0"/>
          <w:szCs w:val="24"/>
        </w:rPr>
        <w:t>1</w:t>
      </w:r>
      <w:r>
        <w:rPr>
          <w:bCs w:val="0"/>
          <w:szCs w:val="24"/>
        </w:rPr>
        <w:t>、出售重大资产情况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left"/>
        <w:rPr>
          <w:szCs w:val="24"/>
        </w:rPr>
      </w:pPr>
      <w:r>
        <w:rPr>
          <w:szCs w:val="24"/>
        </w:rPr>
        <w:t>公司报告期未出售重大资产。</w:t>
      </w:r>
    </w:p>
    <w:p w:rsidR="00F4298A" w:rsidRDefault="00D8455F">
      <w:pPr>
        <w:pStyle w:val="Section"/>
        <w:outlineLvl w:val="2"/>
        <w:rPr>
          <w:bCs w:val="0"/>
          <w:szCs w:val="24"/>
        </w:rPr>
      </w:pPr>
      <w:r>
        <w:rPr>
          <w:bCs w:val="0"/>
          <w:szCs w:val="24"/>
        </w:rPr>
        <w:t>2</w:t>
      </w:r>
      <w:r>
        <w:rPr>
          <w:bCs w:val="0"/>
          <w:szCs w:val="24"/>
        </w:rPr>
        <w:t>、出售重大股权情况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pStyle w:val="Chapter"/>
        <w:outlineLvl w:val="1"/>
        <w:rPr>
          <w:bCs w:val="0"/>
        </w:rPr>
      </w:pPr>
      <w:r>
        <w:rPr>
          <w:bCs w:val="0"/>
        </w:rPr>
        <w:t>九、主要控股参股公司分析</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left"/>
        <w:rPr>
          <w:szCs w:val="24"/>
        </w:rPr>
      </w:pPr>
      <w:r>
        <w:rPr>
          <w:szCs w:val="24"/>
        </w:rPr>
        <w:t>主要子公司及对公司净利润影响达</w:t>
      </w:r>
      <w:r>
        <w:rPr>
          <w:szCs w:val="24"/>
        </w:rPr>
        <w:t>10%</w:t>
      </w:r>
      <w:r>
        <w:rPr>
          <w:szCs w:val="24"/>
        </w:rPr>
        <w:t>以上的参股公司情况</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054"/>
        <w:gridCol w:w="1196"/>
        <w:gridCol w:w="1045"/>
        <w:gridCol w:w="1045"/>
        <w:gridCol w:w="1046"/>
        <w:gridCol w:w="1045"/>
        <w:gridCol w:w="1045"/>
        <w:gridCol w:w="1045"/>
        <w:gridCol w:w="1046"/>
      </w:tblGrid>
      <w:tr w:rsidR="00F4298A">
        <w:tc>
          <w:tcPr>
            <w:tcW w:w="105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公司名称</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公司类型</w:t>
            </w:r>
          </w:p>
        </w:tc>
        <w:tc>
          <w:tcPr>
            <w:tcW w:w="104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主要业务</w:t>
            </w:r>
          </w:p>
        </w:tc>
        <w:tc>
          <w:tcPr>
            <w:tcW w:w="104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注册资本</w:t>
            </w:r>
          </w:p>
        </w:tc>
        <w:tc>
          <w:tcPr>
            <w:tcW w:w="104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总资产</w:t>
            </w:r>
          </w:p>
        </w:tc>
        <w:tc>
          <w:tcPr>
            <w:tcW w:w="104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净资产</w:t>
            </w:r>
          </w:p>
        </w:tc>
        <w:tc>
          <w:tcPr>
            <w:tcW w:w="104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营业收入</w:t>
            </w:r>
          </w:p>
        </w:tc>
        <w:tc>
          <w:tcPr>
            <w:tcW w:w="104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营业利润</w:t>
            </w:r>
          </w:p>
        </w:tc>
        <w:tc>
          <w:tcPr>
            <w:tcW w:w="104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净利润</w:t>
            </w:r>
          </w:p>
        </w:tc>
      </w:tr>
      <w:tr w:rsidR="00F4298A">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深圳市华孚进出口有限公司</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子公司</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国内商业、物资供销业</w:t>
            </w:r>
            <w:r>
              <w:rPr>
                <w:szCs w:val="24"/>
              </w:rPr>
              <w:t>(</w:t>
            </w:r>
            <w:r>
              <w:rPr>
                <w:szCs w:val="24"/>
              </w:rPr>
              <w:t>不含专营、专控、专卖商品</w:t>
            </w:r>
            <w:r>
              <w:rPr>
                <w:szCs w:val="24"/>
              </w:rPr>
              <w:t>)</w:t>
            </w:r>
            <w:r>
              <w:rPr>
                <w:szCs w:val="24"/>
              </w:rPr>
              <w:t>；进出口业务</w:t>
            </w:r>
            <w:r>
              <w:rPr>
                <w:szCs w:val="24"/>
              </w:rPr>
              <w:t>(</w:t>
            </w:r>
            <w:r>
              <w:rPr>
                <w:szCs w:val="24"/>
              </w:rPr>
              <w:t>按深贸管审证字第</w:t>
            </w:r>
            <w:r>
              <w:rPr>
                <w:szCs w:val="24"/>
              </w:rPr>
              <w:t>628</w:t>
            </w:r>
            <w:r>
              <w:rPr>
                <w:szCs w:val="24"/>
              </w:rPr>
              <w:t>号文办理</w:t>
            </w:r>
            <w:r>
              <w:rPr>
                <w:szCs w:val="24"/>
              </w:rPr>
              <w:t>)</w:t>
            </w:r>
            <w:r>
              <w:rPr>
                <w:szCs w:val="24"/>
              </w:rPr>
              <w:t>。企业信息咨询</w:t>
            </w:r>
            <w:r>
              <w:rPr>
                <w:szCs w:val="24"/>
              </w:rPr>
              <w:t>(</w:t>
            </w:r>
            <w:r>
              <w:rPr>
                <w:szCs w:val="24"/>
              </w:rPr>
              <w:t>不含限制项目</w:t>
            </w:r>
            <w:r>
              <w:rPr>
                <w:szCs w:val="24"/>
              </w:rPr>
              <w:t>)</w:t>
            </w:r>
            <w:r>
              <w:rPr>
                <w:szCs w:val="24"/>
              </w:rPr>
              <w:t>。</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 xml:space="preserve"> 1,500,000,000.00 </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7,301,531,202.53</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1,682,547,409.31</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4,341,928,869.32</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259,183,353.15</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258,697,542.63</w:t>
            </w:r>
          </w:p>
        </w:tc>
      </w:tr>
      <w:tr w:rsidR="00F4298A">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浙江华孚色纺有限公司</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子公司</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高档织物面料的织染及后整理加工，特种纤维、纱线、面料、混色纺纱线、染色纤维、染色筒纱、服装的生产、加工、销售</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1,387,638,224.00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3,238,610,731.47</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1,996,823,480.93</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1,419,629,031.13</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105,899,310.47</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87,761,133.73</w:t>
            </w:r>
          </w:p>
        </w:tc>
      </w:tr>
      <w:tr w:rsidR="00F4298A">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香港华孚有限公司</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子公司</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从事色纱线产品的销售和投资业务</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887,849,696.00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2,723,461,560.54</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1,612,544,126.20</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67,706,455.31</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67,343,461.03</w:t>
            </w:r>
          </w:p>
        </w:tc>
      </w:tr>
      <w:tr w:rsidR="00F4298A">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阿克苏华孚色纺有限公司</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子公司</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纺织品、纺织器材的制造销售，纺织技术培训，出口本企业的纺织品和服装，进口企业所需的原料、机器设备、仪器和配件，棉麻收购及销售</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 xml:space="preserve"> 2,634,516,140.00 </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5,876,106,222.24</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2,827,816,375.83</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3,426,845,588.22</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61,281,391.90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54,795,839.79</w:t>
            </w:r>
          </w:p>
        </w:tc>
      </w:tr>
      <w:tr w:rsidR="00F4298A">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宁波华孚东浩实业有限公司</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子公司</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色纺纱、高新坯纱、</w:t>
            </w:r>
            <w:r>
              <w:rPr>
                <w:szCs w:val="24"/>
              </w:rPr>
              <w:t>OE</w:t>
            </w:r>
            <w:r>
              <w:rPr>
                <w:szCs w:val="24"/>
              </w:rPr>
              <w:t>纱等棉纺织品的批发，进出口业务</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50,000,000.00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1,479,138,115.39</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-91,579,621.13</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3,559,870,583.40</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71,081,777.56</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70,676,746.36</w:t>
            </w:r>
          </w:p>
        </w:tc>
      </w:tr>
      <w:tr w:rsidR="00F4298A">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浙江社标纤维有限公司</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子公司</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纤维染色、加工及销售；棉花收购、销售；纺织原料、染色设备及配件销售。</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50,000,000.00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117,862,612.86</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43,957,746.63</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39,658,763.09</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18,612,770.03</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18,613,020.03</w:t>
            </w:r>
          </w:p>
        </w:tc>
      </w:tr>
      <w:tr w:rsidR="00F4298A">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华孚</w:t>
            </w:r>
            <w:r>
              <w:rPr>
                <w:szCs w:val="24"/>
              </w:rPr>
              <w:t>(</w:t>
            </w:r>
            <w:r>
              <w:rPr>
                <w:szCs w:val="24"/>
              </w:rPr>
              <w:t>越南</w:t>
            </w:r>
            <w:r>
              <w:rPr>
                <w:szCs w:val="24"/>
              </w:rPr>
              <w:t>)</w:t>
            </w:r>
            <w:r>
              <w:rPr>
                <w:szCs w:val="24"/>
              </w:rPr>
              <w:t>实业独资有限公司</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子公司</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生产色纺纱，具体生产加工各类色纺纱线</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1,035,330,796.00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1,606,618,477.76</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1,356,308,074.23</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1,155,949,809.84</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198,295,654.66</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199,103,752.80</w:t>
            </w:r>
          </w:p>
        </w:tc>
      </w:tr>
      <w:tr w:rsidR="00F4298A">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新疆华孚色纺集团有限公司</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子公司</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棉花种植，农产品初加工服务，棉纺织及印染精加工；服装制造，农畜产品，纺织、服装及日用品销售，农产品仓储服务；</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1,200,000,000.00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1,270,583,832.31</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1,270,581,058.31</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70,581,058.31</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70,581,058.31</w:t>
            </w:r>
          </w:p>
        </w:tc>
      </w:tr>
      <w:tr w:rsidR="00F4298A">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新疆六孚纺织工业园有限公司</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子公司</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特种纤维、纱线、混色纺纱线、染色纤维、染色筒纱的生产、加工销售；污水处理；一般货物与技术进出口；棉花纺织原料的购进与销售；棉花加工；废棉销售；机器设备与零配件的购进与销售。</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676,500,000.00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938,104,193.70</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695,768,678.81</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453,717,494.88</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20,557,183.72</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23,578,005.05</w:t>
            </w:r>
          </w:p>
        </w:tc>
      </w:tr>
      <w:tr w:rsidR="00F4298A">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浙江维新贸易有限公司</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子公司</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棉花、化纤及纱线、纺织品，染料及助剂、化工产品（除危险化学品）、棉机配件、包装材料的批发、零售；籽棉及棉副产品的收购及批发、零售；自营和代理货物和技术的进出口，但国家限定经营或禁止进出口的货物和技术除外。</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30,000,000.00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430,353,376.96</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76,563,773.87</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1,959,595,525.27</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52,860,351.12</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38,570,876.72</w:t>
            </w:r>
          </w:p>
        </w:tc>
      </w:tr>
      <w:tr w:rsidR="00F4298A">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新疆棉花产业集团伽师棉业有限公司</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子公司</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籽棉加工（限分支机构经营）；籽棉收购；销售：皮棉、棉短绒、棉籽、棉副产品、不孕籽棉、棉花打包材料、农膜、化肥、棉粕、棉机、棉检仪器、五金交电、化工产品；房屋租赁。</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50,000,000.00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1,239,521,715.53</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148,911,099.61</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542,587,325.83</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16,392,654.59</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25,032,970.74</w:t>
            </w:r>
          </w:p>
        </w:tc>
      </w:tr>
      <w:tr w:rsidR="00F4298A">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新疆华孚纺织有限公司</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子公司</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许可项目：棉花加工；道路货物运输（不含危险货物）。（依法须经批准的项目，经相关部门批准后方可开展经营活动，具体经营项目以相关部门批准文件或许可证件为准）一般项目：棉花收购；棉、麻销售；针纺织品销售；纺织专用设备制造；纺织专用设备销售；业务培训（不含教育培训、职业技能培训等需取得许可的培训）；货物进出口；仪器仪表销售；机械设备销售；棉花加工机械销售；塑料制品销售；塑料制品制造；塑料包装箱及容器制造；合成纤维销售。（除依法须经批准的项目外，凭营业执照依法自主开展经营活动）</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50,000,000.00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208,108,902.99</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40,449,186.70</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210,296,905.54</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-22,205,526.94</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-14,067,174.51</w:t>
            </w:r>
          </w:p>
        </w:tc>
      </w:tr>
      <w:tr w:rsidR="00F4298A">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新疆华孚棉业集团有限公司</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子公司</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农产品初加工服务；社会经济咨询；股权投资；棉花种植，谷物种植，货物与技术的进出口（国家禁止或涉及行政审批的货物和技术进出口除外）；销售：食品、农副产品，纺织品、针织品及原料，服装鞋帽，纸浆，棉花，橡胶制品，棉纱，化工产品（危险化学品除外）（涉及许可经营项目，应取得相关部门许可后方可经营）</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1,000,000,000.00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2,313,991,204.32</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1,109,166,569.39</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3,639,266,103.58</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73,451,406.89</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55,080,207.68</w:t>
            </w:r>
          </w:p>
        </w:tc>
      </w:tr>
      <w:tr w:rsidR="00F4298A">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浙江鲲驰互联科技有限公司</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子公司</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一般项目：物联网技术研发；物联网技术服务；软件开发；服饰研发；技术服务、技术开发、技术咨询、技术交流、技术转让、技术推广；服装制造；互联网销售（除销售需要许可的商品）；服饰制造；服装服饰零售；服装服饰批发；针织或钩针编织物及其制品制造；针纺织品及原料销售；劳动保护用品销售；针纺织品销售；面料纺织加工；家用纺织制成品制造；纤维素纤维原料及纤维制造；纺织专用设备销售；纺织专用设备制造；五金产品批发；工艺美术品及礼仪用品销售（象牙及其制品除外）；家用电器销售；电气设备销售；建筑材料销售；信息咨询服务（不含许可类信息咨询服务）；摄影扩印服务；摄像及视频制作服务；图文设计制作；广告制作；广告设计、代理；广告发布（非广播电台、电视台、报刊出版单位）；专业设计服务；工业设计服务；非居住房地产租赁；住房租赁</w:t>
            </w:r>
            <w:r>
              <w:rPr>
                <w:szCs w:val="24"/>
              </w:rPr>
              <w:t>(</w:t>
            </w:r>
            <w:r>
              <w:rPr>
                <w:szCs w:val="24"/>
              </w:rPr>
              <w:t>除依法须经批准的项目外，凭营业执照依法自主开展经营活动</w:t>
            </w:r>
            <w:r>
              <w:rPr>
                <w:szCs w:val="24"/>
              </w:rPr>
              <w:t>)</w:t>
            </w:r>
            <w:r>
              <w:rPr>
                <w:szCs w:val="24"/>
              </w:rPr>
              <w:t>。许可项目：技术进出口；货物进出口</w:t>
            </w:r>
            <w:r>
              <w:rPr>
                <w:szCs w:val="24"/>
              </w:rPr>
              <w:t>(</w:t>
            </w:r>
            <w:r>
              <w:rPr>
                <w:szCs w:val="24"/>
              </w:rPr>
              <w:t>依法须经批准的项目，经相关部门批准后方可开展经营活动，具体经营项目以审批结果为准</w:t>
            </w:r>
            <w:r>
              <w:rPr>
                <w:szCs w:val="24"/>
              </w:rPr>
              <w:t>)</w:t>
            </w:r>
            <w:r>
              <w:rPr>
                <w:szCs w:val="24"/>
              </w:rPr>
              <w:t>。</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35,664,900.00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812,378,208.93</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445,432,300.38</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264,764,885.43</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19,545,774.89</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20,965,827.95</w:t>
            </w:r>
          </w:p>
        </w:tc>
      </w:tr>
      <w:tr w:rsidR="00F4298A">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石河子华孚宏盛棉业有限公司</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子公司</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棉花及农副产品的收购、加工及销售；化纤、纱线、针纺织品、染料、化工产品（危险化学品及易燃易爆物品除外）的销售；农产品初加工。（依法须经批准的项目，经相关部门批准后方可开展经营活动）</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50,000,000.00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172,696,437.74</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61,916,337.77</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240,164,403.68</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-14,155,821.85</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-14,155,821.85</w:t>
            </w:r>
          </w:p>
        </w:tc>
      </w:tr>
    </w:tbl>
    <w:p w:rsidR="00F4298A" w:rsidRDefault="00D8455F">
      <w:pPr>
        <w:jc w:val="left"/>
        <w:rPr>
          <w:szCs w:val="24"/>
        </w:rPr>
      </w:pPr>
      <w:r>
        <w:rPr>
          <w:szCs w:val="24"/>
        </w:rPr>
        <w:t>报告期内取得和处置子公司的情况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tbl>
      <w:tblPr>
        <w:tblW w:w="0" w:type="auto"/>
        <w:tblInd w:w="28" w:type="dxa"/>
        <w:tblLayout w:type="fixed"/>
        <w:tblCellMar>
          <w:left w:w="28" w:type="dxa"/>
          <w:right w:w="28" w:type="dxa"/>
        </w:tblCellMar>
        <w:tblLook w:val="0000" w:firstRow="0" w:lastRow="0" w:firstColumn="0" w:lastColumn="0" w:noHBand="0" w:noVBand="0"/>
      </w:tblPr>
      <w:tblGrid>
        <w:gridCol w:w="3188"/>
        <w:gridCol w:w="3190"/>
        <w:gridCol w:w="3191"/>
      </w:tblGrid>
      <w:tr w:rsidR="00F4298A">
        <w:tc>
          <w:tcPr>
            <w:tcW w:w="318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公司名称</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报告期内取得和处置子公司方式</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对整体生产经营和业绩的影响</w:t>
            </w:r>
          </w:p>
        </w:tc>
      </w:tr>
      <w:tr w:rsidR="00F4298A">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浙江阿大互联科技股份有限公司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r w:rsidR="00F4298A">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上海清澄时尚生活用品有限公司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r w:rsidR="00F4298A">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江苏清澄家生活用品有限公司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r w:rsidR="00F4298A">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浙江鲲驰互联科技有限公司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非同控收购</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r w:rsidR="00F4298A">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诸暨中昊投资管理有限公司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非同控收购</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r w:rsidR="00F4298A">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诸暨市鲲驰投资管理合伙企业（有限合伙）</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非同控收购</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r w:rsidR="00F4298A">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诸暨市卡拉美拉科技有限公司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非同控收购</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r w:rsidR="00F4298A">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诸暨市湛泸电子商务有限公司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非同控收购</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r w:rsidR="00F4298A">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诸暨市渊虹电子商务有限公司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非同控收购</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r w:rsidR="00F4298A">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诸暨市雪霁电子商务有限公司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非同控收购</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r w:rsidR="00F4298A">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诸暨市承影电子商务有限公司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非同控收购</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r w:rsidR="00F4298A">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诸暨市纯钧电子商务有限公司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非同控收购</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r w:rsidR="00F4298A">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杭州一酷服饰有限公司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非同控收购</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r w:rsidR="00F4298A">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杭州棉格品牌管理有限公司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非同控收购</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r w:rsidR="00F4298A">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诸暨市龙渊电子商务有限公司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非同控收购</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r w:rsidR="00F4298A">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诸暨市胜跃纺织有限公司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非同控收购</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r w:rsidR="00F4298A">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诸暨市新亭电子商务有限公司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非同控收购</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r w:rsidR="00F4298A">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诸暨市赤霄电子商务有限公司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非同控收购</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r w:rsidR="00F4298A">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诸暨市临展服装设计有限公司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非同控收购</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r w:rsidR="00F4298A">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江苏标尚纤维有限公司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非同控股权转让</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r w:rsidR="00F4298A">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九江标新纤维有限公司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非同控股权转让</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r w:rsidR="00F4298A">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诸暨市星源服装设计有限公司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注销</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bl>
    <w:p w:rsidR="00F4298A" w:rsidRDefault="00D8455F">
      <w:pPr>
        <w:pStyle w:val="Chapter"/>
        <w:outlineLvl w:val="1"/>
        <w:rPr>
          <w:bCs w:val="0"/>
        </w:rPr>
      </w:pPr>
      <w:r>
        <w:rPr>
          <w:bCs w:val="0"/>
        </w:rPr>
        <w:t>十、公司控制的结构化主体情况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pStyle w:val="Chapter"/>
        <w:outlineLvl w:val="1"/>
        <w:rPr>
          <w:bCs w:val="0"/>
        </w:rPr>
      </w:pPr>
      <w:r>
        <w:rPr>
          <w:bCs w:val="0"/>
        </w:rPr>
        <w:t>十一、公司未来发展的展望</w:t>
      </w:r>
    </w:p>
    <w:p w:rsidR="00F4298A" w:rsidRDefault="00D8455F">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（一）行业趋势</w:t>
      </w:r>
    </w:p>
    <w:p w:rsidR="00F4298A" w:rsidRDefault="00D8455F">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疫情的变异与反复增加了全球经济复苏的脆弱性，发达经济体量化宽松退出的溢出效应，地缘政治也成为影响产业稳定发展的重要风险源。整体看新兴市场和发展中国家依然是产业发展的空间所在、潜力所在，区域、双边贸易协定的签订在进一步激活新兴国家的市场空间，如</w:t>
      </w:r>
      <w:r>
        <w:rPr>
          <w:rFonts w:eastAsia="Times New Roman"/>
          <w:kern w:val="0"/>
          <w:szCs w:val="24"/>
          <w:lang w:val="zh-CN"/>
        </w:rPr>
        <w:t>RCEP</w:t>
      </w:r>
      <w:r>
        <w:rPr>
          <w:rFonts w:ascii="宋体" w:hAnsi="宋体" w:cs="宋体" w:hint="eastAsia"/>
          <w:kern w:val="0"/>
          <w:szCs w:val="24"/>
          <w:lang w:val="zh-CN"/>
        </w:rPr>
        <w:t>协定的生效就将大幅降低亚太区域内的贸易投资壁垒，各国对中国纺织品的自由化承诺超过了</w:t>
      </w:r>
      <w:r>
        <w:rPr>
          <w:rFonts w:eastAsia="Times New Roman"/>
          <w:kern w:val="0"/>
          <w:szCs w:val="24"/>
          <w:lang w:val="zh-CN"/>
        </w:rPr>
        <w:t>94%</w:t>
      </w:r>
      <w:r>
        <w:rPr>
          <w:rFonts w:ascii="宋体" w:hAnsi="宋体" w:cs="宋体" w:hint="eastAsia"/>
          <w:kern w:val="0"/>
          <w:szCs w:val="24"/>
          <w:lang w:val="zh-CN"/>
        </w:rPr>
        <w:t>。</w:t>
      </w:r>
    </w:p>
    <w:p w:rsidR="00F4298A" w:rsidRDefault="00D8455F">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全球经济发展的前景不明带来订单的不确定性增强，对供应链的协同快速响应提出了更高的要求。服装消费总体处于恢复增长期，产业国际分工格局加快调整，国内市场的重要性进一步凸显，数智互联正在成为产业发展的重要动能和主要方向，绿色低碳发展成为产业共识，色纺产业环保、时尚、科技的特性，使其仍将是纺织业中的朝阳产业。</w:t>
      </w:r>
    </w:p>
    <w:p w:rsidR="00F4298A" w:rsidRDefault="00D8455F">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（二）公司发展战略</w:t>
      </w:r>
    </w:p>
    <w:p w:rsidR="00F4298A" w:rsidRDefault="00D8455F">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继续</w:t>
      </w:r>
      <w:r>
        <w:rPr>
          <w:rFonts w:eastAsia="Times New Roman"/>
          <w:kern w:val="0"/>
          <w:szCs w:val="24"/>
          <w:lang w:val="zh-CN"/>
        </w:rPr>
        <w:t xml:space="preserve"> “</w:t>
      </w:r>
      <w:r>
        <w:rPr>
          <w:rFonts w:ascii="宋体" w:hAnsi="宋体" w:cs="宋体" w:hint="eastAsia"/>
          <w:kern w:val="0"/>
          <w:szCs w:val="24"/>
          <w:lang w:val="zh-CN"/>
        </w:rPr>
        <w:t>坚持主业、共享产业</w:t>
      </w:r>
      <w:r>
        <w:rPr>
          <w:rFonts w:eastAsia="Times New Roman"/>
          <w:kern w:val="0"/>
          <w:szCs w:val="24"/>
          <w:lang w:val="zh-CN"/>
        </w:rPr>
        <w:t>”</w:t>
      </w:r>
      <w:r>
        <w:rPr>
          <w:rFonts w:ascii="宋体" w:hAnsi="宋体" w:cs="宋体" w:hint="eastAsia"/>
          <w:kern w:val="0"/>
          <w:szCs w:val="24"/>
          <w:lang w:val="zh-CN"/>
        </w:rPr>
        <w:t>的发展战略，在稳健发展纱线主业的同时，深化推进前端网链，加速发展后端网链，着力抓好综合经营。</w:t>
      </w:r>
    </w:p>
    <w:p w:rsidR="00F4298A" w:rsidRDefault="00D8455F">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（三）可能面临的风险</w:t>
      </w:r>
    </w:p>
    <w:p w:rsidR="00F4298A" w:rsidRDefault="00D8455F">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、原材料价格波动风险：棉花成本占总成本</w:t>
      </w:r>
      <w:r>
        <w:rPr>
          <w:rFonts w:eastAsia="Times New Roman"/>
          <w:kern w:val="0"/>
          <w:szCs w:val="24"/>
          <w:lang w:val="zh-CN"/>
        </w:rPr>
        <w:t>60%</w:t>
      </w:r>
      <w:r>
        <w:rPr>
          <w:rFonts w:ascii="宋体" w:hAnsi="宋体" w:cs="宋体" w:hint="eastAsia"/>
          <w:kern w:val="0"/>
          <w:szCs w:val="24"/>
          <w:lang w:val="zh-CN"/>
        </w:rPr>
        <w:t>以上，棉花等原料的金融属性加强，价格波动幅度增大。</w:t>
      </w:r>
    </w:p>
    <w:p w:rsidR="00F4298A" w:rsidRDefault="00D8455F">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人民币汇率风险：本公司棉花部分为从国际市场采购、纺织产品部分以直接或间接方式出口海外，利用境外融资平台配置有美元外债，公司也有境外项目投资，人民币汇率的波动将对公司生产成本、营业收入以及汇兑损益产生一定影响。</w:t>
      </w:r>
    </w:p>
    <w:p w:rsidR="00F4298A" w:rsidRDefault="00D8455F">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3</w:t>
      </w:r>
      <w:r>
        <w:rPr>
          <w:rFonts w:ascii="宋体" w:hAnsi="宋体" w:cs="宋体" w:hint="eastAsia"/>
          <w:kern w:val="0"/>
          <w:szCs w:val="24"/>
          <w:lang w:val="zh-CN"/>
        </w:rPr>
        <w:t>、新型冠状肺炎影响风险：疫情可能反复导致的订单需求变化，会对公司</w:t>
      </w:r>
      <w:r>
        <w:rPr>
          <w:rFonts w:eastAsia="Times New Roman"/>
          <w:kern w:val="0"/>
          <w:szCs w:val="24"/>
          <w:lang w:val="zh-CN"/>
        </w:rPr>
        <w:t>2022</w:t>
      </w:r>
      <w:r>
        <w:rPr>
          <w:rFonts w:ascii="宋体" w:hAnsi="宋体" w:cs="宋体" w:hint="eastAsia"/>
          <w:kern w:val="0"/>
          <w:szCs w:val="24"/>
          <w:lang w:val="zh-CN"/>
        </w:rPr>
        <w:t>年的生产经营带来不确定性风险。</w:t>
      </w:r>
    </w:p>
    <w:p w:rsidR="00F4298A" w:rsidRDefault="00D8455F">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4</w:t>
      </w:r>
      <w:r>
        <w:rPr>
          <w:rFonts w:ascii="宋体" w:hAnsi="宋体" w:cs="宋体" w:hint="eastAsia"/>
          <w:kern w:val="0"/>
          <w:szCs w:val="24"/>
          <w:lang w:val="zh-CN"/>
        </w:rPr>
        <w:t>、政治博弈带来订单波动的风险：地缘政治冲突、中美博弈、阿克苏华孚被美国商务部列入实体清单事件将导致外部经营环境不确定性增加，带来订单波动加大的风险。公司通过积极开发国内及非美市场，以规避订单波动带来的风险。</w:t>
      </w:r>
    </w:p>
    <w:p w:rsidR="00F4298A" w:rsidRDefault="00D8455F">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（四）公司</w:t>
      </w:r>
      <w:r>
        <w:rPr>
          <w:rFonts w:eastAsia="Times New Roman"/>
          <w:kern w:val="0"/>
          <w:szCs w:val="24"/>
          <w:lang w:val="zh-CN"/>
        </w:rPr>
        <w:t>2022</w:t>
      </w:r>
      <w:r>
        <w:rPr>
          <w:rFonts w:ascii="宋体" w:hAnsi="宋体" w:cs="宋体" w:hint="eastAsia"/>
          <w:kern w:val="0"/>
          <w:szCs w:val="24"/>
          <w:lang w:val="zh-CN"/>
        </w:rPr>
        <w:t>年经营计划和工作措施</w:t>
      </w:r>
    </w:p>
    <w:p w:rsidR="00F4298A" w:rsidRDefault="00D8455F">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、保持战略定力。继续实行</w:t>
      </w:r>
      <w:r>
        <w:rPr>
          <w:rFonts w:eastAsia="Times New Roman"/>
          <w:kern w:val="0"/>
          <w:szCs w:val="24"/>
          <w:lang w:val="zh-CN"/>
        </w:rPr>
        <w:t>“</w:t>
      </w:r>
      <w:r>
        <w:rPr>
          <w:rFonts w:ascii="宋体" w:hAnsi="宋体" w:cs="宋体" w:hint="eastAsia"/>
          <w:kern w:val="0"/>
          <w:szCs w:val="24"/>
          <w:lang w:val="zh-CN"/>
        </w:rPr>
        <w:t>坚持主业，共享产业</w:t>
      </w:r>
      <w:r>
        <w:rPr>
          <w:rFonts w:eastAsia="Times New Roman"/>
          <w:kern w:val="0"/>
          <w:szCs w:val="24"/>
          <w:lang w:val="zh-CN"/>
        </w:rPr>
        <w:t>”</w:t>
      </w:r>
      <w:r>
        <w:rPr>
          <w:rFonts w:ascii="宋体" w:hAnsi="宋体" w:cs="宋体" w:hint="eastAsia"/>
          <w:kern w:val="0"/>
          <w:szCs w:val="24"/>
          <w:lang w:val="zh-CN"/>
        </w:rPr>
        <w:t>的发展战略，在棉花、布衣、纱线领域继续发力。以纱线贯穿纺织服装产业，以产业互联网与柔性供应链实现产业转型，实现</w:t>
      </w:r>
      <w:r>
        <w:rPr>
          <w:rFonts w:eastAsia="Times New Roman"/>
          <w:kern w:val="0"/>
          <w:szCs w:val="24"/>
          <w:lang w:val="zh-CN"/>
        </w:rPr>
        <w:t>“</w:t>
      </w:r>
      <w:r>
        <w:rPr>
          <w:rFonts w:ascii="宋体" w:hAnsi="宋体" w:cs="宋体" w:hint="eastAsia"/>
          <w:kern w:val="0"/>
          <w:szCs w:val="24"/>
          <w:lang w:val="zh-CN"/>
        </w:rPr>
        <w:t>原材料</w:t>
      </w:r>
      <w:r>
        <w:rPr>
          <w:rFonts w:eastAsia="Times New Roman"/>
          <w:kern w:val="0"/>
          <w:szCs w:val="24"/>
          <w:lang w:val="zh-CN"/>
        </w:rPr>
        <w:t>-</w:t>
      </w:r>
      <w:r>
        <w:rPr>
          <w:rFonts w:ascii="宋体" w:hAnsi="宋体" w:cs="宋体" w:hint="eastAsia"/>
          <w:kern w:val="0"/>
          <w:szCs w:val="24"/>
          <w:lang w:val="zh-CN"/>
        </w:rPr>
        <w:t>纺纱</w:t>
      </w:r>
      <w:r>
        <w:rPr>
          <w:rFonts w:eastAsia="Times New Roman"/>
          <w:kern w:val="0"/>
          <w:szCs w:val="24"/>
          <w:lang w:val="zh-CN"/>
        </w:rPr>
        <w:t>-</w:t>
      </w:r>
      <w:r>
        <w:rPr>
          <w:rFonts w:ascii="宋体" w:hAnsi="宋体" w:cs="宋体" w:hint="eastAsia"/>
          <w:kern w:val="0"/>
          <w:szCs w:val="24"/>
          <w:lang w:val="zh-CN"/>
        </w:rPr>
        <w:t>面料</w:t>
      </w:r>
      <w:r>
        <w:rPr>
          <w:rFonts w:eastAsia="Times New Roman"/>
          <w:kern w:val="0"/>
          <w:szCs w:val="24"/>
          <w:lang w:val="zh-CN"/>
        </w:rPr>
        <w:t>-</w:t>
      </w:r>
      <w:r>
        <w:rPr>
          <w:rFonts w:ascii="宋体" w:hAnsi="宋体" w:cs="宋体" w:hint="eastAsia"/>
          <w:kern w:val="0"/>
          <w:szCs w:val="24"/>
          <w:lang w:val="zh-CN"/>
        </w:rPr>
        <w:t>成衣</w:t>
      </w:r>
      <w:r>
        <w:rPr>
          <w:rFonts w:eastAsia="Times New Roman"/>
          <w:kern w:val="0"/>
          <w:szCs w:val="24"/>
          <w:lang w:val="zh-CN"/>
        </w:rPr>
        <w:t>”</w:t>
      </w:r>
      <w:r>
        <w:rPr>
          <w:rFonts w:ascii="宋体" w:hAnsi="宋体" w:cs="宋体" w:hint="eastAsia"/>
          <w:kern w:val="0"/>
          <w:szCs w:val="24"/>
          <w:lang w:val="zh-CN"/>
        </w:rPr>
        <w:t>全产业链覆盖，实现从时尚制造商向时尚运营商的转型。</w:t>
      </w:r>
    </w:p>
    <w:p w:rsidR="00F4298A" w:rsidRDefault="00D8455F">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深耕内循环。抓住中国市场规模大、消费升级的历史机遇，发挥公司创新快反、优良服务、资源整合的优势，系统对接头部国潮品牌、电商新锐品牌、专项市场供应链，深化区域市场开发、深耕细分市场，挖掘价值客户，持续巩固和扩大国内市场占有率。</w:t>
      </w:r>
    </w:p>
    <w:p w:rsidR="00F4298A" w:rsidRDefault="00D8455F">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3</w:t>
      </w:r>
      <w:r>
        <w:rPr>
          <w:rFonts w:ascii="宋体" w:hAnsi="宋体" w:cs="宋体" w:hint="eastAsia"/>
          <w:kern w:val="0"/>
          <w:szCs w:val="24"/>
          <w:lang w:val="zh-CN"/>
        </w:rPr>
        <w:t>、数智化升级。在已完成</w:t>
      </w:r>
      <w:r>
        <w:rPr>
          <w:rFonts w:eastAsia="Times New Roman"/>
          <w:kern w:val="0"/>
          <w:szCs w:val="24"/>
          <w:lang w:val="zh-CN"/>
        </w:rPr>
        <w:t>100</w:t>
      </w:r>
      <w:r>
        <w:rPr>
          <w:rFonts w:ascii="宋体" w:hAnsi="宋体" w:cs="宋体" w:hint="eastAsia"/>
          <w:kern w:val="0"/>
          <w:szCs w:val="24"/>
          <w:lang w:val="zh-CN"/>
        </w:rPr>
        <w:t>万锭纱锭和</w:t>
      </w:r>
      <w:r>
        <w:rPr>
          <w:rFonts w:eastAsia="Times New Roman"/>
          <w:kern w:val="0"/>
          <w:szCs w:val="24"/>
          <w:lang w:val="zh-CN"/>
        </w:rPr>
        <w:t>1000</w:t>
      </w:r>
      <w:r>
        <w:rPr>
          <w:rFonts w:ascii="宋体" w:hAnsi="宋体" w:cs="宋体" w:hint="eastAsia"/>
          <w:kern w:val="0"/>
          <w:szCs w:val="24"/>
          <w:lang w:val="zh-CN"/>
        </w:rPr>
        <w:t>台袜机数字化改造的基础上，完成其余可以数字化升级的产能改造。积极推行生产数据化管理，充分挖掘数据价值，扩大应用广度深度，通过流程再造、组织变革、标准改进、操作优化，提质、提效、降耗。同时，积极推进贯通产业的网链业务数智化平台建设，为共享产业打下基础。</w:t>
      </w:r>
    </w:p>
    <w:p w:rsidR="00F4298A" w:rsidRDefault="00D8455F">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4</w:t>
      </w:r>
      <w:r>
        <w:rPr>
          <w:rFonts w:ascii="宋体" w:hAnsi="宋体" w:cs="宋体" w:hint="eastAsia"/>
          <w:kern w:val="0"/>
          <w:szCs w:val="24"/>
          <w:lang w:val="zh-CN"/>
        </w:rPr>
        <w:t>、实施绿色低碳战略。从原料替代、产品开发、循环利用、能效提升等维度全面推进绿色低碳战略实施，办好华孚新能源公司，按既定计划推进清洁用能。</w:t>
      </w:r>
    </w:p>
    <w:p w:rsidR="00F4298A" w:rsidRDefault="00D8455F">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5</w:t>
      </w:r>
      <w:r>
        <w:rPr>
          <w:rFonts w:ascii="宋体" w:hAnsi="宋体" w:cs="宋体" w:hint="eastAsia"/>
          <w:kern w:val="0"/>
          <w:szCs w:val="24"/>
          <w:lang w:val="zh-CN"/>
        </w:rPr>
        <w:t>、创新产品。坚定执行公司纱线主业三纱合一的产品战略，围绕功能科技、时尚快反、可持续发展、高质量发展四条主线，做全品类的供应商。</w:t>
      </w:r>
    </w:p>
    <w:p w:rsidR="00F4298A" w:rsidRDefault="00F4298A">
      <w:pPr>
        <w:autoSpaceDE w:val="0"/>
        <w:autoSpaceDN w:val="0"/>
        <w:adjustRightInd w:val="0"/>
        <w:spacing w:before="0" w:after="0"/>
        <w:ind w:firstLine="420"/>
        <w:jc w:val="left"/>
        <w:rPr>
          <w:rFonts w:eastAsia="Times New Roman"/>
          <w:kern w:val="0"/>
          <w:sz w:val="21"/>
          <w:szCs w:val="24"/>
          <w:lang w:val="zh-CN"/>
        </w:rPr>
      </w:pPr>
    </w:p>
    <w:p w:rsidR="00F4298A" w:rsidRDefault="00F4298A">
      <w:pPr>
        <w:autoSpaceDE w:val="0"/>
        <w:autoSpaceDN w:val="0"/>
        <w:adjustRightInd w:val="0"/>
        <w:spacing w:before="0" w:after="0"/>
        <w:jc w:val="left"/>
        <w:rPr>
          <w:rFonts w:eastAsia="Times New Roman"/>
          <w:kern w:val="0"/>
          <w:szCs w:val="24"/>
          <w:lang w:val="zh-CN"/>
        </w:rPr>
      </w:pPr>
    </w:p>
    <w:p w:rsidR="00F4298A" w:rsidRDefault="00D8455F">
      <w:pPr>
        <w:pStyle w:val="Chapter"/>
        <w:outlineLvl w:val="1"/>
        <w:rPr>
          <w:bCs w:val="0"/>
        </w:rPr>
      </w:pPr>
      <w:r>
        <w:rPr>
          <w:bCs w:val="0"/>
        </w:rPr>
        <w:t>十二、报告期内接待调研、沟通、采访等活动</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tbl>
      <w:tblPr>
        <w:tblW w:w="0" w:type="auto"/>
        <w:tblInd w:w="28" w:type="dxa"/>
        <w:tblLayout w:type="fixed"/>
        <w:tblCellMar>
          <w:left w:w="28" w:type="dxa"/>
          <w:right w:w="28" w:type="dxa"/>
        </w:tblCellMar>
        <w:tblLook w:val="0000" w:firstRow="0" w:lastRow="0" w:firstColumn="0" w:lastColumn="0" w:noHBand="0" w:noVBand="0"/>
      </w:tblPr>
      <w:tblGrid>
        <w:gridCol w:w="1701"/>
        <w:gridCol w:w="567"/>
        <w:gridCol w:w="851"/>
        <w:gridCol w:w="992"/>
        <w:gridCol w:w="1134"/>
        <w:gridCol w:w="1559"/>
        <w:gridCol w:w="2765"/>
      </w:tblGrid>
      <w:tr w:rsidR="00F4298A" w:rsidTr="00845A54">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接待时间</w:t>
            </w: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接待地点</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接待方式</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接待对象类型</w:t>
            </w: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接待对象</w:t>
            </w:r>
          </w:p>
        </w:tc>
        <w:tc>
          <w:tcPr>
            <w:tcW w:w="155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谈论的主要内容及提供的资料</w:t>
            </w:r>
          </w:p>
        </w:tc>
        <w:tc>
          <w:tcPr>
            <w:tcW w:w="276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调研的基本情况索引</w:t>
            </w:r>
          </w:p>
        </w:tc>
      </w:tr>
      <w:tr w:rsidR="00F4298A" w:rsidTr="00845A54">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04</w:t>
            </w:r>
            <w:r>
              <w:rPr>
                <w:szCs w:val="24"/>
              </w:rPr>
              <w:t>月</w:t>
            </w:r>
            <w:r>
              <w:rPr>
                <w:szCs w:val="24"/>
              </w:rPr>
              <w:t>28</w:t>
            </w:r>
            <w:r>
              <w:rPr>
                <w:szCs w:val="24"/>
              </w:rPr>
              <w:t>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公司会议室</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电话沟通</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机构</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长江证券：于旭辉等</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2020</w:t>
            </w:r>
            <w:r>
              <w:rPr>
                <w:szCs w:val="24"/>
              </w:rPr>
              <w:t>年度报告和</w:t>
            </w:r>
            <w:r>
              <w:rPr>
                <w:szCs w:val="24"/>
              </w:rPr>
              <w:t>2021</w:t>
            </w:r>
            <w:r>
              <w:rPr>
                <w:szCs w:val="24"/>
              </w:rPr>
              <w:t>年度一季度报告</w:t>
            </w:r>
          </w:p>
        </w:tc>
        <w:tc>
          <w:tcPr>
            <w:tcW w:w="27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详见公司于</w:t>
            </w:r>
            <w:r>
              <w:rPr>
                <w:szCs w:val="24"/>
              </w:rPr>
              <w:t>2021</w:t>
            </w:r>
            <w:r>
              <w:rPr>
                <w:szCs w:val="24"/>
              </w:rPr>
              <w:t>年</w:t>
            </w:r>
            <w:r>
              <w:rPr>
                <w:szCs w:val="24"/>
              </w:rPr>
              <w:t>4</w:t>
            </w:r>
            <w:r>
              <w:rPr>
                <w:szCs w:val="24"/>
              </w:rPr>
              <w:t>月</w:t>
            </w:r>
            <w:r>
              <w:rPr>
                <w:szCs w:val="24"/>
              </w:rPr>
              <w:t>29</w:t>
            </w:r>
            <w:r>
              <w:rPr>
                <w:szCs w:val="24"/>
              </w:rPr>
              <w:t>日刊登在巨潮资讯网（</w:t>
            </w:r>
            <w:r>
              <w:rPr>
                <w:szCs w:val="24"/>
              </w:rPr>
              <w:t>http://www.cninfo.com.cn</w:t>
            </w:r>
            <w:r>
              <w:rPr>
                <w:szCs w:val="24"/>
              </w:rPr>
              <w:t>）的《</w:t>
            </w:r>
            <w:r>
              <w:rPr>
                <w:szCs w:val="24"/>
              </w:rPr>
              <w:t>2021</w:t>
            </w:r>
            <w:r>
              <w:rPr>
                <w:szCs w:val="24"/>
              </w:rPr>
              <w:t>年</w:t>
            </w:r>
            <w:r>
              <w:rPr>
                <w:szCs w:val="24"/>
              </w:rPr>
              <w:t>4</w:t>
            </w:r>
            <w:r>
              <w:rPr>
                <w:szCs w:val="24"/>
              </w:rPr>
              <w:t>月</w:t>
            </w:r>
            <w:r>
              <w:rPr>
                <w:szCs w:val="24"/>
              </w:rPr>
              <w:t>28</w:t>
            </w:r>
            <w:r>
              <w:rPr>
                <w:szCs w:val="24"/>
              </w:rPr>
              <w:t>日投资者关系活动记录表》。</w:t>
            </w:r>
          </w:p>
        </w:tc>
      </w:tr>
      <w:tr w:rsidR="00F4298A" w:rsidTr="00845A54">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05</w:t>
            </w:r>
            <w:r>
              <w:rPr>
                <w:szCs w:val="24"/>
              </w:rPr>
              <w:t>月</w:t>
            </w:r>
            <w:r>
              <w:rPr>
                <w:szCs w:val="24"/>
              </w:rPr>
              <w:t>07</w:t>
            </w:r>
            <w:r>
              <w:rPr>
                <w:szCs w:val="24"/>
              </w:rPr>
              <w:t>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公司会议室</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其他</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其他</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公司全体投资者</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2020</w:t>
            </w:r>
            <w:r>
              <w:rPr>
                <w:szCs w:val="24"/>
              </w:rPr>
              <w:t>年度报告和</w:t>
            </w:r>
            <w:r>
              <w:rPr>
                <w:szCs w:val="24"/>
              </w:rPr>
              <w:t>2021</w:t>
            </w:r>
            <w:r>
              <w:rPr>
                <w:szCs w:val="24"/>
              </w:rPr>
              <w:t>年度一季度报告</w:t>
            </w:r>
          </w:p>
        </w:tc>
        <w:tc>
          <w:tcPr>
            <w:tcW w:w="27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详见公司于</w:t>
            </w:r>
            <w:r>
              <w:rPr>
                <w:szCs w:val="24"/>
              </w:rPr>
              <w:t>2021</w:t>
            </w:r>
            <w:r>
              <w:rPr>
                <w:szCs w:val="24"/>
              </w:rPr>
              <w:t>年</w:t>
            </w:r>
            <w:r>
              <w:rPr>
                <w:szCs w:val="24"/>
              </w:rPr>
              <w:t>5</w:t>
            </w:r>
            <w:r>
              <w:rPr>
                <w:szCs w:val="24"/>
              </w:rPr>
              <w:t>月</w:t>
            </w:r>
            <w:r>
              <w:rPr>
                <w:szCs w:val="24"/>
              </w:rPr>
              <w:t>7</w:t>
            </w:r>
            <w:r>
              <w:rPr>
                <w:szCs w:val="24"/>
              </w:rPr>
              <w:t>日刊登在巨潮资讯网（</w:t>
            </w:r>
            <w:r>
              <w:rPr>
                <w:szCs w:val="24"/>
              </w:rPr>
              <w:t>http://www.cninfo.com.cn</w:t>
            </w:r>
            <w:r>
              <w:rPr>
                <w:szCs w:val="24"/>
              </w:rPr>
              <w:t>）的《</w:t>
            </w:r>
            <w:r>
              <w:rPr>
                <w:szCs w:val="24"/>
              </w:rPr>
              <w:t>2021</w:t>
            </w:r>
            <w:r>
              <w:rPr>
                <w:szCs w:val="24"/>
              </w:rPr>
              <w:t>年</w:t>
            </w:r>
            <w:r>
              <w:rPr>
                <w:szCs w:val="24"/>
              </w:rPr>
              <w:t>5</w:t>
            </w:r>
            <w:r>
              <w:rPr>
                <w:szCs w:val="24"/>
              </w:rPr>
              <w:t>月</w:t>
            </w:r>
            <w:r>
              <w:rPr>
                <w:szCs w:val="24"/>
              </w:rPr>
              <w:t>7</w:t>
            </w:r>
            <w:r>
              <w:rPr>
                <w:szCs w:val="24"/>
              </w:rPr>
              <w:t>日投资者关系活动记录表》。</w:t>
            </w:r>
          </w:p>
        </w:tc>
      </w:tr>
    </w:tbl>
    <w:p w:rsidR="00F4298A" w:rsidRDefault="00F4298A">
      <w:pPr>
        <w:rPr>
          <w:szCs w:val="24"/>
        </w:rPr>
        <w:sectPr w:rsidR="00F4298A">
          <w:pgSz w:w="11906" w:h="16838"/>
          <w:pgMar w:top="1440" w:right="1134" w:bottom="1440" w:left="1134" w:header="851" w:footer="992" w:gutter="0"/>
          <w:cols w:space="425"/>
          <w:docGrid w:type="lines" w:linePitch="312"/>
        </w:sectPr>
      </w:pPr>
    </w:p>
    <w:p w:rsidR="00F4298A" w:rsidRDefault="00D8455F">
      <w:pPr>
        <w:pStyle w:val="a3"/>
        <w:outlineLvl w:val="0"/>
        <w:rPr>
          <w:bCs w:val="0"/>
          <w:szCs w:val="24"/>
        </w:rPr>
      </w:pPr>
      <w:bookmarkStart w:id="6" w:name="_Toc300000087"/>
      <w:bookmarkStart w:id="7" w:name="_Toc101978952"/>
      <w:r>
        <w:rPr>
          <w:bCs w:val="0"/>
          <w:szCs w:val="24"/>
        </w:rPr>
        <w:t>第四节</w:t>
      </w:r>
      <w:r>
        <w:rPr>
          <w:bCs w:val="0"/>
          <w:szCs w:val="24"/>
        </w:rPr>
        <w:t xml:space="preserve"> </w:t>
      </w:r>
      <w:r>
        <w:rPr>
          <w:bCs w:val="0"/>
          <w:szCs w:val="24"/>
        </w:rPr>
        <w:t>公司治理</w:t>
      </w:r>
      <w:bookmarkEnd w:id="6"/>
      <w:bookmarkEnd w:id="7"/>
    </w:p>
    <w:p w:rsidR="00F4298A" w:rsidRDefault="00D8455F">
      <w:pPr>
        <w:pStyle w:val="Chapter"/>
        <w:outlineLvl w:val="1"/>
        <w:rPr>
          <w:bCs w:val="0"/>
        </w:rPr>
      </w:pPr>
      <w:r>
        <w:rPr>
          <w:bCs w:val="0"/>
        </w:rPr>
        <w:t>一、公司治理的基本状况</w:t>
      </w:r>
    </w:p>
    <w:p w:rsidR="00F4298A" w:rsidRDefault="00D8455F">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w:t>
      </w:r>
      <w:r w:rsidR="00845A54">
        <w:rPr>
          <w:rFonts w:eastAsiaTheme="minorEastAsia" w:hint="eastAsia"/>
          <w:kern w:val="0"/>
          <w:szCs w:val="24"/>
          <w:lang w:val="zh-CN"/>
        </w:rPr>
        <w:t xml:space="preserve">  </w:t>
      </w:r>
      <w:r>
        <w:rPr>
          <w:rFonts w:ascii="宋体" w:hAnsi="宋体" w:cs="宋体" w:hint="eastAsia"/>
          <w:kern w:val="0"/>
          <w:szCs w:val="24"/>
          <w:lang w:val="zh-CN"/>
        </w:rPr>
        <w:t>公司严格按照《公司法》、《证券法》、《上市公司治理准则》、《深圳证券交易所股票上市规则》及中国证监会、深圳证券交易所的有关规定和要求，规范公司运作，不断完善公司的法人治理结构，建立健全内部管理和控制制度，持续深入开展公司治理活动，严格进行信息披露工作，保护广大投资者利益，进一步提高了公司治理水平。截至报告期末，公司法人治理实际情况与中国证监会《上市公司治理准则》等有关法规不存在差异。</w:t>
      </w:r>
      <w:r>
        <w:rPr>
          <w:rFonts w:eastAsia="Times New Roman"/>
          <w:kern w:val="0"/>
          <w:szCs w:val="24"/>
          <w:lang w:val="zh-CN"/>
        </w:rPr>
        <w:t xml:space="preserve"> </w:t>
      </w:r>
    </w:p>
    <w:p w:rsidR="00F4298A" w:rsidRDefault="00D8455F">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1</w:t>
      </w:r>
      <w:r>
        <w:rPr>
          <w:rFonts w:ascii="宋体" w:hAnsi="宋体" w:cs="宋体" w:hint="eastAsia"/>
          <w:kern w:val="0"/>
          <w:szCs w:val="24"/>
          <w:lang w:val="zh-CN"/>
        </w:rPr>
        <w:t>、关于股东与股东大会：公司根据《上市公司股东大会规则》、公司《股东大会议事规则》等规定，规范地召集、召开股东大会，并聘请律师对股东大会的合法性出具法律意见书，平等对待所有股东，特别是保证中小股东享有平等地位，充分行使自己的权利。</w:t>
      </w:r>
      <w:r>
        <w:rPr>
          <w:rFonts w:eastAsia="Times New Roman"/>
          <w:kern w:val="0"/>
          <w:szCs w:val="24"/>
          <w:lang w:val="zh-CN"/>
        </w:rPr>
        <w:t xml:space="preserve"> </w:t>
      </w:r>
    </w:p>
    <w:p w:rsidR="00F4298A" w:rsidRDefault="00D8455F">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2</w:t>
      </w:r>
      <w:r>
        <w:rPr>
          <w:rFonts w:ascii="宋体" w:hAnsi="宋体" w:cs="宋体" w:hint="eastAsia"/>
          <w:kern w:val="0"/>
          <w:szCs w:val="24"/>
          <w:lang w:val="zh-CN"/>
        </w:rPr>
        <w:t>、关于控股股东与上市公司的关系：控股股东对公司依法通过股东大会行使出资人的权利，没有超越股东大会直接或间接干预公司决策和经营活动。公司与控股股东实行人员、资产、财务分开，机构、业务独立，各自独立核算、独立承担责任和风险，公司董事会、监事会和内部机构独立运作。</w:t>
      </w:r>
      <w:r>
        <w:rPr>
          <w:rFonts w:eastAsia="Times New Roman"/>
          <w:kern w:val="0"/>
          <w:szCs w:val="24"/>
          <w:lang w:val="zh-CN"/>
        </w:rPr>
        <w:t xml:space="preserve"> </w:t>
      </w:r>
    </w:p>
    <w:p w:rsidR="00F4298A" w:rsidRDefault="00D8455F">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3</w:t>
      </w:r>
      <w:r>
        <w:rPr>
          <w:rFonts w:ascii="宋体" w:hAnsi="宋体" w:cs="宋体" w:hint="eastAsia"/>
          <w:kern w:val="0"/>
          <w:szCs w:val="24"/>
          <w:lang w:val="zh-CN"/>
        </w:rPr>
        <w:t>、关于董事与董事会：公司严格按照《公司章程》所规定的董事选聘程序选聘董事，董事会的人数和人员构成符合法律、法规和《公司章程》的要求。公司董事能够以认真负责的态度出席董事会和股东大会，积极参加有关培训，学习有关法律法规，以诚信、勤勉、尽责的态度履行职责。董事会下设提名、战略、薪酬与考核、审计等专门委员会，各尽其责，提高了董事会办事效率。</w:t>
      </w:r>
      <w:r>
        <w:rPr>
          <w:rFonts w:eastAsia="Times New Roman"/>
          <w:kern w:val="0"/>
          <w:szCs w:val="24"/>
          <w:lang w:val="zh-CN"/>
        </w:rPr>
        <w:t xml:space="preserve"> </w:t>
      </w:r>
    </w:p>
    <w:p w:rsidR="00F4298A" w:rsidRDefault="00D8455F">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4</w:t>
      </w:r>
      <w:r>
        <w:rPr>
          <w:rFonts w:ascii="宋体" w:hAnsi="宋体" w:cs="宋体" w:hint="eastAsia"/>
          <w:kern w:val="0"/>
          <w:szCs w:val="24"/>
          <w:lang w:val="zh-CN"/>
        </w:rPr>
        <w:t>、关于监事与监事会：公司严格按照《公司章程》所规定的监事选聘程序选聘监事。监事会的人数和人员构成符合法律、法规和《公司章程》的要求。公司各位监事积极参加有关培训，学习有关法律法规知识，本着对股东负责的精神认真履行职责，对公司财务以及公司董事、总裁和其它高级管理人员履行职责的合法合规性进行监督，并发表独立意见书，维护公司及股东的合法权益。</w:t>
      </w:r>
      <w:r>
        <w:rPr>
          <w:rFonts w:eastAsia="Times New Roman"/>
          <w:kern w:val="0"/>
          <w:szCs w:val="24"/>
          <w:lang w:val="zh-CN"/>
        </w:rPr>
        <w:t xml:space="preserve"> </w:t>
      </w:r>
    </w:p>
    <w:p w:rsidR="00F4298A" w:rsidRDefault="00D8455F">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5</w:t>
      </w:r>
      <w:r>
        <w:rPr>
          <w:rFonts w:ascii="宋体" w:hAnsi="宋体" w:cs="宋体" w:hint="eastAsia"/>
          <w:kern w:val="0"/>
          <w:szCs w:val="24"/>
          <w:lang w:val="zh-CN"/>
        </w:rPr>
        <w:t>、关于绩效评价与激励约束机制：公司正逐步建立和完善公正、透明的董事、监事和经理人员的绩效评价标准和激励约束机制，经理人员的聘任公开、透明，符合法律法规的规定。</w:t>
      </w:r>
      <w:r>
        <w:rPr>
          <w:rFonts w:eastAsia="Times New Roman"/>
          <w:kern w:val="0"/>
          <w:szCs w:val="24"/>
          <w:lang w:val="zh-CN"/>
        </w:rPr>
        <w:t xml:space="preserve"> </w:t>
      </w:r>
    </w:p>
    <w:p w:rsidR="00F4298A" w:rsidRDefault="00D8455F">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6</w:t>
      </w:r>
      <w:r>
        <w:rPr>
          <w:rFonts w:ascii="宋体" w:hAnsi="宋体" w:cs="宋体" w:hint="eastAsia"/>
          <w:kern w:val="0"/>
          <w:szCs w:val="24"/>
          <w:lang w:val="zh-CN"/>
        </w:rPr>
        <w:t>、关于相关利益者：公司制定并发布了《华孚时尚股份有限公司</w:t>
      </w:r>
      <w:r>
        <w:rPr>
          <w:rFonts w:eastAsia="Times New Roman"/>
          <w:kern w:val="0"/>
          <w:szCs w:val="24"/>
          <w:lang w:val="zh-CN"/>
        </w:rPr>
        <w:t>2021</w:t>
      </w:r>
      <w:r>
        <w:rPr>
          <w:rFonts w:ascii="宋体" w:hAnsi="宋体" w:cs="宋体" w:hint="eastAsia"/>
          <w:kern w:val="0"/>
          <w:szCs w:val="24"/>
          <w:lang w:val="zh-CN"/>
        </w:rPr>
        <w:t>年度社会责任报告》，积极履行社会责任，充分尊重和维护供应商、银行等债权人及员工、客户、消费者、社区等其它利益相关者的合法权益；能够关注环境保护、公益事业等问题，力求公司持续、稳定、健康地发展。</w:t>
      </w:r>
      <w:r>
        <w:rPr>
          <w:rFonts w:eastAsia="Times New Roman"/>
          <w:kern w:val="0"/>
          <w:szCs w:val="24"/>
          <w:lang w:val="zh-CN"/>
        </w:rPr>
        <w:t xml:space="preserve"> </w:t>
      </w:r>
    </w:p>
    <w:p w:rsidR="00F4298A" w:rsidRDefault="00D8455F">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7</w:t>
      </w:r>
      <w:r>
        <w:rPr>
          <w:rFonts w:ascii="宋体" w:hAnsi="宋体" w:cs="宋体" w:hint="eastAsia"/>
          <w:kern w:val="0"/>
          <w:szCs w:val="24"/>
          <w:lang w:val="zh-CN"/>
        </w:rPr>
        <w:t>、关于信息披露与透明度：公司严格按照《上市公司信息披露管理办法》和《深圳证券交易所股票上市规则》的要求，真实、准确、及时和完整地披露相关信息，确保公司所有股东能够以平等的机会获得信息。</w:t>
      </w:r>
    </w:p>
    <w:p w:rsidR="00F4298A" w:rsidRDefault="00D8455F">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8</w:t>
      </w:r>
      <w:r>
        <w:rPr>
          <w:rFonts w:ascii="宋体" w:hAnsi="宋体" w:cs="宋体" w:hint="eastAsia"/>
          <w:kern w:val="0"/>
          <w:szCs w:val="24"/>
          <w:lang w:val="zh-CN"/>
        </w:rPr>
        <w:t>、关于内幕信息知情人的管理：报告期内，公司严格按照《内幕信息知情人登记制度》的要求，对公司非公开发行、利润分配预案、定期报告等重大事项，做好内幕信息管理以及内幕信息知情人登记工作，如实、完整的记录内幕信息知情人在公开披露前的报告、传递、编制、审核、披露等各个环节所有内幕信息知情人名单，杜绝相关人员利用内幕信息从事内幕交易，维护广大投资者尤其是中小投资者的利益。</w:t>
      </w:r>
    </w:p>
    <w:p w:rsidR="00F4298A" w:rsidRDefault="00D8455F">
      <w:pPr>
        <w:jc w:val="left"/>
        <w:rPr>
          <w:szCs w:val="24"/>
        </w:rPr>
      </w:pPr>
      <w:r>
        <w:rPr>
          <w:szCs w:val="24"/>
        </w:rPr>
        <w:t>公司治理的实际状况与法律、行政法规和中国证监会发布的关于上市公司治理的规定是否存在重大差异</w:t>
      </w:r>
    </w:p>
    <w:p w:rsidR="00F4298A" w:rsidRDefault="00D8455F">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F4298A" w:rsidRDefault="00D8455F">
      <w:pPr>
        <w:jc w:val="left"/>
        <w:rPr>
          <w:szCs w:val="24"/>
        </w:rPr>
      </w:pPr>
      <w:r>
        <w:rPr>
          <w:szCs w:val="24"/>
        </w:rPr>
        <w:t>公司治理的实际状况与法律、行政法规和中国证监会发布的关于上市公司治理的规定不存在重大差异。</w:t>
      </w:r>
    </w:p>
    <w:p w:rsidR="00F4298A" w:rsidRDefault="00D8455F">
      <w:pPr>
        <w:pStyle w:val="Chapter"/>
        <w:outlineLvl w:val="1"/>
        <w:rPr>
          <w:bCs w:val="0"/>
        </w:rPr>
      </w:pPr>
      <w:r>
        <w:rPr>
          <w:bCs w:val="0"/>
        </w:rPr>
        <w:t>二、公司相对于控股股东、实际控制人在保证公司资产、人员、财务、机构、业务等方面的独立情况</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报告期内，公司严格按照《公司法》、《证券法》、《公司章程》等要求，建立健全各项内部控制管理制度，规范与公司实际控制人之间的关系，独立运作，自主经营，独立承担责任和风险。具体情况如下：</w:t>
      </w:r>
    </w:p>
    <w:p w:rsidR="00F4298A" w:rsidRDefault="00D8455F">
      <w:pPr>
        <w:autoSpaceDE w:val="0"/>
        <w:autoSpaceDN w:val="0"/>
        <w:adjustRightInd w:val="0"/>
        <w:rPr>
          <w:rFonts w:eastAsia="Times New Roman"/>
          <w:kern w:val="0"/>
          <w:szCs w:val="24"/>
          <w:lang w:val="zh-CN"/>
        </w:rPr>
      </w:pPr>
      <w:r>
        <w:rPr>
          <w:rFonts w:eastAsia="Times New Roman"/>
          <w:kern w:val="0"/>
          <w:szCs w:val="24"/>
          <w:lang w:val="zh-CN"/>
        </w:rPr>
        <w:t xml:space="preserve">     1</w:t>
      </w:r>
      <w:r>
        <w:rPr>
          <w:rFonts w:ascii="宋体" w:hAnsi="宋体" w:cs="宋体" w:hint="eastAsia"/>
          <w:kern w:val="0"/>
          <w:szCs w:val="24"/>
          <w:lang w:val="zh-CN"/>
        </w:rPr>
        <w:t>、业务方面：公司业务结构完整，自主独立经营，与控股股东之间无同业竞争，控股股东未曾利用控股股东地位干涉公司决策和生产经营活动。</w:t>
      </w:r>
    </w:p>
    <w:p w:rsidR="00F4298A" w:rsidRDefault="00D8455F">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2</w:t>
      </w:r>
      <w:r>
        <w:rPr>
          <w:rFonts w:ascii="宋体" w:hAnsi="宋体" w:cs="宋体" w:hint="eastAsia"/>
          <w:kern w:val="0"/>
          <w:szCs w:val="24"/>
          <w:lang w:val="zh-CN"/>
        </w:rPr>
        <w:t>、人员方面：公司在劳动、人事及工资管理等各方面均独立于控股股东。总裁、副总裁、董事会秘书、财务负责人、首席技术官等高级管理人员均在公司领取报酬，未在控股股东或股东关联单位担任除董事以外的任何职务。</w:t>
      </w:r>
      <w:r>
        <w:rPr>
          <w:rFonts w:eastAsia="Times New Roman"/>
          <w:kern w:val="0"/>
          <w:szCs w:val="24"/>
          <w:lang w:val="zh-CN"/>
        </w:rPr>
        <w:t xml:space="preserve"> </w:t>
      </w:r>
    </w:p>
    <w:p w:rsidR="00F4298A" w:rsidRDefault="00D8455F">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3</w:t>
      </w:r>
      <w:r>
        <w:rPr>
          <w:rFonts w:ascii="宋体" w:hAnsi="宋体" w:cs="宋体" w:hint="eastAsia"/>
          <w:kern w:val="0"/>
          <w:szCs w:val="24"/>
          <w:lang w:val="zh-CN"/>
        </w:rPr>
        <w:t>、资产方面：公司有独立的办公场地，拥有独立完整的生产、供应、销售体系及辅助配套设施，拥有独立的工业产权、商标、非专利技术等无形资产。</w:t>
      </w:r>
      <w:r>
        <w:rPr>
          <w:rFonts w:eastAsia="Times New Roman"/>
          <w:kern w:val="0"/>
          <w:szCs w:val="24"/>
          <w:lang w:val="zh-CN"/>
        </w:rPr>
        <w:t xml:space="preserve"> </w:t>
      </w:r>
    </w:p>
    <w:p w:rsidR="00F4298A" w:rsidRDefault="00D8455F">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4</w:t>
      </w:r>
      <w:r>
        <w:rPr>
          <w:rFonts w:ascii="宋体" w:hAnsi="宋体" w:cs="宋体" w:hint="eastAsia"/>
          <w:kern w:val="0"/>
          <w:szCs w:val="24"/>
          <w:lang w:val="zh-CN"/>
        </w:rPr>
        <w:t>、机构方面：公司设立了健全的组织体系，董事会、监事会、经理层、技术、生产等内部机构独立运作，不存在与控股股东之间的从属关系。</w:t>
      </w:r>
      <w:r>
        <w:rPr>
          <w:rFonts w:eastAsia="Times New Roman"/>
          <w:kern w:val="0"/>
          <w:szCs w:val="24"/>
          <w:lang w:val="zh-CN"/>
        </w:rPr>
        <w:t xml:space="preserve"> </w:t>
      </w:r>
    </w:p>
    <w:p w:rsidR="00F4298A" w:rsidRDefault="00D8455F">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5</w:t>
      </w:r>
      <w:r>
        <w:rPr>
          <w:rFonts w:ascii="宋体" w:hAnsi="宋体" w:cs="宋体" w:hint="eastAsia"/>
          <w:kern w:val="0"/>
          <w:szCs w:val="24"/>
          <w:lang w:val="zh-CN"/>
        </w:rPr>
        <w:t>、财务方面：公司设有独立的财务部门，并建立了独立的会计核算体系和财务管理制度，独立在银行开户、并依法独立纳税。截止本报告签署之日，公司没有为股东及其下属企业、其他关联企业提供担保或将以本公司名义的借款转借给股东单位使用。</w:t>
      </w:r>
    </w:p>
    <w:p w:rsidR="00F4298A" w:rsidRDefault="00D8455F">
      <w:pPr>
        <w:pStyle w:val="Chapter"/>
        <w:outlineLvl w:val="1"/>
        <w:rPr>
          <w:bCs w:val="0"/>
        </w:rPr>
      </w:pPr>
      <w:r>
        <w:rPr>
          <w:bCs w:val="0"/>
        </w:rPr>
        <w:t>三、同业竞争情况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pStyle w:val="Chapter"/>
        <w:outlineLvl w:val="1"/>
        <w:rPr>
          <w:bCs w:val="0"/>
        </w:rPr>
      </w:pPr>
      <w:r>
        <w:rPr>
          <w:bCs w:val="0"/>
        </w:rPr>
        <w:t>四、报告期内召开的年度股东大会和临时股东大会的有关情况</w:t>
      </w:r>
    </w:p>
    <w:p w:rsidR="00F4298A" w:rsidRDefault="00D8455F">
      <w:pPr>
        <w:pStyle w:val="Section"/>
        <w:outlineLvl w:val="2"/>
        <w:rPr>
          <w:bCs w:val="0"/>
          <w:szCs w:val="24"/>
        </w:rPr>
      </w:pPr>
      <w:r>
        <w:rPr>
          <w:bCs w:val="0"/>
          <w:szCs w:val="24"/>
        </w:rPr>
        <w:t>1</w:t>
      </w:r>
      <w:r>
        <w:rPr>
          <w:bCs w:val="0"/>
          <w:szCs w:val="24"/>
        </w:rPr>
        <w:t>、本报告期股东大会情况</w:t>
      </w:r>
    </w:p>
    <w:tbl>
      <w:tblPr>
        <w:tblW w:w="0" w:type="auto"/>
        <w:tblInd w:w="28" w:type="dxa"/>
        <w:tblLayout w:type="fixed"/>
        <w:tblCellMar>
          <w:left w:w="28" w:type="dxa"/>
          <w:right w:w="28" w:type="dxa"/>
        </w:tblCellMar>
        <w:tblLook w:val="0000" w:firstRow="0" w:lastRow="0" w:firstColumn="0" w:lastColumn="0" w:noHBand="0" w:noVBand="0"/>
      </w:tblPr>
      <w:tblGrid>
        <w:gridCol w:w="1134"/>
        <w:gridCol w:w="1276"/>
        <w:gridCol w:w="1276"/>
        <w:gridCol w:w="1701"/>
        <w:gridCol w:w="1559"/>
        <w:gridCol w:w="2620"/>
      </w:tblGrid>
      <w:tr w:rsidR="00F4298A" w:rsidTr="00845A54">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会议届次</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会议类型</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投资者参与比例</w:t>
            </w:r>
          </w:p>
        </w:tc>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召开日期</w:t>
            </w:r>
          </w:p>
        </w:tc>
        <w:tc>
          <w:tcPr>
            <w:tcW w:w="155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披露日期</w:t>
            </w:r>
          </w:p>
        </w:tc>
        <w:tc>
          <w:tcPr>
            <w:tcW w:w="262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会议决议</w:t>
            </w:r>
          </w:p>
        </w:tc>
      </w:tr>
      <w:tr w:rsidR="00F4298A" w:rsidTr="00845A54">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年第一次临时股东大会</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临时股东大会</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47.86%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01</w:t>
            </w:r>
            <w:r>
              <w:rPr>
                <w:szCs w:val="24"/>
              </w:rPr>
              <w:t>月</w:t>
            </w:r>
            <w:r>
              <w:rPr>
                <w:szCs w:val="24"/>
              </w:rPr>
              <w:t>29</w:t>
            </w:r>
            <w:r>
              <w:rPr>
                <w:szCs w:val="24"/>
              </w:rPr>
              <w:t>日</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01</w:t>
            </w:r>
            <w:r>
              <w:rPr>
                <w:szCs w:val="24"/>
              </w:rPr>
              <w:t>月</w:t>
            </w:r>
            <w:r>
              <w:rPr>
                <w:szCs w:val="24"/>
              </w:rPr>
              <w:t>30</w:t>
            </w:r>
            <w:r>
              <w:rPr>
                <w:szCs w:val="24"/>
              </w:rPr>
              <w:t>日</w:t>
            </w:r>
          </w:p>
        </w:tc>
        <w:tc>
          <w:tcPr>
            <w:tcW w:w="262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详见公司于</w:t>
            </w:r>
            <w:r>
              <w:rPr>
                <w:szCs w:val="24"/>
              </w:rPr>
              <w:t>2021</w:t>
            </w:r>
            <w:r>
              <w:rPr>
                <w:szCs w:val="24"/>
              </w:rPr>
              <w:t>年</w:t>
            </w:r>
            <w:r>
              <w:rPr>
                <w:szCs w:val="24"/>
              </w:rPr>
              <w:t>1</w:t>
            </w:r>
            <w:r>
              <w:rPr>
                <w:szCs w:val="24"/>
              </w:rPr>
              <w:t>月</w:t>
            </w:r>
            <w:r>
              <w:rPr>
                <w:szCs w:val="24"/>
              </w:rPr>
              <w:t>30</w:t>
            </w:r>
            <w:r>
              <w:rPr>
                <w:szCs w:val="24"/>
              </w:rPr>
              <w:t>日刊登在《证券时报》、《中国证券报》和巨潮资讯网（</w:t>
            </w:r>
            <w:r>
              <w:rPr>
                <w:szCs w:val="24"/>
              </w:rPr>
              <w:t>http://www.cninfo.com.cn</w:t>
            </w:r>
            <w:r>
              <w:rPr>
                <w:szCs w:val="24"/>
              </w:rPr>
              <w:t>）的（</w:t>
            </w:r>
            <w:r>
              <w:rPr>
                <w:szCs w:val="24"/>
              </w:rPr>
              <w:t>2021</w:t>
            </w:r>
            <w:r>
              <w:rPr>
                <w:szCs w:val="24"/>
              </w:rPr>
              <w:t>年第一次临时股东大会决议公告）。</w:t>
            </w:r>
          </w:p>
        </w:tc>
      </w:tr>
      <w:tr w:rsidR="00F4298A" w:rsidTr="00845A54">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2020</w:t>
            </w:r>
            <w:r>
              <w:rPr>
                <w:szCs w:val="24"/>
              </w:rPr>
              <w:t>年年度股东大会</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年度股东大会</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47.44%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05</w:t>
            </w:r>
            <w:r>
              <w:rPr>
                <w:szCs w:val="24"/>
              </w:rPr>
              <w:t>月</w:t>
            </w:r>
            <w:r>
              <w:rPr>
                <w:szCs w:val="24"/>
              </w:rPr>
              <w:t>18</w:t>
            </w:r>
            <w:r>
              <w:rPr>
                <w:szCs w:val="24"/>
              </w:rPr>
              <w:t>日</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05</w:t>
            </w:r>
            <w:r>
              <w:rPr>
                <w:szCs w:val="24"/>
              </w:rPr>
              <w:t>月</w:t>
            </w:r>
            <w:r>
              <w:rPr>
                <w:szCs w:val="24"/>
              </w:rPr>
              <w:t>19</w:t>
            </w:r>
            <w:r>
              <w:rPr>
                <w:szCs w:val="24"/>
              </w:rPr>
              <w:t>日</w:t>
            </w:r>
          </w:p>
        </w:tc>
        <w:tc>
          <w:tcPr>
            <w:tcW w:w="262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详见公司于</w:t>
            </w:r>
            <w:r>
              <w:rPr>
                <w:szCs w:val="24"/>
              </w:rPr>
              <w:t>2021</w:t>
            </w:r>
            <w:r>
              <w:rPr>
                <w:szCs w:val="24"/>
              </w:rPr>
              <w:t>年</w:t>
            </w:r>
            <w:r>
              <w:rPr>
                <w:szCs w:val="24"/>
              </w:rPr>
              <w:t>5</w:t>
            </w:r>
            <w:r>
              <w:rPr>
                <w:szCs w:val="24"/>
              </w:rPr>
              <w:t>月</w:t>
            </w:r>
            <w:r>
              <w:rPr>
                <w:szCs w:val="24"/>
              </w:rPr>
              <w:t>19</w:t>
            </w:r>
            <w:r>
              <w:rPr>
                <w:szCs w:val="24"/>
              </w:rPr>
              <w:t>日刊登在《证券时报》、《中国证券报》和巨潮资讯网（</w:t>
            </w:r>
            <w:r>
              <w:rPr>
                <w:szCs w:val="24"/>
              </w:rPr>
              <w:t>http://www.cninfo.com.cn</w:t>
            </w:r>
            <w:r>
              <w:rPr>
                <w:szCs w:val="24"/>
              </w:rPr>
              <w:t>）的（</w:t>
            </w:r>
            <w:r>
              <w:rPr>
                <w:szCs w:val="24"/>
              </w:rPr>
              <w:t>2021</w:t>
            </w:r>
            <w:r>
              <w:rPr>
                <w:szCs w:val="24"/>
              </w:rPr>
              <w:t>年年度股东大会决议公告）。</w:t>
            </w:r>
          </w:p>
        </w:tc>
      </w:tr>
      <w:tr w:rsidR="00F4298A" w:rsidTr="00845A54">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年第二次临时股东大会</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临时股东大会</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47.80%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08</w:t>
            </w:r>
            <w:r>
              <w:rPr>
                <w:szCs w:val="24"/>
              </w:rPr>
              <w:t>月</w:t>
            </w:r>
            <w:r>
              <w:rPr>
                <w:szCs w:val="24"/>
              </w:rPr>
              <w:t>09</w:t>
            </w:r>
            <w:r>
              <w:rPr>
                <w:szCs w:val="24"/>
              </w:rPr>
              <w:t>日</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08</w:t>
            </w:r>
            <w:r>
              <w:rPr>
                <w:szCs w:val="24"/>
              </w:rPr>
              <w:t>月</w:t>
            </w:r>
            <w:r>
              <w:rPr>
                <w:szCs w:val="24"/>
              </w:rPr>
              <w:t>10</w:t>
            </w:r>
            <w:r>
              <w:rPr>
                <w:szCs w:val="24"/>
              </w:rPr>
              <w:t>日</w:t>
            </w:r>
          </w:p>
        </w:tc>
        <w:tc>
          <w:tcPr>
            <w:tcW w:w="262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详见公司于</w:t>
            </w:r>
            <w:r>
              <w:rPr>
                <w:szCs w:val="24"/>
              </w:rPr>
              <w:t>2021</w:t>
            </w:r>
            <w:r>
              <w:rPr>
                <w:szCs w:val="24"/>
              </w:rPr>
              <w:t>年</w:t>
            </w:r>
            <w:r>
              <w:rPr>
                <w:szCs w:val="24"/>
              </w:rPr>
              <w:t>8</w:t>
            </w:r>
            <w:r>
              <w:rPr>
                <w:szCs w:val="24"/>
              </w:rPr>
              <w:t>月</w:t>
            </w:r>
            <w:r>
              <w:rPr>
                <w:szCs w:val="24"/>
              </w:rPr>
              <w:t>10</w:t>
            </w:r>
            <w:r>
              <w:rPr>
                <w:szCs w:val="24"/>
              </w:rPr>
              <w:t>日刊登在《证券时报》、《中国证券报》和巨潮资讯网（</w:t>
            </w:r>
            <w:r>
              <w:rPr>
                <w:szCs w:val="24"/>
              </w:rPr>
              <w:t>http://www.cninfo.com.cn</w:t>
            </w:r>
            <w:r>
              <w:rPr>
                <w:szCs w:val="24"/>
              </w:rPr>
              <w:t>）的（</w:t>
            </w:r>
            <w:r>
              <w:rPr>
                <w:szCs w:val="24"/>
              </w:rPr>
              <w:t>2021</w:t>
            </w:r>
            <w:r>
              <w:rPr>
                <w:szCs w:val="24"/>
              </w:rPr>
              <w:t>年第二次临时股东大会决议公告）。</w:t>
            </w:r>
          </w:p>
        </w:tc>
      </w:tr>
      <w:tr w:rsidR="00F4298A" w:rsidTr="00845A54">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年第三次临时股东大会</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临时股东大会</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40.32%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11</w:t>
            </w:r>
            <w:r>
              <w:rPr>
                <w:szCs w:val="24"/>
              </w:rPr>
              <w:t>月</w:t>
            </w:r>
            <w:r>
              <w:rPr>
                <w:szCs w:val="24"/>
              </w:rPr>
              <w:t>12</w:t>
            </w:r>
            <w:r>
              <w:rPr>
                <w:szCs w:val="24"/>
              </w:rPr>
              <w:t>日</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11</w:t>
            </w:r>
            <w:r>
              <w:rPr>
                <w:szCs w:val="24"/>
              </w:rPr>
              <w:t>月</w:t>
            </w:r>
            <w:r>
              <w:rPr>
                <w:szCs w:val="24"/>
              </w:rPr>
              <w:t>13</w:t>
            </w:r>
            <w:r>
              <w:rPr>
                <w:szCs w:val="24"/>
              </w:rPr>
              <w:t>日</w:t>
            </w:r>
          </w:p>
        </w:tc>
        <w:tc>
          <w:tcPr>
            <w:tcW w:w="262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详见公司于</w:t>
            </w:r>
            <w:r>
              <w:rPr>
                <w:szCs w:val="24"/>
              </w:rPr>
              <w:t>2021</w:t>
            </w:r>
            <w:r>
              <w:rPr>
                <w:szCs w:val="24"/>
              </w:rPr>
              <w:t>年</w:t>
            </w:r>
            <w:r>
              <w:rPr>
                <w:szCs w:val="24"/>
              </w:rPr>
              <w:t>11</w:t>
            </w:r>
            <w:r>
              <w:rPr>
                <w:szCs w:val="24"/>
              </w:rPr>
              <w:t>月</w:t>
            </w:r>
            <w:r>
              <w:rPr>
                <w:szCs w:val="24"/>
              </w:rPr>
              <w:t>13</w:t>
            </w:r>
            <w:r>
              <w:rPr>
                <w:szCs w:val="24"/>
              </w:rPr>
              <w:t>日刊登在《证券时报》、《中国证券报》和巨潮资讯网（</w:t>
            </w:r>
            <w:r>
              <w:rPr>
                <w:szCs w:val="24"/>
              </w:rPr>
              <w:t>http://www.cninfo.com.cn</w:t>
            </w:r>
            <w:r>
              <w:rPr>
                <w:szCs w:val="24"/>
              </w:rPr>
              <w:t>）的（</w:t>
            </w:r>
            <w:r>
              <w:rPr>
                <w:szCs w:val="24"/>
              </w:rPr>
              <w:t>2021</w:t>
            </w:r>
            <w:r>
              <w:rPr>
                <w:szCs w:val="24"/>
              </w:rPr>
              <w:t>年第三次临时股东大会决议公告）。</w:t>
            </w:r>
          </w:p>
        </w:tc>
      </w:tr>
      <w:tr w:rsidR="00F4298A" w:rsidTr="00845A54">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年第四次临时股东大会</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临时股东大会</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39.47%</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12</w:t>
            </w:r>
            <w:r>
              <w:rPr>
                <w:szCs w:val="24"/>
              </w:rPr>
              <w:t>月</w:t>
            </w:r>
            <w:r>
              <w:rPr>
                <w:szCs w:val="24"/>
              </w:rPr>
              <w:t>16</w:t>
            </w:r>
            <w:r>
              <w:rPr>
                <w:szCs w:val="24"/>
              </w:rPr>
              <w:t>日</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12</w:t>
            </w:r>
            <w:r>
              <w:rPr>
                <w:szCs w:val="24"/>
              </w:rPr>
              <w:t>月</w:t>
            </w:r>
            <w:r>
              <w:rPr>
                <w:szCs w:val="24"/>
              </w:rPr>
              <w:t>17</w:t>
            </w:r>
            <w:r>
              <w:rPr>
                <w:szCs w:val="24"/>
              </w:rPr>
              <w:t>日</w:t>
            </w:r>
          </w:p>
        </w:tc>
        <w:tc>
          <w:tcPr>
            <w:tcW w:w="262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详见公司于</w:t>
            </w:r>
            <w:r>
              <w:rPr>
                <w:szCs w:val="24"/>
              </w:rPr>
              <w:t>2021</w:t>
            </w:r>
            <w:r>
              <w:rPr>
                <w:szCs w:val="24"/>
              </w:rPr>
              <w:t>年</w:t>
            </w:r>
            <w:r>
              <w:rPr>
                <w:szCs w:val="24"/>
              </w:rPr>
              <w:t>12</w:t>
            </w:r>
            <w:r>
              <w:rPr>
                <w:szCs w:val="24"/>
              </w:rPr>
              <w:t>月</w:t>
            </w:r>
            <w:r>
              <w:rPr>
                <w:szCs w:val="24"/>
              </w:rPr>
              <w:t>17</w:t>
            </w:r>
            <w:r>
              <w:rPr>
                <w:szCs w:val="24"/>
              </w:rPr>
              <w:t>日刊登在《证券时报》、《中国证券报》和巨潮资讯网（</w:t>
            </w:r>
            <w:r>
              <w:rPr>
                <w:szCs w:val="24"/>
              </w:rPr>
              <w:t>http://www.cninfo.com.cn</w:t>
            </w:r>
            <w:r>
              <w:rPr>
                <w:szCs w:val="24"/>
              </w:rPr>
              <w:t>）的（</w:t>
            </w:r>
            <w:r>
              <w:rPr>
                <w:szCs w:val="24"/>
              </w:rPr>
              <w:t>2021</w:t>
            </w:r>
            <w:r>
              <w:rPr>
                <w:szCs w:val="24"/>
              </w:rPr>
              <w:t>年第四次临时股东大会决议公告）。</w:t>
            </w:r>
          </w:p>
        </w:tc>
      </w:tr>
    </w:tbl>
    <w:p w:rsidR="00F4298A" w:rsidRDefault="00D8455F">
      <w:pPr>
        <w:pStyle w:val="Section"/>
        <w:outlineLvl w:val="2"/>
        <w:rPr>
          <w:bCs w:val="0"/>
          <w:szCs w:val="24"/>
        </w:rPr>
      </w:pPr>
      <w:r>
        <w:rPr>
          <w:bCs w:val="0"/>
          <w:szCs w:val="24"/>
        </w:rPr>
        <w:t>2</w:t>
      </w:r>
      <w:r>
        <w:rPr>
          <w:bCs w:val="0"/>
          <w:szCs w:val="24"/>
        </w:rPr>
        <w:t>、表决权恢复的优先股股东请求召开临时股东大会</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pStyle w:val="Chapter"/>
        <w:outlineLvl w:val="1"/>
        <w:rPr>
          <w:bCs w:val="0"/>
        </w:rPr>
      </w:pPr>
      <w:r>
        <w:rPr>
          <w:bCs w:val="0"/>
        </w:rPr>
        <w:t>五、董事、监事和高级管理人员情况</w:t>
      </w:r>
    </w:p>
    <w:p w:rsidR="00F4298A" w:rsidRDefault="00D8455F">
      <w:pPr>
        <w:pStyle w:val="Section"/>
        <w:outlineLvl w:val="2"/>
        <w:rPr>
          <w:bCs w:val="0"/>
          <w:szCs w:val="24"/>
        </w:rPr>
      </w:pPr>
      <w:r>
        <w:rPr>
          <w:bCs w:val="0"/>
          <w:szCs w:val="24"/>
        </w:rPr>
        <w:t>1</w:t>
      </w:r>
      <w:r>
        <w:rPr>
          <w:bCs w:val="0"/>
          <w:szCs w:val="24"/>
        </w:rPr>
        <w:t>、基本情况</w:t>
      </w:r>
    </w:p>
    <w:tbl>
      <w:tblPr>
        <w:tblW w:w="0" w:type="auto"/>
        <w:tblInd w:w="28" w:type="dxa"/>
        <w:tblLayout w:type="fixed"/>
        <w:tblCellMar>
          <w:left w:w="28" w:type="dxa"/>
          <w:right w:w="28" w:type="dxa"/>
        </w:tblCellMar>
        <w:tblLook w:val="0000" w:firstRow="0" w:lastRow="0" w:firstColumn="0" w:lastColumn="0" w:noHBand="0" w:noVBand="0"/>
      </w:tblPr>
      <w:tblGrid>
        <w:gridCol w:w="732"/>
        <w:gridCol w:w="736"/>
        <w:gridCol w:w="736"/>
        <w:gridCol w:w="736"/>
        <w:gridCol w:w="736"/>
        <w:gridCol w:w="736"/>
        <w:gridCol w:w="736"/>
        <w:gridCol w:w="736"/>
        <w:gridCol w:w="736"/>
        <w:gridCol w:w="736"/>
        <w:gridCol w:w="736"/>
        <w:gridCol w:w="736"/>
        <w:gridCol w:w="736"/>
      </w:tblGrid>
      <w:tr w:rsidR="00F4298A">
        <w:tc>
          <w:tcPr>
            <w:tcW w:w="73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姓名</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职务</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任职状态</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性别</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年龄</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任期起始日期</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任期终止日期</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期初持股数（股）</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本期增持股份数量（股）</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本期减持股份数量（股）</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其他增减变动（股）</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期末持股数（股）</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股份增减变动的原因</w:t>
            </w:r>
          </w:p>
        </w:tc>
      </w:tr>
      <w:tr w:rsidR="00F4298A">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孙伟挺</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董事、董事长</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现任</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男</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2008</w:t>
            </w:r>
            <w:r>
              <w:rPr>
                <w:szCs w:val="24"/>
              </w:rPr>
              <w:t>年</w:t>
            </w:r>
            <w:r>
              <w:rPr>
                <w:szCs w:val="24"/>
              </w:rPr>
              <w:t>02</w:t>
            </w:r>
            <w:r>
              <w:rPr>
                <w:szCs w:val="24"/>
              </w:rPr>
              <w:t>月</w:t>
            </w:r>
            <w:r>
              <w:rPr>
                <w:szCs w:val="24"/>
              </w:rPr>
              <w:t>28</w:t>
            </w:r>
            <w:r>
              <w:rPr>
                <w:szCs w:val="24"/>
              </w:rPr>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2024</w:t>
            </w:r>
            <w:r>
              <w:rPr>
                <w:szCs w:val="24"/>
              </w:rPr>
              <w:t>年</w:t>
            </w:r>
            <w:r>
              <w:rPr>
                <w:szCs w:val="24"/>
              </w:rPr>
              <w:t>12</w:t>
            </w:r>
            <w:r>
              <w:rPr>
                <w:szCs w:val="24"/>
              </w:rPr>
              <w:t>月</w:t>
            </w:r>
            <w:r>
              <w:rPr>
                <w:szCs w:val="24"/>
              </w:rPr>
              <w:t>16</w:t>
            </w:r>
            <w:r>
              <w:rPr>
                <w:szCs w:val="24"/>
              </w:rPr>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r w:rsidR="00F4298A">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陈玲芬</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董事、副董事长、总裁</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现任</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女</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2008</w:t>
            </w:r>
            <w:r>
              <w:rPr>
                <w:szCs w:val="24"/>
              </w:rPr>
              <w:t>年</w:t>
            </w:r>
            <w:r>
              <w:rPr>
                <w:szCs w:val="24"/>
              </w:rPr>
              <w:t>02</w:t>
            </w:r>
            <w:r>
              <w:rPr>
                <w:szCs w:val="24"/>
              </w:rPr>
              <w:t>月</w:t>
            </w:r>
            <w:r>
              <w:rPr>
                <w:szCs w:val="24"/>
              </w:rPr>
              <w:t>28</w:t>
            </w:r>
            <w:r>
              <w:rPr>
                <w:szCs w:val="24"/>
              </w:rPr>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2024</w:t>
            </w:r>
            <w:r>
              <w:rPr>
                <w:szCs w:val="24"/>
              </w:rPr>
              <w:t>年</w:t>
            </w:r>
            <w:r>
              <w:rPr>
                <w:szCs w:val="24"/>
              </w:rPr>
              <w:t>12</w:t>
            </w:r>
            <w:r>
              <w:rPr>
                <w:szCs w:val="24"/>
              </w:rPr>
              <w:t>月</w:t>
            </w:r>
            <w:r>
              <w:rPr>
                <w:szCs w:val="24"/>
              </w:rPr>
              <w:t>16</w:t>
            </w:r>
            <w:r>
              <w:rPr>
                <w:szCs w:val="24"/>
              </w:rPr>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r w:rsidR="00F4298A">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陈翰</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董事</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现任</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男</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12</w:t>
            </w:r>
            <w:r>
              <w:rPr>
                <w:szCs w:val="24"/>
              </w:rPr>
              <w:t>月</w:t>
            </w:r>
            <w:r>
              <w:rPr>
                <w:szCs w:val="24"/>
              </w:rPr>
              <w:t>16</w:t>
            </w:r>
            <w:r>
              <w:rPr>
                <w:szCs w:val="24"/>
              </w:rPr>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2024</w:t>
            </w:r>
            <w:r>
              <w:rPr>
                <w:szCs w:val="24"/>
              </w:rPr>
              <w:t>年</w:t>
            </w:r>
            <w:r>
              <w:rPr>
                <w:szCs w:val="24"/>
              </w:rPr>
              <w:t>12</w:t>
            </w:r>
            <w:r>
              <w:rPr>
                <w:szCs w:val="24"/>
              </w:rPr>
              <w:t>月</w:t>
            </w:r>
            <w:r>
              <w:rPr>
                <w:szCs w:val="24"/>
              </w:rPr>
              <w:t>16</w:t>
            </w:r>
            <w:r>
              <w:rPr>
                <w:szCs w:val="24"/>
              </w:rPr>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r w:rsidR="00F4298A">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程桂松</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董事、副总裁</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现任</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男</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56</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2014</w:t>
            </w:r>
            <w:r>
              <w:rPr>
                <w:szCs w:val="24"/>
              </w:rPr>
              <w:t>年</w:t>
            </w:r>
            <w:r>
              <w:rPr>
                <w:szCs w:val="24"/>
              </w:rPr>
              <w:t>11</w:t>
            </w:r>
            <w:r>
              <w:rPr>
                <w:szCs w:val="24"/>
              </w:rPr>
              <w:t>月</w:t>
            </w:r>
            <w:r>
              <w:rPr>
                <w:szCs w:val="24"/>
              </w:rPr>
              <w:t>24</w:t>
            </w:r>
            <w:r>
              <w:rPr>
                <w:szCs w:val="24"/>
              </w:rPr>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2024</w:t>
            </w:r>
            <w:r>
              <w:rPr>
                <w:szCs w:val="24"/>
              </w:rPr>
              <w:t>年</w:t>
            </w:r>
            <w:r>
              <w:rPr>
                <w:szCs w:val="24"/>
              </w:rPr>
              <w:t>12</w:t>
            </w:r>
            <w:r>
              <w:rPr>
                <w:szCs w:val="24"/>
              </w:rPr>
              <w:t>月</w:t>
            </w:r>
            <w:r>
              <w:rPr>
                <w:szCs w:val="24"/>
              </w:rPr>
              <w:t>16</w:t>
            </w:r>
            <w:r>
              <w:rPr>
                <w:szCs w:val="24"/>
              </w:rPr>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r w:rsidR="00F4298A">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王国友</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董事、财务总监</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现任</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男</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2008</w:t>
            </w:r>
            <w:r>
              <w:rPr>
                <w:szCs w:val="24"/>
              </w:rPr>
              <w:t>年</w:t>
            </w:r>
            <w:r>
              <w:rPr>
                <w:szCs w:val="24"/>
              </w:rPr>
              <w:t>12</w:t>
            </w:r>
            <w:r>
              <w:rPr>
                <w:szCs w:val="24"/>
              </w:rPr>
              <w:t>月</w:t>
            </w:r>
            <w:r>
              <w:rPr>
                <w:szCs w:val="24"/>
              </w:rPr>
              <w:t>31</w:t>
            </w:r>
            <w:r>
              <w:rPr>
                <w:szCs w:val="24"/>
              </w:rPr>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2024</w:t>
            </w:r>
            <w:r>
              <w:rPr>
                <w:szCs w:val="24"/>
              </w:rPr>
              <w:t>年</w:t>
            </w:r>
            <w:r>
              <w:rPr>
                <w:szCs w:val="24"/>
              </w:rPr>
              <w:t>12</w:t>
            </w:r>
            <w:r>
              <w:rPr>
                <w:szCs w:val="24"/>
              </w:rPr>
              <w:t>月</w:t>
            </w:r>
            <w:r>
              <w:rPr>
                <w:szCs w:val="24"/>
              </w:rPr>
              <w:t>16</w:t>
            </w:r>
            <w:r>
              <w:rPr>
                <w:szCs w:val="24"/>
              </w:rPr>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r w:rsidR="00F4298A">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张正</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董事、董事会秘书</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现任</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男</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2017</w:t>
            </w:r>
            <w:r>
              <w:rPr>
                <w:szCs w:val="24"/>
              </w:rPr>
              <w:t>年</w:t>
            </w:r>
            <w:r>
              <w:rPr>
                <w:szCs w:val="24"/>
              </w:rPr>
              <w:t>10</w:t>
            </w:r>
            <w:r>
              <w:rPr>
                <w:szCs w:val="24"/>
              </w:rPr>
              <w:t>月</w:t>
            </w:r>
            <w:r>
              <w:rPr>
                <w:szCs w:val="24"/>
              </w:rPr>
              <w:t>23</w:t>
            </w:r>
            <w:r>
              <w:rPr>
                <w:szCs w:val="24"/>
              </w:rPr>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2024</w:t>
            </w:r>
            <w:r>
              <w:rPr>
                <w:szCs w:val="24"/>
              </w:rPr>
              <w:t>年</w:t>
            </w:r>
            <w:r>
              <w:rPr>
                <w:szCs w:val="24"/>
              </w:rPr>
              <w:t>12</w:t>
            </w:r>
            <w:r>
              <w:rPr>
                <w:szCs w:val="24"/>
              </w:rPr>
              <w:t>月</w:t>
            </w:r>
            <w:r>
              <w:rPr>
                <w:szCs w:val="24"/>
              </w:rPr>
              <w:t>16</w:t>
            </w:r>
            <w:r>
              <w:rPr>
                <w:szCs w:val="24"/>
              </w:rPr>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r w:rsidR="00F4298A">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孔祥云</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独立董事</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现任</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男</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2017</w:t>
            </w:r>
            <w:r>
              <w:rPr>
                <w:szCs w:val="24"/>
              </w:rPr>
              <w:t>年</w:t>
            </w:r>
            <w:r>
              <w:rPr>
                <w:szCs w:val="24"/>
              </w:rPr>
              <w:t>09</w:t>
            </w:r>
            <w:r>
              <w:rPr>
                <w:szCs w:val="24"/>
              </w:rPr>
              <w:t>月</w:t>
            </w:r>
            <w:r>
              <w:rPr>
                <w:szCs w:val="24"/>
              </w:rPr>
              <w:t>12</w:t>
            </w:r>
            <w:r>
              <w:rPr>
                <w:szCs w:val="24"/>
              </w:rPr>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2023</w:t>
            </w:r>
            <w:r>
              <w:rPr>
                <w:szCs w:val="24"/>
              </w:rPr>
              <w:t>年</w:t>
            </w:r>
            <w:r>
              <w:rPr>
                <w:szCs w:val="24"/>
              </w:rPr>
              <w:t>09</w:t>
            </w:r>
            <w:r>
              <w:rPr>
                <w:szCs w:val="24"/>
              </w:rPr>
              <w:t>月</w:t>
            </w:r>
            <w:r>
              <w:rPr>
                <w:szCs w:val="24"/>
              </w:rPr>
              <w:t>12</w:t>
            </w:r>
            <w:r>
              <w:rPr>
                <w:szCs w:val="24"/>
              </w:rPr>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r w:rsidR="00F4298A">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高卫东</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独立董事</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现任</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男</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2018</w:t>
            </w:r>
            <w:r>
              <w:rPr>
                <w:szCs w:val="24"/>
              </w:rPr>
              <w:t>年</w:t>
            </w:r>
            <w:r>
              <w:rPr>
                <w:szCs w:val="24"/>
              </w:rPr>
              <w:t>07</w:t>
            </w:r>
            <w:r>
              <w:rPr>
                <w:szCs w:val="24"/>
              </w:rPr>
              <w:t>月</w:t>
            </w:r>
            <w:r>
              <w:rPr>
                <w:szCs w:val="24"/>
              </w:rPr>
              <w:t>21</w:t>
            </w:r>
            <w:r>
              <w:rPr>
                <w:szCs w:val="24"/>
              </w:rPr>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2024</w:t>
            </w:r>
            <w:r>
              <w:rPr>
                <w:szCs w:val="24"/>
              </w:rPr>
              <w:t>年</w:t>
            </w:r>
            <w:r>
              <w:rPr>
                <w:szCs w:val="24"/>
              </w:rPr>
              <w:t>07</w:t>
            </w:r>
            <w:r>
              <w:rPr>
                <w:szCs w:val="24"/>
              </w:rPr>
              <w:t>月</w:t>
            </w:r>
            <w:r>
              <w:rPr>
                <w:szCs w:val="24"/>
              </w:rPr>
              <w:t>21</w:t>
            </w:r>
            <w:r>
              <w:rPr>
                <w:szCs w:val="24"/>
              </w:rPr>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r w:rsidR="00F4298A">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黄亚英</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独立董事</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现任</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男</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12</w:t>
            </w:r>
            <w:r>
              <w:rPr>
                <w:szCs w:val="24"/>
              </w:rPr>
              <w:t>月</w:t>
            </w:r>
            <w:r>
              <w:rPr>
                <w:szCs w:val="24"/>
              </w:rPr>
              <w:t>16</w:t>
            </w:r>
            <w:r>
              <w:rPr>
                <w:szCs w:val="24"/>
              </w:rPr>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2024</w:t>
            </w:r>
            <w:r>
              <w:rPr>
                <w:szCs w:val="24"/>
              </w:rPr>
              <w:t>年</w:t>
            </w:r>
            <w:r>
              <w:rPr>
                <w:szCs w:val="24"/>
              </w:rPr>
              <w:t>12</w:t>
            </w:r>
            <w:r>
              <w:rPr>
                <w:szCs w:val="24"/>
              </w:rPr>
              <w:t>月</w:t>
            </w:r>
            <w:r>
              <w:rPr>
                <w:szCs w:val="24"/>
              </w:rPr>
              <w:t>16</w:t>
            </w:r>
            <w:r>
              <w:rPr>
                <w:szCs w:val="24"/>
              </w:rPr>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845A54">
            <w:pPr>
              <w:jc w:val="right"/>
              <w:rPr>
                <w:szCs w:val="24"/>
              </w:rPr>
            </w:pPr>
            <w:r>
              <w:rPr>
                <w:rFonts w:hint="eastAsia"/>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r w:rsidR="00F4298A">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张际松</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董事</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离任</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男</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2008</w:t>
            </w:r>
            <w:r>
              <w:rPr>
                <w:szCs w:val="24"/>
              </w:rPr>
              <w:t>年</w:t>
            </w:r>
            <w:r>
              <w:rPr>
                <w:szCs w:val="24"/>
              </w:rPr>
              <w:t>12</w:t>
            </w:r>
            <w:r>
              <w:rPr>
                <w:szCs w:val="24"/>
              </w:rPr>
              <w:t>月</w:t>
            </w:r>
            <w:r>
              <w:rPr>
                <w:szCs w:val="24"/>
              </w:rPr>
              <w:t>31</w:t>
            </w:r>
            <w:r>
              <w:rPr>
                <w:szCs w:val="24"/>
              </w:rPr>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12</w:t>
            </w:r>
            <w:r>
              <w:rPr>
                <w:szCs w:val="24"/>
              </w:rPr>
              <w:t>月</w:t>
            </w:r>
            <w:r>
              <w:rPr>
                <w:szCs w:val="24"/>
              </w:rPr>
              <w:t>16</w:t>
            </w:r>
            <w:r>
              <w:rPr>
                <w:szCs w:val="24"/>
              </w:rPr>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r w:rsidR="00F4298A">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陈卫滨</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独立董事</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离任</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男</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2016</w:t>
            </w:r>
            <w:r>
              <w:rPr>
                <w:szCs w:val="24"/>
              </w:rPr>
              <w:t>年</w:t>
            </w:r>
            <w:r>
              <w:rPr>
                <w:szCs w:val="24"/>
              </w:rPr>
              <w:t>01</w:t>
            </w:r>
            <w:r>
              <w:rPr>
                <w:szCs w:val="24"/>
              </w:rPr>
              <w:t>月</w:t>
            </w:r>
            <w:r>
              <w:rPr>
                <w:szCs w:val="24"/>
              </w:rPr>
              <w:t>09</w:t>
            </w:r>
            <w:r>
              <w:rPr>
                <w:szCs w:val="24"/>
              </w:rPr>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12</w:t>
            </w:r>
            <w:r>
              <w:rPr>
                <w:szCs w:val="24"/>
              </w:rPr>
              <w:t>月</w:t>
            </w:r>
            <w:r>
              <w:rPr>
                <w:szCs w:val="24"/>
              </w:rPr>
              <w:t>16</w:t>
            </w:r>
            <w:r>
              <w:rPr>
                <w:szCs w:val="24"/>
              </w:rPr>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r w:rsidR="00F4298A">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盛永月</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监事、监事会主席</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现任</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男</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2008</w:t>
            </w:r>
            <w:r>
              <w:rPr>
                <w:szCs w:val="24"/>
              </w:rPr>
              <w:t>年</w:t>
            </w:r>
            <w:r>
              <w:rPr>
                <w:szCs w:val="24"/>
              </w:rPr>
              <w:t>12</w:t>
            </w:r>
            <w:r>
              <w:rPr>
                <w:szCs w:val="24"/>
              </w:rPr>
              <w:t>月</w:t>
            </w:r>
            <w:r>
              <w:rPr>
                <w:szCs w:val="24"/>
              </w:rPr>
              <w:t>31</w:t>
            </w:r>
            <w:r>
              <w:rPr>
                <w:szCs w:val="24"/>
              </w:rPr>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2024</w:t>
            </w:r>
            <w:r>
              <w:rPr>
                <w:szCs w:val="24"/>
              </w:rPr>
              <w:t>年</w:t>
            </w:r>
            <w:r>
              <w:rPr>
                <w:szCs w:val="24"/>
              </w:rPr>
              <w:t>12</w:t>
            </w:r>
            <w:r>
              <w:rPr>
                <w:szCs w:val="24"/>
              </w:rPr>
              <w:t>月</w:t>
            </w:r>
            <w:r>
              <w:rPr>
                <w:szCs w:val="24"/>
              </w:rPr>
              <w:t>16</w:t>
            </w:r>
            <w:r>
              <w:rPr>
                <w:szCs w:val="24"/>
              </w:rPr>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r w:rsidR="00F4298A">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熊旭锋</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职工代表监事</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现任</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男</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12</w:t>
            </w:r>
            <w:r>
              <w:rPr>
                <w:szCs w:val="24"/>
              </w:rPr>
              <w:t>月</w:t>
            </w:r>
            <w:r>
              <w:rPr>
                <w:szCs w:val="24"/>
              </w:rPr>
              <w:t>16</w:t>
            </w:r>
            <w:r>
              <w:rPr>
                <w:szCs w:val="24"/>
              </w:rPr>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2024</w:t>
            </w:r>
            <w:r>
              <w:rPr>
                <w:szCs w:val="24"/>
              </w:rPr>
              <w:t>年</w:t>
            </w:r>
            <w:r>
              <w:rPr>
                <w:szCs w:val="24"/>
              </w:rPr>
              <w:t>12</w:t>
            </w:r>
            <w:r>
              <w:rPr>
                <w:szCs w:val="24"/>
              </w:rPr>
              <w:t>月</w:t>
            </w:r>
            <w:r>
              <w:rPr>
                <w:szCs w:val="24"/>
              </w:rPr>
              <w:t>16</w:t>
            </w:r>
            <w:r>
              <w:rPr>
                <w:szCs w:val="24"/>
              </w:rPr>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r w:rsidR="00F4298A">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宣刚江</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监事</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现任</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男</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2020</w:t>
            </w:r>
            <w:r>
              <w:rPr>
                <w:szCs w:val="24"/>
              </w:rPr>
              <w:t>年</w:t>
            </w:r>
            <w:r>
              <w:rPr>
                <w:szCs w:val="24"/>
              </w:rPr>
              <w:t>01</w:t>
            </w:r>
            <w:r>
              <w:rPr>
                <w:szCs w:val="24"/>
              </w:rPr>
              <w:t>月</w:t>
            </w:r>
            <w:r>
              <w:rPr>
                <w:szCs w:val="24"/>
              </w:rPr>
              <w:t>14</w:t>
            </w:r>
            <w:r>
              <w:rPr>
                <w:szCs w:val="24"/>
              </w:rPr>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2024</w:t>
            </w:r>
            <w:r>
              <w:rPr>
                <w:szCs w:val="24"/>
              </w:rPr>
              <w:t>年</w:t>
            </w:r>
            <w:r>
              <w:rPr>
                <w:szCs w:val="24"/>
              </w:rPr>
              <w:t>12</w:t>
            </w:r>
            <w:r>
              <w:rPr>
                <w:szCs w:val="24"/>
              </w:rPr>
              <w:t>月</w:t>
            </w:r>
            <w:r>
              <w:rPr>
                <w:szCs w:val="24"/>
              </w:rPr>
              <w:t>16</w:t>
            </w:r>
            <w:r>
              <w:rPr>
                <w:szCs w:val="24"/>
              </w:rPr>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r w:rsidR="00F4298A">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陈守荣</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职工代表监事</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离任</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男</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2015</w:t>
            </w:r>
            <w:r>
              <w:rPr>
                <w:szCs w:val="24"/>
              </w:rPr>
              <w:t>年</w:t>
            </w:r>
            <w:r>
              <w:rPr>
                <w:szCs w:val="24"/>
              </w:rPr>
              <w:t>12</w:t>
            </w:r>
            <w:r>
              <w:rPr>
                <w:szCs w:val="24"/>
              </w:rPr>
              <w:t>月</w:t>
            </w:r>
            <w:r>
              <w:rPr>
                <w:szCs w:val="24"/>
              </w:rPr>
              <w:t>01</w:t>
            </w:r>
            <w:r>
              <w:rPr>
                <w:szCs w:val="24"/>
              </w:rPr>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12</w:t>
            </w:r>
            <w:r>
              <w:rPr>
                <w:szCs w:val="24"/>
              </w:rPr>
              <w:t>月</w:t>
            </w:r>
            <w:r>
              <w:rPr>
                <w:szCs w:val="24"/>
              </w:rPr>
              <w:t>16</w:t>
            </w:r>
            <w:r>
              <w:rPr>
                <w:szCs w:val="24"/>
              </w:rPr>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81,000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81,000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r w:rsidR="00F4298A">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朱翠云</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首席技术官</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离任</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女</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2009</w:t>
            </w:r>
            <w:r>
              <w:rPr>
                <w:szCs w:val="24"/>
              </w:rPr>
              <w:t>年</w:t>
            </w:r>
            <w:r>
              <w:rPr>
                <w:szCs w:val="24"/>
              </w:rPr>
              <w:t>05</w:t>
            </w:r>
            <w:r>
              <w:rPr>
                <w:szCs w:val="24"/>
              </w:rPr>
              <w:t>月</w:t>
            </w:r>
            <w:r>
              <w:rPr>
                <w:szCs w:val="24"/>
              </w:rPr>
              <w:t>25</w:t>
            </w:r>
            <w:r>
              <w:rPr>
                <w:szCs w:val="24"/>
              </w:rPr>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12</w:t>
            </w:r>
            <w:r>
              <w:rPr>
                <w:szCs w:val="24"/>
              </w:rPr>
              <w:t>月</w:t>
            </w:r>
            <w:r>
              <w:rPr>
                <w:szCs w:val="24"/>
              </w:rPr>
              <w:t>16</w:t>
            </w:r>
            <w:r>
              <w:rPr>
                <w:szCs w:val="24"/>
              </w:rPr>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1,559,250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1,559,250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r w:rsidR="00F4298A">
        <w:tc>
          <w:tcPr>
            <w:tcW w:w="73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1,640,250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1,640,250</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r>
    </w:tbl>
    <w:p w:rsidR="00F4298A" w:rsidRDefault="00D8455F">
      <w:pPr>
        <w:jc w:val="left"/>
        <w:rPr>
          <w:szCs w:val="24"/>
        </w:rPr>
      </w:pPr>
      <w:r>
        <w:rPr>
          <w:szCs w:val="24"/>
        </w:rPr>
        <w:t>报告期是否存在任期内董事、监事离任和高级管理人员解聘的情况</w:t>
      </w:r>
    </w:p>
    <w:p w:rsidR="00F4298A" w:rsidRDefault="00D8455F">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报告期内，公司董事张际松先生，职工代表监事陈守荣先生，首席技术官朱翠云女士，独立董事陈卫滨先生任期届满离任，不存在高级管理人员解聘情况。</w:t>
      </w:r>
    </w:p>
    <w:p w:rsidR="00F4298A" w:rsidRDefault="00D8455F">
      <w:pPr>
        <w:jc w:val="left"/>
        <w:rPr>
          <w:szCs w:val="24"/>
        </w:rPr>
      </w:pPr>
      <w:r>
        <w:rPr>
          <w:szCs w:val="24"/>
        </w:rPr>
        <w:t>公司董事、监事、高级管理人员变动情况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tbl>
      <w:tblPr>
        <w:tblW w:w="0" w:type="auto"/>
        <w:tblInd w:w="28" w:type="dxa"/>
        <w:tblLayout w:type="fixed"/>
        <w:tblCellMar>
          <w:left w:w="28" w:type="dxa"/>
          <w:right w:w="28" w:type="dxa"/>
        </w:tblCellMar>
        <w:tblLook w:val="0000" w:firstRow="0" w:lastRow="0" w:firstColumn="0" w:lastColumn="0" w:noHBand="0" w:noVBand="0"/>
      </w:tblPr>
      <w:tblGrid>
        <w:gridCol w:w="1330"/>
        <w:gridCol w:w="1330"/>
        <w:gridCol w:w="1330"/>
        <w:gridCol w:w="2389"/>
        <w:gridCol w:w="3188"/>
      </w:tblGrid>
      <w:tr w:rsidR="00F4298A" w:rsidTr="00845A54">
        <w:tc>
          <w:tcPr>
            <w:tcW w:w="133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姓名</w:t>
            </w:r>
          </w:p>
        </w:tc>
        <w:tc>
          <w:tcPr>
            <w:tcW w:w="133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担任的职务</w:t>
            </w:r>
          </w:p>
        </w:tc>
        <w:tc>
          <w:tcPr>
            <w:tcW w:w="133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类型</w:t>
            </w:r>
          </w:p>
        </w:tc>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日期</w:t>
            </w:r>
          </w:p>
        </w:tc>
        <w:tc>
          <w:tcPr>
            <w:tcW w:w="318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原因</w:t>
            </w:r>
          </w:p>
        </w:tc>
      </w:tr>
      <w:tr w:rsidR="00F4298A" w:rsidTr="00845A54">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陈翰</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董事</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被选举</w:t>
            </w:r>
          </w:p>
        </w:tc>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12</w:t>
            </w:r>
            <w:r>
              <w:rPr>
                <w:szCs w:val="24"/>
              </w:rPr>
              <w:t>月</w:t>
            </w:r>
            <w:r>
              <w:rPr>
                <w:szCs w:val="24"/>
              </w:rPr>
              <w:t>16</w:t>
            </w:r>
            <w:r>
              <w:rPr>
                <w:szCs w:val="24"/>
              </w:rPr>
              <w:t>日</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被选举为公司董事</w:t>
            </w:r>
          </w:p>
        </w:tc>
      </w:tr>
      <w:tr w:rsidR="00F4298A" w:rsidTr="00845A54">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黄亚英</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独立董事</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被选举</w:t>
            </w:r>
          </w:p>
        </w:tc>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12</w:t>
            </w:r>
            <w:r>
              <w:rPr>
                <w:szCs w:val="24"/>
              </w:rPr>
              <w:t>月</w:t>
            </w:r>
            <w:r>
              <w:rPr>
                <w:szCs w:val="24"/>
              </w:rPr>
              <w:t>16</w:t>
            </w:r>
            <w:r>
              <w:rPr>
                <w:szCs w:val="24"/>
              </w:rPr>
              <w:t>日</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被选举为公司独立董事</w:t>
            </w:r>
          </w:p>
        </w:tc>
      </w:tr>
      <w:tr w:rsidR="00F4298A" w:rsidTr="00845A54">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熊旭锋</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职工代表监事</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被选举</w:t>
            </w:r>
          </w:p>
        </w:tc>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12</w:t>
            </w:r>
            <w:r>
              <w:rPr>
                <w:szCs w:val="24"/>
              </w:rPr>
              <w:t>月</w:t>
            </w:r>
            <w:r>
              <w:rPr>
                <w:szCs w:val="24"/>
              </w:rPr>
              <w:t>16</w:t>
            </w:r>
            <w:r>
              <w:rPr>
                <w:szCs w:val="24"/>
              </w:rPr>
              <w:t>日</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被选举为公司职工代表监事</w:t>
            </w:r>
          </w:p>
        </w:tc>
      </w:tr>
      <w:tr w:rsidR="00F4298A" w:rsidTr="00845A54">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张际松</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董事</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任期满离任</w:t>
            </w:r>
          </w:p>
        </w:tc>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12</w:t>
            </w:r>
            <w:r>
              <w:rPr>
                <w:szCs w:val="24"/>
              </w:rPr>
              <w:t>月</w:t>
            </w:r>
            <w:r>
              <w:rPr>
                <w:szCs w:val="24"/>
              </w:rPr>
              <w:t>16</w:t>
            </w:r>
            <w:r>
              <w:rPr>
                <w:szCs w:val="24"/>
              </w:rPr>
              <w:t>日</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任期届满离任</w:t>
            </w:r>
          </w:p>
        </w:tc>
      </w:tr>
      <w:tr w:rsidR="00F4298A" w:rsidTr="00845A54">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陈卫滨</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独立董事</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任期满离任</w:t>
            </w:r>
          </w:p>
        </w:tc>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12</w:t>
            </w:r>
            <w:r>
              <w:rPr>
                <w:szCs w:val="24"/>
              </w:rPr>
              <w:t>月</w:t>
            </w:r>
            <w:r>
              <w:rPr>
                <w:szCs w:val="24"/>
              </w:rPr>
              <w:t>16</w:t>
            </w:r>
            <w:r>
              <w:rPr>
                <w:szCs w:val="24"/>
              </w:rPr>
              <w:t>日</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任期届满离任</w:t>
            </w:r>
          </w:p>
        </w:tc>
      </w:tr>
      <w:tr w:rsidR="00F4298A" w:rsidTr="00845A54">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陈守荣</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职工代表监事</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任期满离任</w:t>
            </w:r>
          </w:p>
        </w:tc>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12</w:t>
            </w:r>
            <w:r>
              <w:rPr>
                <w:szCs w:val="24"/>
              </w:rPr>
              <w:t>月</w:t>
            </w:r>
            <w:r>
              <w:rPr>
                <w:szCs w:val="24"/>
              </w:rPr>
              <w:t>16</w:t>
            </w:r>
            <w:r>
              <w:rPr>
                <w:szCs w:val="24"/>
              </w:rPr>
              <w:t>日</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任期届满离任</w:t>
            </w:r>
          </w:p>
        </w:tc>
      </w:tr>
      <w:tr w:rsidR="00F4298A" w:rsidTr="00845A54">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朱翠云</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首席技术官</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任期满离任</w:t>
            </w:r>
          </w:p>
        </w:tc>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12</w:t>
            </w:r>
            <w:r>
              <w:rPr>
                <w:szCs w:val="24"/>
              </w:rPr>
              <w:t>月</w:t>
            </w:r>
            <w:r>
              <w:rPr>
                <w:szCs w:val="24"/>
              </w:rPr>
              <w:t>16</w:t>
            </w:r>
            <w:r>
              <w:rPr>
                <w:szCs w:val="24"/>
              </w:rPr>
              <w:t>日</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任期届满离任</w:t>
            </w:r>
          </w:p>
        </w:tc>
      </w:tr>
    </w:tbl>
    <w:p w:rsidR="00F4298A" w:rsidRDefault="00D8455F">
      <w:pPr>
        <w:pStyle w:val="Section"/>
        <w:outlineLvl w:val="2"/>
        <w:rPr>
          <w:bCs w:val="0"/>
          <w:szCs w:val="24"/>
        </w:rPr>
      </w:pPr>
      <w:r>
        <w:rPr>
          <w:bCs w:val="0"/>
          <w:szCs w:val="24"/>
        </w:rPr>
        <w:t>2</w:t>
      </w:r>
      <w:r>
        <w:rPr>
          <w:bCs w:val="0"/>
          <w:szCs w:val="24"/>
        </w:rPr>
        <w:t>、任职情况</w:t>
      </w:r>
    </w:p>
    <w:p w:rsidR="00F4298A" w:rsidRDefault="00D8455F">
      <w:pPr>
        <w:jc w:val="left"/>
        <w:rPr>
          <w:szCs w:val="24"/>
        </w:rPr>
      </w:pPr>
      <w:r>
        <w:rPr>
          <w:szCs w:val="24"/>
        </w:rPr>
        <w:t>公司现任董事、监事、高级管理人员专业背景、主要工作经历以及目前在公司的主要职责</w:t>
      </w:r>
    </w:p>
    <w:p w:rsidR="00F4298A" w:rsidRDefault="00D8455F">
      <w:pPr>
        <w:autoSpaceDE w:val="0"/>
        <w:autoSpaceDN w:val="0"/>
        <w:adjustRightInd w:val="0"/>
        <w:ind w:firstLine="360"/>
        <w:jc w:val="left"/>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、董事会成员：</w:t>
      </w:r>
    </w:p>
    <w:p w:rsidR="00F4298A" w:rsidRPr="00845A54" w:rsidRDefault="00D8455F">
      <w:pPr>
        <w:autoSpaceDE w:val="0"/>
        <w:autoSpaceDN w:val="0"/>
        <w:adjustRightInd w:val="0"/>
        <w:spacing w:before="0" w:after="0"/>
        <w:ind w:firstLine="482"/>
        <w:jc w:val="left"/>
        <w:rPr>
          <w:rFonts w:asciiTheme="minorEastAsia" w:eastAsiaTheme="minorEastAsia" w:hAnsiTheme="minorEastAsia"/>
          <w:kern w:val="0"/>
          <w:lang w:val="zh-CN"/>
        </w:rPr>
      </w:pPr>
      <w:r w:rsidRPr="00845A54">
        <w:rPr>
          <w:rFonts w:asciiTheme="minorEastAsia" w:eastAsiaTheme="minorEastAsia" w:hAnsiTheme="minorEastAsia" w:cs="宋体" w:hint="eastAsia"/>
          <w:kern w:val="0"/>
          <w:lang w:val="zh-CN"/>
        </w:rPr>
        <w:t>孙伟挺先生，中国国籍，</w:t>
      </w:r>
      <w:r w:rsidRPr="00845A54">
        <w:rPr>
          <w:rFonts w:asciiTheme="minorEastAsia" w:eastAsiaTheme="minorEastAsia" w:hAnsiTheme="minorEastAsia"/>
          <w:kern w:val="0"/>
          <w:lang w:val="zh-CN"/>
        </w:rPr>
        <w:t>1963</w:t>
      </w:r>
      <w:r w:rsidRPr="00845A54">
        <w:rPr>
          <w:rFonts w:asciiTheme="minorEastAsia" w:eastAsiaTheme="minorEastAsia" w:hAnsiTheme="minorEastAsia" w:cs="宋体" w:hint="eastAsia"/>
          <w:kern w:val="0"/>
          <w:lang w:val="zh-CN"/>
        </w:rPr>
        <w:t>年出生，中国人民大学</w:t>
      </w:r>
      <w:r w:rsidRPr="00845A54">
        <w:rPr>
          <w:rFonts w:asciiTheme="minorEastAsia" w:eastAsiaTheme="minorEastAsia" w:hAnsiTheme="minorEastAsia"/>
          <w:kern w:val="0"/>
          <w:lang w:val="zh-CN"/>
        </w:rPr>
        <w:t>EMBA</w:t>
      </w:r>
      <w:r w:rsidRPr="00845A54">
        <w:rPr>
          <w:rFonts w:asciiTheme="minorEastAsia" w:eastAsiaTheme="minorEastAsia" w:hAnsiTheme="minorEastAsia" w:cs="宋体" w:hint="eastAsia"/>
          <w:kern w:val="0"/>
          <w:lang w:val="zh-CN"/>
        </w:rPr>
        <w:t>学历。</w:t>
      </w:r>
      <w:r w:rsidRPr="00845A54">
        <w:rPr>
          <w:rFonts w:asciiTheme="minorEastAsia" w:eastAsiaTheme="minorEastAsia" w:hAnsiTheme="minorEastAsia"/>
          <w:kern w:val="0"/>
          <w:lang w:val="zh-CN"/>
        </w:rPr>
        <w:t>1982</w:t>
      </w:r>
      <w:r w:rsidRPr="00845A54">
        <w:rPr>
          <w:rFonts w:asciiTheme="minorEastAsia" w:eastAsiaTheme="minorEastAsia" w:hAnsiTheme="minorEastAsia" w:cs="宋体" w:hint="eastAsia"/>
          <w:kern w:val="0"/>
          <w:lang w:val="zh-CN"/>
        </w:rPr>
        <w:t>年至</w:t>
      </w:r>
      <w:r w:rsidRPr="00845A54">
        <w:rPr>
          <w:rFonts w:asciiTheme="minorEastAsia" w:eastAsiaTheme="minorEastAsia" w:hAnsiTheme="minorEastAsia"/>
          <w:kern w:val="0"/>
          <w:lang w:val="zh-CN"/>
        </w:rPr>
        <w:t>1987</w:t>
      </w:r>
      <w:r w:rsidRPr="00845A54">
        <w:rPr>
          <w:rFonts w:asciiTheme="minorEastAsia" w:eastAsiaTheme="minorEastAsia" w:hAnsiTheme="minorEastAsia" w:cs="宋体" w:hint="eastAsia"/>
          <w:kern w:val="0"/>
          <w:lang w:val="zh-CN"/>
        </w:rPr>
        <w:t>年，在浙江省纺织工业公司工作，历任计划经营科科员、副科长、科长；</w:t>
      </w:r>
      <w:r w:rsidRPr="00845A54">
        <w:rPr>
          <w:rFonts w:asciiTheme="minorEastAsia" w:eastAsiaTheme="minorEastAsia" w:hAnsiTheme="minorEastAsia"/>
          <w:kern w:val="0"/>
          <w:lang w:val="zh-CN"/>
        </w:rPr>
        <w:t>1987</w:t>
      </w:r>
      <w:r w:rsidRPr="00845A54">
        <w:rPr>
          <w:rFonts w:asciiTheme="minorEastAsia" w:eastAsiaTheme="minorEastAsia" w:hAnsiTheme="minorEastAsia" w:cs="宋体" w:hint="eastAsia"/>
          <w:kern w:val="0"/>
          <w:lang w:val="zh-CN"/>
        </w:rPr>
        <w:t>年至</w:t>
      </w:r>
      <w:r w:rsidRPr="00845A54">
        <w:rPr>
          <w:rFonts w:asciiTheme="minorEastAsia" w:eastAsiaTheme="minorEastAsia" w:hAnsiTheme="minorEastAsia"/>
          <w:kern w:val="0"/>
          <w:lang w:val="zh-CN"/>
        </w:rPr>
        <w:t>1990</w:t>
      </w:r>
      <w:r w:rsidRPr="00845A54">
        <w:rPr>
          <w:rFonts w:asciiTheme="minorEastAsia" w:eastAsiaTheme="minorEastAsia" w:hAnsiTheme="minorEastAsia" w:cs="宋体" w:hint="eastAsia"/>
          <w:kern w:val="0"/>
          <w:lang w:val="zh-CN"/>
        </w:rPr>
        <w:t>年，担任浙江省轻工业厅计划物资处副处长；</w:t>
      </w:r>
      <w:r w:rsidRPr="00845A54">
        <w:rPr>
          <w:rFonts w:asciiTheme="minorEastAsia" w:eastAsiaTheme="minorEastAsia" w:hAnsiTheme="minorEastAsia"/>
          <w:kern w:val="0"/>
          <w:lang w:val="zh-CN"/>
        </w:rPr>
        <w:t>1990</w:t>
      </w:r>
      <w:r w:rsidRPr="00845A54">
        <w:rPr>
          <w:rFonts w:asciiTheme="minorEastAsia" w:eastAsiaTheme="minorEastAsia" w:hAnsiTheme="minorEastAsia" w:cs="宋体" w:hint="eastAsia"/>
          <w:kern w:val="0"/>
          <w:lang w:val="zh-CN"/>
        </w:rPr>
        <w:t>年至</w:t>
      </w:r>
      <w:r w:rsidRPr="00845A54">
        <w:rPr>
          <w:rFonts w:asciiTheme="minorEastAsia" w:eastAsiaTheme="minorEastAsia" w:hAnsiTheme="minorEastAsia"/>
          <w:kern w:val="0"/>
          <w:lang w:val="zh-CN"/>
        </w:rPr>
        <w:t>1993</w:t>
      </w:r>
      <w:r w:rsidRPr="00845A54">
        <w:rPr>
          <w:rFonts w:asciiTheme="minorEastAsia" w:eastAsiaTheme="minorEastAsia" w:hAnsiTheme="minorEastAsia" w:cs="宋体" w:hint="eastAsia"/>
          <w:kern w:val="0"/>
          <w:lang w:val="zh-CN"/>
        </w:rPr>
        <w:t>年，任浙江省绍兴越城区副区长。</w:t>
      </w:r>
      <w:r w:rsidRPr="00845A54">
        <w:rPr>
          <w:rFonts w:asciiTheme="minorEastAsia" w:eastAsiaTheme="minorEastAsia" w:hAnsiTheme="minorEastAsia"/>
          <w:kern w:val="0"/>
          <w:lang w:val="zh-CN"/>
        </w:rPr>
        <w:t>1993</w:t>
      </w:r>
      <w:r w:rsidRPr="00845A54">
        <w:rPr>
          <w:rFonts w:asciiTheme="minorEastAsia" w:eastAsiaTheme="minorEastAsia" w:hAnsiTheme="minorEastAsia" w:cs="宋体" w:hint="eastAsia"/>
          <w:kern w:val="0"/>
          <w:lang w:val="zh-CN"/>
        </w:rPr>
        <w:t>年创办华孚公司，任华孚控股有限公司董事长；</w:t>
      </w:r>
      <w:r w:rsidRPr="00845A54">
        <w:rPr>
          <w:rFonts w:asciiTheme="minorEastAsia" w:eastAsiaTheme="minorEastAsia" w:hAnsiTheme="minorEastAsia"/>
          <w:kern w:val="0"/>
          <w:lang w:val="zh-CN"/>
        </w:rPr>
        <w:t>2008</w:t>
      </w:r>
      <w:r w:rsidRPr="00845A54">
        <w:rPr>
          <w:rFonts w:asciiTheme="minorEastAsia" w:eastAsiaTheme="minorEastAsia" w:hAnsiTheme="minorEastAsia" w:cs="宋体" w:hint="eastAsia"/>
          <w:kern w:val="0"/>
          <w:lang w:val="zh-CN"/>
        </w:rPr>
        <w:t>年</w:t>
      </w:r>
      <w:r w:rsidRPr="00845A54">
        <w:rPr>
          <w:rFonts w:asciiTheme="minorEastAsia" w:eastAsiaTheme="minorEastAsia" w:hAnsiTheme="minorEastAsia"/>
          <w:kern w:val="0"/>
          <w:lang w:val="zh-CN"/>
        </w:rPr>
        <w:t>2</w:t>
      </w:r>
      <w:r w:rsidRPr="00845A54">
        <w:rPr>
          <w:rFonts w:asciiTheme="minorEastAsia" w:eastAsiaTheme="minorEastAsia" w:hAnsiTheme="minorEastAsia" w:cs="宋体" w:hint="eastAsia"/>
          <w:kern w:val="0"/>
          <w:lang w:val="zh-CN"/>
        </w:rPr>
        <w:t>月，任安徽飞亚纺织发展股份有限公司董事；</w:t>
      </w:r>
      <w:r w:rsidRPr="00845A54">
        <w:rPr>
          <w:rFonts w:asciiTheme="minorEastAsia" w:eastAsiaTheme="minorEastAsia" w:hAnsiTheme="minorEastAsia"/>
          <w:kern w:val="0"/>
          <w:lang w:val="zh-CN"/>
        </w:rPr>
        <w:t>2008</w:t>
      </w:r>
      <w:r w:rsidRPr="00845A54">
        <w:rPr>
          <w:rFonts w:asciiTheme="minorEastAsia" w:eastAsiaTheme="minorEastAsia" w:hAnsiTheme="minorEastAsia" w:cs="宋体" w:hint="eastAsia"/>
          <w:kern w:val="0"/>
          <w:lang w:val="zh-CN"/>
        </w:rPr>
        <w:t>年</w:t>
      </w:r>
      <w:r w:rsidRPr="00845A54">
        <w:rPr>
          <w:rFonts w:asciiTheme="minorEastAsia" w:eastAsiaTheme="minorEastAsia" w:hAnsiTheme="minorEastAsia"/>
          <w:kern w:val="0"/>
          <w:lang w:val="zh-CN"/>
        </w:rPr>
        <w:t>12</w:t>
      </w:r>
      <w:r w:rsidRPr="00845A54">
        <w:rPr>
          <w:rFonts w:asciiTheme="minorEastAsia" w:eastAsiaTheme="minorEastAsia" w:hAnsiTheme="minorEastAsia" w:cs="宋体" w:hint="eastAsia"/>
          <w:kern w:val="0"/>
          <w:lang w:val="zh-CN"/>
        </w:rPr>
        <w:t>月至今，任公司董事长。</w:t>
      </w:r>
    </w:p>
    <w:p w:rsidR="00F4298A" w:rsidRPr="00845A54" w:rsidRDefault="00D8455F">
      <w:pPr>
        <w:autoSpaceDE w:val="0"/>
        <w:autoSpaceDN w:val="0"/>
        <w:adjustRightInd w:val="0"/>
        <w:spacing w:before="0" w:after="0"/>
        <w:ind w:firstLine="482"/>
        <w:jc w:val="left"/>
        <w:rPr>
          <w:rFonts w:asciiTheme="minorEastAsia" w:eastAsiaTheme="minorEastAsia" w:hAnsiTheme="minorEastAsia"/>
          <w:kern w:val="0"/>
          <w:lang w:val="zh-CN"/>
        </w:rPr>
      </w:pPr>
      <w:r w:rsidRPr="00845A54">
        <w:rPr>
          <w:rFonts w:asciiTheme="minorEastAsia" w:eastAsiaTheme="minorEastAsia" w:hAnsiTheme="minorEastAsia" w:cs="宋体" w:hint="eastAsia"/>
          <w:kern w:val="0"/>
          <w:lang w:val="zh-CN"/>
        </w:rPr>
        <w:t>陈玲芬女士：中国国籍，</w:t>
      </w:r>
      <w:r w:rsidRPr="00845A54">
        <w:rPr>
          <w:rFonts w:asciiTheme="minorEastAsia" w:eastAsiaTheme="minorEastAsia" w:hAnsiTheme="minorEastAsia"/>
          <w:kern w:val="0"/>
          <w:lang w:val="zh-CN"/>
        </w:rPr>
        <w:t>1963</w:t>
      </w:r>
      <w:r w:rsidRPr="00845A54">
        <w:rPr>
          <w:rFonts w:asciiTheme="minorEastAsia" w:eastAsiaTheme="minorEastAsia" w:hAnsiTheme="minorEastAsia" w:cs="宋体" w:hint="eastAsia"/>
          <w:kern w:val="0"/>
          <w:lang w:val="zh-CN"/>
        </w:rPr>
        <w:t>年出生，中国人民大学</w:t>
      </w:r>
      <w:r w:rsidRPr="00845A54">
        <w:rPr>
          <w:rFonts w:asciiTheme="minorEastAsia" w:eastAsiaTheme="minorEastAsia" w:hAnsiTheme="minorEastAsia"/>
          <w:kern w:val="0"/>
          <w:lang w:val="zh-CN"/>
        </w:rPr>
        <w:t>EMBA</w:t>
      </w:r>
      <w:r w:rsidRPr="00845A54">
        <w:rPr>
          <w:rFonts w:asciiTheme="minorEastAsia" w:eastAsiaTheme="minorEastAsia" w:hAnsiTheme="minorEastAsia" w:cs="宋体" w:hint="eastAsia"/>
          <w:kern w:val="0"/>
          <w:lang w:val="zh-CN"/>
        </w:rPr>
        <w:t>学历。</w:t>
      </w:r>
      <w:r w:rsidRPr="00845A54">
        <w:rPr>
          <w:rFonts w:asciiTheme="minorEastAsia" w:eastAsiaTheme="minorEastAsia" w:hAnsiTheme="minorEastAsia"/>
          <w:kern w:val="0"/>
          <w:lang w:val="zh-CN"/>
        </w:rPr>
        <w:t>1981</w:t>
      </w:r>
      <w:r w:rsidRPr="00845A54">
        <w:rPr>
          <w:rFonts w:asciiTheme="minorEastAsia" w:eastAsiaTheme="minorEastAsia" w:hAnsiTheme="minorEastAsia" w:cs="宋体" w:hint="eastAsia"/>
          <w:kern w:val="0"/>
          <w:lang w:val="zh-CN"/>
        </w:rPr>
        <w:t>年至</w:t>
      </w:r>
      <w:r w:rsidRPr="00845A54">
        <w:rPr>
          <w:rFonts w:asciiTheme="minorEastAsia" w:eastAsiaTheme="minorEastAsia" w:hAnsiTheme="minorEastAsia"/>
          <w:kern w:val="0"/>
          <w:lang w:val="zh-CN"/>
        </w:rPr>
        <w:t>1993</w:t>
      </w:r>
      <w:r w:rsidRPr="00845A54">
        <w:rPr>
          <w:rFonts w:asciiTheme="minorEastAsia" w:eastAsiaTheme="minorEastAsia" w:hAnsiTheme="minorEastAsia" w:cs="宋体" w:hint="eastAsia"/>
          <w:kern w:val="0"/>
          <w:lang w:val="zh-CN"/>
        </w:rPr>
        <w:t>年，历任浙江省绍兴市经济协作办公室综合科副科长、浙江省绍兴市越灵商社办公室主任、财务经理等职。</w:t>
      </w:r>
      <w:r w:rsidRPr="00845A54">
        <w:rPr>
          <w:rFonts w:asciiTheme="minorEastAsia" w:eastAsiaTheme="minorEastAsia" w:hAnsiTheme="minorEastAsia"/>
          <w:kern w:val="0"/>
          <w:lang w:val="zh-CN"/>
        </w:rPr>
        <w:t>1993</w:t>
      </w:r>
      <w:r w:rsidRPr="00845A54">
        <w:rPr>
          <w:rFonts w:asciiTheme="minorEastAsia" w:eastAsiaTheme="minorEastAsia" w:hAnsiTheme="minorEastAsia" w:cs="宋体" w:hint="eastAsia"/>
          <w:kern w:val="0"/>
          <w:lang w:val="zh-CN"/>
        </w:rPr>
        <w:t>年与公司董事长孙伟挺先生创办华孚至今，担任副董事长。</w:t>
      </w:r>
      <w:r w:rsidRPr="00845A54">
        <w:rPr>
          <w:rFonts w:asciiTheme="minorEastAsia" w:eastAsiaTheme="minorEastAsia" w:hAnsiTheme="minorEastAsia"/>
          <w:kern w:val="0"/>
          <w:lang w:val="zh-CN"/>
        </w:rPr>
        <w:t>2009</w:t>
      </w:r>
      <w:r w:rsidRPr="00845A54">
        <w:rPr>
          <w:rFonts w:asciiTheme="minorEastAsia" w:eastAsiaTheme="minorEastAsia" w:hAnsiTheme="minorEastAsia" w:cs="宋体" w:hint="eastAsia"/>
          <w:kern w:val="0"/>
          <w:lang w:val="zh-CN"/>
        </w:rPr>
        <w:t>年</w:t>
      </w:r>
      <w:r w:rsidRPr="00845A54">
        <w:rPr>
          <w:rFonts w:asciiTheme="minorEastAsia" w:eastAsiaTheme="minorEastAsia" w:hAnsiTheme="minorEastAsia"/>
          <w:kern w:val="0"/>
          <w:lang w:val="zh-CN"/>
        </w:rPr>
        <w:t>5</w:t>
      </w:r>
      <w:r w:rsidRPr="00845A54">
        <w:rPr>
          <w:rFonts w:asciiTheme="minorEastAsia" w:eastAsiaTheme="minorEastAsia" w:hAnsiTheme="minorEastAsia" w:cs="宋体" w:hint="eastAsia"/>
          <w:kern w:val="0"/>
          <w:lang w:val="zh-CN"/>
        </w:rPr>
        <w:t>月至今，任公司副董事长、总裁。</w:t>
      </w:r>
    </w:p>
    <w:p w:rsidR="00F4298A" w:rsidRPr="00845A54" w:rsidRDefault="00D8455F">
      <w:pPr>
        <w:autoSpaceDE w:val="0"/>
        <w:autoSpaceDN w:val="0"/>
        <w:adjustRightInd w:val="0"/>
        <w:spacing w:before="0" w:after="0"/>
        <w:ind w:firstLine="482"/>
        <w:jc w:val="left"/>
        <w:rPr>
          <w:rFonts w:asciiTheme="minorEastAsia" w:eastAsiaTheme="minorEastAsia" w:hAnsiTheme="minorEastAsia"/>
          <w:kern w:val="0"/>
          <w:lang w:val="zh-CN"/>
        </w:rPr>
      </w:pPr>
      <w:r w:rsidRPr="00845A54">
        <w:rPr>
          <w:rFonts w:asciiTheme="minorEastAsia" w:eastAsiaTheme="minorEastAsia" w:hAnsiTheme="minorEastAsia" w:cs="宋体" w:hint="eastAsia"/>
          <w:kern w:val="0"/>
          <w:lang w:val="zh-CN"/>
        </w:rPr>
        <w:t>陈翰先生：中国国籍，</w:t>
      </w:r>
      <w:r w:rsidRPr="00845A54">
        <w:rPr>
          <w:rFonts w:asciiTheme="minorEastAsia" w:eastAsiaTheme="minorEastAsia" w:hAnsiTheme="minorEastAsia"/>
          <w:kern w:val="0"/>
          <w:lang w:val="zh-CN"/>
        </w:rPr>
        <w:t>1989</w:t>
      </w:r>
      <w:r w:rsidRPr="00845A54">
        <w:rPr>
          <w:rFonts w:asciiTheme="minorEastAsia" w:eastAsiaTheme="minorEastAsia" w:hAnsiTheme="minorEastAsia" w:cs="宋体" w:hint="eastAsia"/>
          <w:kern w:val="0"/>
          <w:lang w:val="zh-CN"/>
        </w:rPr>
        <w:t>年出生，香港大学金融学硕士。历任安永华明会计师事务所审计员，东吴证券研究所研究员，云锋基金投资经理。</w:t>
      </w:r>
      <w:r w:rsidRPr="00845A54">
        <w:rPr>
          <w:rFonts w:asciiTheme="minorEastAsia" w:eastAsiaTheme="minorEastAsia" w:hAnsiTheme="minorEastAsia"/>
          <w:kern w:val="0"/>
          <w:lang w:val="zh-CN"/>
        </w:rPr>
        <w:t>2019</w:t>
      </w:r>
      <w:r w:rsidRPr="00845A54">
        <w:rPr>
          <w:rFonts w:asciiTheme="minorEastAsia" w:eastAsiaTheme="minorEastAsia" w:hAnsiTheme="minorEastAsia" w:cs="宋体" w:hint="eastAsia"/>
          <w:kern w:val="0"/>
          <w:lang w:val="zh-CN"/>
        </w:rPr>
        <w:t>年入职华孚时尚股份有限公司至今，任数智战略中心总经理。</w:t>
      </w:r>
    </w:p>
    <w:p w:rsidR="00F4298A" w:rsidRPr="00845A54" w:rsidRDefault="00D8455F">
      <w:pPr>
        <w:autoSpaceDE w:val="0"/>
        <w:autoSpaceDN w:val="0"/>
        <w:adjustRightInd w:val="0"/>
        <w:spacing w:before="0" w:after="0"/>
        <w:ind w:firstLine="482"/>
        <w:jc w:val="left"/>
        <w:rPr>
          <w:rFonts w:asciiTheme="minorEastAsia" w:eastAsiaTheme="minorEastAsia" w:hAnsiTheme="minorEastAsia"/>
          <w:kern w:val="0"/>
          <w:lang w:val="zh-CN"/>
        </w:rPr>
      </w:pPr>
      <w:r w:rsidRPr="00845A54">
        <w:rPr>
          <w:rFonts w:asciiTheme="minorEastAsia" w:eastAsiaTheme="minorEastAsia" w:hAnsiTheme="minorEastAsia" w:cs="宋体" w:hint="eastAsia"/>
          <w:kern w:val="0"/>
          <w:lang w:val="zh-CN"/>
        </w:rPr>
        <w:t>王国友先生：中国国籍，</w:t>
      </w:r>
      <w:r w:rsidRPr="00845A54">
        <w:rPr>
          <w:rFonts w:asciiTheme="minorEastAsia" w:eastAsiaTheme="minorEastAsia" w:hAnsiTheme="minorEastAsia"/>
          <w:kern w:val="0"/>
          <w:lang w:val="zh-CN"/>
        </w:rPr>
        <w:t>1963</w:t>
      </w:r>
      <w:r w:rsidRPr="00845A54">
        <w:rPr>
          <w:rFonts w:asciiTheme="minorEastAsia" w:eastAsiaTheme="minorEastAsia" w:hAnsiTheme="minorEastAsia" w:cs="宋体" w:hint="eastAsia"/>
          <w:kern w:val="0"/>
          <w:lang w:val="zh-CN"/>
        </w:rPr>
        <w:t>年生，杭州商学院大专学历，杭州商学院商业企业管理专业毕业，中级会计师职称。自</w:t>
      </w:r>
      <w:r w:rsidRPr="00845A54">
        <w:rPr>
          <w:rFonts w:asciiTheme="minorEastAsia" w:eastAsiaTheme="minorEastAsia" w:hAnsiTheme="minorEastAsia"/>
          <w:kern w:val="0"/>
          <w:lang w:val="zh-CN"/>
        </w:rPr>
        <w:t>1997</w:t>
      </w:r>
      <w:r w:rsidRPr="00845A54">
        <w:rPr>
          <w:rFonts w:asciiTheme="minorEastAsia" w:eastAsiaTheme="minorEastAsia" w:hAnsiTheme="minorEastAsia" w:cs="宋体" w:hint="eastAsia"/>
          <w:kern w:val="0"/>
          <w:lang w:val="zh-CN"/>
        </w:rPr>
        <w:t>年加盟华孚控股有限公司，历任浙江华孚集团财务总监、华孚控股有限公司投资中心总经理、华孚控股有限公司财务中心总监。</w:t>
      </w:r>
      <w:r w:rsidRPr="00845A54">
        <w:rPr>
          <w:rFonts w:asciiTheme="minorEastAsia" w:eastAsiaTheme="minorEastAsia" w:hAnsiTheme="minorEastAsia"/>
          <w:kern w:val="0"/>
          <w:lang w:val="zh-CN"/>
        </w:rPr>
        <w:t>2008</w:t>
      </w:r>
      <w:r w:rsidRPr="00845A54">
        <w:rPr>
          <w:rFonts w:asciiTheme="minorEastAsia" w:eastAsiaTheme="minorEastAsia" w:hAnsiTheme="minorEastAsia" w:cs="宋体" w:hint="eastAsia"/>
          <w:kern w:val="0"/>
          <w:lang w:val="zh-CN"/>
        </w:rPr>
        <w:t>年</w:t>
      </w:r>
      <w:r w:rsidRPr="00845A54">
        <w:rPr>
          <w:rFonts w:asciiTheme="minorEastAsia" w:eastAsiaTheme="minorEastAsia" w:hAnsiTheme="minorEastAsia"/>
          <w:kern w:val="0"/>
          <w:lang w:val="zh-CN"/>
        </w:rPr>
        <w:t>12</w:t>
      </w:r>
      <w:r w:rsidRPr="00845A54">
        <w:rPr>
          <w:rFonts w:asciiTheme="minorEastAsia" w:eastAsiaTheme="minorEastAsia" w:hAnsiTheme="minorEastAsia" w:cs="宋体" w:hint="eastAsia"/>
          <w:kern w:val="0"/>
          <w:lang w:val="zh-CN"/>
        </w:rPr>
        <w:t>月至今，任本公司董事；</w:t>
      </w:r>
      <w:r w:rsidRPr="00845A54">
        <w:rPr>
          <w:rFonts w:asciiTheme="minorEastAsia" w:eastAsiaTheme="minorEastAsia" w:hAnsiTheme="minorEastAsia"/>
          <w:kern w:val="0"/>
          <w:lang w:val="zh-CN"/>
        </w:rPr>
        <w:t>2011</w:t>
      </w:r>
      <w:r w:rsidRPr="00845A54">
        <w:rPr>
          <w:rFonts w:asciiTheme="minorEastAsia" w:eastAsiaTheme="minorEastAsia" w:hAnsiTheme="minorEastAsia" w:cs="宋体" w:hint="eastAsia"/>
          <w:kern w:val="0"/>
          <w:lang w:val="zh-CN"/>
        </w:rPr>
        <w:t>年</w:t>
      </w:r>
      <w:r w:rsidRPr="00845A54">
        <w:rPr>
          <w:rFonts w:asciiTheme="minorEastAsia" w:eastAsiaTheme="minorEastAsia" w:hAnsiTheme="minorEastAsia"/>
          <w:kern w:val="0"/>
          <w:lang w:val="zh-CN"/>
        </w:rPr>
        <w:t>4</w:t>
      </w:r>
      <w:r w:rsidRPr="00845A54">
        <w:rPr>
          <w:rFonts w:asciiTheme="minorEastAsia" w:eastAsiaTheme="minorEastAsia" w:hAnsiTheme="minorEastAsia" w:cs="宋体" w:hint="eastAsia"/>
          <w:kern w:val="0"/>
          <w:lang w:val="zh-CN"/>
        </w:rPr>
        <w:t>月</w:t>
      </w:r>
      <w:r w:rsidRPr="00845A54">
        <w:rPr>
          <w:rFonts w:asciiTheme="minorEastAsia" w:eastAsiaTheme="minorEastAsia" w:hAnsiTheme="minorEastAsia"/>
          <w:kern w:val="0"/>
          <w:lang w:val="zh-CN"/>
        </w:rPr>
        <w:t>1</w:t>
      </w:r>
      <w:r w:rsidRPr="00845A54">
        <w:rPr>
          <w:rFonts w:asciiTheme="minorEastAsia" w:eastAsiaTheme="minorEastAsia" w:hAnsiTheme="minorEastAsia" w:cs="宋体" w:hint="eastAsia"/>
          <w:kern w:val="0"/>
          <w:lang w:val="zh-CN"/>
        </w:rPr>
        <w:t>日至</w:t>
      </w:r>
      <w:r w:rsidRPr="00845A54">
        <w:rPr>
          <w:rFonts w:asciiTheme="minorEastAsia" w:eastAsiaTheme="minorEastAsia" w:hAnsiTheme="minorEastAsia"/>
          <w:kern w:val="0"/>
          <w:lang w:val="zh-CN"/>
        </w:rPr>
        <w:t>2015</w:t>
      </w:r>
      <w:r w:rsidRPr="00845A54">
        <w:rPr>
          <w:rFonts w:asciiTheme="minorEastAsia" w:eastAsiaTheme="minorEastAsia" w:hAnsiTheme="minorEastAsia" w:cs="宋体" w:hint="eastAsia"/>
          <w:kern w:val="0"/>
          <w:lang w:val="zh-CN"/>
        </w:rPr>
        <w:t>年</w:t>
      </w:r>
      <w:r w:rsidRPr="00845A54">
        <w:rPr>
          <w:rFonts w:asciiTheme="minorEastAsia" w:eastAsiaTheme="minorEastAsia" w:hAnsiTheme="minorEastAsia"/>
          <w:kern w:val="0"/>
          <w:lang w:val="zh-CN"/>
        </w:rPr>
        <w:t>2</w:t>
      </w:r>
      <w:r w:rsidRPr="00845A54">
        <w:rPr>
          <w:rFonts w:asciiTheme="minorEastAsia" w:eastAsiaTheme="minorEastAsia" w:hAnsiTheme="minorEastAsia" w:cs="宋体" w:hint="eastAsia"/>
          <w:kern w:val="0"/>
          <w:lang w:val="zh-CN"/>
        </w:rPr>
        <w:t>月</w:t>
      </w:r>
      <w:r w:rsidRPr="00845A54">
        <w:rPr>
          <w:rFonts w:asciiTheme="minorEastAsia" w:eastAsiaTheme="minorEastAsia" w:hAnsiTheme="minorEastAsia"/>
          <w:kern w:val="0"/>
          <w:lang w:val="zh-CN"/>
        </w:rPr>
        <w:t>1</w:t>
      </w:r>
      <w:r w:rsidRPr="00845A54">
        <w:rPr>
          <w:rFonts w:asciiTheme="minorEastAsia" w:eastAsiaTheme="minorEastAsia" w:hAnsiTheme="minorEastAsia" w:cs="宋体" w:hint="eastAsia"/>
          <w:kern w:val="0"/>
          <w:lang w:val="zh-CN"/>
        </w:rPr>
        <w:t>日任华孚控股财务总监、公司董事；</w:t>
      </w:r>
      <w:r w:rsidRPr="00845A54">
        <w:rPr>
          <w:rFonts w:asciiTheme="minorEastAsia" w:eastAsiaTheme="minorEastAsia" w:hAnsiTheme="minorEastAsia"/>
          <w:kern w:val="0"/>
          <w:lang w:val="zh-CN"/>
        </w:rPr>
        <w:t>2015</w:t>
      </w:r>
      <w:r w:rsidRPr="00845A54">
        <w:rPr>
          <w:rFonts w:asciiTheme="minorEastAsia" w:eastAsiaTheme="minorEastAsia" w:hAnsiTheme="minorEastAsia" w:cs="宋体" w:hint="eastAsia"/>
          <w:kern w:val="0"/>
          <w:lang w:val="zh-CN"/>
        </w:rPr>
        <w:t>年</w:t>
      </w:r>
      <w:r w:rsidRPr="00845A54">
        <w:rPr>
          <w:rFonts w:asciiTheme="minorEastAsia" w:eastAsiaTheme="minorEastAsia" w:hAnsiTheme="minorEastAsia"/>
          <w:kern w:val="0"/>
          <w:lang w:val="zh-CN"/>
        </w:rPr>
        <w:t>4</w:t>
      </w:r>
      <w:r w:rsidRPr="00845A54">
        <w:rPr>
          <w:rFonts w:asciiTheme="minorEastAsia" w:eastAsiaTheme="minorEastAsia" w:hAnsiTheme="minorEastAsia" w:cs="宋体" w:hint="eastAsia"/>
          <w:kern w:val="0"/>
          <w:lang w:val="zh-CN"/>
        </w:rPr>
        <w:t>月至今，任公司董事、财务总监。</w:t>
      </w:r>
    </w:p>
    <w:p w:rsidR="00F4298A" w:rsidRPr="00845A54" w:rsidRDefault="00D8455F">
      <w:pPr>
        <w:autoSpaceDE w:val="0"/>
        <w:autoSpaceDN w:val="0"/>
        <w:adjustRightInd w:val="0"/>
        <w:spacing w:before="0" w:after="0"/>
        <w:ind w:firstLine="482"/>
        <w:jc w:val="left"/>
        <w:rPr>
          <w:rFonts w:asciiTheme="minorEastAsia" w:eastAsiaTheme="minorEastAsia" w:hAnsiTheme="minorEastAsia"/>
          <w:kern w:val="0"/>
          <w:lang w:val="zh-CN"/>
        </w:rPr>
      </w:pPr>
      <w:r w:rsidRPr="00845A54">
        <w:rPr>
          <w:rFonts w:asciiTheme="minorEastAsia" w:eastAsiaTheme="minorEastAsia" w:hAnsiTheme="minorEastAsia" w:cs="宋体" w:hint="eastAsia"/>
          <w:kern w:val="0"/>
          <w:lang w:val="zh-CN"/>
        </w:rPr>
        <w:t>程桂松先生：中国国籍，</w:t>
      </w:r>
      <w:r w:rsidRPr="00845A54">
        <w:rPr>
          <w:rFonts w:asciiTheme="minorEastAsia" w:eastAsiaTheme="minorEastAsia" w:hAnsiTheme="minorEastAsia"/>
          <w:kern w:val="0"/>
          <w:lang w:val="zh-CN"/>
        </w:rPr>
        <w:t>1966</w:t>
      </w:r>
      <w:r w:rsidRPr="00845A54">
        <w:rPr>
          <w:rFonts w:asciiTheme="minorEastAsia" w:eastAsiaTheme="minorEastAsia" w:hAnsiTheme="minorEastAsia" w:cs="宋体" w:hint="eastAsia"/>
          <w:kern w:val="0"/>
          <w:lang w:val="zh-CN"/>
        </w:rPr>
        <w:t>年</w:t>
      </w:r>
      <w:r w:rsidRPr="00845A54">
        <w:rPr>
          <w:rFonts w:asciiTheme="minorEastAsia" w:eastAsiaTheme="minorEastAsia" w:hAnsiTheme="minorEastAsia"/>
          <w:kern w:val="0"/>
          <w:lang w:val="zh-CN"/>
        </w:rPr>
        <w:t>10</w:t>
      </w:r>
      <w:r w:rsidRPr="00845A54">
        <w:rPr>
          <w:rFonts w:asciiTheme="minorEastAsia" w:eastAsiaTheme="minorEastAsia" w:hAnsiTheme="minorEastAsia" w:cs="宋体" w:hint="eastAsia"/>
          <w:kern w:val="0"/>
          <w:lang w:val="zh-CN"/>
        </w:rPr>
        <w:t>月生，毕业于安徽财经大学金融专业，厦门大学</w:t>
      </w:r>
      <w:r w:rsidRPr="00845A54">
        <w:rPr>
          <w:rFonts w:asciiTheme="minorEastAsia" w:eastAsiaTheme="minorEastAsia" w:hAnsiTheme="minorEastAsia"/>
          <w:kern w:val="0"/>
          <w:lang w:val="zh-CN"/>
        </w:rPr>
        <w:t>EMBA</w:t>
      </w:r>
      <w:r w:rsidRPr="00845A54">
        <w:rPr>
          <w:rFonts w:asciiTheme="minorEastAsia" w:eastAsiaTheme="minorEastAsia" w:hAnsiTheme="minorEastAsia" w:cs="宋体" w:hint="eastAsia"/>
          <w:kern w:val="0"/>
          <w:lang w:val="zh-CN"/>
        </w:rPr>
        <w:t>，北京大学</w:t>
      </w:r>
      <w:r w:rsidRPr="00845A54">
        <w:rPr>
          <w:rFonts w:asciiTheme="minorEastAsia" w:eastAsiaTheme="minorEastAsia" w:hAnsiTheme="minorEastAsia"/>
          <w:kern w:val="0"/>
          <w:lang w:val="zh-CN"/>
        </w:rPr>
        <w:t>MBA</w:t>
      </w:r>
      <w:r w:rsidRPr="00845A54">
        <w:rPr>
          <w:rFonts w:asciiTheme="minorEastAsia" w:eastAsiaTheme="minorEastAsia" w:hAnsiTheme="minorEastAsia" w:cs="宋体" w:hint="eastAsia"/>
          <w:kern w:val="0"/>
          <w:lang w:val="zh-CN"/>
        </w:rPr>
        <w:t>学历，中级会计师。先后在建设银行安徽省分行、招商银行深圳分行工作，历任综合部经理、支行副行长、支行行长。</w:t>
      </w:r>
      <w:r w:rsidRPr="00845A54">
        <w:rPr>
          <w:rFonts w:asciiTheme="minorEastAsia" w:eastAsiaTheme="minorEastAsia" w:hAnsiTheme="minorEastAsia"/>
          <w:kern w:val="0"/>
          <w:lang w:val="zh-CN"/>
        </w:rPr>
        <w:t>2014</w:t>
      </w:r>
      <w:r w:rsidRPr="00845A54">
        <w:rPr>
          <w:rFonts w:asciiTheme="minorEastAsia" w:eastAsiaTheme="minorEastAsia" w:hAnsiTheme="minorEastAsia" w:cs="宋体" w:hint="eastAsia"/>
          <w:kern w:val="0"/>
          <w:lang w:val="zh-CN"/>
        </w:rPr>
        <w:t>年</w:t>
      </w:r>
      <w:r w:rsidRPr="00845A54">
        <w:rPr>
          <w:rFonts w:asciiTheme="minorEastAsia" w:eastAsiaTheme="minorEastAsia" w:hAnsiTheme="minorEastAsia"/>
          <w:kern w:val="0"/>
          <w:lang w:val="zh-CN"/>
        </w:rPr>
        <w:t>9</w:t>
      </w:r>
      <w:r w:rsidRPr="00845A54">
        <w:rPr>
          <w:rFonts w:asciiTheme="minorEastAsia" w:eastAsiaTheme="minorEastAsia" w:hAnsiTheme="minorEastAsia" w:cs="宋体" w:hint="eastAsia"/>
          <w:kern w:val="0"/>
          <w:lang w:val="zh-CN"/>
        </w:rPr>
        <w:t>月加盟华孚，历任资金经营中心总经理、董事会秘书，</w:t>
      </w:r>
      <w:r w:rsidRPr="00845A54">
        <w:rPr>
          <w:rFonts w:asciiTheme="minorEastAsia" w:eastAsiaTheme="minorEastAsia" w:hAnsiTheme="minorEastAsia"/>
          <w:kern w:val="0"/>
          <w:lang w:val="zh-CN"/>
        </w:rPr>
        <w:t>2014</w:t>
      </w:r>
      <w:r w:rsidRPr="00845A54">
        <w:rPr>
          <w:rFonts w:asciiTheme="minorEastAsia" w:eastAsiaTheme="minorEastAsia" w:hAnsiTheme="minorEastAsia" w:cs="宋体" w:hint="eastAsia"/>
          <w:kern w:val="0"/>
          <w:lang w:val="zh-CN"/>
        </w:rPr>
        <w:t>年</w:t>
      </w:r>
      <w:r w:rsidRPr="00845A54">
        <w:rPr>
          <w:rFonts w:asciiTheme="minorEastAsia" w:eastAsiaTheme="minorEastAsia" w:hAnsiTheme="minorEastAsia"/>
          <w:kern w:val="0"/>
          <w:lang w:val="zh-CN"/>
        </w:rPr>
        <w:t>12</w:t>
      </w:r>
      <w:r w:rsidRPr="00845A54">
        <w:rPr>
          <w:rFonts w:asciiTheme="minorEastAsia" w:eastAsiaTheme="minorEastAsia" w:hAnsiTheme="minorEastAsia" w:cs="宋体" w:hint="eastAsia"/>
          <w:kern w:val="0"/>
          <w:lang w:val="zh-CN"/>
        </w:rPr>
        <w:t>月至今，任公司董事。现任公司董事、副总裁。</w:t>
      </w:r>
    </w:p>
    <w:p w:rsidR="00F4298A" w:rsidRPr="00845A54" w:rsidRDefault="00D8455F">
      <w:pPr>
        <w:autoSpaceDE w:val="0"/>
        <w:autoSpaceDN w:val="0"/>
        <w:adjustRightInd w:val="0"/>
        <w:spacing w:before="0" w:after="0"/>
        <w:ind w:firstLine="482"/>
        <w:jc w:val="left"/>
        <w:rPr>
          <w:rFonts w:asciiTheme="minorEastAsia" w:eastAsiaTheme="minorEastAsia" w:hAnsiTheme="minorEastAsia"/>
          <w:kern w:val="0"/>
          <w:lang w:val="zh-CN"/>
        </w:rPr>
      </w:pPr>
      <w:r w:rsidRPr="00845A54">
        <w:rPr>
          <w:rFonts w:asciiTheme="minorEastAsia" w:eastAsiaTheme="minorEastAsia" w:hAnsiTheme="minorEastAsia" w:cs="宋体" w:hint="eastAsia"/>
          <w:kern w:val="0"/>
          <w:lang w:val="zh-CN"/>
        </w:rPr>
        <w:t>张正先生：中国国籍，</w:t>
      </w:r>
      <w:r w:rsidRPr="00845A54">
        <w:rPr>
          <w:rFonts w:asciiTheme="minorEastAsia" w:eastAsiaTheme="minorEastAsia" w:hAnsiTheme="minorEastAsia"/>
          <w:kern w:val="0"/>
          <w:lang w:val="zh-CN"/>
        </w:rPr>
        <w:t>1985</w:t>
      </w:r>
      <w:r w:rsidRPr="00845A54">
        <w:rPr>
          <w:rFonts w:asciiTheme="minorEastAsia" w:eastAsiaTheme="minorEastAsia" w:hAnsiTheme="minorEastAsia" w:cs="宋体" w:hint="eastAsia"/>
          <w:kern w:val="0"/>
          <w:lang w:val="zh-CN"/>
        </w:rPr>
        <w:t>年</w:t>
      </w:r>
      <w:r w:rsidRPr="00845A54">
        <w:rPr>
          <w:rFonts w:asciiTheme="minorEastAsia" w:eastAsiaTheme="minorEastAsia" w:hAnsiTheme="minorEastAsia"/>
          <w:kern w:val="0"/>
          <w:lang w:val="zh-CN"/>
        </w:rPr>
        <w:t>12</w:t>
      </w:r>
      <w:r w:rsidRPr="00845A54">
        <w:rPr>
          <w:rFonts w:asciiTheme="minorEastAsia" w:eastAsiaTheme="minorEastAsia" w:hAnsiTheme="minorEastAsia" w:cs="宋体" w:hint="eastAsia"/>
          <w:kern w:val="0"/>
          <w:lang w:val="zh-CN"/>
        </w:rPr>
        <w:t>月生，无境外永久居留权，</w:t>
      </w:r>
      <w:r w:rsidRPr="00845A54">
        <w:rPr>
          <w:rFonts w:asciiTheme="minorEastAsia" w:eastAsiaTheme="minorEastAsia" w:hAnsiTheme="minorEastAsia"/>
          <w:kern w:val="0"/>
          <w:lang w:val="zh-CN"/>
        </w:rPr>
        <w:t>2011</w:t>
      </w:r>
      <w:r w:rsidRPr="00845A54">
        <w:rPr>
          <w:rFonts w:asciiTheme="minorEastAsia" w:eastAsiaTheme="minorEastAsia" w:hAnsiTheme="minorEastAsia" w:cs="宋体" w:hint="eastAsia"/>
          <w:kern w:val="0"/>
          <w:lang w:val="zh-CN"/>
        </w:rPr>
        <w:t>年毕业于中国人民大学，取得经济学硕士学位，历任大成基金管理有限公司研究员、基金经理助理、基金经理；</w:t>
      </w:r>
      <w:r w:rsidRPr="00845A54">
        <w:rPr>
          <w:rFonts w:asciiTheme="minorEastAsia" w:eastAsiaTheme="minorEastAsia" w:hAnsiTheme="minorEastAsia"/>
          <w:kern w:val="0"/>
          <w:lang w:val="zh-CN"/>
        </w:rPr>
        <w:t>2017</w:t>
      </w:r>
      <w:r w:rsidRPr="00845A54">
        <w:rPr>
          <w:rFonts w:asciiTheme="minorEastAsia" w:eastAsiaTheme="minorEastAsia" w:hAnsiTheme="minorEastAsia" w:cs="宋体" w:hint="eastAsia"/>
          <w:kern w:val="0"/>
          <w:lang w:val="zh-CN"/>
        </w:rPr>
        <w:t>年</w:t>
      </w:r>
      <w:r w:rsidRPr="00845A54">
        <w:rPr>
          <w:rFonts w:asciiTheme="minorEastAsia" w:eastAsiaTheme="minorEastAsia" w:hAnsiTheme="minorEastAsia"/>
          <w:kern w:val="0"/>
          <w:lang w:val="zh-CN"/>
        </w:rPr>
        <w:t>6</w:t>
      </w:r>
      <w:r w:rsidRPr="00845A54">
        <w:rPr>
          <w:rFonts w:asciiTheme="minorEastAsia" w:eastAsiaTheme="minorEastAsia" w:hAnsiTheme="minorEastAsia" w:cs="宋体" w:hint="eastAsia"/>
          <w:kern w:val="0"/>
          <w:lang w:val="zh-CN"/>
        </w:rPr>
        <w:t>月入职华孚时尚股份有限公司至今。现任公司董事、副总裁、董事会秘书。</w:t>
      </w:r>
    </w:p>
    <w:p w:rsidR="00F4298A" w:rsidRPr="00845A54" w:rsidRDefault="00D8455F">
      <w:pPr>
        <w:autoSpaceDE w:val="0"/>
        <w:autoSpaceDN w:val="0"/>
        <w:adjustRightInd w:val="0"/>
        <w:spacing w:before="0" w:after="0"/>
        <w:ind w:firstLine="482"/>
        <w:jc w:val="left"/>
        <w:rPr>
          <w:rFonts w:asciiTheme="minorEastAsia" w:eastAsiaTheme="minorEastAsia" w:hAnsiTheme="minorEastAsia"/>
          <w:kern w:val="0"/>
          <w:lang w:val="zh-CN"/>
        </w:rPr>
      </w:pPr>
      <w:r w:rsidRPr="00845A54">
        <w:rPr>
          <w:rFonts w:asciiTheme="minorEastAsia" w:eastAsiaTheme="minorEastAsia" w:hAnsiTheme="minorEastAsia" w:cs="宋体" w:hint="eastAsia"/>
          <w:kern w:val="0"/>
          <w:lang w:val="zh-CN"/>
        </w:rPr>
        <w:t>孔祥云先生：中国国籍，</w:t>
      </w:r>
      <w:r w:rsidRPr="00845A54">
        <w:rPr>
          <w:rFonts w:asciiTheme="minorEastAsia" w:eastAsiaTheme="minorEastAsia" w:hAnsiTheme="minorEastAsia"/>
          <w:kern w:val="0"/>
          <w:lang w:val="zh-CN"/>
        </w:rPr>
        <w:t>1954</w:t>
      </w:r>
      <w:r w:rsidRPr="00845A54">
        <w:rPr>
          <w:rFonts w:asciiTheme="minorEastAsia" w:eastAsiaTheme="minorEastAsia" w:hAnsiTheme="minorEastAsia" w:cs="宋体" w:hint="eastAsia"/>
          <w:kern w:val="0"/>
          <w:lang w:val="zh-CN"/>
        </w:rPr>
        <w:t>年</w:t>
      </w:r>
      <w:r w:rsidRPr="00845A54">
        <w:rPr>
          <w:rFonts w:asciiTheme="minorEastAsia" w:eastAsiaTheme="minorEastAsia" w:hAnsiTheme="minorEastAsia"/>
          <w:kern w:val="0"/>
          <w:lang w:val="zh-CN"/>
        </w:rPr>
        <w:t>10</w:t>
      </w:r>
      <w:r w:rsidRPr="00845A54">
        <w:rPr>
          <w:rFonts w:asciiTheme="minorEastAsia" w:eastAsiaTheme="minorEastAsia" w:hAnsiTheme="minorEastAsia" w:cs="宋体" w:hint="eastAsia"/>
          <w:kern w:val="0"/>
          <w:lang w:val="zh-CN"/>
        </w:rPr>
        <w:t>月出生。</w:t>
      </w:r>
      <w:r w:rsidRPr="00845A54">
        <w:rPr>
          <w:rFonts w:asciiTheme="minorEastAsia" w:eastAsiaTheme="minorEastAsia" w:hAnsiTheme="minorEastAsia"/>
          <w:kern w:val="0"/>
          <w:lang w:val="zh-CN"/>
        </w:rPr>
        <w:t>1983</w:t>
      </w:r>
      <w:r w:rsidRPr="00845A54">
        <w:rPr>
          <w:rFonts w:asciiTheme="minorEastAsia" w:eastAsiaTheme="minorEastAsia" w:hAnsiTheme="minorEastAsia" w:cs="宋体" w:hint="eastAsia"/>
          <w:kern w:val="0"/>
          <w:lang w:val="zh-CN"/>
        </w:rPr>
        <w:t>年毕业于江西财经大学，获经济学学士学位；</w:t>
      </w:r>
      <w:r w:rsidRPr="00845A54">
        <w:rPr>
          <w:rFonts w:asciiTheme="minorEastAsia" w:eastAsiaTheme="minorEastAsia" w:hAnsiTheme="minorEastAsia"/>
          <w:kern w:val="0"/>
          <w:lang w:val="zh-CN"/>
        </w:rPr>
        <w:t>1989</w:t>
      </w:r>
      <w:r w:rsidRPr="00845A54">
        <w:rPr>
          <w:rFonts w:asciiTheme="minorEastAsia" w:eastAsiaTheme="minorEastAsia" w:hAnsiTheme="minorEastAsia" w:cs="宋体" w:hint="eastAsia"/>
          <w:kern w:val="0"/>
          <w:lang w:val="zh-CN"/>
        </w:rPr>
        <w:t>年获江西财经大学经济学硕士学位；</w:t>
      </w:r>
      <w:r w:rsidRPr="00845A54">
        <w:rPr>
          <w:rFonts w:asciiTheme="minorEastAsia" w:eastAsiaTheme="minorEastAsia" w:hAnsiTheme="minorEastAsia"/>
          <w:kern w:val="0"/>
          <w:lang w:val="zh-CN"/>
        </w:rPr>
        <w:t>1994</w:t>
      </w:r>
      <w:r w:rsidRPr="00845A54">
        <w:rPr>
          <w:rFonts w:asciiTheme="minorEastAsia" w:eastAsiaTheme="minorEastAsia" w:hAnsiTheme="minorEastAsia" w:cs="宋体" w:hint="eastAsia"/>
          <w:kern w:val="0"/>
          <w:lang w:val="zh-CN"/>
        </w:rPr>
        <w:t>年奥地利维也纳经济大学访问学者。历任江西财经大学财会系教研室副主任、审计监察处副处长、处长，江西华财大厦实业投资公司总经理，中国投资银行深圳分行财会部总经理、稽核部总经理，国家开发银行深圳分行计划财务处处长、经营管理处处长、客户处处长、金融合作处处长，平安银行总行公司业务二部总经理，平安银行深圳分行副行长。</w:t>
      </w:r>
      <w:r w:rsidRPr="00845A54">
        <w:rPr>
          <w:rFonts w:asciiTheme="minorEastAsia" w:eastAsiaTheme="minorEastAsia" w:hAnsiTheme="minorEastAsia"/>
          <w:kern w:val="0"/>
          <w:lang w:val="zh-CN"/>
        </w:rPr>
        <w:t>2017</w:t>
      </w:r>
      <w:r w:rsidRPr="00845A54">
        <w:rPr>
          <w:rFonts w:asciiTheme="minorEastAsia" w:eastAsiaTheme="minorEastAsia" w:hAnsiTheme="minorEastAsia" w:cs="宋体" w:hint="eastAsia"/>
          <w:kern w:val="0"/>
          <w:lang w:val="zh-CN"/>
        </w:rPr>
        <w:t>年</w:t>
      </w:r>
      <w:r w:rsidRPr="00845A54">
        <w:rPr>
          <w:rFonts w:asciiTheme="minorEastAsia" w:eastAsiaTheme="minorEastAsia" w:hAnsiTheme="minorEastAsia"/>
          <w:kern w:val="0"/>
          <w:lang w:val="zh-CN"/>
        </w:rPr>
        <w:t>9</w:t>
      </w:r>
      <w:r w:rsidRPr="00845A54">
        <w:rPr>
          <w:rFonts w:asciiTheme="minorEastAsia" w:eastAsiaTheme="minorEastAsia" w:hAnsiTheme="minorEastAsia" w:cs="宋体" w:hint="eastAsia"/>
          <w:kern w:val="0"/>
          <w:lang w:val="zh-CN"/>
        </w:rPr>
        <w:t>月至今担任公司独立董事。</w:t>
      </w:r>
    </w:p>
    <w:p w:rsidR="00F4298A" w:rsidRPr="00845A54" w:rsidRDefault="00D8455F">
      <w:pPr>
        <w:autoSpaceDE w:val="0"/>
        <w:autoSpaceDN w:val="0"/>
        <w:adjustRightInd w:val="0"/>
        <w:spacing w:before="0" w:after="0"/>
        <w:ind w:firstLine="482"/>
        <w:jc w:val="left"/>
        <w:rPr>
          <w:rFonts w:asciiTheme="minorEastAsia" w:eastAsiaTheme="minorEastAsia" w:hAnsiTheme="minorEastAsia"/>
          <w:kern w:val="0"/>
          <w:lang w:val="zh-CN"/>
        </w:rPr>
      </w:pPr>
      <w:r w:rsidRPr="00845A54">
        <w:rPr>
          <w:rFonts w:asciiTheme="minorEastAsia" w:eastAsiaTheme="minorEastAsia" w:hAnsiTheme="minorEastAsia" w:cs="宋体" w:hint="eastAsia"/>
          <w:kern w:val="0"/>
          <w:lang w:val="zh-CN"/>
        </w:rPr>
        <w:t>高卫东先生：中国国籍，</w:t>
      </w:r>
      <w:r w:rsidRPr="00845A54">
        <w:rPr>
          <w:rFonts w:asciiTheme="minorEastAsia" w:eastAsiaTheme="minorEastAsia" w:hAnsiTheme="minorEastAsia"/>
          <w:kern w:val="0"/>
          <w:lang w:val="zh-CN"/>
        </w:rPr>
        <w:t>1959</w:t>
      </w:r>
      <w:r w:rsidRPr="00845A54">
        <w:rPr>
          <w:rFonts w:asciiTheme="minorEastAsia" w:eastAsiaTheme="minorEastAsia" w:hAnsiTheme="minorEastAsia" w:cs="宋体" w:hint="eastAsia"/>
          <w:kern w:val="0"/>
          <w:lang w:val="zh-CN"/>
        </w:rPr>
        <w:t>年</w:t>
      </w:r>
      <w:r w:rsidRPr="00845A54">
        <w:rPr>
          <w:rFonts w:asciiTheme="minorEastAsia" w:eastAsiaTheme="minorEastAsia" w:hAnsiTheme="minorEastAsia"/>
          <w:kern w:val="0"/>
          <w:lang w:val="zh-CN"/>
        </w:rPr>
        <w:t>9</w:t>
      </w:r>
      <w:r w:rsidRPr="00845A54">
        <w:rPr>
          <w:rFonts w:asciiTheme="minorEastAsia" w:eastAsiaTheme="minorEastAsia" w:hAnsiTheme="minorEastAsia" w:cs="宋体" w:hint="eastAsia"/>
          <w:kern w:val="0"/>
          <w:lang w:val="zh-CN"/>
        </w:rPr>
        <w:t>月生，无境外永久居留权，毕业于东华大学，获纺织材料与纺织品设计博士学位。历任江南大学讲师、副教授、教授、院长、副校长。</w:t>
      </w:r>
      <w:r w:rsidRPr="00845A54">
        <w:rPr>
          <w:rFonts w:asciiTheme="minorEastAsia" w:eastAsiaTheme="minorEastAsia" w:hAnsiTheme="minorEastAsia"/>
          <w:kern w:val="0"/>
          <w:lang w:val="zh-CN"/>
        </w:rPr>
        <w:t>2015</w:t>
      </w:r>
      <w:r w:rsidRPr="00845A54">
        <w:rPr>
          <w:rFonts w:asciiTheme="minorEastAsia" w:eastAsiaTheme="minorEastAsia" w:hAnsiTheme="minorEastAsia" w:cs="宋体" w:hint="eastAsia"/>
          <w:kern w:val="0"/>
          <w:lang w:val="zh-CN"/>
        </w:rPr>
        <w:t>年</w:t>
      </w:r>
      <w:r w:rsidRPr="00845A54">
        <w:rPr>
          <w:rFonts w:asciiTheme="minorEastAsia" w:eastAsiaTheme="minorEastAsia" w:hAnsiTheme="minorEastAsia"/>
          <w:kern w:val="0"/>
          <w:lang w:val="zh-CN"/>
        </w:rPr>
        <w:t>10</w:t>
      </w:r>
      <w:r w:rsidRPr="00845A54">
        <w:rPr>
          <w:rFonts w:asciiTheme="minorEastAsia" w:eastAsiaTheme="minorEastAsia" w:hAnsiTheme="minorEastAsia" w:cs="宋体" w:hint="eastAsia"/>
          <w:kern w:val="0"/>
          <w:lang w:val="zh-CN"/>
        </w:rPr>
        <w:t>月至今任中国纺织工程学会副理事长。</w:t>
      </w:r>
      <w:r w:rsidRPr="00845A54">
        <w:rPr>
          <w:rFonts w:asciiTheme="minorEastAsia" w:eastAsiaTheme="minorEastAsia" w:hAnsiTheme="minorEastAsia"/>
          <w:kern w:val="0"/>
          <w:lang w:val="zh-CN"/>
        </w:rPr>
        <w:t>2018</w:t>
      </w:r>
      <w:r w:rsidRPr="00845A54">
        <w:rPr>
          <w:rFonts w:asciiTheme="minorEastAsia" w:eastAsiaTheme="minorEastAsia" w:hAnsiTheme="minorEastAsia" w:cs="宋体" w:hint="eastAsia"/>
          <w:kern w:val="0"/>
          <w:lang w:val="zh-CN"/>
        </w:rPr>
        <w:t>年</w:t>
      </w:r>
      <w:r w:rsidRPr="00845A54">
        <w:rPr>
          <w:rFonts w:asciiTheme="minorEastAsia" w:eastAsiaTheme="minorEastAsia" w:hAnsiTheme="minorEastAsia"/>
          <w:kern w:val="0"/>
          <w:lang w:val="zh-CN"/>
        </w:rPr>
        <w:t>7</w:t>
      </w:r>
      <w:r w:rsidRPr="00845A54">
        <w:rPr>
          <w:rFonts w:asciiTheme="minorEastAsia" w:eastAsiaTheme="minorEastAsia" w:hAnsiTheme="minorEastAsia" w:cs="宋体" w:hint="eastAsia"/>
          <w:kern w:val="0"/>
          <w:lang w:val="zh-CN"/>
        </w:rPr>
        <w:t>月至今担任公司独立董事。</w:t>
      </w:r>
    </w:p>
    <w:p w:rsidR="00F4298A" w:rsidRPr="00845A54" w:rsidRDefault="00D8455F">
      <w:pPr>
        <w:autoSpaceDE w:val="0"/>
        <w:autoSpaceDN w:val="0"/>
        <w:adjustRightInd w:val="0"/>
        <w:spacing w:before="0" w:after="0"/>
        <w:ind w:firstLine="482"/>
        <w:jc w:val="left"/>
        <w:rPr>
          <w:rFonts w:asciiTheme="minorEastAsia" w:eastAsiaTheme="minorEastAsia" w:hAnsiTheme="minorEastAsia"/>
          <w:kern w:val="0"/>
          <w:lang w:val="zh-CN"/>
        </w:rPr>
      </w:pPr>
      <w:r w:rsidRPr="00845A54">
        <w:rPr>
          <w:rFonts w:asciiTheme="minorEastAsia" w:eastAsiaTheme="minorEastAsia" w:hAnsiTheme="minorEastAsia" w:cs="宋体" w:hint="eastAsia"/>
          <w:kern w:val="0"/>
          <w:lang w:val="zh-CN"/>
        </w:rPr>
        <w:t>黄亚英先生：中国国籍，</w:t>
      </w:r>
      <w:r w:rsidRPr="00845A54">
        <w:rPr>
          <w:rFonts w:asciiTheme="minorEastAsia" w:eastAsiaTheme="minorEastAsia" w:hAnsiTheme="minorEastAsia"/>
          <w:kern w:val="0"/>
          <w:lang w:val="zh-CN"/>
        </w:rPr>
        <w:t>1962</w:t>
      </w:r>
      <w:r w:rsidRPr="00845A54">
        <w:rPr>
          <w:rFonts w:asciiTheme="minorEastAsia" w:eastAsiaTheme="minorEastAsia" w:hAnsiTheme="minorEastAsia" w:cs="宋体" w:hint="eastAsia"/>
          <w:kern w:val="0"/>
          <w:lang w:val="zh-CN"/>
        </w:rPr>
        <w:t>年</w:t>
      </w:r>
      <w:r w:rsidRPr="00845A54">
        <w:rPr>
          <w:rFonts w:asciiTheme="minorEastAsia" w:eastAsiaTheme="minorEastAsia" w:hAnsiTheme="minorEastAsia"/>
          <w:kern w:val="0"/>
          <w:lang w:val="zh-CN"/>
        </w:rPr>
        <w:t>9</w:t>
      </w:r>
      <w:r w:rsidRPr="00845A54">
        <w:rPr>
          <w:rFonts w:asciiTheme="minorEastAsia" w:eastAsiaTheme="minorEastAsia" w:hAnsiTheme="minorEastAsia" w:cs="宋体" w:hint="eastAsia"/>
          <w:kern w:val="0"/>
          <w:lang w:val="zh-CN"/>
        </w:rPr>
        <w:t>月出生</w:t>
      </w:r>
      <w:r w:rsidRPr="00845A54">
        <w:rPr>
          <w:rFonts w:asciiTheme="minorEastAsia" w:eastAsiaTheme="minorEastAsia" w:hAnsiTheme="minorEastAsia"/>
          <w:kern w:val="0"/>
          <w:lang w:val="zh-CN"/>
        </w:rPr>
        <w:t>,</w:t>
      </w:r>
      <w:r w:rsidRPr="00845A54">
        <w:rPr>
          <w:rFonts w:asciiTheme="minorEastAsia" w:eastAsiaTheme="minorEastAsia" w:hAnsiTheme="minorEastAsia" w:cs="宋体" w:hint="eastAsia"/>
          <w:kern w:val="0"/>
          <w:lang w:val="zh-CN"/>
        </w:rPr>
        <w:t>二级法学教授</w:t>
      </w:r>
      <w:r w:rsidRPr="00845A54">
        <w:rPr>
          <w:rFonts w:asciiTheme="minorEastAsia" w:eastAsiaTheme="minorEastAsia" w:hAnsiTheme="minorEastAsia"/>
          <w:kern w:val="0"/>
          <w:lang w:val="zh-CN"/>
        </w:rPr>
        <w:t>,</w:t>
      </w:r>
      <w:r w:rsidRPr="00845A54">
        <w:rPr>
          <w:rFonts w:asciiTheme="minorEastAsia" w:eastAsiaTheme="minorEastAsia" w:hAnsiTheme="minorEastAsia" w:cs="宋体" w:hint="eastAsia"/>
          <w:kern w:val="0"/>
          <w:lang w:val="zh-CN"/>
        </w:rPr>
        <w:t>博士生导师</w:t>
      </w:r>
      <w:r w:rsidRPr="00845A54">
        <w:rPr>
          <w:rFonts w:asciiTheme="minorEastAsia" w:eastAsiaTheme="minorEastAsia" w:hAnsiTheme="minorEastAsia"/>
          <w:kern w:val="0"/>
          <w:lang w:val="zh-CN"/>
        </w:rPr>
        <w:t>,</w:t>
      </w:r>
      <w:r w:rsidRPr="00845A54">
        <w:rPr>
          <w:rFonts w:asciiTheme="minorEastAsia" w:eastAsiaTheme="minorEastAsia" w:hAnsiTheme="minorEastAsia" w:cs="宋体" w:hint="eastAsia"/>
          <w:kern w:val="0"/>
          <w:lang w:val="zh-CN"/>
        </w:rPr>
        <w:t>中国政法大学法学硕士</w:t>
      </w:r>
      <w:r w:rsidRPr="00845A54">
        <w:rPr>
          <w:rFonts w:asciiTheme="minorEastAsia" w:eastAsiaTheme="minorEastAsia" w:hAnsiTheme="minorEastAsia"/>
          <w:kern w:val="0"/>
          <w:lang w:val="zh-CN"/>
        </w:rPr>
        <w:t>,</w:t>
      </w:r>
      <w:r w:rsidRPr="00845A54">
        <w:rPr>
          <w:rFonts w:asciiTheme="minorEastAsia" w:eastAsiaTheme="minorEastAsia" w:hAnsiTheme="minorEastAsia" w:cs="宋体" w:hint="eastAsia"/>
          <w:kern w:val="0"/>
          <w:lang w:val="zh-CN"/>
        </w:rPr>
        <w:t>中国执业律师</w:t>
      </w:r>
      <w:r w:rsidRPr="00845A54">
        <w:rPr>
          <w:rFonts w:asciiTheme="minorEastAsia" w:eastAsiaTheme="minorEastAsia" w:hAnsiTheme="minorEastAsia"/>
          <w:kern w:val="0"/>
          <w:lang w:val="zh-CN"/>
        </w:rPr>
        <w:t>.</w:t>
      </w:r>
      <w:r w:rsidRPr="00845A54">
        <w:rPr>
          <w:rFonts w:asciiTheme="minorEastAsia" w:eastAsiaTheme="minorEastAsia" w:hAnsiTheme="minorEastAsia" w:cs="宋体" w:hint="eastAsia"/>
          <w:kern w:val="0"/>
          <w:lang w:val="zh-CN"/>
        </w:rPr>
        <w:t>黄亚英先生曾任西北政法大学讲师</w:t>
      </w:r>
      <w:r w:rsidRPr="00845A54">
        <w:rPr>
          <w:rFonts w:asciiTheme="minorEastAsia" w:eastAsiaTheme="minorEastAsia" w:hAnsiTheme="minorEastAsia"/>
          <w:kern w:val="0"/>
          <w:lang w:val="zh-CN"/>
        </w:rPr>
        <w:t>,</w:t>
      </w:r>
      <w:r w:rsidRPr="00845A54">
        <w:rPr>
          <w:rFonts w:asciiTheme="minorEastAsia" w:eastAsiaTheme="minorEastAsia" w:hAnsiTheme="minorEastAsia" w:cs="宋体" w:hint="eastAsia"/>
          <w:kern w:val="0"/>
          <w:lang w:val="zh-CN"/>
        </w:rPr>
        <w:t>副教授</w:t>
      </w:r>
      <w:r w:rsidRPr="00845A54">
        <w:rPr>
          <w:rFonts w:asciiTheme="minorEastAsia" w:eastAsiaTheme="minorEastAsia" w:hAnsiTheme="minorEastAsia"/>
          <w:kern w:val="0"/>
          <w:lang w:val="zh-CN"/>
        </w:rPr>
        <w:t>,</w:t>
      </w:r>
      <w:r w:rsidRPr="00845A54">
        <w:rPr>
          <w:rFonts w:asciiTheme="minorEastAsia" w:eastAsiaTheme="minorEastAsia" w:hAnsiTheme="minorEastAsia" w:cs="宋体" w:hint="eastAsia"/>
          <w:kern w:val="0"/>
          <w:lang w:val="zh-CN"/>
        </w:rPr>
        <w:t>教授</w:t>
      </w:r>
      <w:r w:rsidRPr="00845A54">
        <w:rPr>
          <w:rFonts w:asciiTheme="minorEastAsia" w:eastAsiaTheme="minorEastAsia" w:hAnsiTheme="minorEastAsia"/>
          <w:kern w:val="0"/>
          <w:lang w:val="zh-CN"/>
        </w:rPr>
        <w:t>,</w:t>
      </w:r>
      <w:r w:rsidRPr="00845A54">
        <w:rPr>
          <w:rFonts w:asciiTheme="minorEastAsia" w:eastAsiaTheme="minorEastAsia" w:hAnsiTheme="minorEastAsia" w:cs="宋体" w:hint="eastAsia"/>
          <w:kern w:val="0"/>
          <w:lang w:val="zh-CN"/>
        </w:rPr>
        <w:t>深圳大学法学院院长</w:t>
      </w:r>
      <w:r w:rsidRPr="00845A54">
        <w:rPr>
          <w:rFonts w:asciiTheme="minorEastAsia" w:eastAsiaTheme="minorEastAsia" w:hAnsiTheme="minorEastAsia"/>
          <w:kern w:val="0"/>
          <w:lang w:val="zh-CN"/>
        </w:rPr>
        <w:t>,</w:t>
      </w:r>
      <w:r w:rsidRPr="00845A54">
        <w:rPr>
          <w:rFonts w:asciiTheme="minorEastAsia" w:eastAsiaTheme="minorEastAsia" w:hAnsiTheme="minorEastAsia" w:cs="宋体" w:hint="eastAsia"/>
          <w:kern w:val="0"/>
          <w:lang w:val="zh-CN"/>
        </w:rPr>
        <w:t>中国国际经济贸易仲裁委员会仲裁员</w:t>
      </w:r>
      <w:r w:rsidRPr="00845A54">
        <w:rPr>
          <w:rFonts w:asciiTheme="minorEastAsia" w:eastAsiaTheme="minorEastAsia" w:hAnsiTheme="minorEastAsia"/>
          <w:kern w:val="0"/>
          <w:lang w:val="zh-CN"/>
        </w:rPr>
        <w:t>,</w:t>
      </w:r>
      <w:r w:rsidRPr="00845A54">
        <w:rPr>
          <w:rFonts w:asciiTheme="minorEastAsia" w:eastAsiaTheme="minorEastAsia" w:hAnsiTheme="minorEastAsia" w:cs="宋体" w:hint="eastAsia"/>
          <w:kern w:val="0"/>
          <w:lang w:val="zh-CN"/>
        </w:rPr>
        <w:t>北京大成</w:t>
      </w:r>
      <w:r w:rsidRPr="00845A54">
        <w:rPr>
          <w:rFonts w:asciiTheme="minorEastAsia" w:eastAsiaTheme="minorEastAsia" w:hAnsiTheme="minorEastAsia"/>
          <w:kern w:val="0"/>
          <w:lang w:val="zh-CN"/>
        </w:rPr>
        <w:t>(</w:t>
      </w:r>
      <w:r w:rsidRPr="00845A54">
        <w:rPr>
          <w:rFonts w:asciiTheme="minorEastAsia" w:eastAsiaTheme="minorEastAsia" w:hAnsiTheme="minorEastAsia" w:cs="宋体" w:hint="eastAsia"/>
          <w:kern w:val="0"/>
          <w:lang w:val="zh-CN"/>
        </w:rPr>
        <w:t>深圳</w:t>
      </w:r>
      <w:r w:rsidRPr="00845A54">
        <w:rPr>
          <w:rFonts w:asciiTheme="minorEastAsia" w:eastAsiaTheme="minorEastAsia" w:hAnsiTheme="minorEastAsia"/>
          <w:kern w:val="0"/>
          <w:lang w:val="zh-CN"/>
        </w:rPr>
        <w:t>)</w:t>
      </w:r>
      <w:r w:rsidRPr="00845A54">
        <w:rPr>
          <w:rFonts w:asciiTheme="minorEastAsia" w:eastAsiaTheme="minorEastAsia" w:hAnsiTheme="minorEastAsia" w:cs="宋体" w:hint="eastAsia"/>
          <w:kern w:val="0"/>
          <w:lang w:val="zh-CN"/>
        </w:rPr>
        <w:t>律师事务所律师</w:t>
      </w:r>
      <w:r w:rsidRPr="00845A54">
        <w:rPr>
          <w:rFonts w:asciiTheme="minorEastAsia" w:eastAsiaTheme="minorEastAsia" w:hAnsiTheme="minorEastAsia"/>
          <w:kern w:val="0"/>
          <w:lang w:val="zh-CN"/>
        </w:rPr>
        <w:t>,</w:t>
      </w:r>
      <w:r w:rsidRPr="00845A54">
        <w:rPr>
          <w:rFonts w:asciiTheme="minorEastAsia" w:eastAsiaTheme="minorEastAsia" w:hAnsiTheme="minorEastAsia" w:cs="宋体" w:hint="eastAsia"/>
          <w:kern w:val="0"/>
          <w:lang w:val="zh-CN"/>
        </w:rPr>
        <w:t>大族激光科技产业集团股份有限公司独立董事</w:t>
      </w:r>
      <w:r w:rsidRPr="00845A54">
        <w:rPr>
          <w:rFonts w:asciiTheme="minorEastAsia" w:eastAsiaTheme="minorEastAsia" w:hAnsiTheme="minorEastAsia"/>
          <w:kern w:val="0"/>
          <w:lang w:val="zh-CN"/>
        </w:rPr>
        <w:t>,</w:t>
      </w:r>
      <w:r w:rsidRPr="00845A54">
        <w:rPr>
          <w:rFonts w:asciiTheme="minorEastAsia" w:eastAsiaTheme="minorEastAsia" w:hAnsiTheme="minorEastAsia" w:cs="宋体" w:hint="eastAsia"/>
          <w:kern w:val="0"/>
          <w:lang w:val="zh-CN"/>
        </w:rPr>
        <w:t>深圳市机场股份有限公司独立董事</w:t>
      </w:r>
      <w:r w:rsidRPr="00845A54">
        <w:rPr>
          <w:rFonts w:asciiTheme="minorEastAsia" w:eastAsiaTheme="minorEastAsia" w:hAnsiTheme="minorEastAsia"/>
          <w:kern w:val="0"/>
          <w:lang w:val="zh-CN"/>
        </w:rPr>
        <w:t>.</w:t>
      </w:r>
      <w:r w:rsidRPr="00845A54">
        <w:rPr>
          <w:rFonts w:asciiTheme="minorEastAsia" w:eastAsiaTheme="minorEastAsia" w:hAnsiTheme="minorEastAsia" w:cs="宋体" w:hint="eastAsia"/>
          <w:kern w:val="0"/>
          <w:lang w:val="zh-CN"/>
        </w:rPr>
        <w:t>现任深圳大学教授</w:t>
      </w:r>
      <w:r w:rsidRPr="00845A54">
        <w:rPr>
          <w:rFonts w:asciiTheme="minorEastAsia" w:eastAsiaTheme="minorEastAsia" w:hAnsiTheme="minorEastAsia"/>
          <w:kern w:val="0"/>
          <w:lang w:val="zh-CN"/>
        </w:rPr>
        <w:t>,</w:t>
      </w:r>
      <w:r w:rsidRPr="00845A54">
        <w:rPr>
          <w:rFonts w:asciiTheme="minorEastAsia" w:eastAsiaTheme="minorEastAsia" w:hAnsiTheme="minorEastAsia" w:cs="宋体" w:hint="eastAsia"/>
          <w:kern w:val="0"/>
          <w:lang w:val="zh-CN"/>
        </w:rPr>
        <w:t>广东北源律师事务所律师</w:t>
      </w:r>
      <w:r w:rsidRPr="00845A54">
        <w:rPr>
          <w:rFonts w:asciiTheme="minorEastAsia" w:eastAsiaTheme="minorEastAsia" w:hAnsiTheme="minorEastAsia"/>
          <w:kern w:val="0"/>
          <w:lang w:val="zh-CN"/>
        </w:rPr>
        <w:t>,</w:t>
      </w:r>
      <w:r w:rsidRPr="00845A54">
        <w:rPr>
          <w:rFonts w:asciiTheme="minorEastAsia" w:eastAsiaTheme="minorEastAsia" w:hAnsiTheme="minorEastAsia" w:cs="宋体" w:hint="eastAsia"/>
          <w:kern w:val="0"/>
          <w:lang w:val="zh-CN"/>
        </w:rPr>
        <w:t>深圳国际仲裁院仲裁员</w:t>
      </w:r>
      <w:r w:rsidRPr="00845A54">
        <w:rPr>
          <w:rFonts w:asciiTheme="minorEastAsia" w:eastAsiaTheme="minorEastAsia" w:hAnsiTheme="minorEastAsia"/>
          <w:kern w:val="0"/>
          <w:lang w:val="zh-CN"/>
        </w:rPr>
        <w:t>,</w:t>
      </w:r>
      <w:r w:rsidRPr="00845A54">
        <w:rPr>
          <w:rFonts w:asciiTheme="minorEastAsia" w:eastAsiaTheme="minorEastAsia" w:hAnsiTheme="minorEastAsia" w:cs="宋体" w:hint="eastAsia"/>
          <w:kern w:val="0"/>
          <w:lang w:val="zh-CN"/>
        </w:rPr>
        <w:t>上海国际经济贸易仲裁委员会仲裁员</w:t>
      </w:r>
      <w:r w:rsidRPr="00845A54">
        <w:rPr>
          <w:rFonts w:asciiTheme="minorEastAsia" w:eastAsiaTheme="minorEastAsia" w:hAnsiTheme="minorEastAsia"/>
          <w:kern w:val="0"/>
          <w:lang w:val="zh-CN"/>
        </w:rPr>
        <w:t>,</w:t>
      </w:r>
      <w:r w:rsidRPr="00845A54">
        <w:rPr>
          <w:rFonts w:asciiTheme="minorEastAsia" w:eastAsiaTheme="minorEastAsia" w:hAnsiTheme="minorEastAsia" w:cs="宋体" w:hint="eastAsia"/>
          <w:kern w:val="0"/>
          <w:lang w:val="zh-CN"/>
        </w:rPr>
        <w:t>西安仲裁委员会仲裁员</w:t>
      </w:r>
      <w:r w:rsidRPr="00845A54">
        <w:rPr>
          <w:rFonts w:asciiTheme="minorEastAsia" w:eastAsiaTheme="minorEastAsia" w:hAnsiTheme="minorEastAsia"/>
          <w:kern w:val="0"/>
          <w:lang w:val="zh-CN"/>
        </w:rPr>
        <w:t>,</w:t>
      </w:r>
      <w:r w:rsidRPr="00845A54">
        <w:rPr>
          <w:rFonts w:asciiTheme="minorEastAsia" w:eastAsiaTheme="minorEastAsia" w:hAnsiTheme="minorEastAsia" w:cs="宋体" w:hint="eastAsia"/>
          <w:kern w:val="0"/>
          <w:lang w:val="zh-CN"/>
        </w:rPr>
        <w:t>青岛仲裁委员会仲裁员</w:t>
      </w:r>
      <w:r w:rsidRPr="00845A54">
        <w:rPr>
          <w:rFonts w:asciiTheme="minorEastAsia" w:eastAsiaTheme="minorEastAsia" w:hAnsiTheme="minorEastAsia"/>
          <w:kern w:val="0"/>
          <w:lang w:val="zh-CN"/>
        </w:rPr>
        <w:t>,</w:t>
      </w:r>
      <w:r w:rsidRPr="00845A54">
        <w:rPr>
          <w:rFonts w:asciiTheme="minorEastAsia" w:eastAsiaTheme="minorEastAsia" w:hAnsiTheme="minorEastAsia" w:cs="宋体" w:hint="eastAsia"/>
          <w:kern w:val="0"/>
          <w:lang w:val="zh-CN"/>
        </w:rPr>
        <w:t>方大集团股份有限公司独立董事</w:t>
      </w:r>
      <w:r w:rsidRPr="00845A54">
        <w:rPr>
          <w:rFonts w:asciiTheme="minorEastAsia" w:eastAsiaTheme="minorEastAsia" w:hAnsiTheme="minorEastAsia"/>
          <w:kern w:val="0"/>
          <w:lang w:val="zh-CN"/>
        </w:rPr>
        <w:t>,</w:t>
      </w:r>
      <w:r w:rsidRPr="00845A54">
        <w:rPr>
          <w:rFonts w:asciiTheme="minorEastAsia" w:eastAsiaTheme="minorEastAsia" w:hAnsiTheme="minorEastAsia" w:cs="宋体" w:hint="eastAsia"/>
          <w:kern w:val="0"/>
          <w:lang w:val="zh-CN"/>
        </w:rPr>
        <w:t>深圳市力合科创股份有限公司独立董事</w:t>
      </w:r>
      <w:r w:rsidRPr="00845A54">
        <w:rPr>
          <w:rFonts w:asciiTheme="minorEastAsia" w:eastAsiaTheme="minorEastAsia" w:hAnsiTheme="minorEastAsia"/>
          <w:kern w:val="0"/>
          <w:lang w:val="zh-CN"/>
        </w:rPr>
        <w:t>,</w:t>
      </w:r>
      <w:r w:rsidRPr="00845A54">
        <w:rPr>
          <w:rFonts w:asciiTheme="minorEastAsia" w:eastAsiaTheme="minorEastAsia" w:hAnsiTheme="minorEastAsia" w:cs="宋体" w:hint="eastAsia"/>
          <w:kern w:val="0"/>
          <w:lang w:val="zh-CN"/>
        </w:rPr>
        <w:t>深圳市宝鹰建设控股集团股份有限公司独立董事。</w:t>
      </w:r>
    </w:p>
    <w:p w:rsidR="00F4298A" w:rsidRPr="00845A54" w:rsidRDefault="00D8455F">
      <w:pPr>
        <w:autoSpaceDE w:val="0"/>
        <w:autoSpaceDN w:val="0"/>
        <w:adjustRightInd w:val="0"/>
        <w:spacing w:before="0" w:after="0"/>
        <w:jc w:val="left"/>
        <w:rPr>
          <w:rFonts w:asciiTheme="minorEastAsia" w:eastAsiaTheme="minorEastAsia" w:hAnsiTheme="minorEastAsia"/>
          <w:kern w:val="0"/>
          <w:lang w:val="zh-CN"/>
        </w:rPr>
      </w:pPr>
      <w:r w:rsidRPr="00845A54">
        <w:rPr>
          <w:rFonts w:asciiTheme="minorEastAsia" w:eastAsiaTheme="minorEastAsia" w:hAnsiTheme="minorEastAsia" w:cs="宋体" w:hint="eastAsia"/>
          <w:kern w:val="0"/>
          <w:lang w:val="zh-CN"/>
        </w:rPr>
        <w:t xml:space="preserve">　</w:t>
      </w:r>
      <w:r w:rsidRPr="00845A54">
        <w:rPr>
          <w:rFonts w:asciiTheme="minorEastAsia" w:eastAsiaTheme="minorEastAsia" w:hAnsiTheme="minorEastAsia"/>
          <w:kern w:val="0"/>
          <w:lang w:val="zh-CN"/>
        </w:rPr>
        <w:t>2</w:t>
      </w:r>
      <w:r w:rsidRPr="00845A54">
        <w:rPr>
          <w:rFonts w:asciiTheme="minorEastAsia" w:eastAsiaTheme="minorEastAsia" w:hAnsiTheme="minorEastAsia" w:cs="宋体" w:hint="eastAsia"/>
          <w:kern w:val="0"/>
          <w:lang w:val="zh-CN"/>
        </w:rPr>
        <w:t>、监事会成员：</w:t>
      </w:r>
    </w:p>
    <w:p w:rsidR="00F4298A" w:rsidRPr="00845A54" w:rsidRDefault="00D8455F">
      <w:pPr>
        <w:autoSpaceDE w:val="0"/>
        <w:autoSpaceDN w:val="0"/>
        <w:adjustRightInd w:val="0"/>
        <w:spacing w:before="0" w:after="0"/>
        <w:ind w:firstLine="482"/>
        <w:jc w:val="left"/>
        <w:rPr>
          <w:rFonts w:asciiTheme="minorEastAsia" w:eastAsiaTheme="minorEastAsia" w:hAnsiTheme="minorEastAsia"/>
          <w:kern w:val="0"/>
          <w:lang w:val="zh-CN"/>
        </w:rPr>
      </w:pPr>
      <w:r w:rsidRPr="00845A54">
        <w:rPr>
          <w:rFonts w:asciiTheme="minorEastAsia" w:eastAsiaTheme="minorEastAsia" w:hAnsiTheme="minorEastAsia" w:cs="宋体" w:hint="eastAsia"/>
          <w:kern w:val="0"/>
          <w:lang w:val="zh-CN"/>
        </w:rPr>
        <w:t>盛永月先生：男，中国国籍，</w:t>
      </w:r>
      <w:r w:rsidRPr="00845A54">
        <w:rPr>
          <w:rFonts w:asciiTheme="minorEastAsia" w:eastAsiaTheme="minorEastAsia" w:hAnsiTheme="minorEastAsia"/>
          <w:kern w:val="0"/>
          <w:lang w:val="zh-CN"/>
        </w:rPr>
        <w:t>1962</w:t>
      </w:r>
      <w:r w:rsidRPr="00845A54">
        <w:rPr>
          <w:rFonts w:asciiTheme="minorEastAsia" w:eastAsiaTheme="minorEastAsia" w:hAnsiTheme="minorEastAsia" w:cs="宋体" w:hint="eastAsia"/>
          <w:kern w:val="0"/>
          <w:lang w:val="zh-CN"/>
        </w:rPr>
        <w:t>年生。中国人民大学</w:t>
      </w:r>
      <w:r w:rsidRPr="00845A54">
        <w:rPr>
          <w:rFonts w:asciiTheme="minorEastAsia" w:eastAsiaTheme="minorEastAsia" w:hAnsiTheme="minorEastAsia"/>
          <w:kern w:val="0"/>
          <w:lang w:val="zh-CN"/>
        </w:rPr>
        <w:t>EMBA</w:t>
      </w:r>
      <w:r w:rsidRPr="00845A54">
        <w:rPr>
          <w:rFonts w:asciiTheme="minorEastAsia" w:eastAsiaTheme="minorEastAsia" w:hAnsiTheme="minorEastAsia" w:cs="宋体" w:hint="eastAsia"/>
          <w:kern w:val="0"/>
          <w:lang w:val="zh-CN"/>
        </w:rPr>
        <w:t>。自</w:t>
      </w:r>
      <w:r w:rsidRPr="00845A54">
        <w:rPr>
          <w:rFonts w:asciiTheme="minorEastAsia" w:eastAsiaTheme="minorEastAsia" w:hAnsiTheme="minorEastAsia"/>
          <w:kern w:val="0"/>
          <w:lang w:val="zh-CN"/>
        </w:rPr>
        <w:t>1995</w:t>
      </w:r>
      <w:r w:rsidRPr="00845A54">
        <w:rPr>
          <w:rFonts w:asciiTheme="minorEastAsia" w:eastAsiaTheme="minorEastAsia" w:hAnsiTheme="minorEastAsia" w:cs="宋体" w:hint="eastAsia"/>
          <w:kern w:val="0"/>
          <w:lang w:val="zh-CN"/>
        </w:rPr>
        <w:t>加盟华孚，现任公司监事会主席；</w:t>
      </w:r>
    </w:p>
    <w:p w:rsidR="00F4298A" w:rsidRPr="00845A54" w:rsidRDefault="00D8455F">
      <w:pPr>
        <w:autoSpaceDE w:val="0"/>
        <w:autoSpaceDN w:val="0"/>
        <w:adjustRightInd w:val="0"/>
        <w:spacing w:before="0" w:after="0"/>
        <w:ind w:firstLine="482"/>
        <w:jc w:val="left"/>
        <w:rPr>
          <w:rFonts w:asciiTheme="minorEastAsia" w:eastAsiaTheme="minorEastAsia" w:hAnsiTheme="minorEastAsia"/>
          <w:kern w:val="0"/>
          <w:lang w:val="zh-CN"/>
        </w:rPr>
      </w:pPr>
      <w:r w:rsidRPr="00845A54">
        <w:rPr>
          <w:rFonts w:asciiTheme="minorEastAsia" w:eastAsiaTheme="minorEastAsia" w:hAnsiTheme="minorEastAsia" w:cs="宋体" w:hint="eastAsia"/>
          <w:kern w:val="0"/>
          <w:lang w:val="zh-CN"/>
        </w:rPr>
        <w:t>宣刚江先生：男，中国国籍，</w:t>
      </w:r>
      <w:r w:rsidRPr="00845A54">
        <w:rPr>
          <w:rFonts w:asciiTheme="minorEastAsia" w:eastAsiaTheme="minorEastAsia" w:hAnsiTheme="minorEastAsia"/>
          <w:kern w:val="0"/>
          <w:lang w:val="zh-CN"/>
        </w:rPr>
        <w:t>1984</w:t>
      </w:r>
      <w:r w:rsidRPr="00845A54">
        <w:rPr>
          <w:rFonts w:asciiTheme="minorEastAsia" w:eastAsiaTheme="minorEastAsia" w:hAnsiTheme="minorEastAsia" w:cs="宋体" w:hint="eastAsia"/>
          <w:kern w:val="0"/>
          <w:lang w:val="zh-CN"/>
        </w:rPr>
        <w:t>年生，专科学历。</w:t>
      </w:r>
      <w:r w:rsidRPr="00845A54">
        <w:rPr>
          <w:rFonts w:asciiTheme="minorEastAsia" w:eastAsiaTheme="minorEastAsia" w:hAnsiTheme="minorEastAsia"/>
          <w:kern w:val="0"/>
          <w:lang w:val="zh-CN"/>
        </w:rPr>
        <w:t>2006</w:t>
      </w:r>
      <w:r w:rsidRPr="00845A54">
        <w:rPr>
          <w:rFonts w:asciiTheme="minorEastAsia" w:eastAsiaTheme="minorEastAsia" w:hAnsiTheme="minorEastAsia" w:cs="宋体" w:hint="eastAsia"/>
          <w:kern w:val="0"/>
          <w:lang w:val="zh-CN"/>
        </w:rPr>
        <w:t>年于金华职业技术学院投资理财专业毕业。</w:t>
      </w:r>
      <w:r w:rsidRPr="00845A54">
        <w:rPr>
          <w:rFonts w:asciiTheme="minorEastAsia" w:eastAsiaTheme="minorEastAsia" w:hAnsiTheme="minorEastAsia"/>
          <w:kern w:val="0"/>
          <w:lang w:val="zh-CN"/>
        </w:rPr>
        <w:t>2006</w:t>
      </w:r>
      <w:r w:rsidRPr="00845A54">
        <w:rPr>
          <w:rFonts w:asciiTheme="minorEastAsia" w:eastAsiaTheme="minorEastAsia" w:hAnsiTheme="minorEastAsia" w:cs="宋体" w:hint="eastAsia"/>
          <w:kern w:val="0"/>
          <w:lang w:val="zh-CN"/>
        </w:rPr>
        <w:t>年</w:t>
      </w:r>
      <w:r w:rsidRPr="00845A54">
        <w:rPr>
          <w:rFonts w:asciiTheme="minorEastAsia" w:eastAsiaTheme="minorEastAsia" w:hAnsiTheme="minorEastAsia"/>
          <w:kern w:val="0"/>
          <w:lang w:val="zh-CN"/>
        </w:rPr>
        <w:t>6</w:t>
      </w:r>
      <w:r w:rsidRPr="00845A54">
        <w:rPr>
          <w:rFonts w:asciiTheme="minorEastAsia" w:eastAsiaTheme="minorEastAsia" w:hAnsiTheme="minorEastAsia" w:cs="宋体" w:hint="eastAsia"/>
          <w:kern w:val="0"/>
          <w:lang w:val="zh-CN"/>
        </w:rPr>
        <w:t>月加入华孚时尚，先后在财务中心、内控中心任职，于</w:t>
      </w:r>
      <w:r w:rsidRPr="00845A54">
        <w:rPr>
          <w:rFonts w:asciiTheme="minorEastAsia" w:eastAsiaTheme="minorEastAsia" w:hAnsiTheme="minorEastAsia"/>
          <w:kern w:val="0"/>
          <w:lang w:val="zh-CN"/>
        </w:rPr>
        <w:t>2012</w:t>
      </w:r>
      <w:r w:rsidRPr="00845A54">
        <w:rPr>
          <w:rFonts w:asciiTheme="minorEastAsia" w:eastAsiaTheme="minorEastAsia" w:hAnsiTheme="minorEastAsia" w:cs="宋体" w:hint="eastAsia"/>
          <w:kern w:val="0"/>
          <w:lang w:val="zh-CN"/>
        </w:rPr>
        <w:t>年任华孚时尚审计中心审计经理，</w:t>
      </w:r>
      <w:r w:rsidRPr="00845A54">
        <w:rPr>
          <w:rFonts w:asciiTheme="minorEastAsia" w:eastAsiaTheme="minorEastAsia" w:hAnsiTheme="minorEastAsia"/>
          <w:kern w:val="0"/>
          <w:lang w:val="zh-CN"/>
        </w:rPr>
        <w:t>2015</w:t>
      </w:r>
      <w:r w:rsidRPr="00845A54">
        <w:rPr>
          <w:rFonts w:asciiTheme="minorEastAsia" w:eastAsiaTheme="minorEastAsia" w:hAnsiTheme="minorEastAsia" w:cs="宋体" w:hint="eastAsia"/>
          <w:kern w:val="0"/>
          <w:lang w:val="zh-CN"/>
        </w:rPr>
        <w:t>年至今历任华孚时尚营运财务部经理、财经管理部副总监、内控中心审计部总监等职。</w:t>
      </w:r>
    </w:p>
    <w:p w:rsidR="00F4298A" w:rsidRPr="00845A54" w:rsidRDefault="00D8455F">
      <w:pPr>
        <w:autoSpaceDE w:val="0"/>
        <w:autoSpaceDN w:val="0"/>
        <w:adjustRightInd w:val="0"/>
        <w:spacing w:before="0" w:after="0"/>
        <w:ind w:firstLine="482"/>
        <w:jc w:val="left"/>
        <w:rPr>
          <w:rFonts w:asciiTheme="minorEastAsia" w:eastAsiaTheme="minorEastAsia" w:hAnsiTheme="minorEastAsia"/>
          <w:kern w:val="0"/>
          <w:lang w:val="zh-CN"/>
        </w:rPr>
      </w:pPr>
      <w:r w:rsidRPr="00845A54">
        <w:rPr>
          <w:rFonts w:asciiTheme="minorEastAsia" w:eastAsiaTheme="minorEastAsia" w:hAnsiTheme="minorEastAsia" w:cs="宋体" w:hint="eastAsia"/>
          <w:kern w:val="0"/>
          <w:lang w:val="zh-CN"/>
        </w:rPr>
        <w:t>熊旭锋先生：男，中国国籍，</w:t>
      </w:r>
      <w:r w:rsidRPr="00845A54">
        <w:rPr>
          <w:rFonts w:asciiTheme="minorEastAsia" w:eastAsiaTheme="minorEastAsia" w:hAnsiTheme="minorEastAsia"/>
          <w:kern w:val="0"/>
          <w:lang w:val="zh-CN"/>
        </w:rPr>
        <w:t>1979</w:t>
      </w:r>
      <w:r w:rsidRPr="00845A54">
        <w:rPr>
          <w:rFonts w:asciiTheme="minorEastAsia" w:eastAsiaTheme="minorEastAsia" w:hAnsiTheme="minorEastAsia" w:cs="宋体" w:hint="eastAsia"/>
          <w:kern w:val="0"/>
          <w:lang w:val="zh-CN"/>
        </w:rPr>
        <w:t>年生，本科学历，三峡大学工商管理学士学位，高级人力资源管理师，先后在浙江五洲新春集团、浙江美力科技股份有限公司、浙江同星科技股份有限公司、美盛文化创意股份有限公司工作，</w:t>
      </w:r>
      <w:r w:rsidRPr="00845A54">
        <w:rPr>
          <w:rFonts w:asciiTheme="minorEastAsia" w:eastAsiaTheme="minorEastAsia" w:hAnsiTheme="minorEastAsia"/>
          <w:kern w:val="0"/>
          <w:lang w:val="zh-CN"/>
        </w:rPr>
        <w:t>2021</w:t>
      </w:r>
      <w:r w:rsidRPr="00845A54">
        <w:rPr>
          <w:rFonts w:asciiTheme="minorEastAsia" w:eastAsiaTheme="minorEastAsia" w:hAnsiTheme="minorEastAsia" w:cs="宋体" w:hint="eastAsia"/>
          <w:kern w:val="0"/>
          <w:lang w:val="zh-CN"/>
        </w:rPr>
        <w:t>年</w:t>
      </w:r>
      <w:r w:rsidRPr="00845A54">
        <w:rPr>
          <w:rFonts w:asciiTheme="minorEastAsia" w:eastAsiaTheme="minorEastAsia" w:hAnsiTheme="minorEastAsia"/>
          <w:kern w:val="0"/>
          <w:lang w:val="zh-CN"/>
        </w:rPr>
        <w:t>6</w:t>
      </w:r>
      <w:r w:rsidRPr="00845A54">
        <w:rPr>
          <w:rFonts w:asciiTheme="minorEastAsia" w:eastAsiaTheme="minorEastAsia" w:hAnsiTheme="minorEastAsia" w:cs="宋体" w:hint="eastAsia"/>
          <w:kern w:val="0"/>
          <w:lang w:val="zh-CN"/>
        </w:rPr>
        <w:t>月加入华孚时尚股份有限公司，现任公司社会责任办公室主任。</w:t>
      </w:r>
    </w:p>
    <w:p w:rsidR="00F4298A" w:rsidRPr="00845A54" w:rsidRDefault="00D8455F">
      <w:pPr>
        <w:autoSpaceDE w:val="0"/>
        <w:autoSpaceDN w:val="0"/>
        <w:adjustRightInd w:val="0"/>
        <w:jc w:val="left"/>
        <w:rPr>
          <w:rFonts w:asciiTheme="minorEastAsia" w:eastAsiaTheme="minorEastAsia" w:hAnsiTheme="minorEastAsia"/>
          <w:kern w:val="0"/>
          <w:lang w:val="zh-CN"/>
        </w:rPr>
      </w:pPr>
      <w:r w:rsidRPr="00845A54">
        <w:rPr>
          <w:rFonts w:asciiTheme="minorEastAsia" w:eastAsiaTheme="minorEastAsia" w:hAnsiTheme="minorEastAsia"/>
          <w:kern w:val="0"/>
          <w:lang w:val="zh-CN"/>
        </w:rPr>
        <w:t xml:space="preserve">  3</w:t>
      </w:r>
      <w:r w:rsidRPr="00845A54">
        <w:rPr>
          <w:rFonts w:asciiTheme="minorEastAsia" w:eastAsiaTheme="minorEastAsia" w:hAnsiTheme="minorEastAsia" w:cs="宋体" w:hint="eastAsia"/>
          <w:kern w:val="0"/>
          <w:lang w:val="zh-CN"/>
        </w:rPr>
        <w:t>、高级管理人员：</w:t>
      </w:r>
      <w:r w:rsidRPr="00845A54">
        <w:rPr>
          <w:rFonts w:asciiTheme="minorEastAsia" w:eastAsiaTheme="minorEastAsia" w:hAnsiTheme="minorEastAsia"/>
          <w:kern w:val="0"/>
          <w:lang w:val="zh-CN"/>
        </w:rPr>
        <w:t xml:space="preserve"> </w:t>
      </w:r>
    </w:p>
    <w:p w:rsidR="00F4298A" w:rsidRPr="00845A54" w:rsidRDefault="00D8455F">
      <w:pPr>
        <w:autoSpaceDE w:val="0"/>
        <w:autoSpaceDN w:val="0"/>
        <w:adjustRightInd w:val="0"/>
        <w:jc w:val="left"/>
        <w:rPr>
          <w:rFonts w:asciiTheme="minorEastAsia" w:eastAsiaTheme="minorEastAsia" w:hAnsiTheme="minorEastAsia"/>
          <w:kern w:val="0"/>
          <w:lang w:val="zh-CN"/>
        </w:rPr>
      </w:pPr>
      <w:r w:rsidRPr="00845A54">
        <w:rPr>
          <w:rFonts w:asciiTheme="minorEastAsia" w:eastAsiaTheme="minorEastAsia" w:hAnsiTheme="minorEastAsia"/>
          <w:kern w:val="0"/>
          <w:lang w:val="zh-CN"/>
        </w:rPr>
        <w:t xml:space="preserve">    </w:t>
      </w:r>
      <w:r w:rsidRPr="00845A54">
        <w:rPr>
          <w:rFonts w:asciiTheme="minorEastAsia" w:eastAsiaTheme="minorEastAsia" w:hAnsiTheme="minorEastAsia" w:cs="宋体" w:hint="eastAsia"/>
          <w:kern w:val="0"/>
          <w:lang w:val="zh-CN"/>
        </w:rPr>
        <w:t>陈玲芬女士，简历情况详见前述董事介绍。</w:t>
      </w:r>
      <w:r w:rsidRPr="00845A54">
        <w:rPr>
          <w:rFonts w:asciiTheme="minorEastAsia" w:eastAsiaTheme="minorEastAsia" w:hAnsiTheme="minorEastAsia"/>
          <w:kern w:val="0"/>
          <w:lang w:val="zh-CN"/>
        </w:rPr>
        <w:t xml:space="preserve"> </w:t>
      </w:r>
    </w:p>
    <w:p w:rsidR="00F4298A" w:rsidRPr="00845A54" w:rsidRDefault="00D8455F">
      <w:pPr>
        <w:autoSpaceDE w:val="0"/>
        <w:autoSpaceDN w:val="0"/>
        <w:adjustRightInd w:val="0"/>
        <w:jc w:val="left"/>
        <w:rPr>
          <w:rFonts w:asciiTheme="minorEastAsia" w:eastAsiaTheme="minorEastAsia" w:hAnsiTheme="minorEastAsia"/>
          <w:kern w:val="0"/>
          <w:lang w:val="zh-CN"/>
        </w:rPr>
      </w:pPr>
      <w:r w:rsidRPr="00845A54">
        <w:rPr>
          <w:rFonts w:asciiTheme="minorEastAsia" w:eastAsiaTheme="minorEastAsia" w:hAnsiTheme="minorEastAsia"/>
          <w:kern w:val="0"/>
          <w:lang w:val="zh-CN"/>
        </w:rPr>
        <w:t xml:space="preserve">    </w:t>
      </w:r>
      <w:r w:rsidRPr="00845A54">
        <w:rPr>
          <w:rFonts w:asciiTheme="minorEastAsia" w:eastAsiaTheme="minorEastAsia" w:hAnsiTheme="minorEastAsia" w:cs="宋体" w:hint="eastAsia"/>
          <w:kern w:val="0"/>
          <w:lang w:val="zh-CN"/>
        </w:rPr>
        <w:t>张正先生，简历情况详见前述董事介绍。</w:t>
      </w:r>
    </w:p>
    <w:p w:rsidR="00F4298A" w:rsidRPr="00845A54" w:rsidRDefault="00D8455F">
      <w:pPr>
        <w:autoSpaceDE w:val="0"/>
        <w:autoSpaceDN w:val="0"/>
        <w:adjustRightInd w:val="0"/>
        <w:jc w:val="left"/>
        <w:rPr>
          <w:rFonts w:asciiTheme="minorEastAsia" w:eastAsiaTheme="minorEastAsia" w:hAnsiTheme="minorEastAsia"/>
          <w:kern w:val="0"/>
          <w:lang w:val="zh-CN"/>
        </w:rPr>
      </w:pPr>
      <w:r w:rsidRPr="00845A54">
        <w:rPr>
          <w:rFonts w:asciiTheme="minorEastAsia" w:eastAsiaTheme="minorEastAsia" w:hAnsiTheme="minorEastAsia"/>
          <w:kern w:val="0"/>
          <w:lang w:val="zh-CN"/>
        </w:rPr>
        <w:t xml:space="preserve">    </w:t>
      </w:r>
      <w:r w:rsidRPr="00845A54">
        <w:rPr>
          <w:rFonts w:asciiTheme="minorEastAsia" w:eastAsiaTheme="minorEastAsia" w:hAnsiTheme="minorEastAsia" w:cs="宋体" w:hint="eastAsia"/>
          <w:kern w:val="0"/>
          <w:lang w:val="zh-CN"/>
        </w:rPr>
        <w:t>王国友先生，简历情况详见前述董事介绍。</w:t>
      </w:r>
      <w:r w:rsidRPr="00845A54">
        <w:rPr>
          <w:rFonts w:asciiTheme="minorEastAsia" w:eastAsiaTheme="minorEastAsia" w:hAnsiTheme="minorEastAsia"/>
          <w:kern w:val="0"/>
          <w:lang w:val="zh-CN"/>
        </w:rPr>
        <w:t xml:space="preserve"> </w:t>
      </w:r>
    </w:p>
    <w:p w:rsidR="00F4298A" w:rsidRPr="00845A54" w:rsidRDefault="00D8455F">
      <w:pPr>
        <w:autoSpaceDE w:val="0"/>
        <w:autoSpaceDN w:val="0"/>
        <w:adjustRightInd w:val="0"/>
        <w:jc w:val="left"/>
        <w:rPr>
          <w:rFonts w:asciiTheme="minorEastAsia" w:eastAsiaTheme="minorEastAsia" w:hAnsiTheme="minorEastAsia"/>
          <w:kern w:val="0"/>
          <w:lang w:val="zh-CN"/>
        </w:rPr>
      </w:pPr>
      <w:r w:rsidRPr="00845A54">
        <w:rPr>
          <w:rFonts w:asciiTheme="minorEastAsia" w:eastAsiaTheme="minorEastAsia" w:hAnsiTheme="minorEastAsia"/>
          <w:kern w:val="0"/>
          <w:lang w:val="zh-CN"/>
        </w:rPr>
        <w:t xml:space="preserve">    </w:t>
      </w:r>
      <w:r w:rsidRPr="00845A54">
        <w:rPr>
          <w:rFonts w:asciiTheme="minorEastAsia" w:eastAsiaTheme="minorEastAsia" w:hAnsiTheme="minorEastAsia" w:cs="宋体" w:hint="eastAsia"/>
          <w:kern w:val="0"/>
          <w:lang w:val="zh-CN"/>
        </w:rPr>
        <w:t>程桂松先生，简历情况详见前述董事介绍。</w:t>
      </w:r>
    </w:p>
    <w:p w:rsidR="00F4298A" w:rsidRDefault="00D8455F">
      <w:pPr>
        <w:jc w:val="left"/>
        <w:rPr>
          <w:szCs w:val="24"/>
        </w:rPr>
      </w:pPr>
      <w:r>
        <w:rPr>
          <w:szCs w:val="24"/>
        </w:rPr>
        <w:t>在股东单位任职情况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tbl>
      <w:tblPr>
        <w:tblW w:w="0" w:type="auto"/>
        <w:tblInd w:w="28" w:type="dxa"/>
        <w:tblLayout w:type="fixed"/>
        <w:tblCellMar>
          <w:left w:w="28" w:type="dxa"/>
          <w:right w:w="28" w:type="dxa"/>
        </w:tblCellMar>
        <w:tblLook w:val="0000" w:firstRow="0" w:lastRow="0" w:firstColumn="0" w:lastColumn="0" w:noHBand="0" w:noVBand="0"/>
      </w:tblPr>
      <w:tblGrid>
        <w:gridCol w:w="1217"/>
        <w:gridCol w:w="1618"/>
        <w:gridCol w:w="1985"/>
        <w:gridCol w:w="1916"/>
        <w:gridCol w:w="1347"/>
        <w:gridCol w:w="1485"/>
      </w:tblGrid>
      <w:tr w:rsidR="00F4298A" w:rsidTr="00845A54">
        <w:tc>
          <w:tcPr>
            <w:tcW w:w="121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任职人员姓名</w:t>
            </w:r>
          </w:p>
        </w:tc>
        <w:tc>
          <w:tcPr>
            <w:tcW w:w="161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股东单位名称</w:t>
            </w:r>
          </w:p>
        </w:tc>
        <w:tc>
          <w:tcPr>
            <w:tcW w:w="198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在股东单位担任的职务</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任期起始日期</w:t>
            </w:r>
          </w:p>
        </w:tc>
        <w:tc>
          <w:tcPr>
            <w:tcW w:w="134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任期终止日期</w:t>
            </w:r>
          </w:p>
        </w:tc>
        <w:tc>
          <w:tcPr>
            <w:tcW w:w="148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在股东单位是否领取报酬津贴</w:t>
            </w:r>
          </w:p>
        </w:tc>
      </w:tr>
      <w:tr w:rsidR="00F4298A" w:rsidTr="00845A54">
        <w:tc>
          <w:tcPr>
            <w:tcW w:w="121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孙伟挺</w:t>
            </w: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华孚控股有限公司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董事、董事长、总经理</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2011</w:t>
            </w:r>
            <w:r>
              <w:rPr>
                <w:szCs w:val="24"/>
              </w:rPr>
              <w:t>年</w:t>
            </w:r>
            <w:r>
              <w:rPr>
                <w:szCs w:val="24"/>
              </w:rPr>
              <w:t>10</w:t>
            </w:r>
            <w:r>
              <w:rPr>
                <w:szCs w:val="24"/>
              </w:rPr>
              <w:t>月</w:t>
            </w:r>
            <w:r>
              <w:rPr>
                <w:szCs w:val="24"/>
              </w:rPr>
              <w:t>15</w:t>
            </w:r>
            <w:r>
              <w:rPr>
                <w:szCs w:val="24"/>
              </w:rPr>
              <w:t>日</w:t>
            </w:r>
          </w:p>
        </w:tc>
        <w:tc>
          <w:tcPr>
            <w:tcW w:w="134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rsidTr="00845A54">
        <w:tc>
          <w:tcPr>
            <w:tcW w:w="121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陈玲芬</w:t>
            </w: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华孚控股有限公司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董事</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2011</w:t>
            </w:r>
            <w:r>
              <w:rPr>
                <w:szCs w:val="24"/>
              </w:rPr>
              <w:t>年</w:t>
            </w:r>
            <w:r>
              <w:rPr>
                <w:szCs w:val="24"/>
              </w:rPr>
              <w:t>10</w:t>
            </w:r>
            <w:r>
              <w:rPr>
                <w:szCs w:val="24"/>
              </w:rPr>
              <w:t>月</w:t>
            </w:r>
            <w:r>
              <w:rPr>
                <w:szCs w:val="24"/>
              </w:rPr>
              <w:t>15</w:t>
            </w:r>
            <w:r>
              <w:rPr>
                <w:szCs w:val="24"/>
              </w:rPr>
              <w:t>日</w:t>
            </w:r>
          </w:p>
        </w:tc>
        <w:tc>
          <w:tcPr>
            <w:tcW w:w="134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bl>
    <w:p w:rsidR="00F4298A" w:rsidRDefault="00D8455F">
      <w:pPr>
        <w:jc w:val="left"/>
        <w:rPr>
          <w:szCs w:val="24"/>
        </w:rPr>
      </w:pPr>
      <w:r>
        <w:rPr>
          <w:szCs w:val="24"/>
        </w:rPr>
        <w:t>在其他单位任职情况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left"/>
        <w:rPr>
          <w:szCs w:val="24"/>
        </w:rPr>
      </w:pPr>
      <w:r>
        <w:rPr>
          <w:szCs w:val="24"/>
        </w:rPr>
        <w:t>公司现任及报告期内离任董事、监事和高级管理人员近三年证券监管机构处罚的情况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pStyle w:val="Section"/>
        <w:outlineLvl w:val="2"/>
        <w:rPr>
          <w:bCs w:val="0"/>
          <w:szCs w:val="24"/>
        </w:rPr>
      </w:pPr>
      <w:r>
        <w:rPr>
          <w:bCs w:val="0"/>
          <w:szCs w:val="24"/>
        </w:rPr>
        <w:t>3</w:t>
      </w:r>
      <w:r>
        <w:rPr>
          <w:bCs w:val="0"/>
          <w:szCs w:val="24"/>
        </w:rPr>
        <w:t>、董事、监事、高级管理人员报酬情况</w:t>
      </w:r>
    </w:p>
    <w:p w:rsidR="00F4298A" w:rsidRDefault="00D8455F">
      <w:pPr>
        <w:jc w:val="left"/>
        <w:rPr>
          <w:szCs w:val="24"/>
        </w:rPr>
      </w:pPr>
      <w:r>
        <w:rPr>
          <w:szCs w:val="24"/>
        </w:rPr>
        <w:t>董事、监事、高级管理人员报酬的决策程序、确定依据、实际支付情况</w:t>
      </w:r>
    </w:p>
    <w:p w:rsidR="00F4298A" w:rsidRDefault="00D8455F">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公司董事会薪酬与考核委员会是对董事、监事、高级管理人员进行薪酬和考核管理的机构，负责具体测算、操作和兑现工作，拟定董事、授薪监事的薪酬方案，报备董事会及监事会。非授薪监事的薪酬方案由监事会提出、股东大会审议通过后实施。高级管理人员的薪酬方案由董事会薪酬与考核委员会会同经营层拟定，报备董事会。决策程序符合《公司法》、《公司章程》和《董事、监事和高级管理人员薪酬与考核制度》的相关规定。</w:t>
      </w:r>
      <w:r>
        <w:rPr>
          <w:rFonts w:eastAsia="Times New Roman"/>
          <w:kern w:val="0"/>
          <w:szCs w:val="24"/>
          <w:lang w:val="zh-CN"/>
        </w:rPr>
        <w:t xml:space="preserve"> </w:t>
      </w:r>
    </w:p>
    <w:p w:rsidR="00F4298A" w:rsidRDefault="00D8455F">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董事、监事、高级管理人员报酬情况依据年度经营效益、岗位职级等因素综合行业薪酬水平确定，年末对董事、高级管理人员的履职情况和年度实际业绩进行绩效考核，根据考核结果核发年度绩效薪酬。</w:t>
      </w:r>
    </w:p>
    <w:p w:rsidR="00F4298A" w:rsidRDefault="00D8455F">
      <w:pPr>
        <w:jc w:val="left"/>
        <w:rPr>
          <w:szCs w:val="24"/>
        </w:rPr>
      </w:pPr>
      <w:r>
        <w:rPr>
          <w:szCs w:val="24"/>
        </w:rPr>
        <w:t>公司报告期内董事、监事和高级管理人员报酬情况</w:t>
      </w:r>
    </w:p>
    <w:p w:rsidR="00F4298A" w:rsidRDefault="00D8455F">
      <w:pPr>
        <w:jc w:val="right"/>
        <w:rPr>
          <w:szCs w:val="24"/>
        </w:rPr>
      </w:pPr>
      <w:r>
        <w:rPr>
          <w:szCs w:val="24"/>
        </w:rPr>
        <w:t>单位：万元</w:t>
      </w:r>
    </w:p>
    <w:tbl>
      <w:tblPr>
        <w:tblW w:w="0" w:type="auto"/>
        <w:tblInd w:w="28" w:type="dxa"/>
        <w:tblLayout w:type="fixed"/>
        <w:tblCellMar>
          <w:left w:w="28" w:type="dxa"/>
          <w:right w:w="28" w:type="dxa"/>
        </w:tblCellMar>
        <w:tblLook w:val="0000" w:firstRow="0" w:lastRow="0" w:firstColumn="0" w:lastColumn="0" w:noHBand="0" w:noVBand="0"/>
      </w:tblPr>
      <w:tblGrid>
        <w:gridCol w:w="1369"/>
        <w:gridCol w:w="1367"/>
        <w:gridCol w:w="1367"/>
        <w:gridCol w:w="1367"/>
        <w:gridCol w:w="1367"/>
        <w:gridCol w:w="1367"/>
        <w:gridCol w:w="1367"/>
      </w:tblGrid>
      <w:tr w:rsidR="00F4298A">
        <w:tc>
          <w:tcPr>
            <w:tcW w:w="136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姓名</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职务</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性别</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年龄</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任职状态</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从公司获得的税前报酬总额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是否在公司关联方获取报酬</w:t>
            </w:r>
          </w:p>
        </w:tc>
      </w:tr>
      <w:tr w:rsidR="00F4298A">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孙伟挺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董事、董事长</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男</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陈玲芬</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董事、副董事长、总裁</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女</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陈翰</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董事</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男</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程桂松</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董事、副总裁</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男</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王国友</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董事、财务总监</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男</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张正</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董事、董事会秘书</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男</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孔祥云</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独立董事</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男</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高卫东</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独立董事</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男</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黄亚英</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独立董事</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男</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0.55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盛永月</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监事、监事会主席</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男</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熊旭锋</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职工代表监事</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男</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宣刚江</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监事</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男</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张际松</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董事</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男</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离任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陈卫滨</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独立董事</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男</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离任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11.55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陈守荣</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职工代表监事</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男</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离任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36.56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朱翠云</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首席技术官</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女</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离任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36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1,106.66</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r>
    </w:tbl>
    <w:p w:rsidR="00F4298A" w:rsidRDefault="00D8455F">
      <w:pPr>
        <w:pStyle w:val="Chapter"/>
        <w:outlineLvl w:val="1"/>
        <w:rPr>
          <w:bCs w:val="0"/>
        </w:rPr>
      </w:pPr>
      <w:r>
        <w:rPr>
          <w:bCs w:val="0"/>
        </w:rPr>
        <w:t>六、报告期内董事履行职责的情况</w:t>
      </w:r>
    </w:p>
    <w:p w:rsidR="00F4298A" w:rsidRDefault="00D8455F">
      <w:pPr>
        <w:pStyle w:val="Section"/>
        <w:outlineLvl w:val="2"/>
        <w:rPr>
          <w:bCs w:val="0"/>
          <w:szCs w:val="24"/>
        </w:rPr>
      </w:pPr>
      <w:r>
        <w:rPr>
          <w:bCs w:val="0"/>
          <w:szCs w:val="24"/>
        </w:rPr>
        <w:t>1</w:t>
      </w:r>
      <w:r>
        <w:rPr>
          <w:bCs w:val="0"/>
          <w:szCs w:val="24"/>
        </w:rPr>
        <w:t>、本报告期董事会情况</w:t>
      </w:r>
    </w:p>
    <w:tbl>
      <w:tblPr>
        <w:tblW w:w="0" w:type="auto"/>
        <w:tblInd w:w="28" w:type="dxa"/>
        <w:tblLayout w:type="fixed"/>
        <w:tblCellMar>
          <w:left w:w="28" w:type="dxa"/>
          <w:right w:w="28" w:type="dxa"/>
        </w:tblCellMar>
        <w:tblLook w:val="0000" w:firstRow="0" w:lastRow="0" w:firstColumn="0" w:lastColumn="0" w:noHBand="0" w:noVBand="0"/>
      </w:tblPr>
      <w:tblGrid>
        <w:gridCol w:w="1560"/>
        <w:gridCol w:w="1842"/>
        <w:gridCol w:w="1843"/>
        <w:gridCol w:w="4323"/>
      </w:tblGrid>
      <w:tr w:rsidR="00F4298A" w:rsidTr="00845A54">
        <w:tc>
          <w:tcPr>
            <w:tcW w:w="156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会议届次</w:t>
            </w:r>
          </w:p>
        </w:tc>
        <w:tc>
          <w:tcPr>
            <w:tcW w:w="184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召开日期</w:t>
            </w:r>
          </w:p>
        </w:tc>
        <w:tc>
          <w:tcPr>
            <w:tcW w:w="184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披露日期</w:t>
            </w:r>
          </w:p>
        </w:tc>
        <w:tc>
          <w:tcPr>
            <w:tcW w:w="432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会议决议</w:t>
            </w:r>
          </w:p>
        </w:tc>
      </w:tr>
      <w:tr w:rsidR="00F4298A" w:rsidTr="00845A54">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第七届董事会</w:t>
            </w:r>
            <w:r>
              <w:rPr>
                <w:szCs w:val="24"/>
              </w:rPr>
              <w:t>2021</w:t>
            </w:r>
            <w:r>
              <w:rPr>
                <w:szCs w:val="24"/>
              </w:rPr>
              <w:t>年第一次临时会议</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01</w:t>
            </w:r>
            <w:r>
              <w:rPr>
                <w:szCs w:val="24"/>
              </w:rPr>
              <w:t>月</w:t>
            </w:r>
            <w:r>
              <w:rPr>
                <w:szCs w:val="24"/>
              </w:rPr>
              <w:t>12</w:t>
            </w:r>
            <w:r>
              <w:rPr>
                <w:szCs w:val="24"/>
              </w:rPr>
              <w:t>日</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01</w:t>
            </w:r>
            <w:r>
              <w:rPr>
                <w:szCs w:val="24"/>
              </w:rPr>
              <w:t>月</w:t>
            </w:r>
            <w:r>
              <w:rPr>
                <w:szCs w:val="24"/>
              </w:rPr>
              <w:t>13</w:t>
            </w:r>
            <w:r>
              <w:rPr>
                <w:szCs w:val="24"/>
              </w:rPr>
              <w:t>日</w:t>
            </w:r>
          </w:p>
        </w:tc>
        <w:tc>
          <w:tcPr>
            <w:tcW w:w="432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详见公司于</w:t>
            </w:r>
            <w:r>
              <w:rPr>
                <w:szCs w:val="24"/>
              </w:rPr>
              <w:t>2021</w:t>
            </w:r>
            <w:r>
              <w:rPr>
                <w:szCs w:val="24"/>
              </w:rPr>
              <w:t>年</w:t>
            </w:r>
            <w:r>
              <w:rPr>
                <w:szCs w:val="24"/>
              </w:rPr>
              <w:t>1</w:t>
            </w:r>
            <w:r>
              <w:rPr>
                <w:szCs w:val="24"/>
              </w:rPr>
              <w:t>月</w:t>
            </w:r>
            <w:r>
              <w:rPr>
                <w:szCs w:val="24"/>
              </w:rPr>
              <w:t>13</w:t>
            </w:r>
            <w:r>
              <w:rPr>
                <w:szCs w:val="24"/>
              </w:rPr>
              <w:t>日刊登在《证券时报》、《中国证券报》和巨潮资讯网（</w:t>
            </w:r>
            <w:r>
              <w:rPr>
                <w:szCs w:val="24"/>
              </w:rPr>
              <w:t>http://www.cninfo.com.cn</w:t>
            </w:r>
            <w:r>
              <w:rPr>
                <w:szCs w:val="24"/>
              </w:rPr>
              <w:t>）的（第七届董事会</w:t>
            </w:r>
            <w:r>
              <w:rPr>
                <w:szCs w:val="24"/>
              </w:rPr>
              <w:t>2021</w:t>
            </w:r>
            <w:r>
              <w:rPr>
                <w:szCs w:val="24"/>
              </w:rPr>
              <w:t>年第一次临时会议决议公告）。</w:t>
            </w:r>
          </w:p>
        </w:tc>
      </w:tr>
      <w:tr w:rsidR="00F4298A" w:rsidTr="00845A54">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第七届董事会</w:t>
            </w:r>
            <w:r>
              <w:rPr>
                <w:szCs w:val="24"/>
              </w:rPr>
              <w:t>2021</w:t>
            </w:r>
            <w:r>
              <w:rPr>
                <w:szCs w:val="24"/>
              </w:rPr>
              <w:t>年第二次临时会议</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02</w:t>
            </w:r>
            <w:r>
              <w:rPr>
                <w:szCs w:val="24"/>
              </w:rPr>
              <w:t>月</w:t>
            </w:r>
            <w:r>
              <w:rPr>
                <w:szCs w:val="24"/>
              </w:rPr>
              <w:t>02</w:t>
            </w:r>
            <w:r>
              <w:rPr>
                <w:szCs w:val="24"/>
              </w:rPr>
              <w:t>日</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02</w:t>
            </w:r>
            <w:r>
              <w:rPr>
                <w:szCs w:val="24"/>
              </w:rPr>
              <w:t>月</w:t>
            </w:r>
            <w:r>
              <w:rPr>
                <w:szCs w:val="24"/>
              </w:rPr>
              <w:t>03</w:t>
            </w:r>
            <w:r>
              <w:rPr>
                <w:szCs w:val="24"/>
              </w:rPr>
              <w:t>日</w:t>
            </w:r>
          </w:p>
        </w:tc>
        <w:tc>
          <w:tcPr>
            <w:tcW w:w="432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详见公司于</w:t>
            </w:r>
            <w:r>
              <w:rPr>
                <w:szCs w:val="24"/>
              </w:rPr>
              <w:t>2021</w:t>
            </w:r>
            <w:r>
              <w:rPr>
                <w:szCs w:val="24"/>
              </w:rPr>
              <w:t>年</w:t>
            </w:r>
            <w:r>
              <w:rPr>
                <w:szCs w:val="24"/>
              </w:rPr>
              <w:t>2</w:t>
            </w:r>
            <w:r>
              <w:rPr>
                <w:szCs w:val="24"/>
              </w:rPr>
              <w:t>月</w:t>
            </w:r>
            <w:r>
              <w:rPr>
                <w:szCs w:val="24"/>
              </w:rPr>
              <w:t>3</w:t>
            </w:r>
            <w:r>
              <w:rPr>
                <w:szCs w:val="24"/>
              </w:rPr>
              <w:t>日刊登在《证券时报》、《中国证券报》和巨潮资讯网（</w:t>
            </w:r>
            <w:r>
              <w:rPr>
                <w:szCs w:val="24"/>
              </w:rPr>
              <w:t>http://www.cninfo.com.cn</w:t>
            </w:r>
            <w:r>
              <w:rPr>
                <w:szCs w:val="24"/>
              </w:rPr>
              <w:t>）的（第七届董事会</w:t>
            </w:r>
            <w:r>
              <w:rPr>
                <w:szCs w:val="24"/>
              </w:rPr>
              <w:t>2021</w:t>
            </w:r>
            <w:r>
              <w:rPr>
                <w:szCs w:val="24"/>
              </w:rPr>
              <w:t>年第二次临时会议决议公告）。</w:t>
            </w:r>
          </w:p>
        </w:tc>
      </w:tr>
      <w:tr w:rsidR="00F4298A" w:rsidTr="00845A54">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第七届董事会第七次会议</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04</w:t>
            </w:r>
            <w:r>
              <w:rPr>
                <w:szCs w:val="24"/>
              </w:rPr>
              <w:t>月</w:t>
            </w:r>
            <w:r>
              <w:rPr>
                <w:szCs w:val="24"/>
              </w:rPr>
              <w:t>26</w:t>
            </w:r>
            <w:r>
              <w:rPr>
                <w:szCs w:val="24"/>
              </w:rPr>
              <w:t>日</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04</w:t>
            </w:r>
            <w:r>
              <w:rPr>
                <w:szCs w:val="24"/>
              </w:rPr>
              <w:t>月</w:t>
            </w:r>
            <w:r>
              <w:rPr>
                <w:szCs w:val="24"/>
              </w:rPr>
              <w:t>28</w:t>
            </w:r>
            <w:r>
              <w:rPr>
                <w:szCs w:val="24"/>
              </w:rPr>
              <w:t>日</w:t>
            </w:r>
          </w:p>
        </w:tc>
        <w:tc>
          <w:tcPr>
            <w:tcW w:w="432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详见公司于</w:t>
            </w:r>
            <w:r>
              <w:rPr>
                <w:szCs w:val="24"/>
              </w:rPr>
              <w:t>2021</w:t>
            </w:r>
            <w:r>
              <w:rPr>
                <w:szCs w:val="24"/>
              </w:rPr>
              <w:t>年</w:t>
            </w:r>
            <w:r>
              <w:rPr>
                <w:szCs w:val="24"/>
              </w:rPr>
              <w:t>4</w:t>
            </w:r>
            <w:r>
              <w:rPr>
                <w:szCs w:val="24"/>
              </w:rPr>
              <w:t>月</w:t>
            </w:r>
            <w:r>
              <w:rPr>
                <w:szCs w:val="24"/>
              </w:rPr>
              <w:t>28</w:t>
            </w:r>
            <w:r>
              <w:rPr>
                <w:szCs w:val="24"/>
              </w:rPr>
              <w:t>日刊登在《证券时报》、《中国证券报》和巨潮资讯网（</w:t>
            </w:r>
            <w:r>
              <w:rPr>
                <w:szCs w:val="24"/>
              </w:rPr>
              <w:t>http://www.cninfo.com.cn</w:t>
            </w:r>
            <w:r>
              <w:rPr>
                <w:szCs w:val="24"/>
              </w:rPr>
              <w:t>）的（第七届董事会第七次会议决议公告）。</w:t>
            </w:r>
          </w:p>
        </w:tc>
      </w:tr>
      <w:tr w:rsidR="00F4298A" w:rsidTr="00845A54">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第七届董事会</w:t>
            </w:r>
            <w:r>
              <w:rPr>
                <w:szCs w:val="24"/>
              </w:rPr>
              <w:t>2021</w:t>
            </w:r>
            <w:r>
              <w:rPr>
                <w:szCs w:val="24"/>
              </w:rPr>
              <w:t>年第三次临时会议</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07</w:t>
            </w:r>
            <w:r>
              <w:rPr>
                <w:szCs w:val="24"/>
              </w:rPr>
              <w:t>月</w:t>
            </w:r>
            <w:r>
              <w:rPr>
                <w:szCs w:val="24"/>
              </w:rPr>
              <w:t>23</w:t>
            </w:r>
            <w:r>
              <w:rPr>
                <w:szCs w:val="24"/>
              </w:rPr>
              <w:t>日</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07</w:t>
            </w:r>
            <w:r>
              <w:rPr>
                <w:szCs w:val="24"/>
              </w:rPr>
              <w:t>月</w:t>
            </w:r>
            <w:r>
              <w:rPr>
                <w:szCs w:val="24"/>
              </w:rPr>
              <w:t>24</w:t>
            </w:r>
            <w:r>
              <w:rPr>
                <w:szCs w:val="24"/>
              </w:rPr>
              <w:t>日</w:t>
            </w:r>
          </w:p>
        </w:tc>
        <w:tc>
          <w:tcPr>
            <w:tcW w:w="432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详见公司于</w:t>
            </w:r>
            <w:r>
              <w:rPr>
                <w:szCs w:val="24"/>
              </w:rPr>
              <w:t>2021</w:t>
            </w:r>
            <w:r>
              <w:rPr>
                <w:szCs w:val="24"/>
              </w:rPr>
              <w:t>年</w:t>
            </w:r>
            <w:r>
              <w:rPr>
                <w:szCs w:val="24"/>
              </w:rPr>
              <w:t>7</w:t>
            </w:r>
            <w:r>
              <w:rPr>
                <w:szCs w:val="24"/>
              </w:rPr>
              <w:t>月</w:t>
            </w:r>
            <w:r>
              <w:rPr>
                <w:szCs w:val="24"/>
              </w:rPr>
              <w:t>24</w:t>
            </w:r>
            <w:r>
              <w:rPr>
                <w:szCs w:val="24"/>
              </w:rPr>
              <w:t>日刊登在《证券时报》、《中国证券报》和巨潮资讯网（</w:t>
            </w:r>
            <w:r>
              <w:rPr>
                <w:szCs w:val="24"/>
              </w:rPr>
              <w:t>http://www.cninfo.com.cn</w:t>
            </w:r>
            <w:r>
              <w:rPr>
                <w:szCs w:val="24"/>
              </w:rPr>
              <w:t>）的（第七届董事会</w:t>
            </w:r>
            <w:r>
              <w:rPr>
                <w:szCs w:val="24"/>
              </w:rPr>
              <w:t>2021</w:t>
            </w:r>
            <w:r>
              <w:rPr>
                <w:szCs w:val="24"/>
              </w:rPr>
              <w:t>年第三次临时会议决议公告）。</w:t>
            </w:r>
          </w:p>
        </w:tc>
      </w:tr>
      <w:tr w:rsidR="00F4298A" w:rsidTr="00845A54">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第七届董事会第八次会议</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08</w:t>
            </w:r>
            <w:r>
              <w:rPr>
                <w:szCs w:val="24"/>
              </w:rPr>
              <w:t>月</w:t>
            </w:r>
            <w:r>
              <w:rPr>
                <w:szCs w:val="24"/>
              </w:rPr>
              <w:t>25</w:t>
            </w:r>
            <w:r>
              <w:rPr>
                <w:szCs w:val="24"/>
              </w:rPr>
              <w:t>日</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08</w:t>
            </w:r>
            <w:r>
              <w:rPr>
                <w:szCs w:val="24"/>
              </w:rPr>
              <w:t>月</w:t>
            </w:r>
            <w:r>
              <w:rPr>
                <w:szCs w:val="24"/>
              </w:rPr>
              <w:t>27</w:t>
            </w:r>
            <w:r>
              <w:rPr>
                <w:szCs w:val="24"/>
              </w:rPr>
              <w:t>日</w:t>
            </w:r>
          </w:p>
        </w:tc>
        <w:tc>
          <w:tcPr>
            <w:tcW w:w="432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详见公司于</w:t>
            </w:r>
            <w:r>
              <w:rPr>
                <w:szCs w:val="24"/>
              </w:rPr>
              <w:t>2021</w:t>
            </w:r>
            <w:r>
              <w:rPr>
                <w:szCs w:val="24"/>
              </w:rPr>
              <w:t>年</w:t>
            </w:r>
            <w:r>
              <w:rPr>
                <w:szCs w:val="24"/>
              </w:rPr>
              <w:t>8</w:t>
            </w:r>
            <w:r>
              <w:rPr>
                <w:szCs w:val="24"/>
              </w:rPr>
              <w:t>月</w:t>
            </w:r>
            <w:r>
              <w:rPr>
                <w:szCs w:val="24"/>
              </w:rPr>
              <w:t>27</w:t>
            </w:r>
            <w:r>
              <w:rPr>
                <w:szCs w:val="24"/>
              </w:rPr>
              <w:t>日刊登在《证券时报》、《中国证券报》和巨潮资讯网（</w:t>
            </w:r>
            <w:r>
              <w:rPr>
                <w:szCs w:val="24"/>
              </w:rPr>
              <w:t>http://www.cninfo.com.cn</w:t>
            </w:r>
            <w:r>
              <w:rPr>
                <w:szCs w:val="24"/>
              </w:rPr>
              <w:t>）的（第七届董事会第八次会议决议公告）。</w:t>
            </w:r>
          </w:p>
        </w:tc>
      </w:tr>
      <w:tr w:rsidR="00F4298A" w:rsidTr="00845A54">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第七届董事会第九次会议</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10</w:t>
            </w:r>
            <w:r>
              <w:rPr>
                <w:szCs w:val="24"/>
              </w:rPr>
              <w:t>月</w:t>
            </w:r>
            <w:r>
              <w:rPr>
                <w:szCs w:val="24"/>
              </w:rPr>
              <w:t>26</w:t>
            </w:r>
            <w:r>
              <w:rPr>
                <w:szCs w:val="24"/>
              </w:rPr>
              <w:t>日</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10</w:t>
            </w:r>
            <w:r>
              <w:rPr>
                <w:szCs w:val="24"/>
              </w:rPr>
              <w:t>月</w:t>
            </w:r>
            <w:r>
              <w:rPr>
                <w:szCs w:val="24"/>
              </w:rPr>
              <w:t>28</w:t>
            </w:r>
            <w:r>
              <w:rPr>
                <w:szCs w:val="24"/>
              </w:rPr>
              <w:t>日</w:t>
            </w:r>
          </w:p>
        </w:tc>
        <w:tc>
          <w:tcPr>
            <w:tcW w:w="432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详见公司于</w:t>
            </w:r>
            <w:r>
              <w:rPr>
                <w:szCs w:val="24"/>
              </w:rPr>
              <w:t>2021</w:t>
            </w:r>
            <w:r>
              <w:rPr>
                <w:szCs w:val="24"/>
              </w:rPr>
              <w:t>年</w:t>
            </w:r>
            <w:r>
              <w:rPr>
                <w:szCs w:val="24"/>
              </w:rPr>
              <w:t>10</w:t>
            </w:r>
            <w:r>
              <w:rPr>
                <w:szCs w:val="24"/>
              </w:rPr>
              <w:t>月</w:t>
            </w:r>
            <w:r>
              <w:rPr>
                <w:szCs w:val="24"/>
              </w:rPr>
              <w:t>28</w:t>
            </w:r>
            <w:r>
              <w:rPr>
                <w:szCs w:val="24"/>
              </w:rPr>
              <w:t>日刊登在《证券时报》、《中国证券报》和巨潮资讯网（</w:t>
            </w:r>
            <w:r>
              <w:rPr>
                <w:szCs w:val="24"/>
              </w:rPr>
              <w:t>http://www.cninfo.com.cn</w:t>
            </w:r>
            <w:r>
              <w:rPr>
                <w:szCs w:val="24"/>
              </w:rPr>
              <w:t>）的（第七届董事会第九次会议决议公告）。</w:t>
            </w:r>
          </w:p>
        </w:tc>
      </w:tr>
      <w:tr w:rsidR="00F4298A" w:rsidTr="00845A54">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第七届董事会</w:t>
            </w:r>
            <w:r>
              <w:rPr>
                <w:szCs w:val="24"/>
              </w:rPr>
              <w:t>2021</w:t>
            </w:r>
            <w:r>
              <w:rPr>
                <w:szCs w:val="24"/>
              </w:rPr>
              <w:t>年第四次临时会议</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11</w:t>
            </w:r>
            <w:r>
              <w:rPr>
                <w:szCs w:val="24"/>
              </w:rPr>
              <w:t>月</w:t>
            </w:r>
            <w:r>
              <w:rPr>
                <w:szCs w:val="24"/>
              </w:rPr>
              <w:t>30</w:t>
            </w:r>
            <w:r>
              <w:rPr>
                <w:szCs w:val="24"/>
              </w:rPr>
              <w:t>日</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12</w:t>
            </w:r>
            <w:r>
              <w:rPr>
                <w:szCs w:val="24"/>
              </w:rPr>
              <w:t>月</w:t>
            </w:r>
            <w:r>
              <w:rPr>
                <w:szCs w:val="24"/>
              </w:rPr>
              <w:t>01</w:t>
            </w:r>
            <w:r>
              <w:rPr>
                <w:szCs w:val="24"/>
              </w:rPr>
              <w:t>日</w:t>
            </w:r>
          </w:p>
        </w:tc>
        <w:tc>
          <w:tcPr>
            <w:tcW w:w="432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详见公司于</w:t>
            </w:r>
            <w:r>
              <w:rPr>
                <w:szCs w:val="24"/>
              </w:rPr>
              <w:t>2021</w:t>
            </w:r>
            <w:r>
              <w:rPr>
                <w:szCs w:val="24"/>
              </w:rPr>
              <w:t>年</w:t>
            </w:r>
            <w:r>
              <w:rPr>
                <w:szCs w:val="24"/>
              </w:rPr>
              <w:t>12</w:t>
            </w:r>
            <w:r>
              <w:rPr>
                <w:szCs w:val="24"/>
              </w:rPr>
              <w:t>月</w:t>
            </w:r>
            <w:r>
              <w:rPr>
                <w:szCs w:val="24"/>
              </w:rPr>
              <w:t>1</w:t>
            </w:r>
            <w:r>
              <w:rPr>
                <w:szCs w:val="24"/>
              </w:rPr>
              <w:t>日刊登在《证券时报》、《中国证券报》和巨潮资讯网（</w:t>
            </w:r>
            <w:r>
              <w:rPr>
                <w:szCs w:val="24"/>
              </w:rPr>
              <w:t>http://www.cninfo.com.cn</w:t>
            </w:r>
            <w:r>
              <w:rPr>
                <w:szCs w:val="24"/>
              </w:rPr>
              <w:t>）的（第七届董事会</w:t>
            </w:r>
            <w:r>
              <w:rPr>
                <w:szCs w:val="24"/>
              </w:rPr>
              <w:t>2021</w:t>
            </w:r>
            <w:r>
              <w:rPr>
                <w:szCs w:val="24"/>
              </w:rPr>
              <w:t>年第四次临时会议决议公告）。</w:t>
            </w:r>
          </w:p>
        </w:tc>
      </w:tr>
      <w:tr w:rsidR="00F4298A" w:rsidTr="00845A54">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第八届董事会</w:t>
            </w:r>
            <w:r>
              <w:rPr>
                <w:szCs w:val="24"/>
              </w:rPr>
              <w:t>2021</w:t>
            </w:r>
            <w:r>
              <w:rPr>
                <w:szCs w:val="24"/>
              </w:rPr>
              <w:t>年第一次临时会议</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12</w:t>
            </w:r>
            <w:r>
              <w:rPr>
                <w:szCs w:val="24"/>
              </w:rPr>
              <w:t>月</w:t>
            </w:r>
            <w:r>
              <w:rPr>
                <w:szCs w:val="24"/>
              </w:rPr>
              <w:t>24</w:t>
            </w:r>
            <w:r>
              <w:rPr>
                <w:szCs w:val="24"/>
              </w:rPr>
              <w:t>日</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12</w:t>
            </w:r>
            <w:r>
              <w:rPr>
                <w:szCs w:val="24"/>
              </w:rPr>
              <w:t>月</w:t>
            </w:r>
            <w:r>
              <w:rPr>
                <w:szCs w:val="24"/>
              </w:rPr>
              <w:t>25</w:t>
            </w:r>
            <w:r>
              <w:rPr>
                <w:szCs w:val="24"/>
              </w:rPr>
              <w:t>日</w:t>
            </w:r>
          </w:p>
        </w:tc>
        <w:tc>
          <w:tcPr>
            <w:tcW w:w="432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详见公司于</w:t>
            </w:r>
            <w:r>
              <w:rPr>
                <w:szCs w:val="24"/>
              </w:rPr>
              <w:t>2021</w:t>
            </w:r>
            <w:r>
              <w:rPr>
                <w:szCs w:val="24"/>
              </w:rPr>
              <w:t>年</w:t>
            </w:r>
            <w:r>
              <w:rPr>
                <w:szCs w:val="24"/>
              </w:rPr>
              <w:t>12</w:t>
            </w:r>
            <w:r>
              <w:rPr>
                <w:szCs w:val="24"/>
              </w:rPr>
              <w:t>月</w:t>
            </w:r>
            <w:r>
              <w:rPr>
                <w:szCs w:val="24"/>
              </w:rPr>
              <w:t>25</w:t>
            </w:r>
            <w:r>
              <w:rPr>
                <w:szCs w:val="24"/>
              </w:rPr>
              <w:t>日刊登在《证券时报》、《中国证券报》和巨潮资讯网（</w:t>
            </w:r>
            <w:r>
              <w:rPr>
                <w:szCs w:val="24"/>
              </w:rPr>
              <w:t>http://www.cninfo.com.cn</w:t>
            </w:r>
            <w:r>
              <w:rPr>
                <w:szCs w:val="24"/>
              </w:rPr>
              <w:t>）的（第八届董事会</w:t>
            </w:r>
            <w:r>
              <w:rPr>
                <w:szCs w:val="24"/>
              </w:rPr>
              <w:t>2021</w:t>
            </w:r>
            <w:r>
              <w:rPr>
                <w:szCs w:val="24"/>
              </w:rPr>
              <w:t>年第一次临时会议决议公告）。</w:t>
            </w:r>
          </w:p>
        </w:tc>
      </w:tr>
    </w:tbl>
    <w:p w:rsidR="00F4298A" w:rsidRDefault="00D8455F">
      <w:pPr>
        <w:pStyle w:val="Section"/>
        <w:outlineLvl w:val="2"/>
        <w:rPr>
          <w:bCs w:val="0"/>
          <w:szCs w:val="24"/>
        </w:rPr>
      </w:pPr>
      <w:r>
        <w:rPr>
          <w:bCs w:val="0"/>
          <w:szCs w:val="24"/>
        </w:rPr>
        <w:t>2</w:t>
      </w:r>
      <w:r>
        <w:rPr>
          <w:bCs w:val="0"/>
          <w:szCs w:val="24"/>
        </w:rPr>
        <w:t>、董事出席董事会及股东大会的情况</w:t>
      </w:r>
    </w:p>
    <w:tbl>
      <w:tblPr>
        <w:tblW w:w="0" w:type="auto"/>
        <w:tblInd w:w="28" w:type="dxa"/>
        <w:tblLayout w:type="fixed"/>
        <w:tblCellMar>
          <w:left w:w="28" w:type="dxa"/>
          <w:right w:w="28" w:type="dxa"/>
        </w:tblCellMar>
        <w:tblLook w:val="0000" w:firstRow="0" w:lastRow="0" w:firstColumn="0" w:lastColumn="0" w:noHBand="0" w:noVBand="0"/>
      </w:tblPr>
      <w:tblGrid>
        <w:gridCol w:w="1427"/>
        <w:gridCol w:w="1164"/>
        <w:gridCol w:w="1164"/>
        <w:gridCol w:w="1163"/>
        <w:gridCol w:w="1163"/>
        <w:gridCol w:w="1163"/>
        <w:gridCol w:w="1163"/>
        <w:gridCol w:w="1163"/>
      </w:tblGrid>
      <w:tr w:rsidR="00F4298A">
        <w:tc>
          <w:tcPr>
            <w:tcW w:w="9570" w:type="dxa"/>
            <w:gridSpan w:val="8"/>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董事出席董事会及股东大会的情况</w:t>
            </w:r>
          </w:p>
        </w:tc>
      </w:tr>
      <w:tr w:rsidR="00F4298A">
        <w:tc>
          <w:tcPr>
            <w:tcW w:w="142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董事姓名</w:t>
            </w:r>
          </w:p>
        </w:tc>
        <w:tc>
          <w:tcPr>
            <w:tcW w:w="116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本报告期应参加董事会次数</w:t>
            </w:r>
          </w:p>
        </w:tc>
        <w:tc>
          <w:tcPr>
            <w:tcW w:w="116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现场出席董事会次数</w:t>
            </w:r>
          </w:p>
        </w:tc>
        <w:tc>
          <w:tcPr>
            <w:tcW w:w="116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以通讯方式参加董事会次数</w:t>
            </w:r>
          </w:p>
        </w:tc>
        <w:tc>
          <w:tcPr>
            <w:tcW w:w="116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委托出席董事会次数</w:t>
            </w:r>
          </w:p>
        </w:tc>
        <w:tc>
          <w:tcPr>
            <w:tcW w:w="116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缺席董事会次数</w:t>
            </w:r>
          </w:p>
        </w:tc>
        <w:tc>
          <w:tcPr>
            <w:tcW w:w="116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是否连续两次未亲自参加董事会会议</w:t>
            </w:r>
          </w:p>
        </w:tc>
        <w:tc>
          <w:tcPr>
            <w:tcW w:w="116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出席股东大会次数</w:t>
            </w:r>
          </w:p>
        </w:tc>
      </w:tr>
      <w:tr w:rsidR="00F4298A">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孙伟挺</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w:t>
            </w:r>
          </w:p>
        </w:tc>
      </w:tr>
      <w:tr w:rsidR="00F4298A">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陈玲芬</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w:t>
            </w:r>
          </w:p>
        </w:tc>
      </w:tr>
      <w:tr w:rsidR="00F4298A">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陈翰</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w:t>
            </w:r>
          </w:p>
        </w:tc>
      </w:tr>
      <w:tr w:rsidR="00F4298A">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程桂松</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w:t>
            </w:r>
          </w:p>
        </w:tc>
      </w:tr>
      <w:tr w:rsidR="00F4298A">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王国友</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w:t>
            </w:r>
          </w:p>
        </w:tc>
      </w:tr>
      <w:tr w:rsidR="00F4298A">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张正</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w:t>
            </w:r>
          </w:p>
        </w:tc>
      </w:tr>
      <w:tr w:rsidR="00F4298A">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孔祥云</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w:t>
            </w:r>
          </w:p>
        </w:tc>
      </w:tr>
      <w:tr w:rsidR="00F4298A">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高卫东</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w:t>
            </w:r>
          </w:p>
        </w:tc>
      </w:tr>
      <w:tr w:rsidR="00F4298A">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黄亚英</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w:t>
            </w:r>
          </w:p>
        </w:tc>
      </w:tr>
      <w:tr w:rsidR="00F4298A">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张际松</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w:t>
            </w:r>
          </w:p>
        </w:tc>
      </w:tr>
      <w:tr w:rsidR="00F4298A">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陈卫滨</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w:t>
            </w:r>
          </w:p>
        </w:tc>
      </w:tr>
    </w:tbl>
    <w:p w:rsidR="00F4298A" w:rsidRDefault="00D8455F">
      <w:pPr>
        <w:pStyle w:val="Section"/>
        <w:outlineLvl w:val="2"/>
        <w:rPr>
          <w:bCs w:val="0"/>
          <w:szCs w:val="24"/>
        </w:rPr>
      </w:pPr>
      <w:r>
        <w:rPr>
          <w:bCs w:val="0"/>
          <w:szCs w:val="24"/>
        </w:rPr>
        <w:t>3</w:t>
      </w:r>
      <w:r>
        <w:rPr>
          <w:bCs w:val="0"/>
          <w:szCs w:val="24"/>
        </w:rPr>
        <w:t>、董事对公司有关事项提出异议的情况</w:t>
      </w:r>
    </w:p>
    <w:p w:rsidR="00F4298A" w:rsidRDefault="00D8455F">
      <w:pPr>
        <w:jc w:val="left"/>
        <w:rPr>
          <w:szCs w:val="24"/>
        </w:rPr>
      </w:pPr>
      <w:r>
        <w:rPr>
          <w:szCs w:val="24"/>
        </w:rPr>
        <w:t>董事对公司有关事项是否提出异议</w:t>
      </w:r>
    </w:p>
    <w:p w:rsidR="00F4298A" w:rsidRDefault="00D8455F">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F4298A" w:rsidRDefault="00D8455F">
      <w:pPr>
        <w:jc w:val="left"/>
        <w:rPr>
          <w:szCs w:val="24"/>
        </w:rPr>
      </w:pPr>
      <w:r>
        <w:rPr>
          <w:szCs w:val="24"/>
        </w:rPr>
        <w:t>报告期内董事对公司有关事项未提出异议。</w:t>
      </w:r>
    </w:p>
    <w:p w:rsidR="00F4298A" w:rsidRDefault="00D8455F">
      <w:pPr>
        <w:pStyle w:val="Section"/>
        <w:outlineLvl w:val="2"/>
        <w:rPr>
          <w:bCs w:val="0"/>
          <w:szCs w:val="24"/>
        </w:rPr>
      </w:pPr>
      <w:r>
        <w:rPr>
          <w:bCs w:val="0"/>
          <w:szCs w:val="24"/>
        </w:rPr>
        <w:t>4</w:t>
      </w:r>
      <w:r>
        <w:rPr>
          <w:bCs w:val="0"/>
          <w:szCs w:val="24"/>
        </w:rPr>
        <w:t>、董事履行职责的其他说明</w:t>
      </w:r>
    </w:p>
    <w:p w:rsidR="00F4298A" w:rsidRDefault="00D8455F">
      <w:pPr>
        <w:jc w:val="left"/>
        <w:rPr>
          <w:szCs w:val="24"/>
        </w:rPr>
      </w:pPr>
      <w:r>
        <w:rPr>
          <w:szCs w:val="24"/>
        </w:rPr>
        <w:t>董事对公司有关建议是否被采纳</w:t>
      </w:r>
    </w:p>
    <w:p w:rsidR="00F4298A" w:rsidRDefault="00D8455F">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F4298A" w:rsidRDefault="00D8455F">
      <w:pPr>
        <w:jc w:val="left"/>
        <w:rPr>
          <w:szCs w:val="24"/>
        </w:rPr>
      </w:pPr>
      <w:r>
        <w:rPr>
          <w:szCs w:val="24"/>
        </w:rPr>
        <w:t>董事对公司有关建议被采纳或未被采纳的说明</w:t>
      </w:r>
    </w:p>
    <w:p w:rsidR="00F4298A" w:rsidRDefault="00D8455F">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报告期内，公司董事严</w:t>
      </w:r>
      <w:r w:rsidR="008465B4">
        <w:rPr>
          <w:rFonts w:ascii="宋体" w:hAnsi="宋体" w:cs="宋体" w:hint="eastAsia"/>
          <w:kern w:val="0"/>
          <w:szCs w:val="24"/>
          <w:lang w:val="zh-CN"/>
        </w:rPr>
        <w:t>格按照《公司法》、《证券法》、《深圳证券交易所股票上市规则》、</w:t>
      </w:r>
      <w:r>
        <w:rPr>
          <w:rFonts w:ascii="宋体" w:hAnsi="宋体" w:cs="宋体" w:hint="eastAsia"/>
          <w:kern w:val="0"/>
          <w:szCs w:val="24"/>
          <w:lang w:val="zh-CN"/>
        </w:rPr>
        <w:t>《深圳证券交易所上市公司自律监管指引第</w:t>
      </w:r>
      <w:r>
        <w:rPr>
          <w:rFonts w:eastAsia="Times New Roman"/>
          <w:kern w:val="0"/>
          <w:szCs w:val="24"/>
          <w:lang w:val="zh-CN"/>
        </w:rPr>
        <w:t>1</w:t>
      </w:r>
      <w:r>
        <w:rPr>
          <w:rFonts w:ascii="宋体" w:hAnsi="宋体" w:cs="宋体" w:hint="eastAsia"/>
          <w:kern w:val="0"/>
          <w:szCs w:val="24"/>
          <w:lang w:val="zh-CN"/>
        </w:rPr>
        <w:t>号</w:t>
      </w:r>
      <w:r>
        <w:rPr>
          <w:rFonts w:eastAsia="Times New Roman"/>
          <w:kern w:val="0"/>
          <w:szCs w:val="24"/>
          <w:lang w:val="zh-CN"/>
        </w:rPr>
        <w:t>——</w:t>
      </w:r>
      <w:r w:rsidR="008465B4">
        <w:rPr>
          <w:rFonts w:ascii="宋体" w:hAnsi="宋体" w:cs="宋体" w:hint="eastAsia"/>
          <w:kern w:val="0"/>
          <w:szCs w:val="24"/>
          <w:lang w:val="zh-CN"/>
        </w:rPr>
        <w:t>主板上市公司规范运作</w:t>
      </w:r>
      <w:r>
        <w:rPr>
          <w:rFonts w:ascii="宋体" w:hAnsi="宋体" w:cs="宋体" w:hint="eastAsia"/>
          <w:kern w:val="0"/>
          <w:szCs w:val="24"/>
          <w:lang w:val="zh-CN"/>
        </w:rPr>
        <w:t>》、《关于在上市公司建立独立董事制度的指导意见》《公司章程》及《独立董事工作制度》等法律法规及规章制度的相关规定，忠实勤勉地履行独立董事职责，积极出席报告期内公司召开的相关会议，认真审议董事会各项议案，独立董事对相关事项发表了独立意见。报告期内，公司董事会共召开</w:t>
      </w:r>
      <w:r>
        <w:rPr>
          <w:rFonts w:eastAsia="Times New Roman"/>
          <w:kern w:val="0"/>
          <w:szCs w:val="24"/>
          <w:lang w:val="zh-CN"/>
        </w:rPr>
        <w:t>8</w:t>
      </w:r>
      <w:r>
        <w:rPr>
          <w:rFonts w:ascii="宋体" w:hAnsi="宋体" w:cs="宋体" w:hint="eastAsia"/>
          <w:kern w:val="0"/>
          <w:szCs w:val="24"/>
          <w:lang w:val="zh-CN"/>
        </w:rPr>
        <w:t>次会议，审议并通过议案共</w:t>
      </w:r>
      <w:r>
        <w:rPr>
          <w:rFonts w:eastAsia="Times New Roman"/>
          <w:kern w:val="0"/>
          <w:szCs w:val="24"/>
          <w:lang w:val="zh-CN"/>
        </w:rPr>
        <w:t>46</w:t>
      </w:r>
      <w:r>
        <w:rPr>
          <w:rFonts w:ascii="宋体" w:hAnsi="宋体" w:cs="宋体" w:hint="eastAsia"/>
          <w:kern w:val="0"/>
          <w:szCs w:val="24"/>
          <w:lang w:val="zh-CN"/>
        </w:rPr>
        <w:t>项，独立董事发布各项意见（独立意见、事前认可意见、专项说明等）共</w:t>
      </w:r>
      <w:r>
        <w:rPr>
          <w:rFonts w:eastAsia="Times New Roman"/>
          <w:kern w:val="0"/>
          <w:szCs w:val="24"/>
          <w:lang w:val="zh-CN"/>
        </w:rPr>
        <w:t>12</w:t>
      </w:r>
      <w:r>
        <w:rPr>
          <w:rFonts w:ascii="宋体" w:hAnsi="宋体" w:cs="宋体" w:hint="eastAsia"/>
          <w:kern w:val="0"/>
          <w:szCs w:val="24"/>
          <w:lang w:val="zh-CN"/>
        </w:rPr>
        <w:t>次，在公司的制度完善和日常经营决策等方面提出了专业性建议，并被公司予以采纳，较好的发挥了董事的作用，切实维护了公司和股东特别是中小股东的权益。</w:t>
      </w:r>
    </w:p>
    <w:p w:rsidR="00F4298A" w:rsidRDefault="00D8455F">
      <w:pPr>
        <w:pStyle w:val="Chapter"/>
        <w:outlineLvl w:val="1"/>
        <w:rPr>
          <w:bCs w:val="0"/>
        </w:rPr>
      </w:pPr>
      <w:r>
        <w:rPr>
          <w:bCs w:val="0"/>
        </w:rPr>
        <w:t>七、董事会下设专门委员会在报告期内的情况</w:t>
      </w:r>
    </w:p>
    <w:tbl>
      <w:tblPr>
        <w:tblW w:w="0" w:type="auto"/>
        <w:tblInd w:w="28" w:type="dxa"/>
        <w:tblLayout w:type="fixed"/>
        <w:tblCellMar>
          <w:left w:w="28" w:type="dxa"/>
          <w:right w:w="28" w:type="dxa"/>
        </w:tblCellMar>
        <w:tblLook w:val="0000" w:firstRow="0" w:lastRow="0" w:firstColumn="0" w:lastColumn="0" w:noHBand="0" w:noVBand="0"/>
      </w:tblPr>
      <w:tblGrid>
        <w:gridCol w:w="1197"/>
        <w:gridCol w:w="1195"/>
        <w:gridCol w:w="1196"/>
        <w:gridCol w:w="1196"/>
        <w:gridCol w:w="1196"/>
        <w:gridCol w:w="1196"/>
        <w:gridCol w:w="1196"/>
        <w:gridCol w:w="1196"/>
      </w:tblGrid>
      <w:tr w:rsidR="00F4298A">
        <w:tc>
          <w:tcPr>
            <w:tcW w:w="119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委员会名称</w:t>
            </w:r>
          </w:p>
        </w:tc>
        <w:tc>
          <w:tcPr>
            <w:tcW w:w="119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成员情况</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召开会议次数</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召开日期</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会议内容</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提出的重要意见和建议</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其他履行职责的情况</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异议事项具体情况（如有）</w:t>
            </w:r>
          </w:p>
        </w:tc>
      </w:tr>
      <w:tr w:rsidR="00F4298A">
        <w:tc>
          <w:tcPr>
            <w:tcW w:w="1197" w:type="dxa"/>
            <w:vMerge w:val="restart"/>
            <w:tcBorders>
              <w:top w:val="single" w:sz="4" w:space="0" w:color="auto"/>
              <w:left w:val="single" w:sz="4" w:space="0" w:color="auto"/>
              <w:bottom w:val="single" w:sz="4" w:space="0" w:color="auto"/>
              <w:right w:val="single" w:sz="4" w:space="0" w:color="auto"/>
            </w:tcBorders>
            <w:vAlign w:val="center"/>
          </w:tcPr>
          <w:p w:rsidR="00F4298A" w:rsidRDefault="00D8455F">
            <w:pPr>
              <w:jc w:val="left"/>
              <w:rPr>
                <w:szCs w:val="24"/>
              </w:rPr>
            </w:pPr>
            <w:r>
              <w:rPr>
                <w:szCs w:val="24"/>
              </w:rPr>
              <w:t>董事会审计委员会</w:t>
            </w:r>
          </w:p>
        </w:tc>
        <w:tc>
          <w:tcPr>
            <w:tcW w:w="1195" w:type="dxa"/>
            <w:vMerge w:val="restart"/>
            <w:tcBorders>
              <w:top w:val="single" w:sz="4" w:space="0" w:color="auto"/>
              <w:left w:val="single" w:sz="4" w:space="0" w:color="auto"/>
              <w:bottom w:val="single" w:sz="4" w:space="0" w:color="auto"/>
              <w:right w:val="single" w:sz="4" w:space="0" w:color="auto"/>
            </w:tcBorders>
            <w:vAlign w:val="center"/>
          </w:tcPr>
          <w:p w:rsidR="00F4298A" w:rsidRDefault="00D8455F">
            <w:pPr>
              <w:jc w:val="left"/>
              <w:rPr>
                <w:szCs w:val="24"/>
              </w:rPr>
            </w:pPr>
            <w:r>
              <w:rPr>
                <w:szCs w:val="24"/>
              </w:rPr>
              <w:t>孔祥云、陈翰、黄亚英</w:t>
            </w:r>
          </w:p>
        </w:tc>
        <w:tc>
          <w:tcPr>
            <w:tcW w:w="1196" w:type="dxa"/>
            <w:vMerge w:val="restart"/>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4</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03</w:t>
            </w:r>
            <w:r>
              <w:rPr>
                <w:szCs w:val="24"/>
              </w:rPr>
              <w:t>月</w:t>
            </w:r>
            <w:r>
              <w:rPr>
                <w:szCs w:val="24"/>
              </w:rPr>
              <w:t>31</w:t>
            </w:r>
            <w:r>
              <w:rPr>
                <w:szCs w:val="24"/>
              </w:rPr>
              <w:t>日</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1</w:t>
            </w:r>
            <w:r>
              <w:rPr>
                <w:szCs w:val="24"/>
              </w:rPr>
              <w:t>、审议公司《</w:t>
            </w:r>
            <w:r>
              <w:rPr>
                <w:szCs w:val="24"/>
              </w:rPr>
              <w:t>2021</w:t>
            </w:r>
            <w:r>
              <w:rPr>
                <w:szCs w:val="24"/>
              </w:rPr>
              <w:t>年第一季度内部控制工作报告》</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审议一致通过</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无</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无</w:t>
            </w:r>
          </w:p>
        </w:tc>
      </w:tr>
      <w:tr w:rsidR="00F4298A">
        <w:tc>
          <w:tcPr>
            <w:tcW w:w="1197"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left"/>
              <w:rPr>
                <w:szCs w:val="24"/>
              </w:rPr>
            </w:pPr>
          </w:p>
        </w:tc>
        <w:tc>
          <w:tcPr>
            <w:tcW w:w="1195"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left"/>
              <w:rPr>
                <w:szCs w:val="24"/>
              </w:rPr>
            </w:pPr>
          </w:p>
        </w:tc>
        <w:tc>
          <w:tcPr>
            <w:tcW w:w="1196"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lef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04</w:t>
            </w:r>
            <w:r>
              <w:rPr>
                <w:szCs w:val="24"/>
              </w:rPr>
              <w:t>月</w:t>
            </w:r>
            <w:r>
              <w:rPr>
                <w:szCs w:val="24"/>
              </w:rPr>
              <w:t>26</w:t>
            </w:r>
            <w:r>
              <w:rPr>
                <w:szCs w:val="24"/>
              </w:rPr>
              <w:t>日</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1</w:t>
            </w:r>
            <w:r>
              <w:rPr>
                <w:szCs w:val="24"/>
              </w:rPr>
              <w:t>、审议公司《</w:t>
            </w:r>
            <w:r>
              <w:rPr>
                <w:szCs w:val="24"/>
              </w:rPr>
              <w:t>2020</w:t>
            </w:r>
            <w:r>
              <w:rPr>
                <w:szCs w:val="24"/>
              </w:rPr>
              <w:t>年度财务报告》，并提请董事会审议；</w:t>
            </w:r>
            <w:r>
              <w:rPr>
                <w:szCs w:val="24"/>
              </w:rPr>
              <w:t>2</w:t>
            </w:r>
            <w:r>
              <w:rPr>
                <w:szCs w:val="24"/>
              </w:rPr>
              <w:t>、审议公司《</w:t>
            </w:r>
            <w:r>
              <w:rPr>
                <w:szCs w:val="24"/>
              </w:rPr>
              <w:t>2020</w:t>
            </w:r>
            <w:r>
              <w:rPr>
                <w:szCs w:val="24"/>
              </w:rPr>
              <w:t>年度内部控制自我评价报告》，并提请董事会审议；</w:t>
            </w:r>
            <w:r>
              <w:rPr>
                <w:szCs w:val="24"/>
              </w:rPr>
              <w:t>3</w:t>
            </w:r>
            <w:r>
              <w:rPr>
                <w:szCs w:val="24"/>
              </w:rPr>
              <w:t>、审议公司</w:t>
            </w:r>
            <w:r>
              <w:rPr>
                <w:szCs w:val="24"/>
              </w:rPr>
              <w:t>2020</w:t>
            </w:r>
            <w:r>
              <w:rPr>
                <w:szCs w:val="24"/>
              </w:rPr>
              <w:t>年度利润分配预案，并提请董事会审议；</w:t>
            </w:r>
            <w:r>
              <w:rPr>
                <w:szCs w:val="24"/>
              </w:rPr>
              <w:t>4</w:t>
            </w:r>
            <w:r>
              <w:rPr>
                <w:szCs w:val="24"/>
              </w:rPr>
              <w:t>、审议公司</w:t>
            </w:r>
            <w:r>
              <w:rPr>
                <w:szCs w:val="24"/>
              </w:rPr>
              <w:t>2020</w:t>
            </w:r>
            <w:r>
              <w:rPr>
                <w:szCs w:val="24"/>
              </w:rPr>
              <w:t>年度日常关联交易预案，并提请董事会审议；</w:t>
            </w:r>
            <w:r>
              <w:rPr>
                <w:szCs w:val="24"/>
              </w:rPr>
              <w:t>5</w:t>
            </w:r>
            <w:r>
              <w:rPr>
                <w:szCs w:val="24"/>
              </w:rPr>
              <w:t>、</w:t>
            </w:r>
            <w:r>
              <w:rPr>
                <w:szCs w:val="24"/>
              </w:rPr>
              <w:t xml:space="preserve"> </w:t>
            </w:r>
            <w:r>
              <w:rPr>
                <w:szCs w:val="24"/>
              </w:rPr>
              <w:t>审议公司关于使用自有资金进行理财的议案，并提请董事会审议；</w:t>
            </w:r>
            <w:r>
              <w:rPr>
                <w:szCs w:val="24"/>
              </w:rPr>
              <w:t>6</w:t>
            </w:r>
            <w:r>
              <w:rPr>
                <w:szCs w:val="24"/>
              </w:rPr>
              <w:t>、审议公司</w:t>
            </w:r>
            <w:r>
              <w:rPr>
                <w:szCs w:val="24"/>
              </w:rPr>
              <w:t>2021</w:t>
            </w:r>
            <w:r>
              <w:rPr>
                <w:szCs w:val="24"/>
              </w:rPr>
              <w:t>年度期货套保交易的议案；</w:t>
            </w:r>
            <w:r>
              <w:rPr>
                <w:szCs w:val="24"/>
              </w:rPr>
              <w:t>7</w:t>
            </w:r>
            <w:r>
              <w:rPr>
                <w:szCs w:val="24"/>
              </w:rPr>
              <w:t>、审议公司续聘</w:t>
            </w:r>
            <w:r>
              <w:rPr>
                <w:szCs w:val="24"/>
              </w:rPr>
              <w:t>2021</w:t>
            </w:r>
            <w:r>
              <w:rPr>
                <w:szCs w:val="24"/>
              </w:rPr>
              <w:t>年度审计机构的议案；</w:t>
            </w:r>
            <w:r>
              <w:rPr>
                <w:szCs w:val="24"/>
              </w:rPr>
              <w:t>8</w:t>
            </w:r>
            <w:r>
              <w:rPr>
                <w:szCs w:val="24"/>
              </w:rPr>
              <w:t>、审议公司《</w:t>
            </w:r>
            <w:r>
              <w:rPr>
                <w:szCs w:val="24"/>
              </w:rPr>
              <w:t>2021</w:t>
            </w:r>
            <w:r>
              <w:rPr>
                <w:szCs w:val="24"/>
              </w:rPr>
              <w:t>年第一季度财务报告》，并提请董事会审议。</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审议一致通过</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无</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无</w:t>
            </w:r>
          </w:p>
        </w:tc>
      </w:tr>
      <w:tr w:rsidR="00F4298A">
        <w:tc>
          <w:tcPr>
            <w:tcW w:w="1197"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left"/>
              <w:rPr>
                <w:szCs w:val="24"/>
              </w:rPr>
            </w:pPr>
          </w:p>
        </w:tc>
        <w:tc>
          <w:tcPr>
            <w:tcW w:w="1195"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left"/>
              <w:rPr>
                <w:szCs w:val="24"/>
              </w:rPr>
            </w:pPr>
          </w:p>
        </w:tc>
        <w:tc>
          <w:tcPr>
            <w:tcW w:w="1196"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lef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08</w:t>
            </w:r>
            <w:r>
              <w:rPr>
                <w:szCs w:val="24"/>
              </w:rPr>
              <w:t>月</w:t>
            </w:r>
            <w:r>
              <w:rPr>
                <w:szCs w:val="24"/>
              </w:rPr>
              <w:t>25</w:t>
            </w:r>
            <w:r>
              <w:rPr>
                <w:szCs w:val="24"/>
              </w:rPr>
              <w:t>日</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1</w:t>
            </w:r>
            <w:r>
              <w:rPr>
                <w:szCs w:val="24"/>
              </w:rPr>
              <w:t>、审议公司《</w:t>
            </w:r>
            <w:r>
              <w:rPr>
                <w:szCs w:val="24"/>
              </w:rPr>
              <w:t>202</w:t>
            </w:r>
            <w:r>
              <w:rPr>
                <w:szCs w:val="24"/>
              </w:rPr>
              <w:t>年半年度财务报告》，并提请董事会审议；</w:t>
            </w:r>
            <w:r>
              <w:rPr>
                <w:szCs w:val="24"/>
              </w:rPr>
              <w:t>2</w:t>
            </w:r>
            <w:r>
              <w:rPr>
                <w:szCs w:val="24"/>
              </w:rPr>
              <w:t>、审议公司《</w:t>
            </w:r>
            <w:r>
              <w:rPr>
                <w:szCs w:val="24"/>
              </w:rPr>
              <w:t>2021</w:t>
            </w:r>
            <w:r>
              <w:rPr>
                <w:szCs w:val="24"/>
              </w:rPr>
              <w:t>年半年度内部控制工作报告》，并提请董事会审议；</w:t>
            </w:r>
            <w:r>
              <w:rPr>
                <w:szCs w:val="24"/>
              </w:rPr>
              <w:t>3</w:t>
            </w:r>
            <w:r>
              <w:rPr>
                <w:szCs w:val="24"/>
              </w:rPr>
              <w:t>、审议公司《关于执行新租赁准则并变更相关会计政策的议案》</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审议一致通过</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无</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无</w:t>
            </w:r>
          </w:p>
        </w:tc>
      </w:tr>
      <w:tr w:rsidR="00F4298A">
        <w:tc>
          <w:tcPr>
            <w:tcW w:w="1197"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left"/>
              <w:rPr>
                <w:szCs w:val="24"/>
              </w:rPr>
            </w:pPr>
          </w:p>
        </w:tc>
        <w:tc>
          <w:tcPr>
            <w:tcW w:w="1195"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left"/>
              <w:rPr>
                <w:szCs w:val="24"/>
              </w:rPr>
            </w:pPr>
          </w:p>
        </w:tc>
        <w:tc>
          <w:tcPr>
            <w:tcW w:w="1196"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lef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10</w:t>
            </w:r>
            <w:r>
              <w:rPr>
                <w:szCs w:val="24"/>
              </w:rPr>
              <w:t>月</w:t>
            </w:r>
            <w:r>
              <w:rPr>
                <w:szCs w:val="24"/>
              </w:rPr>
              <w:t>26</w:t>
            </w:r>
            <w:r>
              <w:rPr>
                <w:szCs w:val="24"/>
              </w:rPr>
              <w:t>日</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1</w:t>
            </w:r>
            <w:r>
              <w:rPr>
                <w:szCs w:val="24"/>
              </w:rPr>
              <w:t>、审议《关于公司</w:t>
            </w:r>
            <w:r>
              <w:rPr>
                <w:szCs w:val="24"/>
              </w:rPr>
              <w:t>2021</w:t>
            </w:r>
            <w:r>
              <w:rPr>
                <w:szCs w:val="24"/>
              </w:rPr>
              <w:t>年三季度报告全文的议案》；</w:t>
            </w:r>
            <w:r>
              <w:rPr>
                <w:szCs w:val="24"/>
              </w:rPr>
              <w:t>2</w:t>
            </w:r>
            <w:r>
              <w:rPr>
                <w:szCs w:val="24"/>
              </w:rPr>
              <w:t>、审议《关于公司</w:t>
            </w:r>
            <w:r>
              <w:rPr>
                <w:szCs w:val="24"/>
              </w:rPr>
              <w:t>2021</w:t>
            </w:r>
            <w:r>
              <w:rPr>
                <w:szCs w:val="24"/>
              </w:rPr>
              <w:t>年前三季度利润分配预案的议案》；</w:t>
            </w:r>
            <w:r>
              <w:rPr>
                <w:szCs w:val="24"/>
              </w:rPr>
              <w:t>3</w:t>
            </w:r>
            <w:r>
              <w:rPr>
                <w:szCs w:val="24"/>
              </w:rPr>
              <w:t>、审议《关于续聘</w:t>
            </w:r>
            <w:r>
              <w:rPr>
                <w:szCs w:val="24"/>
              </w:rPr>
              <w:t>2021</w:t>
            </w:r>
            <w:r>
              <w:rPr>
                <w:szCs w:val="24"/>
              </w:rPr>
              <w:t>年度审计机构的议案》；</w:t>
            </w:r>
            <w:r>
              <w:rPr>
                <w:szCs w:val="24"/>
              </w:rPr>
              <w:t xml:space="preserve"> 4</w:t>
            </w:r>
            <w:r>
              <w:rPr>
                <w:szCs w:val="24"/>
              </w:rPr>
              <w:t>、审议公司《</w:t>
            </w:r>
            <w:r>
              <w:rPr>
                <w:szCs w:val="24"/>
              </w:rPr>
              <w:t>2021</w:t>
            </w:r>
            <w:r>
              <w:rPr>
                <w:szCs w:val="24"/>
              </w:rPr>
              <w:t>年三季度内部控制工作报告》</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审议一致通过</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无</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无</w:t>
            </w:r>
          </w:p>
        </w:tc>
      </w:tr>
    </w:tbl>
    <w:p w:rsidR="00F4298A" w:rsidRDefault="00D8455F">
      <w:pPr>
        <w:pStyle w:val="Chapter"/>
        <w:outlineLvl w:val="1"/>
        <w:rPr>
          <w:bCs w:val="0"/>
        </w:rPr>
      </w:pPr>
      <w:r>
        <w:rPr>
          <w:bCs w:val="0"/>
        </w:rPr>
        <w:t>八、监事会工作情况</w:t>
      </w:r>
    </w:p>
    <w:p w:rsidR="00F4298A" w:rsidRDefault="00D8455F">
      <w:pPr>
        <w:jc w:val="left"/>
        <w:rPr>
          <w:szCs w:val="24"/>
        </w:rPr>
      </w:pPr>
      <w:r>
        <w:rPr>
          <w:szCs w:val="24"/>
        </w:rPr>
        <w:t>监事会在报告期内的监督活动中发现公司是否存在风险</w:t>
      </w:r>
    </w:p>
    <w:p w:rsidR="00F4298A" w:rsidRDefault="00D8455F">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F4298A" w:rsidRDefault="00D8455F">
      <w:pPr>
        <w:jc w:val="left"/>
        <w:rPr>
          <w:szCs w:val="24"/>
        </w:rPr>
      </w:pPr>
      <w:r>
        <w:rPr>
          <w:szCs w:val="24"/>
        </w:rPr>
        <w:t>监事会对报告期内的监督事项无异议。</w:t>
      </w:r>
    </w:p>
    <w:p w:rsidR="00F4298A" w:rsidRDefault="00D8455F">
      <w:pPr>
        <w:pStyle w:val="Chapter"/>
        <w:outlineLvl w:val="1"/>
        <w:rPr>
          <w:bCs w:val="0"/>
        </w:rPr>
      </w:pPr>
      <w:r>
        <w:rPr>
          <w:bCs w:val="0"/>
        </w:rPr>
        <w:t>九、公司员工情况</w:t>
      </w:r>
    </w:p>
    <w:p w:rsidR="00F4298A" w:rsidRDefault="00D8455F">
      <w:pPr>
        <w:pStyle w:val="Section"/>
        <w:outlineLvl w:val="2"/>
        <w:rPr>
          <w:bCs w:val="0"/>
          <w:szCs w:val="24"/>
        </w:rPr>
      </w:pPr>
      <w:r>
        <w:rPr>
          <w:bCs w:val="0"/>
          <w:szCs w:val="24"/>
        </w:rPr>
        <w:t>1</w:t>
      </w:r>
      <w:r>
        <w:rPr>
          <w:bCs w:val="0"/>
          <w:szCs w:val="24"/>
        </w:rPr>
        <w:t>、员工数量、专业构成及教育程度</w:t>
      </w:r>
    </w:p>
    <w:tbl>
      <w:tblPr>
        <w:tblW w:w="0" w:type="auto"/>
        <w:tblInd w:w="28" w:type="dxa"/>
        <w:tblLayout w:type="fixed"/>
        <w:tblCellMar>
          <w:left w:w="28" w:type="dxa"/>
          <w:right w:w="28" w:type="dxa"/>
        </w:tblCellMar>
        <w:tblLook w:val="0000" w:firstRow="0" w:lastRow="0" w:firstColumn="0" w:lastColumn="0" w:noHBand="0" w:noVBand="0"/>
      </w:tblPr>
      <w:tblGrid>
        <w:gridCol w:w="4784"/>
        <w:gridCol w:w="4784"/>
      </w:tblGrid>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报告期末母公司在职员工的数量（人）</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1,707</w:t>
            </w:r>
          </w:p>
        </w:tc>
      </w:tr>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报告期末主要子公司在职员工的数量（人）</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14,859</w:t>
            </w:r>
          </w:p>
        </w:tc>
      </w:tr>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报告期末在职员工的数量合计（人）</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16,566</w:t>
            </w:r>
          </w:p>
        </w:tc>
      </w:tr>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当期领取薪酬员工总人数（人）</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16,566</w:t>
            </w:r>
          </w:p>
        </w:tc>
      </w:tr>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母公司及主要子公司需承担费用的离退休职工人数（人）</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936</w:t>
            </w:r>
          </w:p>
        </w:tc>
      </w:tr>
      <w:tr w:rsidR="00F4298A">
        <w:tc>
          <w:tcPr>
            <w:tcW w:w="956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专业构成</w:t>
            </w:r>
          </w:p>
        </w:tc>
      </w:tr>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专业构成类别</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专业构成人数（人）</w:t>
            </w:r>
          </w:p>
        </w:tc>
      </w:tr>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生产人员</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14,405</w:t>
            </w:r>
          </w:p>
        </w:tc>
      </w:tr>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销售人员</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293</w:t>
            </w:r>
          </w:p>
        </w:tc>
      </w:tr>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技术人员</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986</w:t>
            </w:r>
          </w:p>
        </w:tc>
      </w:tr>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财务人员</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226</w:t>
            </w:r>
          </w:p>
        </w:tc>
      </w:tr>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行政人员</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656</w:t>
            </w:r>
          </w:p>
        </w:tc>
      </w:tr>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4784"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16,566</w:t>
            </w:r>
          </w:p>
        </w:tc>
      </w:tr>
      <w:tr w:rsidR="00F4298A">
        <w:tc>
          <w:tcPr>
            <w:tcW w:w="956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教育程度</w:t>
            </w:r>
          </w:p>
        </w:tc>
      </w:tr>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教育程度类别</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数量（人）</w:t>
            </w:r>
          </w:p>
        </w:tc>
      </w:tr>
      <w:tr w:rsidR="00F4298A">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大专及以上</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1,864</w:t>
            </w:r>
          </w:p>
        </w:tc>
      </w:tr>
      <w:tr w:rsidR="00F4298A">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中专</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2,590</w:t>
            </w:r>
          </w:p>
        </w:tc>
      </w:tr>
      <w:tr w:rsidR="00F4298A">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中专及以下</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12,112</w:t>
            </w:r>
          </w:p>
        </w:tc>
      </w:tr>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4784"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16,566</w:t>
            </w:r>
          </w:p>
        </w:tc>
      </w:tr>
    </w:tbl>
    <w:p w:rsidR="00F4298A" w:rsidRDefault="00D8455F">
      <w:pPr>
        <w:pStyle w:val="Section"/>
        <w:outlineLvl w:val="2"/>
        <w:rPr>
          <w:bCs w:val="0"/>
          <w:szCs w:val="24"/>
        </w:rPr>
      </w:pPr>
      <w:r>
        <w:rPr>
          <w:bCs w:val="0"/>
          <w:szCs w:val="24"/>
        </w:rPr>
        <w:t>2</w:t>
      </w:r>
      <w:r>
        <w:rPr>
          <w:bCs w:val="0"/>
          <w:szCs w:val="24"/>
        </w:rPr>
        <w:t>、薪酬政策</w:t>
      </w:r>
    </w:p>
    <w:p w:rsidR="00F4298A" w:rsidRDefault="00D8455F">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公司严格按照《中华人民共和国劳动合同法》和相关法律法规的规定，向员工提供具有竞争力的薪酬，通过多种薪酬分配方式留住和吸引优秀人才，为公司发展提供人力资源保障。</w:t>
      </w:r>
    </w:p>
    <w:p w:rsidR="00F4298A" w:rsidRDefault="00D8455F">
      <w:pPr>
        <w:autoSpaceDE w:val="0"/>
        <w:autoSpaceDN w:val="0"/>
        <w:adjustRightInd w:val="0"/>
        <w:spacing w:before="0" w:after="0"/>
        <w:ind w:firstLine="360"/>
        <w:jc w:val="left"/>
        <w:rPr>
          <w:rFonts w:eastAsia="Times New Roman"/>
          <w:kern w:val="0"/>
          <w:szCs w:val="24"/>
          <w:lang w:val="zh-CN"/>
        </w:rPr>
      </w:pPr>
      <w:r>
        <w:rPr>
          <w:rFonts w:eastAsia="Times New Roman"/>
          <w:kern w:val="0"/>
          <w:szCs w:val="24"/>
          <w:lang w:val="zh-CN"/>
        </w:rPr>
        <w:t>2018-2019</w:t>
      </w:r>
      <w:r>
        <w:rPr>
          <w:rFonts w:ascii="宋体" w:hAnsi="宋体" w:cs="宋体" w:hint="eastAsia"/>
          <w:kern w:val="0"/>
          <w:szCs w:val="24"/>
          <w:lang w:val="zh-CN"/>
        </w:rPr>
        <w:t>年公司实施第三期员工持股计划，详见公司于</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w:t>
      </w:r>
      <w:r>
        <w:rPr>
          <w:rFonts w:eastAsia="Times New Roman"/>
          <w:kern w:val="0"/>
          <w:szCs w:val="24"/>
          <w:lang w:val="zh-CN"/>
        </w:rPr>
        <w:t>18</w:t>
      </w:r>
      <w:r>
        <w:rPr>
          <w:rFonts w:ascii="宋体" w:hAnsi="宋体" w:cs="宋体" w:hint="eastAsia"/>
          <w:kern w:val="0"/>
          <w:szCs w:val="24"/>
          <w:lang w:val="zh-CN"/>
        </w:rPr>
        <w:t>日披露在《证券时报》、《中国证券报》及巨潮资讯网（</w:t>
      </w:r>
      <w:r>
        <w:rPr>
          <w:rFonts w:eastAsia="Times New Roman"/>
          <w:kern w:val="0"/>
          <w:szCs w:val="24"/>
          <w:lang w:val="zh-CN"/>
        </w:rPr>
        <w:t>www.cninfo.com.cn</w:t>
      </w:r>
      <w:r>
        <w:rPr>
          <w:rFonts w:ascii="宋体" w:hAnsi="宋体" w:cs="宋体" w:hint="eastAsia"/>
          <w:kern w:val="0"/>
          <w:szCs w:val="24"/>
          <w:lang w:val="zh-CN"/>
        </w:rPr>
        <w:t>）上的</w:t>
      </w:r>
      <w:r>
        <w:rPr>
          <w:rFonts w:eastAsia="Times New Roman"/>
          <w:kern w:val="0"/>
          <w:szCs w:val="24"/>
          <w:lang w:val="zh-CN"/>
        </w:rPr>
        <w:t>2019-51</w:t>
      </w:r>
      <w:r>
        <w:rPr>
          <w:rFonts w:ascii="宋体" w:hAnsi="宋体" w:cs="宋体" w:hint="eastAsia"/>
          <w:kern w:val="0"/>
          <w:szCs w:val="24"/>
          <w:lang w:val="zh-CN"/>
        </w:rPr>
        <w:t>号公告，该计划目前处于存续状态，员工持股计划可充分调动员工积极性和创造性，使其利益与公司长远发展更紧密地结合，防止人才流失，实现企业可持续发展。</w:t>
      </w:r>
    </w:p>
    <w:p w:rsidR="00F4298A" w:rsidRDefault="00D8455F">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公司</w:t>
      </w:r>
      <w:r>
        <w:rPr>
          <w:rFonts w:eastAsia="Times New Roman"/>
          <w:kern w:val="0"/>
          <w:szCs w:val="24"/>
          <w:lang w:val="zh-CN"/>
        </w:rPr>
        <w:t>2021</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12</w:t>
      </w:r>
      <w:r>
        <w:rPr>
          <w:rFonts w:ascii="宋体" w:hAnsi="宋体" w:cs="宋体" w:hint="eastAsia"/>
          <w:kern w:val="0"/>
          <w:szCs w:val="24"/>
          <w:lang w:val="zh-CN"/>
        </w:rPr>
        <w:t>日召开第七届董事会</w:t>
      </w:r>
      <w:r>
        <w:rPr>
          <w:rFonts w:eastAsia="Times New Roman"/>
          <w:kern w:val="0"/>
          <w:szCs w:val="24"/>
          <w:lang w:val="zh-CN"/>
        </w:rPr>
        <w:t>2021</w:t>
      </w:r>
      <w:r>
        <w:rPr>
          <w:rFonts w:ascii="宋体" w:hAnsi="宋体" w:cs="宋体" w:hint="eastAsia"/>
          <w:kern w:val="0"/>
          <w:szCs w:val="24"/>
          <w:lang w:val="zh-CN"/>
        </w:rPr>
        <w:t>年第一次临时会议，</w:t>
      </w:r>
      <w:r>
        <w:rPr>
          <w:rFonts w:eastAsia="Times New Roman"/>
          <w:kern w:val="0"/>
          <w:szCs w:val="24"/>
          <w:lang w:val="zh-CN"/>
        </w:rPr>
        <w:t>2021</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29</w:t>
      </w:r>
      <w:r>
        <w:rPr>
          <w:rFonts w:ascii="宋体" w:hAnsi="宋体" w:cs="宋体" w:hint="eastAsia"/>
          <w:kern w:val="0"/>
          <w:szCs w:val="24"/>
          <w:lang w:val="zh-CN"/>
        </w:rPr>
        <w:t>日召开</w:t>
      </w:r>
      <w:r>
        <w:rPr>
          <w:rFonts w:eastAsia="Times New Roman"/>
          <w:kern w:val="0"/>
          <w:szCs w:val="24"/>
          <w:lang w:val="zh-CN"/>
        </w:rPr>
        <w:t>2021</w:t>
      </w:r>
      <w:r>
        <w:rPr>
          <w:rFonts w:ascii="宋体" w:hAnsi="宋体" w:cs="宋体" w:hint="eastAsia"/>
          <w:kern w:val="0"/>
          <w:szCs w:val="24"/>
          <w:lang w:val="zh-CN"/>
        </w:rPr>
        <w:t>年第一次临时股东大会，审议通过《关于公司</w:t>
      </w:r>
      <w:r>
        <w:rPr>
          <w:rFonts w:eastAsia="Times New Roman"/>
          <w:kern w:val="0"/>
          <w:szCs w:val="24"/>
          <w:lang w:val="zh-CN"/>
        </w:rPr>
        <w:t>2021</w:t>
      </w:r>
      <w:r>
        <w:rPr>
          <w:rFonts w:ascii="宋体" w:hAnsi="宋体" w:cs="宋体" w:hint="eastAsia"/>
          <w:kern w:val="0"/>
          <w:szCs w:val="24"/>
          <w:lang w:val="zh-CN"/>
        </w:rPr>
        <w:t>年股权激励计划（草案）及其摘要的议案》，公司</w:t>
      </w:r>
      <w:r>
        <w:rPr>
          <w:rFonts w:eastAsia="Times New Roman"/>
          <w:kern w:val="0"/>
          <w:szCs w:val="24"/>
          <w:lang w:val="zh-CN"/>
        </w:rPr>
        <w:t>2021</w:t>
      </w:r>
      <w:r>
        <w:rPr>
          <w:rFonts w:ascii="宋体" w:hAnsi="宋体" w:cs="宋体" w:hint="eastAsia"/>
          <w:kern w:val="0"/>
          <w:szCs w:val="24"/>
          <w:lang w:val="zh-CN"/>
        </w:rPr>
        <w:t>年股权激励计划规模</w:t>
      </w:r>
      <w:r>
        <w:rPr>
          <w:rFonts w:eastAsia="Times New Roman"/>
          <w:kern w:val="0"/>
          <w:szCs w:val="24"/>
          <w:lang w:val="zh-CN"/>
        </w:rPr>
        <w:t>5000</w:t>
      </w:r>
      <w:r>
        <w:rPr>
          <w:rFonts w:ascii="宋体" w:hAnsi="宋体" w:cs="宋体" w:hint="eastAsia"/>
          <w:kern w:val="0"/>
          <w:szCs w:val="24"/>
          <w:lang w:val="zh-CN"/>
        </w:rPr>
        <w:t>万份，其中首次授予</w:t>
      </w:r>
      <w:r>
        <w:rPr>
          <w:rFonts w:eastAsia="Times New Roman"/>
          <w:kern w:val="0"/>
          <w:szCs w:val="24"/>
          <w:lang w:val="zh-CN"/>
        </w:rPr>
        <w:t>4500</w:t>
      </w:r>
      <w:r>
        <w:rPr>
          <w:rFonts w:ascii="宋体" w:hAnsi="宋体" w:cs="宋体" w:hint="eastAsia"/>
          <w:kern w:val="0"/>
          <w:szCs w:val="24"/>
          <w:lang w:val="zh-CN"/>
        </w:rPr>
        <w:t>万份，涉及员工</w:t>
      </w:r>
      <w:r>
        <w:rPr>
          <w:rFonts w:eastAsia="Times New Roman"/>
          <w:kern w:val="0"/>
          <w:szCs w:val="24"/>
          <w:lang w:val="zh-CN"/>
        </w:rPr>
        <w:t>178</w:t>
      </w:r>
      <w:r>
        <w:rPr>
          <w:rFonts w:ascii="宋体" w:hAnsi="宋体" w:cs="宋体" w:hint="eastAsia"/>
          <w:kern w:val="0"/>
          <w:szCs w:val="24"/>
          <w:lang w:val="zh-CN"/>
        </w:rPr>
        <w:t>人，于</w:t>
      </w:r>
      <w:r>
        <w:rPr>
          <w:rFonts w:eastAsia="Times New Roman"/>
          <w:kern w:val="0"/>
          <w:szCs w:val="24"/>
          <w:lang w:val="zh-CN"/>
        </w:rPr>
        <w:t>2021</w:t>
      </w:r>
      <w:r>
        <w:rPr>
          <w:rFonts w:ascii="宋体" w:hAnsi="宋体" w:cs="宋体" w:hint="eastAsia"/>
          <w:kern w:val="0"/>
          <w:szCs w:val="24"/>
          <w:lang w:val="zh-CN"/>
        </w:rPr>
        <w:t>年</w:t>
      </w:r>
      <w:r>
        <w:rPr>
          <w:rFonts w:eastAsia="Times New Roman"/>
          <w:kern w:val="0"/>
          <w:szCs w:val="24"/>
          <w:lang w:val="zh-CN"/>
        </w:rPr>
        <w:t>2</w:t>
      </w:r>
      <w:r>
        <w:rPr>
          <w:rFonts w:ascii="宋体" w:hAnsi="宋体" w:cs="宋体" w:hint="eastAsia"/>
          <w:kern w:val="0"/>
          <w:szCs w:val="24"/>
          <w:lang w:val="zh-CN"/>
        </w:rPr>
        <w:t>月</w:t>
      </w:r>
      <w:r>
        <w:rPr>
          <w:rFonts w:eastAsia="Times New Roman"/>
          <w:kern w:val="0"/>
          <w:szCs w:val="24"/>
          <w:lang w:val="zh-CN"/>
        </w:rPr>
        <w:t>8</w:t>
      </w:r>
      <w:r>
        <w:rPr>
          <w:rFonts w:ascii="宋体" w:hAnsi="宋体" w:cs="宋体" w:hint="eastAsia"/>
          <w:kern w:val="0"/>
          <w:szCs w:val="24"/>
          <w:lang w:val="zh-CN"/>
        </w:rPr>
        <w:t>日登记完成，预留部分授予</w:t>
      </w:r>
      <w:r>
        <w:rPr>
          <w:rFonts w:eastAsia="Times New Roman"/>
          <w:kern w:val="0"/>
          <w:szCs w:val="24"/>
          <w:lang w:val="zh-CN"/>
        </w:rPr>
        <w:t>500</w:t>
      </w:r>
      <w:r>
        <w:rPr>
          <w:rFonts w:ascii="宋体" w:hAnsi="宋体" w:cs="宋体" w:hint="eastAsia"/>
          <w:kern w:val="0"/>
          <w:szCs w:val="24"/>
          <w:lang w:val="zh-CN"/>
        </w:rPr>
        <w:t>万份，涉及员工</w:t>
      </w:r>
      <w:r>
        <w:rPr>
          <w:rFonts w:eastAsia="Times New Roman"/>
          <w:kern w:val="0"/>
          <w:szCs w:val="24"/>
          <w:lang w:val="zh-CN"/>
        </w:rPr>
        <w:t>39</w:t>
      </w:r>
      <w:r>
        <w:rPr>
          <w:rFonts w:ascii="宋体" w:hAnsi="宋体" w:cs="宋体" w:hint="eastAsia"/>
          <w:kern w:val="0"/>
          <w:szCs w:val="24"/>
          <w:lang w:val="zh-CN"/>
        </w:rPr>
        <w:t>人，于</w:t>
      </w:r>
      <w:r>
        <w:rPr>
          <w:rFonts w:eastAsia="Times New Roman"/>
          <w:kern w:val="0"/>
          <w:szCs w:val="24"/>
          <w:lang w:val="zh-CN"/>
        </w:rPr>
        <w:t>2022</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11</w:t>
      </w:r>
      <w:r>
        <w:rPr>
          <w:rFonts w:ascii="宋体" w:hAnsi="宋体" w:cs="宋体" w:hint="eastAsia"/>
          <w:kern w:val="0"/>
          <w:szCs w:val="24"/>
          <w:lang w:val="zh-CN"/>
        </w:rPr>
        <w:t>日登记完成。股权激励计划可促进公司建立、健全激励约束机制，充分调动公司中高层管理人员及核心员工的积极性，有效地将股东利益、公司利益和员工利益结合在一起，促进公司长期、持续、健康发展。详见公司于</w:t>
      </w:r>
      <w:r>
        <w:rPr>
          <w:rFonts w:eastAsia="Times New Roman"/>
          <w:kern w:val="0"/>
          <w:szCs w:val="24"/>
          <w:lang w:val="zh-CN"/>
        </w:rPr>
        <w:t>2021</w:t>
      </w:r>
      <w:r>
        <w:rPr>
          <w:rFonts w:ascii="宋体" w:hAnsi="宋体" w:cs="宋体" w:hint="eastAsia"/>
          <w:kern w:val="0"/>
          <w:szCs w:val="24"/>
          <w:lang w:val="zh-CN"/>
        </w:rPr>
        <w:t>年</w:t>
      </w:r>
      <w:r>
        <w:rPr>
          <w:rFonts w:eastAsia="Times New Roman"/>
          <w:kern w:val="0"/>
          <w:szCs w:val="24"/>
          <w:lang w:val="zh-CN"/>
        </w:rPr>
        <w:t>2</w:t>
      </w:r>
      <w:r>
        <w:rPr>
          <w:rFonts w:ascii="宋体" w:hAnsi="宋体" w:cs="宋体" w:hint="eastAsia"/>
          <w:kern w:val="0"/>
          <w:szCs w:val="24"/>
          <w:lang w:val="zh-CN"/>
        </w:rPr>
        <w:t>月</w:t>
      </w:r>
      <w:r>
        <w:rPr>
          <w:rFonts w:eastAsia="Times New Roman"/>
          <w:kern w:val="0"/>
          <w:szCs w:val="24"/>
          <w:lang w:val="zh-CN"/>
        </w:rPr>
        <w:t>9</w:t>
      </w:r>
      <w:r>
        <w:rPr>
          <w:rFonts w:ascii="宋体" w:hAnsi="宋体" w:cs="宋体" w:hint="eastAsia"/>
          <w:kern w:val="0"/>
          <w:szCs w:val="24"/>
          <w:lang w:val="zh-CN"/>
        </w:rPr>
        <w:t>日及</w:t>
      </w:r>
      <w:r>
        <w:rPr>
          <w:rFonts w:eastAsia="Times New Roman"/>
          <w:kern w:val="0"/>
          <w:szCs w:val="24"/>
          <w:lang w:val="zh-CN"/>
        </w:rPr>
        <w:t>2022</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12</w:t>
      </w:r>
      <w:r>
        <w:rPr>
          <w:rFonts w:ascii="宋体" w:hAnsi="宋体" w:cs="宋体" w:hint="eastAsia"/>
          <w:kern w:val="0"/>
          <w:szCs w:val="24"/>
          <w:lang w:val="zh-CN"/>
        </w:rPr>
        <w:t>日披露在《证券时报》、《中国证券报》及巨潮资讯网（</w:t>
      </w:r>
      <w:r>
        <w:rPr>
          <w:rFonts w:eastAsia="Times New Roman"/>
          <w:kern w:val="0"/>
          <w:szCs w:val="24"/>
          <w:lang w:val="zh-CN"/>
        </w:rPr>
        <w:t>www.cninfo.com.cn</w:t>
      </w:r>
      <w:r>
        <w:rPr>
          <w:rFonts w:ascii="宋体" w:hAnsi="宋体" w:cs="宋体" w:hint="eastAsia"/>
          <w:kern w:val="0"/>
          <w:szCs w:val="24"/>
          <w:lang w:val="zh-CN"/>
        </w:rPr>
        <w:t>）上的</w:t>
      </w:r>
      <w:r>
        <w:rPr>
          <w:rFonts w:eastAsia="Times New Roman"/>
          <w:kern w:val="0"/>
          <w:szCs w:val="24"/>
          <w:lang w:val="zh-CN"/>
        </w:rPr>
        <w:t>2021-13</w:t>
      </w:r>
      <w:r>
        <w:rPr>
          <w:rFonts w:ascii="宋体" w:hAnsi="宋体" w:cs="宋体" w:hint="eastAsia"/>
          <w:kern w:val="0"/>
          <w:szCs w:val="24"/>
          <w:lang w:val="zh-CN"/>
        </w:rPr>
        <w:t>及</w:t>
      </w:r>
      <w:r>
        <w:rPr>
          <w:rFonts w:eastAsia="Times New Roman"/>
          <w:kern w:val="0"/>
          <w:szCs w:val="24"/>
          <w:lang w:val="zh-CN"/>
        </w:rPr>
        <w:t>2022-03</w:t>
      </w:r>
      <w:r>
        <w:rPr>
          <w:rFonts w:ascii="宋体" w:hAnsi="宋体" w:cs="宋体" w:hint="eastAsia"/>
          <w:kern w:val="0"/>
          <w:szCs w:val="24"/>
          <w:lang w:val="zh-CN"/>
        </w:rPr>
        <w:t>号公告，</w:t>
      </w:r>
    </w:p>
    <w:p w:rsidR="00F4298A" w:rsidRDefault="00D8455F">
      <w:pPr>
        <w:pStyle w:val="Section"/>
        <w:outlineLvl w:val="2"/>
        <w:rPr>
          <w:bCs w:val="0"/>
          <w:szCs w:val="24"/>
        </w:rPr>
      </w:pPr>
      <w:r>
        <w:rPr>
          <w:bCs w:val="0"/>
          <w:szCs w:val="24"/>
        </w:rPr>
        <w:t>3</w:t>
      </w:r>
      <w:r>
        <w:rPr>
          <w:bCs w:val="0"/>
          <w:szCs w:val="24"/>
        </w:rPr>
        <w:t>、培训计划</w:t>
      </w:r>
    </w:p>
    <w:p w:rsidR="00F4298A" w:rsidRDefault="00D8455F">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公司非常重视人才培养和人才梯队建设工作，基于不同岗位的能力要求建立了一套完善的培训体系，使员工充分融入公司文化，同时也充分挖掘员工潜能，培养复合型人才，以实现员工与公司共同发展。</w:t>
      </w:r>
    </w:p>
    <w:p w:rsidR="00F4298A" w:rsidRDefault="00D8455F">
      <w:pPr>
        <w:pStyle w:val="Section"/>
        <w:outlineLvl w:val="2"/>
        <w:rPr>
          <w:bCs w:val="0"/>
          <w:szCs w:val="24"/>
        </w:rPr>
      </w:pPr>
      <w:r>
        <w:rPr>
          <w:bCs w:val="0"/>
          <w:szCs w:val="24"/>
        </w:rPr>
        <w:t>4</w:t>
      </w:r>
      <w:r>
        <w:rPr>
          <w:bCs w:val="0"/>
          <w:szCs w:val="24"/>
        </w:rPr>
        <w:t>、劳务外包情况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pStyle w:val="Chapter"/>
        <w:outlineLvl w:val="1"/>
        <w:rPr>
          <w:bCs w:val="0"/>
        </w:rPr>
      </w:pPr>
      <w:r>
        <w:rPr>
          <w:bCs w:val="0"/>
        </w:rPr>
        <w:t>十、公司利润分配及资本公积金转增股本情况</w:t>
      </w:r>
    </w:p>
    <w:p w:rsidR="00F4298A" w:rsidRDefault="00D8455F">
      <w:pPr>
        <w:jc w:val="left"/>
        <w:rPr>
          <w:szCs w:val="24"/>
        </w:rPr>
      </w:pPr>
      <w:r>
        <w:rPr>
          <w:szCs w:val="24"/>
        </w:rPr>
        <w:t>报告期内利润分配政策，特别是现金分红政策的制定、执行或调整情况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w:t>
      </w:r>
      <w:r w:rsidR="00845A54">
        <w:rPr>
          <w:rFonts w:eastAsiaTheme="minorEastAsia" w:hint="eastAsia"/>
          <w:kern w:val="0"/>
          <w:szCs w:val="24"/>
          <w:lang w:val="zh-CN"/>
        </w:rPr>
        <w:t xml:space="preserve">    </w:t>
      </w:r>
      <w:r>
        <w:rPr>
          <w:rFonts w:ascii="宋体" w:hAnsi="宋体" w:cs="宋体" w:hint="eastAsia"/>
          <w:kern w:val="0"/>
          <w:szCs w:val="24"/>
          <w:lang w:val="zh-CN"/>
        </w:rPr>
        <w:t>公司</w:t>
      </w:r>
      <w:r>
        <w:rPr>
          <w:rFonts w:eastAsia="Times New Roman"/>
          <w:kern w:val="0"/>
          <w:szCs w:val="24"/>
          <w:lang w:val="zh-CN"/>
        </w:rPr>
        <w:t>2021</w:t>
      </w:r>
      <w:r>
        <w:rPr>
          <w:rFonts w:ascii="宋体" w:hAnsi="宋体" w:cs="宋体" w:hint="eastAsia"/>
          <w:kern w:val="0"/>
          <w:szCs w:val="24"/>
          <w:lang w:val="zh-CN"/>
        </w:rPr>
        <w:t>年</w:t>
      </w:r>
      <w:r>
        <w:rPr>
          <w:rFonts w:eastAsia="Times New Roman"/>
          <w:kern w:val="0"/>
          <w:szCs w:val="24"/>
          <w:lang w:val="zh-CN"/>
        </w:rPr>
        <w:t>11</w:t>
      </w:r>
      <w:r>
        <w:rPr>
          <w:rFonts w:ascii="宋体" w:hAnsi="宋体" w:cs="宋体" w:hint="eastAsia"/>
          <w:kern w:val="0"/>
          <w:szCs w:val="24"/>
          <w:lang w:val="zh-CN"/>
        </w:rPr>
        <w:t>月</w:t>
      </w:r>
      <w:r>
        <w:rPr>
          <w:rFonts w:eastAsia="Times New Roman"/>
          <w:kern w:val="0"/>
          <w:szCs w:val="24"/>
          <w:lang w:val="zh-CN"/>
        </w:rPr>
        <w:t>12</w:t>
      </w:r>
      <w:r>
        <w:rPr>
          <w:rFonts w:ascii="宋体" w:hAnsi="宋体" w:cs="宋体" w:hint="eastAsia"/>
          <w:kern w:val="0"/>
          <w:szCs w:val="24"/>
          <w:lang w:val="zh-CN"/>
        </w:rPr>
        <w:t>日召开的</w:t>
      </w:r>
      <w:r>
        <w:rPr>
          <w:rFonts w:eastAsia="Times New Roman"/>
          <w:kern w:val="0"/>
          <w:szCs w:val="24"/>
          <w:lang w:val="zh-CN"/>
        </w:rPr>
        <w:t>2021</w:t>
      </w:r>
      <w:r>
        <w:rPr>
          <w:rFonts w:ascii="宋体" w:hAnsi="宋体" w:cs="宋体" w:hint="eastAsia"/>
          <w:kern w:val="0"/>
          <w:szCs w:val="24"/>
          <w:lang w:val="zh-CN"/>
        </w:rPr>
        <w:t>年第三次临时股东大会审议通过的权益分派方案为：</w:t>
      </w:r>
      <w:r>
        <w:rPr>
          <w:rFonts w:eastAsia="Times New Roman"/>
          <w:kern w:val="0"/>
          <w:szCs w:val="24"/>
          <w:lang w:val="zh-CN"/>
        </w:rPr>
        <w:t xml:space="preserve"> </w:t>
      </w:r>
      <w:r>
        <w:rPr>
          <w:rFonts w:ascii="宋体" w:hAnsi="宋体" w:cs="宋体" w:hint="eastAsia"/>
          <w:kern w:val="0"/>
          <w:szCs w:val="24"/>
          <w:lang w:val="zh-CN"/>
        </w:rPr>
        <w:t>以公司总股本</w:t>
      </w:r>
      <w:r>
        <w:rPr>
          <w:rFonts w:eastAsia="Times New Roman"/>
          <w:kern w:val="0"/>
          <w:szCs w:val="24"/>
          <w:lang w:val="zh-CN"/>
        </w:rPr>
        <w:t>1,793,654,390</w:t>
      </w:r>
      <w:r>
        <w:rPr>
          <w:rFonts w:ascii="宋体" w:hAnsi="宋体" w:cs="宋体" w:hint="eastAsia"/>
          <w:kern w:val="0"/>
          <w:szCs w:val="24"/>
          <w:lang w:val="zh-CN"/>
        </w:rPr>
        <w:t>股扣除回购专户持有的股份</w:t>
      </w:r>
      <w:r>
        <w:rPr>
          <w:rFonts w:eastAsia="Times New Roman"/>
          <w:kern w:val="0"/>
          <w:szCs w:val="24"/>
          <w:lang w:val="zh-CN"/>
        </w:rPr>
        <w:t>92,973,035</w:t>
      </w:r>
      <w:r>
        <w:rPr>
          <w:rFonts w:ascii="宋体" w:hAnsi="宋体" w:cs="宋体" w:hint="eastAsia"/>
          <w:kern w:val="0"/>
          <w:szCs w:val="24"/>
          <w:lang w:val="zh-CN"/>
        </w:rPr>
        <w:t>股为基数（即</w:t>
      </w:r>
      <w:r>
        <w:rPr>
          <w:rFonts w:eastAsia="Times New Roman"/>
          <w:kern w:val="0"/>
          <w:szCs w:val="24"/>
          <w:lang w:val="zh-CN"/>
        </w:rPr>
        <w:t>1,700,681,355</w:t>
      </w:r>
      <w:r>
        <w:rPr>
          <w:rFonts w:ascii="宋体" w:hAnsi="宋体" w:cs="宋体" w:hint="eastAsia"/>
          <w:kern w:val="0"/>
          <w:szCs w:val="24"/>
          <w:lang w:val="zh-CN"/>
        </w:rPr>
        <w:t>股为基数），向全体股东按每</w:t>
      </w:r>
      <w:r>
        <w:rPr>
          <w:rFonts w:eastAsia="Times New Roman"/>
          <w:kern w:val="0"/>
          <w:szCs w:val="24"/>
          <w:lang w:val="zh-CN"/>
        </w:rPr>
        <w:t>10</w:t>
      </w:r>
      <w:r>
        <w:rPr>
          <w:rFonts w:ascii="宋体" w:hAnsi="宋体" w:cs="宋体" w:hint="eastAsia"/>
          <w:kern w:val="0"/>
          <w:szCs w:val="24"/>
          <w:lang w:val="zh-CN"/>
        </w:rPr>
        <w:t>股派发现金股利</w:t>
      </w:r>
      <w:r>
        <w:rPr>
          <w:rFonts w:eastAsia="Times New Roman"/>
          <w:kern w:val="0"/>
          <w:szCs w:val="24"/>
          <w:lang w:val="zh-CN"/>
        </w:rPr>
        <w:t>1.80</w:t>
      </w:r>
      <w:r>
        <w:rPr>
          <w:rFonts w:ascii="宋体" w:hAnsi="宋体" w:cs="宋体" w:hint="eastAsia"/>
          <w:kern w:val="0"/>
          <w:szCs w:val="24"/>
          <w:lang w:val="zh-CN"/>
        </w:rPr>
        <w:t>元（含税），共计派发现金股利不超过</w:t>
      </w:r>
      <w:r>
        <w:rPr>
          <w:rFonts w:eastAsia="Times New Roman"/>
          <w:kern w:val="0"/>
          <w:szCs w:val="24"/>
          <w:lang w:val="zh-CN"/>
        </w:rPr>
        <w:t>306,122,643.90</w:t>
      </w:r>
      <w:r>
        <w:rPr>
          <w:rFonts w:ascii="宋体" w:hAnsi="宋体" w:cs="宋体" w:hint="eastAsia"/>
          <w:kern w:val="0"/>
          <w:szCs w:val="24"/>
          <w:lang w:val="zh-CN"/>
        </w:rPr>
        <w:t>元，结余未分配利润结转下一年度，不送红股，不以资本公积转增股本。本次实施的权益分派方案与</w:t>
      </w:r>
      <w:r>
        <w:rPr>
          <w:rFonts w:eastAsia="Times New Roman"/>
          <w:kern w:val="0"/>
          <w:szCs w:val="24"/>
          <w:lang w:val="zh-CN"/>
        </w:rPr>
        <w:t xml:space="preserve"> 2021</w:t>
      </w:r>
      <w:r>
        <w:rPr>
          <w:rFonts w:ascii="宋体" w:hAnsi="宋体" w:cs="宋体" w:hint="eastAsia"/>
          <w:kern w:val="0"/>
          <w:szCs w:val="24"/>
          <w:lang w:val="zh-CN"/>
        </w:rPr>
        <w:t>年</w:t>
      </w:r>
      <w:r>
        <w:rPr>
          <w:rFonts w:eastAsia="Times New Roman"/>
          <w:kern w:val="0"/>
          <w:szCs w:val="24"/>
          <w:lang w:val="zh-CN"/>
        </w:rPr>
        <w:t xml:space="preserve"> 11 </w:t>
      </w:r>
      <w:r>
        <w:rPr>
          <w:rFonts w:ascii="宋体" w:hAnsi="宋体" w:cs="宋体" w:hint="eastAsia"/>
          <w:kern w:val="0"/>
          <w:szCs w:val="24"/>
          <w:lang w:val="zh-CN"/>
        </w:rPr>
        <w:t>月</w:t>
      </w:r>
      <w:r>
        <w:rPr>
          <w:rFonts w:eastAsia="Times New Roman"/>
          <w:kern w:val="0"/>
          <w:szCs w:val="24"/>
          <w:lang w:val="zh-CN"/>
        </w:rPr>
        <w:t xml:space="preserve"> 12</w:t>
      </w:r>
      <w:r>
        <w:rPr>
          <w:rFonts w:ascii="宋体" w:hAnsi="宋体" w:cs="宋体" w:hint="eastAsia"/>
          <w:kern w:val="0"/>
          <w:szCs w:val="24"/>
          <w:lang w:val="zh-CN"/>
        </w:rPr>
        <w:t>日召开的</w:t>
      </w:r>
      <w:r>
        <w:rPr>
          <w:rFonts w:eastAsia="Times New Roman"/>
          <w:kern w:val="0"/>
          <w:szCs w:val="24"/>
          <w:lang w:val="zh-CN"/>
        </w:rPr>
        <w:t xml:space="preserve"> 2021</w:t>
      </w:r>
      <w:r>
        <w:rPr>
          <w:rFonts w:ascii="宋体" w:hAnsi="宋体" w:cs="宋体" w:hint="eastAsia"/>
          <w:kern w:val="0"/>
          <w:szCs w:val="24"/>
          <w:lang w:val="zh-CN"/>
        </w:rPr>
        <w:t>年第三次临时股东大会审议通过的分派方案一致，未发生调整的情况。上述利润分配方案于</w:t>
      </w:r>
      <w:r>
        <w:rPr>
          <w:rFonts w:eastAsia="Times New Roman"/>
          <w:kern w:val="0"/>
          <w:szCs w:val="24"/>
          <w:lang w:val="zh-CN"/>
        </w:rPr>
        <w:t>2021</w:t>
      </w:r>
      <w:r>
        <w:rPr>
          <w:rFonts w:ascii="宋体" w:hAnsi="宋体" w:cs="宋体" w:hint="eastAsia"/>
          <w:kern w:val="0"/>
          <w:szCs w:val="24"/>
          <w:lang w:val="zh-CN"/>
        </w:rPr>
        <w:t>年</w:t>
      </w:r>
      <w:r>
        <w:rPr>
          <w:rFonts w:eastAsia="Times New Roman"/>
          <w:kern w:val="0"/>
          <w:szCs w:val="24"/>
          <w:lang w:val="zh-CN"/>
        </w:rPr>
        <w:t>11</w:t>
      </w:r>
      <w:r>
        <w:rPr>
          <w:rFonts w:ascii="宋体" w:hAnsi="宋体" w:cs="宋体" w:hint="eastAsia"/>
          <w:kern w:val="0"/>
          <w:szCs w:val="24"/>
          <w:lang w:val="zh-CN"/>
        </w:rPr>
        <w:t>月</w:t>
      </w:r>
      <w:r>
        <w:rPr>
          <w:rFonts w:eastAsia="Times New Roman"/>
          <w:kern w:val="0"/>
          <w:szCs w:val="24"/>
          <w:lang w:val="zh-CN"/>
        </w:rPr>
        <w:t>23</w:t>
      </w:r>
      <w:r>
        <w:rPr>
          <w:rFonts w:ascii="宋体" w:hAnsi="宋体" w:cs="宋体" w:hint="eastAsia"/>
          <w:kern w:val="0"/>
          <w:szCs w:val="24"/>
          <w:lang w:val="zh-CN"/>
        </w:rPr>
        <w:t>日实施完毕。</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上述利润分配政策符合公司《未来三年（</w:t>
      </w:r>
      <w:r>
        <w:rPr>
          <w:rFonts w:eastAsia="Times New Roman"/>
          <w:kern w:val="0"/>
          <w:szCs w:val="24"/>
          <w:lang w:val="zh-CN"/>
        </w:rPr>
        <w:t>2021-2023</w:t>
      </w:r>
      <w:r>
        <w:rPr>
          <w:rFonts w:ascii="宋体" w:hAnsi="宋体" w:cs="宋体" w:hint="eastAsia"/>
          <w:kern w:val="0"/>
          <w:szCs w:val="24"/>
          <w:lang w:val="zh-CN"/>
        </w:rPr>
        <w:t>年）股东回报规划》的规定。利润分配政策未出现调整情况。</w:t>
      </w:r>
    </w:p>
    <w:tbl>
      <w:tblPr>
        <w:tblW w:w="0" w:type="auto"/>
        <w:tblInd w:w="28" w:type="dxa"/>
        <w:tblLayout w:type="fixed"/>
        <w:tblCellMar>
          <w:left w:w="28" w:type="dxa"/>
          <w:right w:w="28" w:type="dxa"/>
        </w:tblCellMar>
        <w:tblLook w:val="0000" w:firstRow="0" w:lastRow="0" w:firstColumn="0" w:lastColumn="0" w:noHBand="0" w:noVBand="0"/>
      </w:tblPr>
      <w:tblGrid>
        <w:gridCol w:w="4784"/>
        <w:gridCol w:w="4784"/>
      </w:tblGrid>
      <w:tr w:rsidR="00F4298A">
        <w:tc>
          <w:tcPr>
            <w:tcW w:w="956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现金分红政策的专项说明</w:t>
            </w:r>
          </w:p>
        </w:tc>
      </w:tr>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是否符合公司章程的规定或股东大会决议的要求：</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是</w:t>
            </w:r>
          </w:p>
        </w:tc>
      </w:tr>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分红标准和比例是否明确和清晰：</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是</w:t>
            </w:r>
          </w:p>
        </w:tc>
      </w:tr>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相关的决策程序和机制是否完备：</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是</w:t>
            </w:r>
          </w:p>
        </w:tc>
      </w:tr>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独立董事是否履职尽责并发挥了应有的作用：</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是</w:t>
            </w:r>
          </w:p>
        </w:tc>
      </w:tr>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中小股东是否有充分表达意见和诉求的机会，其合法权益是否得到了充分保护：</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是</w:t>
            </w:r>
          </w:p>
        </w:tc>
      </w:tr>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现金分红政策进行调整或变更的，条件及程序是否合规、透明：</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是</w:t>
            </w:r>
          </w:p>
        </w:tc>
      </w:tr>
    </w:tbl>
    <w:p w:rsidR="00F4298A" w:rsidRDefault="00D8455F">
      <w:pPr>
        <w:jc w:val="left"/>
        <w:rPr>
          <w:szCs w:val="24"/>
        </w:rPr>
      </w:pPr>
      <w:r>
        <w:rPr>
          <w:szCs w:val="24"/>
        </w:rPr>
        <w:t>公司报告期内盈利且母公司可供股东分配利润为正但未提出现金红利分配预案</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left"/>
        <w:rPr>
          <w:szCs w:val="24"/>
        </w:rPr>
      </w:pPr>
      <w:r>
        <w:rPr>
          <w:szCs w:val="24"/>
        </w:rPr>
        <w:t>本报告期利润分配及资本公积金转增股本情况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left"/>
        <w:rPr>
          <w:szCs w:val="24"/>
        </w:rPr>
      </w:pPr>
      <w:r>
        <w:rPr>
          <w:szCs w:val="24"/>
        </w:rPr>
        <w:t>公司计划年度不派发现金红利，不送红股，不以公积金转增股本。</w:t>
      </w:r>
    </w:p>
    <w:p w:rsidR="00F4298A" w:rsidRDefault="00D8455F">
      <w:pPr>
        <w:pStyle w:val="Chapter"/>
        <w:outlineLvl w:val="1"/>
        <w:rPr>
          <w:bCs w:val="0"/>
        </w:rPr>
      </w:pPr>
      <w:r>
        <w:rPr>
          <w:bCs w:val="0"/>
        </w:rPr>
        <w:t>十一、公司股权激励计划、员工持股计划或其他员工激励措施的实施情况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pStyle w:val="Section"/>
        <w:outlineLvl w:val="2"/>
        <w:rPr>
          <w:bCs w:val="0"/>
          <w:szCs w:val="24"/>
        </w:rPr>
      </w:pPr>
      <w:r>
        <w:rPr>
          <w:bCs w:val="0"/>
          <w:szCs w:val="24"/>
        </w:rPr>
        <w:t>1</w:t>
      </w:r>
      <w:r>
        <w:rPr>
          <w:bCs w:val="0"/>
          <w:szCs w:val="24"/>
        </w:rPr>
        <w:t>、股权激励</w:t>
      </w:r>
    </w:p>
    <w:p w:rsidR="00F4298A" w:rsidRDefault="00D8455F">
      <w:pPr>
        <w:autoSpaceDE w:val="0"/>
        <w:autoSpaceDN w:val="0"/>
        <w:adjustRightInd w:val="0"/>
        <w:spacing w:before="0" w:after="0"/>
        <w:rPr>
          <w:rFonts w:eastAsia="Times New Roman"/>
          <w:kern w:val="0"/>
          <w:szCs w:val="24"/>
          <w:lang w:val="zh-CN"/>
        </w:rPr>
      </w:pPr>
      <w:r>
        <w:rPr>
          <w:rFonts w:eastAsia="Times New Roman"/>
          <w:kern w:val="0"/>
          <w:szCs w:val="24"/>
          <w:lang w:val="zh-CN"/>
        </w:rPr>
        <w:t xml:space="preserve">    1</w:t>
      </w:r>
      <w:r>
        <w:rPr>
          <w:rFonts w:ascii="宋体" w:hAnsi="宋体" w:cs="宋体" w:hint="eastAsia"/>
          <w:kern w:val="0"/>
          <w:szCs w:val="24"/>
          <w:lang w:val="zh-CN"/>
        </w:rPr>
        <w:t>、公司于</w:t>
      </w:r>
      <w:r>
        <w:rPr>
          <w:rFonts w:eastAsia="Times New Roman"/>
          <w:kern w:val="0"/>
          <w:szCs w:val="24"/>
          <w:lang w:val="zh-CN"/>
        </w:rPr>
        <w:t>2021</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12</w:t>
      </w:r>
      <w:r>
        <w:rPr>
          <w:rFonts w:ascii="宋体" w:hAnsi="宋体" w:cs="宋体" w:hint="eastAsia"/>
          <w:kern w:val="0"/>
          <w:szCs w:val="24"/>
          <w:lang w:val="zh-CN"/>
        </w:rPr>
        <w:t>日召开第七届董事会</w:t>
      </w:r>
      <w:r>
        <w:rPr>
          <w:rFonts w:eastAsia="Times New Roman"/>
          <w:kern w:val="0"/>
          <w:szCs w:val="24"/>
          <w:lang w:val="zh-CN"/>
        </w:rPr>
        <w:t>2021</w:t>
      </w:r>
      <w:r>
        <w:rPr>
          <w:rFonts w:ascii="宋体" w:hAnsi="宋体" w:cs="宋体" w:hint="eastAsia"/>
          <w:kern w:val="0"/>
          <w:szCs w:val="24"/>
          <w:lang w:val="zh-CN"/>
        </w:rPr>
        <w:t>年第一次临时会议，第七届监事会第十六次会议，审议通过了《关于公司</w:t>
      </w:r>
      <w:r>
        <w:rPr>
          <w:rFonts w:eastAsia="Times New Roman"/>
          <w:kern w:val="0"/>
          <w:szCs w:val="24"/>
          <w:lang w:val="zh-CN"/>
        </w:rPr>
        <w:t>2021</w:t>
      </w:r>
      <w:r>
        <w:rPr>
          <w:rFonts w:ascii="宋体" w:hAnsi="宋体" w:cs="宋体" w:hint="eastAsia"/>
          <w:kern w:val="0"/>
          <w:szCs w:val="24"/>
          <w:lang w:val="zh-CN"/>
        </w:rPr>
        <w:t>年股权激励计划（草案）及其摘要的议案》、《关于公司</w:t>
      </w:r>
      <w:r>
        <w:rPr>
          <w:rFonts w:eastAsia="Times New Roman"/>
          <w:kern w:val="0"/>
          <w:szCs w:val="24"/>
          <w:lang w:val="zh-CN"/>
        </w:rPr>
        <w:t>2021</w:t>
      </w:r>
      <w:r>
        <w:rPr>
          <w:rFonts w:ascii="宋体" w:hAnsi="宋体" w:cs="宋体" w:hint="eastAsia"/>
          <w:kern w:val="0"/>
          <w:szCs w:val="24"/>
          <w:lang w:val="zh-CN"/>
        </w:rPr>
        <w:t>年股权激励计划实施考核管理办法的议案》、《关于提请股东大会授权董事会办理公司</w:t>
      </w:r>
      <w:r>
        <w:rPr>
          <w:rFonts w:eastAsia="Times New Roman"/>
          <w:kern w:val="0"/>
          <w:szCs w:val="24"/>
          <w:lang w:val="zh-CN"/>
        </w:rPr>
        <w:t>2021</w:t>
      </w:r>
      <w:r>
        <w:rPr>
          <w:rFonts w:ascii="宋体" w:hAnsi="宋体" w:cs="宋体" w:hint="eastAsia"/>
          <w:kern w:val="0"/>
          <w:szCs w:val="24"/>
          <w:lang w:val="zh-CN"/>
        </w:rPr>
        <w:t>年股权激励计划相关事宜的议案》，公司监事会及独立董事已对本次股权激励计划发表的相关意见，北京市君泽君（上海）律师事务所就公司本次股权激励事项发表了法律意见书，详情可参见公司于</w:t>
      </w:r>
      <w:r>
        <w:rPr>
          <w:rFonts w:eastAsia="Times New Roman"/>
          <w:kern w:val="0"/>
          <w:szCs w:val="24"/>
          <w:lang w:val="zh-CN"/>
        </w:rPr>
        <w:t>2021</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13</w:t>
      </w:r>
      <w:r>
        <w:rPr>
          <w:rFonts w:ascii="宋体" w:hAnsi="宋体" w:cs="宋体" w:hint="eastAsia"/>
          <w:kern w:val="0"/>
          <w:szCs w:val="24"/>
          <w:lang w:val="zh-CN"/>
        </w:rPr>
        <w:t>日公告在《证券时报》，《中国证券报》及巨潮资讯网</w:t>
      </w:r>
      <w:r>
        <w:rPr>
          <w:rFonts w:eastAsia="Times New Roman"/>
          <w:kern w:val="0"/>
          <w:szCs w:val="24"/>
          <w:lang w:val="zh-CN"/>
        </w:rPr>
        <w:t xml:space="preserve"> </w:t>
      </w:r>
      <w:r>
        <w:rPr>
          <w:rFonts w:ascii="宋体" w:hAnsi="宋体" w:cs="宋体" w:hint="eastAsia"/>
          <w:kern w:val="0"/>
          <w:szCs w:val="24"/>
          <w:lang w:val="zh-CN"/>
        </w:rPr>
        <w:t>（</w:t>
      </w:r>
      <w:r>
        <w:rPr>
          <w:rFonts w:eastAsia="Times New Roman"/>
          <w:kern w:val="0"/>
          <w:szCs w:val="24"/>
          <w:lang w:val="zh-CN"/>
        </w:rPr>
        <w:t>http://www.cninfo.com.cn</w:t>
      </w:r>
      <w:r>
        <w:rPr>
          <w:rFonts w:ascii="宋体" w:hAnsi="宋体" w:cs="宋体" w:hint="eastAsia"/>
          <w:kern w:val="0"/>
          <w:szCs w:val="24"/>
          <w:lang w:val="zh-CN"/>
        </w:rPr>
        <w:t>）上的相关公告。</w:t>
      </w:r>
    </w:p>
    <w:p w:rsidR="00F4298A" w:rsidRDefault="00D8455F">
      <w:pPr>
        <w:autoSpaceDE w:val="0"/>
        <w:autoSpaceDN w:val="0"/>
        <w:adjustRightInd w:val="0"/>
        <w:spacing w:before="0" w:after="0"/>
        <w:rPr>
          <w:rFonts w:eastAsia="Times New Roman"/>
          <w:kern w:val="0"/>
          <w:szCs w:val="24"/>
          <w:lang w:val="zh-CN"/>
        </w:rPr>
      </w:pPr>
      <w:r>
        <w:rPr>
          <w:rFonts w:eastAsia="Times New Roman"/>
          <w:kern w:val="0"/>
          <w:szCs w:val="24"/>
          <w:lang w:val="zh-CN"/>
        </w:rPr>
        <w:t xml:space="preserve">    2</w:t>
      </w:r>
      <w:r>
        <w:rPr>
          <w:rFonts w:ascii="宋体" w:hAnsi="宋体" w:cs="宋体" w:hint="eastAsia"/>
          <w:kern w:val="0"/>
          <w:szCs w:val="24"/>
          <w:lang w:val="zh-CN"/>
        </w:rPr>
        <w:t>、公司于</w:t>
      </w:r>
      <w:r>
        <w:rPr>
          <w:rFonts w:eastAsia="Times New Roman"/>
          <w:kern w:val="0"/>
          <w:szCs w:val="24"/>
          <w:lang w:val="zh-CN"/>
        </w:rPr>
        <w:t>2021</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23</w:t>
      </w:r>
      <w:r>
        <w:rPr>
          <w:rFonts w:ascii="宋体" w:hAnsi="宋体" w:cs="宋体" w:hint="eastAsia"/>
          <w:kern w:val="0"/>
          <w:szCs w:val="24"/>
          <w:lang w:val="zh-CN"/>
        </w:rPr>
        <w:t>日在《证券时报》，《中国证券报》及巨潮资讯网</w:t>
      </w:r>
      <w:r>
        <w:rPr>
          <w:rFonts w:eastAsia="Times New Roman"/>
          <w:kern w:val="0"/>
          <w:szCs w:val="24"/>
          <w:lang w:val="zh-CN"/>
        </w:rPr>
        <w:t xml:space="preserve"> </w:t>
      </w:r>
      <w:r>
        <w:rPr>
          <w:rFonts w:ascii="宋体" w:hAnsi="宋体" w:cs="宋体" w:hint="eastAsia"/>
          <w:kern w:val="0"/>
          <w:szCs w:val="24"/>
          <w:lang w:val="zh-CN"/>
        </w:rPr>
        <w:t>（</w:t>
      </w:r>
      <w:r>
        <w:rPr>
          <w:rFonts w:eastAsia="Times New Roman"/>
          <w:kern w:val="0"/>
          <w:szCs w:val="24"/>
          <w:lang w:val="zh-CN"/>
        </w:rPr>
        <w:t>http://www.cninfo.com.cn</w:t>
      </w:r>
      <w:r>
        <w:rPr>
          <w:rFonts w:ascii="宋体" w:hAnsi="宋体" w:cs="宋体" w:hint="eastAsia"/>
          <w:kern w:val="0"/>
          <w:szCs w:val="24"/>
          <w:lang w:val="zh-CN"/>
        </w:rPr>
        <w:t>）公告了《监事会关于</w:t>
      </w:r>
      <w:r>
        <w:rPr>
          <w:rFonts w:eastAsia="Times New Roman"/>
          <w:kern w:val="0"/>
          <w:szCs w:val="24"/>
          <w:lang w:val="zh-CN"/>
        </w:rPr>
        <w:t>2021</w:t>
      </w:r>
      <w:r>
        <w:rPr>
          <w:rFonts w:ascii="宋体" w:hAnsi="宋体" w:cs="宋体" w:hint="eastAsia"/>
          <w:kern w:val="0"/>
          <w:szCs w:val="24"/>
          <w:lang w:val="zh-CN"/>
        </w:rPr>
        <w:t>年股票期权激励对象名单的公示情况说明及核查意见》（</w:t>
      </w:r>
      <w:r>
        <w:rPr>
          <w:rFonts w:eastAsia="Times New Roman"/>
          <w:kern w:val="0"/>
          <w:szCs w:val="24"/>
          <w:lang w:val="zh-CN"/>
        </w:rPr>
        <w:t>2021-06</w:t>
      </w:r>
      <w:r>
        <w:rPr>
          <w:rFonts w:ascii="宋体" w:hAnsi="宋体" w:cs="宋体" w:hint="eastAsia"/>
          <w:kern w:val="0"/>
          <w:szCs w:val="24"/>
          <w:lang w:val="zh-CN"/>
        </w:rPr>
        <w:t>）。公司对本次股权激励计划的激励对象名单进行了公示，公示期为</w:t>
      </w:r>
      <w:r>
        <w:rPr>
          <w:rFonts w:eastAsia="Times New Roman"/>
          <w:kern w:val="0"/>
          <w:szCs w:val="24"/>
          <w:lang w:val="zh-CN"/>
        </w:rPr>
        <w:t>2021</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12</w:t>
      </w:r>
      <w:r>
        <w:rPr>
          <w:rFonts w:ascii="宋体" w:hAnsi="宋体" w:cs="宋体" w:hint="eastAsia"/>
          <w:kern w:val="0"/>
          <w:szCs w:val="24"/>
          <w:lang w:val="zh-CN"/>
        </w:rPr>
        <w:t>日至</w:t>
      </w:r>
      <w:r>
        <w:rPr>
          <w:rFonts w:eastAsia="Times New Roman"/>
          <w:kern w:val="0"/>
          <w:szCs w:val="24"/>
          <w:lang w:val="zh-CN"/>
        </w:rPr>
        <w:t>2021</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22</w:t>
      </w:r>
      <w:r>
        <w:rPr>
          <w:rFonts w:ascii="宋体" w:hAnsi="宋体" w:cs="宋体" w:hint="eastAsia"/>
          <w:kern w:val="0"/>
          <w:szCs w:val="24"/>
          <w:lang w:val="zh-CN"/>
        </w:rPr>
        <w:t>日，公示期间公司未收到员工对本激励计划激励对象提出的异议。</w:t>
      </w:r>
    </w:p>
    <w:p w:rsidR="00F4298A" w:rsidRDefault="00D8455F">
      <w:pPr>
        <w:autoSpaceDE w:val="0"/>
        <w:autoSpaceDN w:val="0"/>
        <w:adjustRightInd w:val="0"/>
        <w:spacing w:before="0" w:after="0"/>
        <w:rPr>
          <w:rFonts w:eastAsia="Times New Roman"/>
          <w:kern w:val="0"/>
          <w:szCs w:val="24"/>
          <w:lang w:val="zh-CN"/>
        </w:rPr>
      </w:pPr>
      <w:r>
        <w:rPr>
          <w:rFonts w:eastAsia="Times New Roman"/>
          <w:kern w:val="0"/>
          <w:szCs w:val="24"/>
          <w:lang w:val="zh-CN"/>
        </w:rPr>
        <w:t xml:space="preserve">    3</w:t>
      </w:r>
      <w:r>
        <w:rPr>
          <w:rFonts w:ascii="宋体" w:hAnsi="宋体" w:cs="宋体" w:hint="eastAsia"/>
          <w:kern w:val="0"/>
          <w:szCs w:val="24"/>
          <w:lang w:val="zh-CN"/>
        </w:rPr>
        <w:t>、公司于</w:t>
      </w:r>
      <w:r>
        <w:rPr>
          <w:rFonts w:eastAsia="Times New Roman"/>
          <w:kern w:val="0"/>
          <w:szCs w:val="24"/>
          <w:lang w:val="zh-CN"/>
        </w:rPr>
        <w:t>2021</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29</w:t>
      </w:r>
      <w:r>
        <w:rPr>
          <w:rFonts w:ascii="宋体" w:hAnsi="宋体" w:cs="宋体" w:hint="eastAsia"/>
          <w:kern w:val="0"/>
          <w:szCs w:val="24"/>
          <w:lang w:val="zh-CN"/>
        </w:rPr>
        <w:t>日召开</w:t>
      </w:r>
      <w:r>
        <w:rPr>
          <w:rFonts w:eastAsia="Times New Roman"/>
          <w:kern w:val="0"/>
          <w:szCs w:val="24"/>
          <w:lang w:val="zh-CN"/>
        </w:rPr>
        <w:t>2021</w:t>
      </w:r>
      <w:r>
        <w:rPr>
          <w:rFonts w:ascii="宋体" w:hAnsi="宋体" w:cs="宋体" w:hint="eastAsia"/>
          <w:kern w:val="0"/>
          <w:szCs w:val="24"/>
          <w:lang w:val="zh-CN"/>
        </w:rPr>
        <w:t>年第一次临时股东大会，审议通过了《关于公司</w:t>
      </w:r>
      <w:r>
        <w:rPr>
          <w:rFonts w:eastAsia="Times New Roman"/>
          <w:kern w:val="0"/>
          <w:szCs w:val="24"/>
          <w:lang w:val="zh-CN"/>
        </w:rPr>
        <w:t>2021</w:t>
      </w:r>
      <w:r>
        <w:rPr>
          <w:rFonts w:ascii="宋体" w:hAnsi="宋体" w:cs="宋体" w:hint="eastAsia"/>
          <w:kern w:val="0"/>
          <w:szCs w:val="24"/>
          <w:lang w:val="zh-CN"/>
        </w:rPr>
        <w:t>年股权激励计划（草案）及其摘要的议案》、《关于公司</w:t>
      </w:r>
      <w:r>
        <w:rPr>
          <w:rFonts w:eastAsia="Times New Roman"/>
          <w:kern w:val="0"/>
          <w:szCs w:val="24"/>
          <w:lang w:val="zh-CN"/>
        </w:rPr>
        <w:t>2021</w:t>
      </w:r>
      <w:r>
        <w:rPr>
          <w:rFonts w:ascii="宋体" w:hAnsi="宋体" w:cs="宋体" w:hint="eastAsia"/>
          <w:kern w:val="0"/>
          <w:szCs w:val="24"/>
          <w:lang w:val="zh-CN"/>
        </w:rPr>
        <w:t>年股权激励计划实施考核管理办法的议案》、《关于提请股东大会授权董事会办理公司</w:t>
      </w:r>
      <w:r>
        <w:rPr>
          <w:rFonts w:eastAsia="Times New Roman"/>
          <w:kern w:val="0"/>
          <w:szCs w:val="24"/>
          <w:lang w:val="zh-CN"/>
        </w:rPr>
        <w:t>2021</w:t>
      </w:r>
      <w:r>
        <w:rPr>
          <w:rFonts w:ascii="宋体" w:hAnsi="宋体" w:cs="宋体" w:hint="eastAsia"/>
          <w:kern w:val="0"/>
          <w:szCs w:val="24"/>
          <w:lang w:val="zh-CN"/>
        </w:rPr>
        <w:t>年股权激励计划相关事宜的议案》，并在《证券时报》，《中国证券报》及巨潮资讯网（</w:t>
      </w:r>
      <w:r>
        <w:rPr>
          <w:rFonts w:eastAsia="Times New Roman"/>
          <w:kern w:val="0"/>
          <w:szCs w:val="24"/>
          <w:lang w:val="zh-CN"/>
        </w:rPr>
        <w:t>http://www.cninfo.com.cn</w:t>
      </w:r>
      <w:r>
        <w:rPr>
          <w:rFonts w:ascii="宋体" w:hAnsi="宋体" w:cs="宋体" w:hint="eastAsia"/>
          <w:kern w:val="0"/>
          <w:szCs w:val="24"/>
          <w:lang w:val="zh-CN"/>
        </w:rPr>
        <w:t>）公告了《华孚时尚股份有限公司</w:t>
      </w:r>
      <w:r>
        <w:rPr>
          <w:rFonts w:eastAsia="Times New Roman"/>
          <w:kern w:val="0"/>
          <w:szCs w:val="24"/>
          <w:lang w:val="zh-CN"/>
        </w:rPr>
        <w:t>2021</w:t>
      </w:r>
      <w:r>
        <w:rPr>
          <w:rFonts w:ascii="宋体" w:hAnsi="宋体" w:cs="宋体" w:hint="eastAsia"/>
          <w:kern w:val="0"/>
          <w:szCs w:val="24"/>
          <w:lang w:val="zh-CN"/>
        </w:rPr>
        <w:t>年第一次临时股东大会决议公告》（</w:t>
      </w:r>
      <w:r>
        <w:rPr>
          <w:rFonts w:eastAsia="Times New Roman"/>
          <w:kern w:val="0"/>
          <w:szCs w:val="24"/>
          <w:lang w:val="zh-CN"/>
        </w:rPr>
        <w:t>2021-09</w:t>
      </w:r>
      <w:r>
        <w:rPr>
          <w:rFonts w:ascii="宋体" w:hAnsi="宋体" w:cs="宋体" w:hint="eastAsia"/>
          <w:kern w:val="0"/>
          <w:szCs w:val="24"/>
          <w:lang w:val="zh-CN"/>
        </w:rPr>
        <w:t>）及《关于</w:t>
      </w:r>
      <w:r>
        <w:rPr>
          <w:rFonts w:eastAsia="Times New Roman"/>
          <w:kern w:val="0"/>
          <w:szCs w:val="24"/>
          <w:lang w:val="zh-CN"/>
        </w:rPr>
        <w:t>2021</w:t>
      </w:r>
      <w:r>
        <w:rPr>
          <w:rFonts w:ascii="宋体" w:hAnsi="宋体" w:cs="宋体" w:hint="eastAsia"/>
          <w:kern w:val="0"/>
          <w:szCs w:val="24"/>
          <w:lang w:val="zh-CN"/>
        </w:rPr>
        <w:t>年股权激励计划激励对象及内幕信息知情人买卖股票情况自查报告》（</w:t>
      </w:r>
      <w:r>
        <w:rPr>
          <w:rFonts w:eastAsia="Times New Roman"/>
          <w:kern w:val="0"/>
          <w:szCs w:val="24"/>
          <w:lang w:val="zh-CN"/>
        </w:rPr>
        <w:t>2021-08</w:t>
      </w:r>
      <w:r>
        <w:rPr>
          <w:rFonts w:ascii="宋体" w:hAnsi="宋体" w:cs="宋体" w:hint="eastAsia"/>
          <w:kern w:val="0"/>
          <w:szCs w:val="24"/>
          <w:lang w:val="zh-CN"/>
        </w:rPr>
        <w:t>）。</w:t>
      </w:r>
    </w:p>
    <w:p w:rsidR="00F4298A" w:rsidRDefault="00D8455F">
      <w:pPr>
        <w:autoSpaceDE w:val="0"/>
        <w:autoSpaceDN w:val="0"/>
        <w:adjustRightInd w:val="0"/>
        <w:spacing w:before="0" w:after="0"/>
        <w:rPr>
          <w:rFonts w:eastAsia="Times New Roman"/>
          <w:kern w:val="0"/>
          <w:szCs w:val="24"/>
          <w:lang w:val="zh-CN"/>
        </w:rPr>
      </w:pPr>
      <w:r>
        <w:rPr>
          <w:rFonts w:eastAsia="Times New Roman"/>
          <w:kern w:val="0"/>
          <w:szCs w:val="24"/>
          <w:lang w:val="zh-CN"/>
        </w:rPr>
        <w:t xml:space="preserve">    4</w:t>
      </w:r>
      <w:r>
        <w:rPr>
          <w:rFonts w:ascii="宋体" w:hAnsi="宋体" w:cs="宋体" w:hint="eastAsia"/>
          <w:kern w:val="0"/>
          <w:szCs w:val="24"/>
          <w:lang w:val="zh-CN"/>
        </w:rPr>
        <w:t>、公司于</w:t>
      </w:r>
      <w:r>
        <w:rPr>
          <w:rFonts w:eastAsia="Times New Roman"/>
          <w:kern w:val="0"/>
          <w:szCs w:val="24"/>
          <w:lang w:val="zh-CN"/>
        </w:rPr>
        <w:t>2021</w:t>
      </w:r>
      <w:r>
        <w:rPr>
          <w:rFonts w:ascii="宋体" w:hAnsi="宋体" w:cs="宋体" w:hint="eastAsia"/>
          <w:kern w:val="0"/>
          <w:szCs w:val="24"/>
          <w:lang w:val="zh-CN"/>
        </w:rPr>
        <w:t>年</w:t>
      </w:r>
      <w:r>
        <w:rPr>
          <w:rFonts w:eastAsia="Times New Roman"/>
          <w:kern w:val="0"/>
          <w:szCs w:val="24"/>
          <w:lang w:val="zh-CN"/>
        </w:rPr>
        <w:t>2</w:t>
      </w:r>
      <w:r>
        <w:rPr>
          <w:rFonts w:ascii="宋体" w:hAnsi="宋体" w:cs="宋体" w:hint="eastAsia"/>
          <w:kern w:val="0"/>
          <w:szCs w:val="24"/>
          <w:lang w:val="zh-CN"/>
        </w:rPr>
        <w:t>月</w:t>
      </w:r>
      <w:r>
        <w:rPr>
          <w:rFonts w:eastAsia="Times New Roman"/>
          <w:kern w:val="0"/>
          <w:szCs w:val="24"/>
          <w:lang w:val="zh-CN"/>
        </w:rPr>
        <w:t>2</w:t>
      </w:r>
      <w:r>
        <w:rPr>
          <w:rFonts w:ascii="宋体" w:hAnsi="宋体" w:cs="宋体" w:hint="eastAsia"/>
          <w:kern w:val="0"/>
          <w:szCs w:val="24"/>
          <w:lang w:val="zh-CN"/>
        </w:rPr>
        <w:t>日召开第七届董事会</w:t>
      </w:r>
      <w:r>
        <w:rPr>
          <w:rFonts w:eastAsia="Times New Roman"/>
          <w:kern w:val="0"/>
          <w:szCs w:val="24"/>
          <w:lang w:val="zh-CN"/>
        </w:rPr>
        <w:t>2021</w:t>
      </w:r>
      <w:r>
        <w:rPr>
          <w:rFonts w:ascii="宋体" w:hAnsi="宋体" w:cs="宋体" w:hint="eastAsia"/>
          <w:kern w:val="0"/>
          <w:szCs w:val="24"/>
          <w:lang w:val="zh-CN"/>
        </w:rPr>
        <w:t>年第二次临时会议，审议通过《关于向激励对象授予股票期权的议案》，根据公司《</w:t>
      </w:r>
      <w:r>
        <w:rPr>
          <w:rFonts w:eastAsia="Times New Roman"/>
          <w:kern w:val="0"/>
          <w:szCs w:val="24"/>
          <w:lang w:val="zh-CN"/>
        </w:rPr>
        <w:t>2021</w:t>
      </w:r>
      <w:r>
        <w:rPr>
          <w:rFonts w:ascii="宋体" w:hAnsi="宋体" w:cs="宋体" w:hint="eastAsia"/>
          <w:kern w:val="0"/>
          <w:szCs w:val="24"/>
          <w:lang w:val="zh-CN"/>
        </w:rPr>
        <w:t>年股票期权激励计划（草案）》</w:t>
      </w:r>
      <w:r>
        <w:rPr>
          <w:rFonts w:eastAsia="Times New Roman"/>
          <w:kern w:val="0"/>
          <w:szCs w:val="24"/>
          <w:lang w:val="zh-CN"/>
        </w:rPr>
        <w:t xml:space="preserve"> </w:t>
      </w:r>
      <w:r>
        <w:rPr>
          <w:rFonts w:ascii="宋体" w:hAnsi="宋体" w:cs="宋体" w:hint="eastAsia"/>
          <w:kern w:val="0"/>
          <w:szCs w:val="24"/>
          <w:lang w:val="zh-CN"/>
        </w:rPr>
        <w:t>的规定和公司</w:t>
      </w:r>
      <w:r>
        <w:rPr>
          <w:rFonts w:eastAsia="Times New Roman"/>
          <w:kern w:val="0"/>
          <w:szCs w:val="24"/>
          <w:lang w:val="zh-CN"/>
        </w:rPr>
        <w:t>2021</w:t>
      </w:r>
      <w:r>
        <w:rPr>
          <w:rFonts w:ascii="宋体" w:hAnsi="宋体" w:cs="宋体" w:hint="eastAsia"/>
          <w:kern w:val="0"/>
          <w:szCs w:val="24"/>
          <w:lang w:val="zh-CN"/>
        </w:rPr>
        <w:t>年第一次临时股东大会的授权，公司董事会确定公司</w:t>
      </w:r>
      <w:r>
        <w:rPr>
          <w:rFonts w:eastAsia="Times New Roman"/>
          <w:kern w:val="0"/>
          <w:szCs w:val="24"/>
          <w:lang w:val="zh-CN"/>
        </w:rPr>
        <w:t>2021</w:t>
      </w:r>
      <w:r>
        <w:rPr>
          <w:rFonts w:ascii="宋体" w:hAnsi="宋体" w:cs="宋体" w:hint="eastAsia"/>
          <w:kern w:val="0"/>
          <w:szCs w:val="24"/>
          <w:lang w:val="zh-CN"/>
        </w:rPr>
        <w:t>年股票期权的首次授予日为</w:t>
      </w:r>
      <w:r>
        <w:rPr>
          <w:rFonts w:eastAsia="Times New Roman"/>
          <w:kern w:val="0"/>
          <w:szCs w:val="24"/>
          <w:lang w:val="zh-CN"/>
        </w:rPr>
        <w:t>2021</w:t>
      </w:r>
      <w:r>
        <w:rPr>
          <w:rFonts w:ascii="宋体" w:hAnsi="宋体" w:cs="宋体" w:hint="eastAsia"/>
          <w:kern w:val="0"/>
          <w:szCs w:val="24"/>
          <w:lang w:val="zh-CN"/>
        </w:rPr>
        <w:t>年</w:t>
      </w:r>
      <w:r>
        <w:rPr>
          <w:rFonts w:eastAsia="Times New Roman"/>
          <w:kern w:val="0"/>
          <w:szCs w:val="24"/>
          <w:lang w:val="zh-CN"/>
        </w:rPr>
        <w:t>2</w:t>
      </w:r>
      <w:r>
        <w:rPr>
          <w:rFonts w:ascii="宋体" w:hAnsi="宋体" w:cs="宋体" w:hint="eastAsia"/>
          <w:kern w:val="0"/>
          <w:szCs w:val="24"/>
          <w:lang w:val="zh-CN"/>
        </w:rPr>
        <w:t>月</w:t>
      </w:r>
      <w:r>
        <w:rPr>
          <w:rFonts w:eastAsia="Times New Roman"/>
          <w:kern w:val="0"/>
          <w:szCs w:val="24"/>
          <w:lang w:val="zh-CN"/>
        </w:rPr>
        <w:t>2</w:t>
      </w:r>
      <w:r>
        <w:rPr>
          <w:rFonts w:ascii="宋体" w:hAnsi="宋体" w:cs="宋体" w:hint="eastAsia"/>
          <w:kern w:val="0"/>
          <w:szCs w:val="24"/>
          <w:lang w:val="zh-CN"/>
        </w:rPr>
        <w:t>日，向</w:t>
      </w:r>
      <w:r>
        <w:rPr>
          <w:rFonts w:eastAsia="Times New Roman"/>
          <w:kern w:val="0"/>
          <w:szCs w:val="24"/>
          <w:lang w:val="zh-CN"/>
        </w:rPr>
        <w:t>178</w:t>
      </w:r>
      <w:r>
        <w:rPr>
          <w:rFonts w:ascii="宋体" w:hAnsi="宋体" w:cs="宋体" w:hint="eastAsia"/>
          <w:kern w:val="0"/>
          <w:szCs w:val="24"/>
          <w:lang w:val="zh-CN"/>
        </w:rPr>
        <w:t>名激励对象授予股票期权</w:t>
      </w:r>
      <w:r>
        <w:rPr>
          <w:rFonts w:eastAsia="Times New Roman"/>
          <w:kern w:val="0"/>
          <w:szCs w:val="24"/>
          <w:lang w:val="zh-CN"/>
        </w:rPr>
        <w:t>4,500</w:t>
      </w:r>
      <w:r>
        <w:rPr>
          <w:rFonts w:ascii="宋体" w:hAnsi="宋体" w:cs="宋体" w:hint="eastAsia"/>
          <w:kern w:val="0"/>
          <w:szCs w:val="24"/>
          <w:lang w:val="zh-CN"/>
        </w:rPr>
        <w:t>万份，占目前公司总股本的</w:t>
      </w:r>
      <w:r>
        <w:rPr>
          <w:rFonts w:eastAsia="Times New Roman"/>
          <w:kern w:val="0"/>
          <w:szCs w:val="24"/>
          <w:lang w:val="zh-CN"/>
        </w:rPr>
        <w:t>2.51%</w:t>
      </w:r>
      <w:r>
        <w:rPr>
          <w:rFonts w:ascii="宋体" w:hAnsi="宋体" w:cs="宋体" w:hint="eastAsia"/>
          <w:kern w:val="0"/>
          <w:szCs w:val="24"/>
          <w:lang w:val="zh-CN"/>
        </w:rPr>
        <w:t>。</w:t>
      </w:r>
    </w:p>
    <w:p w:rsidR="00F4298A" w:rsidRDefault="00D8455F">
      <w:pPr>
        <w:autoSpaceDE w:val="0"/>
        <w:autoSpaceDN w:val="0"/>
        <w:adjustRightInd w:val="0"/>
        <w:spacing w:before="0" w:after="0"/>
        <w:rPr>
          <w:rFonts w:eastAsia="Times New Roman"/>
          <w:kern w:val="0"/>
          <w:szCs w:val="24"/>
          <w:lang w:val="zh-CN"/>
        </w:rPr>
      </w:pPr>
      <w:r>
        <w:rPr>
          <w:rFonts w:eastAsia="Times New Roman"/>
          <w:kern w:val="0"/>
          <w:szCs w:val="24"/>
          <w:lang w:val="zh-CN"/>
        </w:rPr>
        <w:t xml:space="preserve">    5</w:t>
      </w:r>
      <w:r>
        <w:rPr>
          <w:rFonts w:ascii="宋体" w:hAnsi="宋体" w:cs="宋体" w:hint="eastAsia"/>
          <w:kern w:val="0"/>
          <w:szCs w:val="24"/>
          <w:lang w:val="zh-CN"/>
        </w:rPr>
        <w:t>、公司于</w:t>
      </w:r>
      <w:r>
        <w:rPr>
          <w:rFonts w:eastAsia="Times New Roman"/>
          <w:kern w:val="0"/>
          <w:szCs w:val="24"/>
          <w:lang w:val="zh-CN"/>
        </w:rPr>
        <w:t>2021</w:t>
      </w:r>
      <w:r>
        <w:rPr>
          <w:rFonts w:ascii="宋体" w:hAnsi="宋体" w:cs="宋体" w:hint="eastAsia"/>
          <w:kern w:val="0"/>
          <w:szCs w:val="24"/>
          <w:lang w:val="zh-CN"/>
        </w:rPr>
        <w:t>年</w:t>
      </w:r>
      <w:r>
        <w:rPr>
          <w:rFonts w:eastAsia="Times New Roman"/>
          <w:kern w:val="0"/>
          <w:szCs w:val="24"/>
          <w:lang w:val="zh-CN"/>
        </w:rPr>
        <w:t>11</w:t>
      </w:r>
      <w:r>
        <w:rPr>
          <w:rFonts w:ascii="宋体" w:hAnsi="宋体" w:cs="宋体" w:hint="eastAsia"/>
          <w:kern w:val="0"/>
          <w:szCs w:val="24"/>
          <w:lang w:val="zh-CN"/>
        </w:rPr>
        <w:t>月</w:t>
      </w:r>
      <w:r>
        <w:rPr>
          <w:rFonts w:eastAsia="Times New Roman"/>
          <w:kern w:val="0"/>
          <w:szCs w:val="24"/>
          <w:lang w:val="zh-CN"/>
        </w:rPr>
        <w:t>30</w:t>
      </w:r>
      <w:r>
        <w:rPr>
          <w:rFonts w:ascii="宋体" w:hAnsi="宋体" w:cs="宋体" w:hint="eastAsia"/>
          <w:kern w:val="0"/>
          <w:szCs w:val="24"/>
          <w:lang w:val="zh-CN"/>
        </w:rPr>
        <w:t>日召开第七届董事会</w:t>
      </w:r>
      <w:r>
        <w:rPr>
          <w:rFonts w:eastAsia="Times New Roman"/>
          <w:kern w:val="0"/>
          <w:szCs w:val="24"/>
          <w:lang w:val="zh-CN"/>
        </w:rPr>
        <w:t>2021</w:t>
      </w:r>
      <w:r>
        <w:rPr>
          <w:rFonts w:ascii="宋体" w:hAnsi="宋体" w:cs="宋体" w:hint="eastAsia"/>
          <w:kern w:val="0"/>
          <w:szCs w:val="24"/>
          <w:lang w:val="zh-CN"/>
        </w:rPr>
        <w:t>年第四次临时会议，会议审议通过了《关于调整</w:t>
      </w:r>
      <w:r>
        <w:rPr>
          <w:rFonts w:eastAsia="Times New Roman"/>
          <w:kern w:val="0"/>
          <w:szCs w:val="24"/>
          <w:lang w:val="zh-CN"/>
        </w:rPr>
        <w:t>2021</w:t>
      </w:r>
      <w:r>
        <w:rPr>
          <w:rFonts w:ascii="宋体" w:hAnsi="宋体" w:cs="宋体" w:hint="eastAsia"/>
          <w:kern w:val="0"/>
          <w:szCs w:val="24"/>
          <w:lang w:val="zh-CN"/>
        </w:rPr>
        <w:t>年股票期权行权价格的议案》，根据公司</w:t>
      </w:r>
      <w:r>
        <w:rPr>
          <w:rFonts w:eastAsia="Times New Roman"/>
          <w:kern w:val="0"/>
          <w:szCs w:val="24"/>
          <w:lang w:val="zh-CN"/>
        </w:rPr>
        <w:t>2021</w:t>
      </w:r>
      <w:r>
        <w:rPr>
          <w:rFonts w:ascii="宋体" w:hAnsi="宋体" w:cs="宋体" w:hint="eastAsia"/>
          <w:kern w:val="0"/>
          <w:szCs w:val="24"/>
          <w:lang w:val="zh-CN"/>
        </w:rPr>
        <w:t>年股票期权激励计划的有关规定及公司</w:t>
      </w:r>
      <w:r>
        <w:rPr>
          <w:rFonts w:eastAsia="Times New Roman"/>
          <w:kern w:val="0"/>
          <w:szCs w:val="24"/>
          <w:lang w:val="zh-CN"/>
        </w:rPr>
        <w:t>2021</w:t>
      </w:r>
      <w:r>
        <w:rPr>
          <w:rFonts w:ascii="宋体" w:hAnsi="宋体" w:cs="宋体" w:hint="eastAsia"/>
          <w:kern w:val="0"/>
          <w:szCs w:val="24"/>
          <w:lang w:val="zh-CN"/>
        </w:rPr>
        <w:t>年前三季度利润分配实施情况，公司将</w:t>
      </w:r>
      <w:r>
        <w:rPr>
          <w:rFonts w:eastAsia="Times New Roman"/>
          <w:kern w:val="0"/>
          <w:szCs w:val="24"/>
          <w:lang w:val="zh-CN"/>
        </w:rPr>
        <w:t>2021</w:t>
      </w:r>
      <w:r>
        <w:rPr>
          <w:rFonts w:ascii="宋体" w:hAnsi="宋体" w:cs="宋体" w:hint="eastAsia"/>
          <w:kern w:val="0"/>
          <w:szCs w:val="24"/>
          <w:lang w:val="zh-CN"/>
        </w:rPr>
        <w:t>年股票期权激励计划首次授予股票期权行权价格应由</w:t>
      </w:r>
      <w:r>
        <w:rPr>
          <w:rFonts w:eastAsia="Times New Roman"/>
          <w:kern w:val="0"/>
          <w:szCs w:val="24"/>
          <w:lang w:val="zh-CN"/>
        </w:rPr>
        <w:t>4.41</w:t>
      </w:r>
      <w:r>
        <w:rPr>
          <w:rFonts w:ascii="宋体" w:hAnsi="宋体" w:cs="宋体" w:hint="eastAsia"/>
          <w:kern w:val="0"/>
          <w:szCs w:val="24"/>
          <w:lang w:val="zh-CN"/>
        </w:rPr>
        <w:t>元</w:t>
      </w:r>
      <w:r>
        <w:rPr>
          <w:rFonts w:eastAsia="Times New Roman"/>
          <w:kern w:val="0"/>
          <w:szCs w:val="24"/>
          <w:lang w:val="zh-CN"/>
        </w:rPr>
        <w:t>/</w:t>
      </w:r>
      <w:r>
        <w:rPr>
          <w:rFonts w:ascii="宋体" w:hAnsi="宋体" w:cs="宋体" w:hint="eastAsia"/>
          <w:kern w:val="0"/>
          <w:szCs w:val="24"/>
          <w:lang w:val="zh-CN"/>
        </w:rPr>
        <w:t>股调整为</w:t>
      </w:r>
      <w:r>
        <w:rPr>
          <w:rFonts w:eastAsia="Times New Roman"/>
          <w:kern w:val="0"/>
          <w:szCs w:val="24"/>
          <w:lang w:val="zh-CN"/>
        </w:rPr>
        <w:t xml:space="preserve"> 4.23</w:t>
      </w:r>
      <w:r>
        <w:rPr>
          <w:rFonts w:ascii="宋体" w:hAnsi="宋体" w:cs="宋体" w:hint="eastAsia"/>
          <w:kern w:val="0"/>
          <w:szCs w:val="24"/>
          <w:lang w:val="zh-CN"/>
        </w:rPr>
        <w:t>元</w:t>
      </w:r>
      <w:r>
        <w:rPr>
          <w:rFonts w:eastAsia="Times New Roman"/>
          <w:kern w:val="0"/>
          <w:szCs w:val="24"/>
          <w:lang w:val="zh-CN"/>
        </w:rPr>
        <w:t>/</w:t>
      </w:r>
      <w:r>
        <w:rPr>
          <w:rFonts w:ascii="宋体" w:hAnsi="宋体" w:cs="宋体" w:hint="eastAsia"/>
          <w:kern w:val="0"/>
          <w:szCs w:val="24"/>
          <w:lang w:val="zh-CN"/>
        </w:rPr>
        <w:t>股。</w:t>
      </w:r>
    </w:p>
    <w:p w:rsidR="00F4298A" w:rsidRDefault="00D8455F">
      <w:pPr>
        <w:autoSpaceDE w:val="0"/>
        <w:autoSpaceDN w:val="0"/>
        <w:adjustRightInd w:val="0"/>
        <w:spacing w:before="0" w:after="0"/>
        <w:rPr>
          <w:rFonts w:eastAsia="Times New Roman"/>
          <w:kern w:val="0"/>
          <w:szCs w:val="24"/>
          <w:lang w:val="zh-CN"/>
        </w:rPr>
      </w:pPr>
      <w:r>
        <w:rPr>
          <w:rFonts w:eastAsia="Times New Roman"/>
          <w:kern w:val="0"/>
          <w:szCs w:val="24"/>
          <w:lang w:val="zh-CN"/>
        </w:rPr>
        <w:t xml:space="preserve">    6</w:t>
      </w:r>
      <w:r>
        <w:rPr>
          <w:rFonts w:ascii="宋体" w:hAnsi="宋体" w:cs="宋体" w:hint="eastAsia"/>
          <w:kern w:val="0"/>
          <w:szCs w:val="24"/>
          <w:lang w:val="zh-CN"/>
        </w:rPr>
        <w:t>、公司董事会于</w:t>
      </w:r>
      <w:r>
        <w:rPr>
          <w:rFonts w:eastAsia="Times New Roman"/>
          <w:kern w:val="0"/>
          <w:szCs w:val="24"/>
          <w:lang w:val="zh-CN"/>
        </w:rPr>
        <w:t>2021</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24</w:t>
      </w:r>
      <w:r>
        <w:rPr>
          <w:rFonts w:ascii="宋体" w:hAnsi="宋体" w:cs="宋体" w:hint="eastAsia"/>
          <w:kern w:val="0"/>
          <w:szCs w:val="24"/>
          <w:lang w:val="zh-CN"/>
        </w:rPr>
        <w:t>日召开第八届董事会</w:t>
      </w:r>
      <w:r>
        <w:rPr>
          <w:rFonts w:eastAsia="Times New Roman"/>
          <w:kern w:val="0"/>
          <w:szCs w:val="24"/>
          <w:lang w:val="zh-CN"/>
        </w:rPr>
        <w:t>2021</w:t>
      </w:r>
      <w:r>
        <w:rPr>
          <w:rFonts w:ascii="宋体" w:hAnsi="宋体" w:cs="宋体" w:hint="eastAsia"/>
          <w:kern w:val="0"/>
          <w:szCs w:val="24"/>
          <w:lang w:val="zh-CN"/>
        </w:rPr>
        <w:t>年第一次临时会议，审议通过《关于向</w:t>
      </w:r>
      <w:r>
        <w:rPr>
          <w:rFonts w:eastAsia="Times New Roman"/>
          <w:kern w:val="0"/>
          <w:szCs w:val="24"/>
          <w:lang w:val="zh-CN"/>
        </w:rPr>
        <w:t>2021</w:t>
      </w:r>
      <w:r>
        <w:rPr>
          <w:rFonts w:ascii="宋体" w:hAnsi="宋体" w:cs="宋体" w:hint="eastAsia"/>
          <w:kern w:val="0"/>
          <w:szCs w:val="24"/>
          <w:lang w:val="zh-CN"/>
        </w:rPr>
        <w:t>年股权激励计划激励对象授予预留股票期权的议案》，根据公司《</w:t>
      </w:r>
      <w:r>
        <w:rPr>
          <w:rFonts w:eastAsia="Times New Roman"/>
          <w:kern w:val="0"/>
          <w:szCs w:val="24"/>
          <w:lang w:val="zh-CN"/>
        </w:rPr>
        <w:t>2021</w:t>
      </w:r>
      <w:r>
        <w:rPr>
          <w:rFonts w:ascii="宋体" w:hAnsi="宋体" w:cs="宋体" w:hint="eastAsia"/>
          <w:kern w:val="0"/>
          <w:szCs w:val="24"/>
          <w:lang w:val="zh-CN"/>
        </w:rPr>
        <w:t>年股票期权激励计划（草案）》</w:t>
      </w:r>
      <w:r>
        <w:rPr>
          <w:rFonts w:eastAsia="Times New Roman"/>
          <w:kern w:val="0"/>
          <w:szCs w:val="24"/>
          <w:lang w:val="zh-CN"/>
        </w:rPr>
        <w:t xml:space="preserve"> </w:t>
      </w:r>
      <w:r>
        <w:rPr>
          <w:rFonts w:ascii="宋体" w:hAnsi="宋体" w:cs="宋体" w:hint="eastAsia"/>
          <w:kern w:val="0"/>
          <w:szCs w:val="24"/>
          <w:lang w:val="zh-CN"/>
        </w:rPr>
        <w:t>的规定和公司</w:t>
      </w:r>
      <w:r>
        <w:rPr>
          <w:rFonts w:eastAsia="Times New Roman"/>
          <w:kern w:val="0"/>
          <w:szCs w:val="24"/>
          <w:lang w:val="zh-CN"/>
        </w:rPr>
        <w:t>2021</w:t>
      </w:r>
      <w:r>
        <w:rPr>
          <w:rFonts w:ascii="宋体" w:hAnsi="宋体" w:cs="宋体" w:hint="eastAsia"/>
          <w:kern w:val="0"/>
          <w:szCs w:val="24"/>
          <w:lang w:val="zh-CN"/>
        </w:rPr>
        <w:t>年第一次临时股东大会的授权，公司董事会确定公司</w:t>
      </w:r>
      <w:r>
        <w:rPr>
          <w:rFonts w:eastAsia="Times New Roman"/>
          <w:kern w:val="0"/>
          <w:szCs w:val="24"/>
          <w:lang w:val="zh-CN"/>
        </w:rPr>
        <w:t>2021</w:t>
      </w:r>
      <w:r>
        <w:rPr>
          <w:rFonts w:ascii="宋体" w:hAnsi="宋体" w:cs="宋体" w:hint="eastAsia"/>
          <w:kern w:val="0"/>
          <w:szCs w:val="24"/>
          <w:lang w:val="zh-CN"/>
        </w:rPr>
        <w:t>年股票期权预留部分的授予日为</w:t>
      </w:r>
      <w:r>
        <w:rPr>
          <w:rFonts w:eastAsia="Times New Roman"/>
          <w:kern w:val="0"/>
          <w:szCs w:val="24"/>
          <w:lang w:val="zh-CN"/>
        </w:rPr>
        <w:t>2021</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24</w:t>
      </w:r>
      <w:r>
        <w:rPr>
          <w:rFonts w:ascii="宋体" w:hAnsi="宋体" w:cs="宋体" w:hint="eastAsia"/>
          <w:kern w:val="0"/>
          <w:szCs w:val="24"/>
          <w:lang w:val="zh-CN"/>
        </w:rPr>
        <w:t>日，向</w:t>
      </w:r>
      <w:r>
        <w:rPr>
          <w:rFonts w:eastAsia="Times New Roman"/>
          <w:kern w:val="0"/>
          <w:szCs w:val="24"/>
          <w:lang w:val="zh-CN"/>
        </w:rPr>
        <w:t>39</w:t>
      </w:r>
      <w:r>
        <w:rPr>
          <w:rFonts w:ascii="宋体" w:hAnsi="宋体" w:cs="宋体" w:hint="eastAsia"/>
          <w:kern w:val="0"/>
          <w:szCs w:val="24"/>
          <w:lang w:val="zh-CN"/>
        </w:rPr>
        <w:t>名激励对象授予股票期权</w:t>
      </w:r>
      <w:r>
        <w:rPr>
          <w:rFonts w:eastAsia="Times New Roman"/>
          <w:kern w:val="0"/>
          <w:szCs w:val="24"/>
          <w:lang w:val="zh-CN"/>
        </w:rPr>
        <w:t>500</w:t>
      </w:r>
      <w:r>
        <w:rPr>
          <w:rFonts w:ascii="宋体" w:hAnsi="宋体" w:cs="宋体" w:hint="eastAsia"/>
          <w:kern w:val="0"/>
          <w:szCs w:val="24"/>
          <w:lang w:val="zh-CN"/>
        </w:rPr>
        <w:t>万份，占目前公司总股本的</w:t>
      </w:r>
      <w:r>
        <w:rPr>
          <w:rFonts w:eastAsia="Times New Roman"/>
          <w:kern w:val="0"/>
          <w:szCs w:val="24"/>
          <w:lang w:val="zh-CN"/>
        </w:rPr>
        <w:t>0.28%</w:t>
      </w:r>
      <w:r>
        <w:rPr>
          <w:rFonts w:ascii="宋体" w:hAnsi="宋体" w:cs="宋体" w:hint="eastAsia"/>
          <w:kern w:val="0"/>
          <w:szCs w:val="24"/>
          <w:lang w:val="zh-CN"/>
        </w:rPr>
        <w:t>，行权价格为</w:t>
      </w:r>
      <w:r>
        <w:rPr>
          <w:rFonts w:eastAsia="Times New Roman"/>
          <w:kern w:val="0"/>
          <w:szCs w:val="24"/>
          <w:lang w:val="zh-CN"/>
        </w:rPr>
        <w:t>4.43</w:t>
      </w:r>
      <w:r>
        <w:rPr>
          <w:rFonts w:ascii="宋体" w:hAnsi="宋体" w:cs="宋体" w:hint="eastAsia"/>
          <w:kern w:val="0"/>
          <w:szCs w:val="24"/>
          <w:lang w:val="zh-CN"/>
        </w:rPr>
        <w:t>元</w:t>
      </w:r>
      <w:r>
        <w:rPr>
          <w:rFonts w:eastAsia="Times New Roman"/>
          <w:kern w:val="0"/>
          <w:szCs w:val="24"/>
          <w:lang w:val="zh-CN"/>
        </w:rPr>
        <w:t>/</w:t>
      </w:r>
      <w:r>
        <w:rPr>
          <w:rFonts w:ascii="宋体" w:hAnsi="宋体" w:cs="宋体" w:hint="eastAsia"/>
          <w:kern w:val="0"/>
          <w:szCs w:val="24"/>
          <w:lang w:val="zh-CN"/>
        </w:rPr>
        <w:t>股。</w:t>
      </w:r>
    </w:p>
    <w:p w:rsidR="00F4298A" w:rsidRDefault="00D8455F">
      <w:pPr>
        <w:jc w:val="left"/>
        <w:rPr>
          <w:szCs w:val="24"/>
        </w:rPr>
      </w:pPr>
      <w:r>
        <w:rPr>
          <w:szCs w:val="24"/>
        </w:rPr>
        <w:t>公司董事、高级管理人员获得的股权激励情况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right"/>
        <w:rPr>
          <w:szCs w:val="24"/>
        </w:rPr>
      </w:pPr>
      <w:r>
        <w:rPr>
          <w:szCs w:val="24"/>
        </w:rPr>
        <w:t>单位：股</w:t>
      </w:r>
    </w:p>
    <w:tbl>
      <w:tblPr>
        <w:tblW w:w="0" w:type="auto"/>
        <w:tblInd w:w="28" w:type="dxa"/>
        <w:tblLayout w:type="fixed"/>
        <w:tblCellMar>
          <w:left w:w="28" w:type="dxa"/>
          <w:right w:w="28" w:type="dxa"/>
        </w:tblCellMar>
        <w:tblLook w:val="0000" w:firstRow="0" w:lastRow="0" w:firstColumn="0" w:lastColumn="0" w:noHBand="0" w:noVBand="0"/>
      </w:tblPr>
      <w:tblGrid>
        <w:gridCol w:w="685"/>
        <w:gridCol w:w="685"/>
        <w:gridCol w:w="683"/>
        <w:gridCol w:w="683"/>
        <w:gridCol w:w="683"/>
        <w:gridCol w:w="683"/>
        <w:gridCol w:w="683"/>
        <w:gridCol w:w="682"/>
        <w:gridCol w:w="682"/>
        <w:gridCol w:w="683"/>
        <w:gridCol w:w="683"/>
        <w:gridCol w:w="683"/>
        <w:gridCol w:w="683"/>
        <w:gridCol w:w="683"/>
      </w:tblGrid>
      <w:tr w:rsidR="00F4298A">
        <w:tc>
          <w:tcPr>
            <w:tcW w:w="68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姓名</w:t>
            </w:r>
          </w:p>
        </w:tc>
        <w:tc>
          <w:tcPr>
            <w:tcW w:w="68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职务</w:t>
            </w:r>
          </w:p>
        </w:tc>
        <w:tc>
          <w:tcPr>
            <w:tcW w:w="68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年初持有股票期权数量</w:t>
            </w:r>
          </w:p>
        </w:tc>
        <w:tc>
          <w:tcPr>
            <w:tcW w:w="68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报告期新授予股票期权数量</w:t>
            </w:r>
          </w:p>
        </w:tc>
        <w:tc>
          <w:tcPr>
            <w:tcW w:w="68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报告期内可行权股数</w:t>
            </w:r>
          </w:p>
        </w:tc>
        <w:tc>
          <w:tcPr>
            <w:tcW w:w="68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报告期内已行权股数</w:t>
            </w:r>
          </w:p>
        </w:tc>
        <w:tc>
          <w:tcPr>
            <w:tcW w:w="68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报告期内已行权股数行权价格（元</w:t>
            </w:r>
            <w:r>
              <w:rPr>
                <w:szCs w:val="24"/>
              </w:rPr>
              <w:t>/</w:t>
            </w:r>
            <w:r>
              <w:rPr>
                <w:szCs w:val="24"/>
              </w:rPr>
              <w:t>股）</w:t>
            </w:r>
          </w:p>
        </w:tc>
        <w:tc>
          <w:tcPr>
            <w:tcW w:w="68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期末持有股票期权数量</w:t>
            </w:r>
          </w:p>
        </w:tc>
        <w:tc>
          <w:tcPr>
            <w:tcW w:w="68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报告期末市价（元</w:t>
            </w:r>
            <w:r>
              <w:rPr>
                <w:szCs w:val="24"/>
              </w:rPr>
              <w:t>/</w:t>
            </w:r>
            <w:r>
              <w:rPr>
                <w:szCs w:val="24"/>
              </w:rPr>
              <w:t>股）</w:t>
            </w:r>
          </w:p>
        </w:tc>
        <w:tc>
          <w:tcPr>
            <w:tcW w:w="68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期初持有限制性股票数量</w:t>
            </w:r>
          </w:p>
        </w:tc>
        <w:tc>
          <w:tcPr>
            <w:tcW w:w="68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本期已解锁股份数量</w:t>
            </w:r>
          </w:p>
        </w:tc>
        <w:tc>
          <w:tcPr>
            <w:tcW w:w="68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报告期新授予限制性股票数量</w:t>
            </w:r>
          </w:p>
        </w:tc>
        <w:tc>
          <w:tcPr>
            <w:tcW w:w="68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限制性股票的授予价格（元</w:t>
            </w:r>
            <w:r>
              <w:rPr>
                <w:szCs w:val="24"/>
              </w:rPr>
              <w:t>/</w:t>
            </w:r>
            <w:r>
              <w:rPr>
                <w:szCs w:val="24"/>
              </w:rPr>
              <w:t>股）</w:t>
            </w:r>
          </w:p>
        </w:tc>
        <w:tc>
          <w:tcPr>
            <w:tcW w:w="68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期末持有限制性股票数量</w:t>
            </w:r>
          </w:p>
        </w:tc>
      </w:tr>
      <w:tr w:rsidR="00F4298A">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程桂松</w:t>
            </w: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董事、副总裁</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1,400,000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1,400,000</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4.57</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r>
      <w:tr w:rsidR="00F4298A">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张正</w:t>
            </w: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董事、董事会秘书</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1,400,000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1,400,000</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4.57</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r>
      <w:tr w:rsidR="00F4298A">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王国友</w:t>
            </w: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董事、财务总监</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900,000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900,000</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4.57</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r>
      <w:tr w:rsidR="00F4298A">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朱翠云</w:t>
            </w: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首席技术官</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800,000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800,000</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4.57</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r>
      <w:tr w:rsidR="00F4298A">
        <w:tc>
          <w:tcPr>
            <w:tcW w:w="68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68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4,500,000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68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4,500,000</w:t>
            </w:r>
          </w:p>
        </w:tc>
        <w:tc>
          <w:tcPr>
            <w:tcW w:w="68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68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r>
    </w:tbl>
    <w:p w:rsidR="00F4298A" w:rsidRDefault="00D8455F">
      <w:pPr>
        <w:jc w:val="left"/>
        <w:rPr>
          <w:szCs w:val="24"/>
        </w:rPr>
      </w:pPr>
      <w:r>
        <w:rPr>
          <w:szCs w:val="24"/>
        </w:rPr>
        <w:t>高级管理人员的考评机制及激励情况</w:t>
      </w:r>
    </w:p>
    <w:p w:rsidR="00F4298A" w:rsidRDefault="00D8455F">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高级管理人员作为激励对象，个人层面考核按照公司相关规定组织实施。在公司层面业绩考核达标的情况下，激励对象当年实际可行权的股票期权额度与其上年度绩效考核结果相关，激励对象只有在上一年度绩效考核满足条件，才能根据考核评分结果全额或部分行权。详见公司于</w:t>
      </w:r>
      <w:r>
        <w:rPr>
          <w:rFonts w:eastAsia="Times New Roman"/>
          <w:kern w:val="0"/>
          <w:szCs w:val="24"/>
          <w:lang w:val="zh-CN"/>
        </w:rPr>
        <w:t>2021</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13</w:t>
      </w:r>
      <w:r>
        <w:rPr>
          <w:rFonts w:ascii="宋体" w:hAnsi="宋体" w:cs="宋体" w:hint="eastAsia"/>
          <w:kern w:val="0"/>
          <w:szCs w:val="24"/>
          <w:lang w:val="zh-CN"/>
        </w:rPr>
        <w:t>日披露在巨潮资讯网</w:t>
      </w:r>
      <w:r>
        <w:rPr>
          <w:rFonts w:eastAsia="Times New Roman"/>
          <w:kern w:val="0"/>
          <w:szCs w:val="24"/>
          <w:lang w:val="zh-CN"/>
        </w:rPr>
        <w:t xml:space="preserve"> </w:t>
      </w:r>
      <w:r>
        <w:rPr>
          <w:rFonts w:ascii="宋体" w:hAnsi="宋体" w:cs="宋体" w:hint="eastAsia"/>
          <w:kern w:val="0"/>
          <w:szCs w:val="24"/>
          <w:lang w:val="zh-CN"/>
        </w:rPr>
        <w:t>（</w:t>
      </w:r>
      <w:r>
        <w:rPr>
          <w:rFonts w:eastAsia="Times New Roman"/>
          <w:kern w:val="0"/>
          <w:szCs w:val="24"/>
          <w:lang w:val="zh-CN"/>
        </w:rPr>
        <w:t>http://www.cninfo.com.cn</w:t>
      </w:r>
      <w:r>
        <w:rPr>
          <w:rFonts w:ascii="宋体" w:hAnsi="宋体" w:cs="宋体" w:hint="eastAsia"/>
          <w:kern w:val="0"/>
          <w:szCs w:val="24"/>
          <w:lang w:val="zh-CN"/>
        </w:rPr>
        <w:t>）上的《</w:t>
      </w:r>
      <w:r>
        <w:rPr>
          <w:rFonts w:eastAsia="Times New Roman"/>
          <w:kern w:val="0"/>
          <w:szCs w:val="24"/>
          <w:lang w:val="zh-CN"/>
        </w:rPr>
        <w:t>2021</w:t>
      </w:r>
      <w:r>
        <w:rPr>
          <w:rFonts w:ascii="宋体" w:hAnsi="宋体" w:cs="宋体" w:hint="eastAsia"/>
          <w:kern w:val="0"/>
          <w:szCs w:val="24"/>
          <w:lang w:val="zh-CN"/>
        </w:rPr>
        <w:t>年股权激励计划实施考核管理办法》</w:t>
      </w:r>
    </w:p>
    <w:p w:rsidR="00F4298A" w:rsidRDefault="00D8455F">
      <w:pPr>
        <w:pStyle w:val="Section"/>
        <w:outlineLvl w:val="2"/>
        <w:rPr>
          <w:bCs w:val="0"/>
          <w:szCs w:val="24"/>
        </w:rPr>
      </w:pPr>
      <w:r>
        <w:rPr>
          <w:bCs w:val="0"/>
          <w:szCs w:val="24"/>
        </w:rPr>
        <w:t>2</w:t>
      </w:r>
      <w:r>
        <w:rPr>
          <w:bCs w:val="0"/>
          <w:szCs w:val="24"/>
        </w:rPr>
        <w:t>、员工持股计划的实施情况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left"/>
        <w:rPr>
          <w:szCs w:val="24"/>
        </w:rPr>
      </w:pPr>
      <w:r>
        <w:rPr>
          <w:szCs w:val="24"/>
        </w:rPr>
        <w:t>报告期内全部有效的员工持股计划情况</w:t>
      </w:r>
    </w:p>
    <w:tbl>
      <w:tblPr>
        <w:tblW w:w="0" w:type="auto"/>
        <w:tblInd w:w="28" w:type="dxa"/>
        <w:tblLayout w:type="fixed"/>
        <w:tblCellMar>
          <w:left w:w="28" w:type="dxa"/>
          <w:right w:w="28" w:type="dxa"/>
        </w:tblCellMar>
        <w:tblLook w:val="0000" w:firstRow="0" w:lastRow="0" w:firstColumn="0" w:lastColumn="0" w:noHBand="0" w:noVBand="0"/>
      </w:tblPr>
      <w:tblGrid>
        <w:gridCol w:w="2127"/>
        <w:gridCol w:w="992"/>
        <w:gridCol w:w="1417"/>
        <w:gridCol w:w="993"/>
        <w:gridCol w:w="1417"/>
        <w:gridCol w:w="2620"/>
      </w:tblGrid>
      <w:tr w:rsidR="00F4298A" w:rsidTr="00845A54">
        <w:tc>
          <w:tcPr>
            <w:tcW w:w="212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员工的范围</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员工人数</w:t>
            </w:r>
          </w:p>
        </w:tc>
        <w:tc>
          <w:tcPr>
            <w:tcW w:w="141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持有的股票总额</w:t>
            </w:r>
          </w:p>
        </w:tc>
        <w:tc>
          <w:tcPr>
            <w:tcW w:w="99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变更情况</w:t>
            </w:r>
          </w:p>
        </w:tc>
        <w:tc>
          <w:tcPr>
            <w:tcW w:w="141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占上市公司股本总额的比例</w:t>
            </w:r>
          </w:p>
        </w:tc>
        <w:tc>
          <w:tcPr>
            <w:tcW w:w="262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实施计划的资金来源</w:t>
            </w:r>
          </w:p>
        </w:tc>
      </w:tr>
      <w:tr w:rsidR="00F4298A" w:rsidTr="00845A54">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中高层管理人员、公司及子公司业务技术骨干</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rsidP="00845A54">
            <w:pPr>
              <w:jc w:val="right"/>
              <w:rPr>
                <w:szCs w:val="24"/>
              </w:rPr>
            </w:pPr>
            <w:r>
              <w:rPr>
                <w:szCs w:val="24"/>
              </w:rPr>
              <w:t>73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rsidP="00845A54">
            <w:pPr>
              <w:jc w:val="right"/>
              <w:rPr>
                <w:szCs w:val="24"/>
              </w:rPr>
            </w:pPr>
            <w:r>
              <w:rPr>
                <w:szCs w:val="24"/>
              </w:rPr>
              <w:t>974,890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无</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0.06%</w:t>
            </w:r>
          </w:p>
        </w:tc>
        <w:tc>
          <w:tcPr>
            <w:tcW w:w="262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员工的合法薪酬、自筹资金等通过法律、行政法规允许的其他方式取得的资金</w:t>
            </w:r>
          </w:p>
        </w:tc>
      </w:tr>
    </w:tbl>
    <w:p w:rsidR="00F4298A" w:rsidRDefault="00D8455F">
      <w:pPr>
        <w:jc w:val="left"/>
        <w:rPr>
          <w:szCs w:val="24"/>
        </w:rPr>
      </w:pPr>
      <w:r>
        <w:rPr>
          <w:szCs w:val="24"/>
        </w:rPr>
        <w:t>报告期内资产管理机构的变更情况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left"/>
        <w:rPr>
          <w:szCs w:val="24"/>
        </w:rPr>
      </w:pPr>
      <w:r>
        <w:rPr>
          <w:szCs w:val="24"/>
        </w:rPr>
        <w:t>报告期内因持有人处置份额等引起的权益变动情况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left"/>
        <w:rPr>
          <w:szCs w:val="24"/>
        </w:rPr>
      </w:pPr>
      <w:r>
        <w:rPr>
          <w:szCs w:val="24"/>
        </w:rPr>
        <w:t>报告期内股东权利行使的情况</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不适用</w:t>
      </w:r>
    </w:p>
    <w:p w:rsidR="00F4298A" w:rsidRDefault="00D8455F">
      <w:pPr>
        <w:jc w:val="left"/>
        <w:rPr>
          <w:szCs w:val="24"/>
        </w:rPr>
      </w:pPr>
      <w:r>
        <w:rPr>
          <w:szCs w:val="24"/>
        </w:rPr>
        <w:t>报告期内员工持股计划的其他相关情形及说明</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left"/>
        <w:rPr>
          <w:szCs w:val="24"/>
        </w:rPr>
      </w:pPr>
      <w:r>
        <w:rPr>
          <w:szCs w:val="24"/>
        </w:rPr>
        <w:t>员工持股计划管理委员会成员发生变化</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left"/>
        <w:rPr>
          <w:szCs w:val="24"/>
        </w:rPr>
      </w:pPr>
      <w:r>
        <w:rPr>
          <w:szCs w:val="24"/>
        </w:rPr>
        <w:t>员工持股计划对报告期上市公司的财务影响及相关会计处理</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left"/>
        <w:rPr>
          <w:szCs w:val="24"/>
        </w:rPr>
      </w:pPr>
      <w:r>
        <w:rPr>
          <w:szCs w:val="24"/>
        </w:rPr>
        <w:t>报告期内员工持股计划终止的情况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Pr="00845A54" w:rsidRDefault="00D8455F" w:rsidP="00845A54">
      <w:pPr>
        <w:jc w:val="left"/>
        <w:rPr>
          <w:szCs w:val="24"/>
        </w:rPr>
      </w:pPr>
      <w:r>
        <w:rPr>
          <w:szCs w:val="24"/>
        </w:rPr>
        <w:t>其他说明</w:t>
      </w:r>
      <w:r w:rsidR="00845A54">
        <w:rPr>
          <w:rFonts w:hint="eastAsia"/>
          <w:szCs w:val="24"/>
        </w:rPr>
        <w:t>：</w:t>
      </w:r>
      <w:r>
        <w:rPr>
          <w:rFonts w:ascii="宋体" w:hAnsi="宋体" w:cs="宋体" w:hint="eastAsia"/>
          <w:kern w:val="0"/>
          <w:szCs w:val="24"/>
          <w:lang w:val="zh-CN"/>
        </w:rPr>
        <w:t>无</w:t>
      </w:r>
    </w:p>
    <w:p w:rsidR="00F4298A" w:rsidRDefault="00D8455F">
      <w:pPr>
        <w:pStyle w:val="Section"/>
        <w:outlineLvl w:val="2"/>
        <w:rPr>
          <w:bCs w:val="0"/>
          <w:szCs w:val="24"/>
        </w:rPr>
      </w:pPr>
      <w:r>
        <w:rPr>
          <w:bCs w:val="0"/>
          <w:szCs w:val="24"/>
        </w:rPr>
        <w:t>3</w:t>
      </w:r>
      <w:r>
        <w:rPr>
          <w:bCs w:val="0"/>
          <w:szCs w:val="24"/>
        </w:rPr>
        <w:t>、其他员工激励措施</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pStyle w:val="Chapter"/>
        <w:outlineLvl w:val="1"/>
        <w:rPr>
          <w:bCs w:val="0"/>
        </w:rPr>
      </w:pPr>
      <w:r>
        <w:rPr>
          <w:bCs w:val="0"/>
        </w:rPr>
        <w:t>十二、报告期内的内部控制制度建设及实施情况</w:t>
      </w:r>
    </w:p>
    <w:p w:rsidR="00F4298A" w:rsidRDefault="00D8455F">
      <w:pPr>
        <w:pStyle w:val="Section"/>
        <w:outlineLvl w:val="2"/>
        <w:rPr>
          <w:bCs w:val="0"/>
          <w:szCs w:val="24"/>
        </w:rPr>
      </w:pPr>
      <w:r>
        <w:rPr>
          <w:bCs w:val="0"/>
          <w:szCs w:val="24"/>
        </w:rPr>
        <w:t>1</w:t>
      </w:r>
      <w:r>
        <w:rPr>
          <w:bCs w:val="0"/>
          <w:szCs w:val="24"/>
        </w:rPr>
        <w:t>、内部控制建设及实施情况</w:t>
      </w:r>
    </w:p>
    <w:p w:rsidR="00F4298A" w:rsidRDefault="00D8455F">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报告期内，公司形成较完备的内部控制制度体系，内容涵盖资金活动、采购业务、资产管理、销售业务、研究开发、工程项目、担保业务、关联方及其交易、法律事务、财务报告、预算管理、合同管理、内部信息传递、信息系统等多个领域，公司持续完善内部控制制度建设，强化内部审计监督，提高内部审计工作的深度和广度，确保内部控制制度得到有效执行，切实提升公司规范运作水平，促进公司健康可持续发展。报告期内，公司内部控制制度设计健全、合理，内部控制执行基本有效，不存在重大遗漏。</w:t>
      </w:r>
    </w:p>
    <w:p w:rsidR="00F4298A" w:rsidRDefault="00D8455F">
      <w:pPr>
        <w:pStyle w:val="Section"/>
        <w:outlineLvl w:val="2"/>
        <w:rPr>
          <w:bCs w:val="0"/>
          <w:szCs w:val="24"/>
        </w:rPr>
      </w:pPr>
      <w:r>
        <w:rPr>
          <w:bCs w:val="0"/>
          <w:szCs w:val="24"/>
        </w:rPr>
        <w:t>2</w:t>
      </w:r>
      <w:r>
        <w:rPr>
          <w:bCs w:val="0"/>
          <w:szCs w:val="24"/>
        </w:rPr>
        <w:t>、报告期内发现的内部控制重大缺陷的具体情况</w:t>
      </w:r>
    </w:p>
    <w:p w:rsidR="00F4298A" w:rsidRDefault="00D8455F">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F4298A" w:rsidRDefault="00D8455F">
      <w:pPr>
        <w:pStyle w:val="Chapter"/>
        <w:outlineLvl w:val="1"/>
        <w:rPr>
          <w:bCs w:val="0"/>
        </w:rPr>
      </w:pPr>
      <w:r>
        <w:rPr>
          <w:bCs w:val="0"/>
        </w:rPr>
        <w:t>十三、公司报告期内对子公司的管理控制情况</w:t>
      </w:r>
    </w:p>
    <w:p w:rsidR="00845A54" w:rsidRPr="00845A54" w:rsidRDefault="00845A54" w:rsidP="00845A54">
      <w:pPr>
        <w:jc w:val="left"/>
        <w:rPr>
          <w:szCs w:val="24"/>
        </w:rPr>
      </w:pPr>
      <w:r w:rsidRPr="00845A54">
        <w:rPr>
          <w:rFonts w:hint="eastAsia"/>
          <w:szCs w:val="24"/>
        </w:rPr>
        <w:t>无</w:t>
      </w:r>
    </w:p>
    <w:p w:rsidR="00F4298A" w:rsidRDefault="00D8455F">
      <w:pPr>
        <w:pStyle w:val="Chapter"/>
        <w:outlineLvl w:val="1"/>
        <w:rPr>
          <w:bCs w:val="0"/>
        </w:rPr>
      </w:pPr>
      <w:r>
        <w:rPr>
          <w:bCs w:val="0"/>
        </w:rPr>
        <w:t>十四、内部控制自我评价报告或内部控制审计报告</w:t>
      </w:r>
    </w:p>
    <w:p w:rsidR="00F4298A" w:rsidRDefault="00D8455F">
      <w:pPr>
        <w:pStyle w:val="Section"/>
        <w:outlineLvl w:val="2"/>
        <w:rPr>
          <w:bCs w:val="0"/>
          <w:szCs w:val="24"/>
        </w:rPr>
      </w:pPr>
      <w:r>
        <w:rPr>
          <w:bCs w:val="0"/>
          <w:szCs w:val="24"/>
        </w:rPr>
        <w:t>1</w:t>
      </w:r>
      <w:r>
        <w:rPr>
          <w:bCs w:val="0"/>
          <w:szCs w:val="24"/>
        </w:rPr>
        <w:t>、内控自我评价报告</w:t>
      </w:r>
    </w:p>
    <w:p w:rsidR="002D0719" w:rsidRDefault="002D0719">
      <w:pPr>
        <w:pStyle w:val="Section"/>
        <w:outlineLvl w:val="2"/>
        <w:rPr>
          <w:rFonts w:hint="eastAsia"/>
          <w:bCs w:val="0"/>
          <w:szCs w:val="24"/>
        </w:rPr>
      </w:pPr>
      <w:r>
        <w:rPr>
          <w:rFonts w:hint="eastAsia"/>
          <w:bCs w:val="0"/>
          <w:noProof/>
          <w:szCs w:val="24"/>
        </w:rPr>
        <w:drawing>
          <wp:inline distT="0" distB="0" distL="0" distR="0">
            <wp:extent cx="6194927" cy="6648450"/>
            <wp:effectExtent l="0" t="0" r="0" b="0"/>
            <wp:docPr id="3" name="图片 3" descr="C:\Users\sunx\Desktop\捕获.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nx\Desktop\捕获.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2060" cy="6656105"/>
                    </a:xfrm>
                    <a:prstGeom prst="rect">
                      <a:avLst/>
                    </a:prstGeom>
                    <a:noFill/>
                    <a:ln>
                      <a:noFill/>
                    </a:ln>
                  </pic:spPr>
                </pic:pic>
              </a:graphicData>
            </a:graphic>
          </wp:inline>
        </w:drawing>
      </w:r>
    </w:p>
    <w:p w:rsidR="00F4298A" w:rsidRDefault="00D8455F">
      <w:pPr>
        <w:pStyle w:val="Section"/>
        <w:outlineLvl w:val="2"/>
        <w:rPr>
          <w:bCs w:val="0"/>
          <w:szCs w:val="24"/>
        </w:rPr>
      </w:pPr>
      <w:r>
        <w:rPr>
          <w:bCs w:val="0"/>
          <w:szCs w:val="24"/>
        </w:rPr>
        <w:t>2</w:t>
      </w:r>
      <w:r>
        <w:rPr>
          <w:bCs w:val="0"/>
          <w:szCs w:val="24"/>
        </w:rPr>
        <w:t>、内部控制审计报告</w:t>
      </w:r>
      <w:bookmarkStart w:id="8" w:name="_GoBack"/>
      <w:bookmarkEnd w:id="8"/>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tbl>
      <w:tblPr>
        <w:tblW w:w="0" w:type="auto"/>
        <w:tblInd w:w="28" w:type="dxa"/>
        <w:tblLayout w:type="fixed"/>
        <w:tblCellMar>
          <w:left w:w="28" w:type="dxa"/>
          <w:right w:w="28" w:type="dxa"/>
        </w:tblCellMar>
        <w:tblLook w:val="0000" w:firstRow="0" w:lastRow="0" w:firstColumn="0" w:lastColumn="0" w:noHBand="0" w:noVBand="0"/>
      </w:tblPr>
      <w:tblGrid>
        <w:gridCol w:w="2662"/>
        <w:gridCol w:w="6906"/>
      </w:tblGrid>
      <w:tr w:rsidR="00F4298A">
        <w:tc>
          <w:tcPr>
            <w:tcW w:w="956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内部控制审计报告中的审议意见段</w:t>
            </w:r>
          </w:p>
        </w:tc>
      </w:tr>
      <w:tr w:rsidR="00F4298A">
        <w:tc>
          <w:tcPr>
            <w:tcW w:w="95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我们认为，华孚时尚公司按照《企业内部控制基本规范》和相关规定于</w:t>
            </w:r>
            <w:r>
              <w:rPr>
                <w:szCs w:val="24"/>
              </w:rPr>
              <w:t xml:space="preserve"> 2021</w:t>
            </w:r>
            <w:r>
              <w:rPr>
                <w:szCs w:val="24"/>
              </w:rPr>
              <w:t>年</w:t>
            </w:r>
            <w:r>
              <w:rPr>
                <w:szCs w:val="24"/>
              </w:rPr>
              <w:t xml:space="preserve"> 12 </w:t>
            </w:r>
            <w:r>
              <w:rPr>
                <w:szCs w:val="24"/>
              </w:rPr>
              <w:t>月</w:t>
            </w:r>
            <w:r>
              <w:rPr>
                <w:szCs w:val="24"/>
              </w:rPr>
              <w:t xml:space="preserve"> 31 </w:t>
            </w:r>
            <w:r>
              <w:rPr>
                <w:szCs w:val="24"/>
              </w:rPr>
              <w:t>日在所有重大方面保持了与财务报表相关的有效的内部控制。</w:t>
            </w:r>
          </w:p>
        </w:tc>
      </w:tr>
      <w:tr w:rsidR="00F4298A">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内控审计报告披露情况</w:t>
            </w:r>
          </w:p>
        </w:tc>
        <w:tc>
          <w:tcPr>
            <w:tcW w:w="690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披露</w:t>
            </w:r>
          </w:p>
        </w:tc>
      </w:tr>
      <w:tr w:rsidR="00F4298A">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内部控制审计报告全文披露日期</w:t>
            </w:r>
          </w:p>
        </w:tc>
        <w:tc>
          <w:tcPr>
            <w:tcW w:w="690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2022</w:t>
            </w:r>
            <w:r>
              <w:rPr>
                <w:szCs w:val="24"/>
              </w:rPr>
              <w:t>年</w:t>
            </w:r>
            <w:r>
              <w:rPr>
                <w:szCs w:val="24"/>
              </w:rPr>
              <w:t>04</w:t>
            </w:r>
            <w:r>
              <w:rPr>
                <w:szCs w:val="24"/>
              </w:rPr>
              <w:t>月</w:t>
            </w:r>
            <w:r>
              <w:rPr>
                <w:szCs w:val="24"/>
              </w:rPr>
              <w:t>28</w:t>
            </w:r>
            <w:r>
              <w:rPr>
                <w:szCs w:val="24"/>
              </w:rPr>
              <w:t>日</w:t>
            </w:r>
          </w:p>
        </w:tc>
      </w:tr>
      <w:tr w:rsidR="00F4298A">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内部控制审计报告全文披露索引</w:t>
            </w:r>
          </w:p>
        </w:tc>
        <w:tc>
          <w:tcPr>
            <w:tcW w:w="690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巨潮资讯网（</w:t>
            </w:r>
            <w:r>
              <w:rPr>
                <w:szCs w:val="24"/>
              </w:rPr>
              <w:t>http://www.cninfo.com.cn</w:t>
            </w:r>
            <w:r>
              <w:rPr>
                <w:szCs w:val="24"/>
              </w:rPr>
              <w:t>）</w:t>
            </w:r>
          </w:p>
        </w:tc>
      </w:tr>
      <w:tr w:rsidR="00F4298A">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内控审计报告意见类型</w:t>
            </w:r>
          </w:p>
        </w:tc>
        <w:tc>
          <w:tcPr>
            <w:tcW w:w="690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标准无保留意见</w:t>
            </w:r>
          </w:p>
        </w:tc>
      </w:tr>
      <w:tr w:rsidR="00F4298A">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非财务报告是否存在重大缺陷</w:t>
            </w:r>
          </w:p>
        </w:tc>
        <w:tc>
          <w:tcPr>
            <w:tcW w:w="690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bl>
    <w:p w:rsidR="00F4298A" w:rsidRDefault="00D8455F">
      <w:pPr>
        <w:jc w:val="left"/>
        <w:rPr>
          <w:szCs w:val="24"/>
        </w:rPr>
      </w:pPr>
      <w:r>
        <w:rPr>
          <w:szCs w:val="24"/>
        </w:rPr>
        <w:t>会计师事务所是否出具非标准意见的内部控制审计报告</w:t>
      </w:r>
    </w:p>
    <w:p w:rsidR="00F4298A" w:rsidRDefault="00D8455F">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F4298A" w:rsidRDefault="00D8455F">
      <w:pPr>
        <w:jc w:val="left"/>
        <w:rPr>
          <w:szCs w:val="24"/>
        </w:rPr>
      </w:pPr>
      <w:r>
        <w:rPr>
          <w:szCs w:val="24"/>
        </w:rPr>
        <w:t>会计师事务所出具的内部控制审计报告与董事会的自我评价报告意见是否一致</w:t>
      </w:r>
    </w:p>
    <w:p w:rsidR="00F4298A" w:rsidRDefault="00D8455F">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F4298A" w:rsidRDefault="00D8455F">
      <w:pPr>
        <w:pStyle w:val="Chapter"/>
        <w:outlineLvl w:val="1"/>
        <w:rPr>
          <w:bCs w:val="0"/>
        </w:rPr>
      </w:pPr>
      <w:r>
        <w:rPr>
          <w:bCs w:val="0"/>
        </w:rPr>
        <w:t>十五、上市公司治理专项行动自查问题整改情况</w:t>
      </w:r>
    </w:p>
    <w:p w:rsidR="00E06418" w:rsidRDefault="00D8455F" w:rsidP="00E06418">
      <w:pPr>
        <w:jc w:val="left"/>
        <w:rPr>
          <w:szCs w:val="24"/>
        </w:rPr>
      </w:pPr>
      <w:r w:rsidRPr="00E06418">
        <w:rPr>
          <w:szCs w:val="24"/>
        </w:rPr>
        <w:t xml:space="preserve">   </w:t>
      </w:r>
      <w:r w:rsidR="00E06418" w:rsidRPr="00FA2BFD">
        <w:rPr>
          <w:rFonts w:hint="eastAsia"/>
          <w:szCs w:val="24"/>
        </w:rPr>
        <w:t>公司于</w:t>
      </w:r>
      <w:r w:rsidR="00E06418" w:rsidRPr="00FA2BFD">
        <w:rPr>
          <w:rFonts w:hint="eastAsia"/>
          <w:szCs w:val="24"/>
        </w:rPr>
        <w:t>2021</w:t>
      </w:r>
      <w:r w:rsidR="00E06418" w:rsidRPr="00FA2BFD">
        <w:rPr>
          <w:rFonts w:hint="eastAsia"/>
          <w:szCs w:val="24"/>
        </w:rPr>
        <w:t>年</w:t>
      </w:r>
      <w:r w:rsidR="00E06418" w:rsidRPr="00FA2BFD">
        <w:rPr>
          <w:rFonts w:hint="eastAsia"/>
          <w:szCs w:val="24"/>
        </w:rPr>
        <w:t>4</w:t>
      </w:r>
      <w:r w:rsidR="00E06418" w:rsidRPr="00FA2BFD">
        <w:rPr>
          <w:rFonts w:hint="eastAsia"/>
          <w:szCs w:val="24"/>
        </w:rPr>
        <w:t>月</w:t>
      </w:r>
      <w:r w:rsidR="00E06418" w:rsidRPr="00FA2BFD">
        <w:rPr>
          <w:rFonts w:hint="eastAsia"/>
          <w:szCs w:val="24"/>
        </w:rPr>
        <w:t>28</w:t>
      </w:r>
      <w:r w:rsidR="00E06418" w:rsidRPr="00FA2BFD">
        <w:rPr>
          <w:rFonts w:hint="eastAsia"/>
          <w:szCs w:val="24"/>
        </w:rPr>
        <w:t>日在巨潮资讯网（</w:t>
      </w:r>
      <w:r w:rsidR="00E06418" w:rsidRPr="00FA2BFD">
        <w:rPr>
          <w:rFonts w:hint="eastAsia"/>
          <w:szCs w:val="24"/>
        </w:rPr>
        <w:t>http://www.cninfo.com.cn</w:t>
      </w:r>
      <w:r w:rsidR="00E06418" w:rsidRPr="00FA2BFD">
        <w:rPr>
          <w:rFonts w:hint="eastAsia"/>
          <w:szCs w:val="24"/>
        </w:rPr>
        <w:t>）披露了</w:t>
      </w:r>
      <w:r w:rsidR="00E06418" w:rsidRPr="00FA2BFD">
        <w:rPr>
          <w:rFonts w:hint="eastAsia"/>
          <w:szCs w:val="24"/>
        </w:rPr>
        <w:t>2021-27</w:t>
      </w:r>
      <w:r w:rsidR="00E06418" w:rsidRPr="00FA2BFD">
        <w:rPr>
          <w:rFonts w:hint="eastAsia"/>
          <w:szCs w:val="24"/>
        </w:rPr>
        <w:t>号公告，与公司为同一控股股东控制的公司关联方新疆恒孚棉产业集团有限公司，以公司合并奎屯锦孚棉业有限公司追溯调整的原因，形成公司对公司关联方新疆恒孚棉产业集团有限公司的其他应收款</w:t>
      </w:r>
      <w:r w:rsidR="00E06418" w:rsidRPr="00FA2BFD">
        <w:rPr>
          <w:rFonts w:hint="eastAsia"/>
          <w:szCs w:val="24"/>
        </w:rPr>
        <w:t>1,919.31</w:t>
      </w:r>
      <w:r w:rsidR="00E06418" w:rsidRPr="00FA2BFD">
        <w:rPr>
          <w:rFonts w:hint="eastAsia"/>
          <w:szCs w:val="24"/>
        </w:rPr>
        <w:t>万元。公司控股股东华孚控股有限公司承诺于</w:t>
      </w:r>
      <w:r w:rsidR="00E06418" w:rsidRPr="00FA2BFD">
        <w:rPr>
          <w:rFonts w:hint="eastAsia"/>
          <w:szCs w:val="24"/>
        </w:rPr>
        <w:t>2021</w:t>
      </w:r>
      <w:r w:rsidR="00E06418" w:rsidRPr="00FA2BFD">
        <w:rPr>
          <w:rFonts w:hint="eastAsia"/>
          <w:szCs w:val="24"/>
        </w:rPr>
        <w:t>年</w:t>
      </w:r>
      <w:r w:rsidR="00E06418" w:rsidRPr="00FA2BFD">
        <w:rPr>
          <w:rFonts w:hint="eastAsia"/>
          <w:szCs w:val="24"/>
        </w:rPr>
        <w:t>5</w:t>
      </w:r>
      <w:r w:rsidR="00E06418" w:rsidRPr="00FA2BFD">
        <w:rPr>
          <w:rFonts w:hint="eastAsia"/>
          <w:szCs w:val="24"/>
        </w:rPr>
        <w:t>月</w:t>
      </w:r>
      <w:r w:rsidR="00E06418" w:rsidRPr="00FA2BFD">
        <w:rPr>
          <w:rFonts w:hint="eastAsia"/>
          <w:szCs w:val="24"/>
        </w:rPr>
        <w:t>28</w:t>
      </w:r>
      <w:r w:rsidR="00E06418" w:rsidRPr="00FA2BFD">
        <w:rPr>
          <w:rFonts w:hint="eastAsia"/>
          <w:szCs w:val="24"/>
        </w:rPr>
        <w:t>日前解决该事项。</w:t>
      </w:r>
      <w:r w:rsidR="00E06418" w:rsidRPr="00FA2BFD">
        <w:rPr>
          <w:rFonts w:hint="eastAsia"/>
          <w:szCs w:val="24"/>
        </w:rPr>
        <w:t>2021</w:t>
      </w:r>
      <w:r w:rsidR="00E06418" w:rsidRPr="00FA2BFD">
        <w:rPr>
          <w:rFonts w:hint="eastAsia"/>
          <w:szCs w:val="24"/>
        </w:rPr>
        <w:t>年</w:t>
      </w:r>
      <w:r w:rsidR="00E06418" w:rsidRPr="00FA2BFD">
        <w:rPr>
          <w:rFonts w:hint="eastAsia"/>
          <w:szCs w:val="24"/>
        </w:rPr>
        <w:t>4</w:t>
      </w:r>
      <w:r w:rsidR="00E06418" w:rsidRPr="00FA2BFD">
        <w:rPr>
          <w:rFonts w:hint="eastAsia"/>
          <w:szCs w:val="24"/>
        </w:rPr>
        <w:t>月</w:t>
      </w:r>
      <w:r w:rsidR="00E06418" w:rsidRPr="00FA2BFD">
        <w:rPr>
          <w:rFonts w:hint="eastAsia"/>
          <w:szCs w:val="24"/>
        </w:rPr>
        <w:t>28</w:t>
      </w:r>
      <w:r w:rsidR="00E06418" w:rsidRPr="00FA2BFD">
        <w:rPr>
          <w:rFonts w:hint="eastAsia"/>
          <w:szCs w:val="24"/>
        </w:rPr>
        <w:t>日，公司已经收回新疆恒孚棉产业集团有限公司占用公司子公司奎屯锦孚棉业有限公司的非经营性往来资金。</w:t>
      </w:r>
    </w:p>
    <w:p w:rsidR="00F4298A" w:rsidRPr="00E06418" w:rsidRDefault="00F4298A" w:rsidP="00E06418">
      <w:pPr>
        <w:jc w:val="left"/>
        <w:rPr>
          <w:szCs w:val="24"/>
        </w:rPr>
      </w:pPr>
    </w:p>
    <w:p w:rsidR="00F4298A" w:rsidRPr="00E06418" w:rsidRDefault="00F4298A" w:rsidP="00E06418">
      <w:pPr>
        <w:jc w:val="left"/>
        <w:rPr>
          <w:szCs w:val="24"/>
        </w:rPr>
        <w:sectPr w:rsidR="00F4298A" w:rsidRPr="00E06418">
          <w:pgSz w:w="11906" w:h="16838"/>
          <w:pgMar w:top="1440" w:right="1134" w:bottom="1440" w:left="1134" w:header="851" w:footer="992" w:gutter="0"/>
          <w:cols w:space="425"/>
          <w:docGrid w:type="lines" w:linePitch="312"/>
        </w:sectPr>
      </w:pPr>
    </w:p>
    <w:p w:rsidR="00F4298A" w:rsidRDefault="00D8455F">
      <w:pPr>
        <w:pStyle w:val="a3"/>
        <w:outlineLvl w:val="0"/>
        <w:rPr>
          <w:bCs w:val="0"/>
          <w:szCs w:val="24"/>
        </w:rPr>
      </w:pPr>
      <w:bookmarkStart w:id="9" w:name="_Toc300000088"/>
      <w:bookmarkStart w:id="10" w:name="_Toc101978953"/>
      <w:r>
        <w:rPr>
          <w:bCs w:val="0"/>
          <w:szCs w:val="24"/>
        </w:rPr>
        <w:t>第五节</w:t>
      </w:r>
      <w:r>
        <w:rPr>
          <w:bCs w:val="0"/>
          <w:szCs w:val="24"/>
        </w:rPr>
        <w:t xml:space="preserve"> </w:t>
      </w:r>
      <w:r>
        <w:rPr>
          <w:bCs w:val="0"/>
          <w:szCs w:val="24"/>
        </w:rPr>
        <w:t>环境和社会责任</w:t>
      </w:r>
      <w:bookmarkEnd w:id="9"/>
      <w:bookmarkEnd w:id="10"/>
    </w:p>
    <w:p w:rsidR="00F4298A" w:rsidRDefault="00D8455F">
      <w:pPr>
        <w:pStyle w:val="Chapter"/>
        <w:outlineLvl w:val="1"/>
        <w:rPr>
          <w:bCs w:val="0"/>
        </w:rPr>
      </w:pPr>
      <w:r>
        <w:rPr>
          <w:bCs w:val="0"/>
        </w:rPr>
        <w:t>一、重大环保问题</w:t>
      </w:r>
    </w:p>
    <w:p w:rsidR="00F4298A" w:rsidRDefault="00D8455F">
      <w:pPr>
        <w:jc w:val="left"/>
        <w:rPr>
          <w:szCs w:val="24"/>
        </w:rPr>
      </w:pPr>
      <w:r>
        <w:rPr>
          <w:szCs w:val="24"/>
        </w:rPr>
        <w:t>上市公司及其子公司是否属于环境保护部门公布的重点排污单位</w:t>
      </w:r>
    </w:p>
    <w:p w:rsidR="00F4298A" w:rsidRDefault="00D8455F">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tbl>
      <w:tblPr>
        <w:tblW w:w="0" w:type="auto"/>
        <w:tblInd w:w="28" w:type="dxa"/>
        <w:tblLayout w:type="fixed"/>
        <w:tblCellMar>
          <w:left w:w="28" w:type="dxa"/>
          <w:right w:w="28" w:type="dxa"/>
        </w:tblCellMar>
        <w:tblLook w:val="0000" w:firstRow="0" w:lastRow="0" w:firstColumn="0" w:lastColumn="0" w:noHBand="0" w:noVBand="0"/>
      </w:tblPr>
      <w:tblGrid>
        <w:gridCol w:w="960"/>
        <w:gridCol w:w="956"/>
        <w:gridCol w:w="957"/>
        <w:gridCol w:w="956"/>
        <w:gridCol w:w="956"/>
        <w:gridCol w:w="957"/>
        <w:gridCol w:w="957"/>
        <w:gridCol w:w="957"/>
        <w:gridCol w:w="957"/>
        <w:gridCol w:w="957"/>
      </w:tblGrid>
      <w:tr w:rsidR="00F4298A">
        <w:tc>
          <w:tcPr>
            <w:tcW w:w="96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公司或子公司名称</w:t>
            </w:r>
          </w:p>
        </w:tc>
        <w:tc>
          <w:tcPr>
            <w:tcW w:w="95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主要污染物及特征污染物的名称</w:t>
            </w:r>
          </w:p>
        </w:tc>
        <w:tc>
          <w:tcPr>
            <w:tcW w:w="95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排放方式</w:t>
            </w:r>
          </w:p>
        </w:tc>
        <w:tc>
          <w:tcPr>
            <w:tcW w:w="95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排放口数量</w:t>
            </w:r>
          </w:p>
        </w:tc>
        <w:tc>
          <w:tcPr>
            <w:tcW w:w="95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排放口分布情况</w:t>
            </w:r>
          </w:p>
        </w:tc>
        <w:tc>
          <w:tcPr>
            <w:tcW w:w="95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排放浓度</w:t>
            </w:r>
          </w:p>
        </w:tc>
        <w:tc>
          <w:tcPr>
            <w:tcW w:w="95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执行的污染物排放标准</w:t>
            </w:r>
          </w:p>
        </w:tc>
        <w:tc>
          <w:tcPr>
            <w:tcW w:w="95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排放总量</w:t>
            </w:r>
          </w:p>
        </w:tc>
        <w:tc>
          <w:tcPr>
            <w:tcW w:w="95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核定的排放总量</w:t>
            </w:r>
          </w:p>
        </w:tc>
        <w:tc>
          <w:tcPr>
            <w:tcW w:w="95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超标排放情况</w:t>
            </w:r>
          </w:p>
        </w:tc>
      </w:tr>
      <w:tr w:rsidR="00F4298A">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浙江社标纤维有限公司</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COD</w:t>
            </w:r>
            <w:r>
              <w:rPr>
                <w:szCs w:val="24"/>
              </w:rPr>
              <w:t>，氨氮，总氮</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间接排放</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1</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厂区总口</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 xml:space="preserve">COD </w:t>
            </w:r>
            <w:r>
              <w:rPr>
                <w:szCs w:val="24"/>
              </w:rPr>
              <w:t>：</w:t>
            </w:r>
            <w:r>
              <w:rPr>
                <w:szCs w:val="24"/>
              </w:rPr>
              <w:t>66.9mg/L</w:t>
            </w:r>
            <w:r>
              <w:rPr>
                <w:szCs w:val="24"/>
              </w:rPr>
              <w:t>；氨氮：</w:t>
            </w:r>
            <w:r>
              <w:rPr>
                <w:szCs w:val="24"/>
              </w:rPr>
              <w:t>1.93mg/L</w:t>
            </w:r>
            <w:r>
              <w:rPr>
                <w:szCs w:val="24"/>
              </w:rPr>
              <w:t>；总氮：</w:t>
            </w:r>
            <w:r>
              <w:rPr>
                <w:szCs w:val="24"/>
              </w:rPr>
              <w:t>10.76mg/L</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GB4287-2012</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 xml:space="preserve">COD </w:t>
            </w:r>
            <w:r>
              <w:rPr>
                <w:szCs w:val="24"/>
              </w:rPr>
              <w:t>：</w:t>
            </w:r>
            <w:r>
              <w:rPr>
                <w:szCs w:val="24"/>
              </w:rPr>
              <w:t>19.2</w:t>
            </w:r>
            <w:r>
              <w:rPr>
                <w:szCs w:val="24"/>
              </w:rPr>
              <w:t>吨；氨氮：</w:t>
            </w:r>
            <w:r>
              <w:rPr>
                <w:szCs w:val="24"/>
              </w:rPr>
              <w:t>0.2</w:t>
            </w:r>
            <w:r>
              <w:rPr>
                <w:szCs w:val="24"/>
              </w:rPr>
              <w:t>吨；总氮</w:t>
            </w:r>
            <w:r>
              <w:rPr>
                <w:szCs w:val="24"/>
              </w:rPr>
              <w:t>1.7</w:t>
            </w:r>
            <w:r>
              <w:rPr>
                <w:szCs w:val="24"/>
              </w:rPr>
              <w:t>吨</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 xml:space="preserve">COD </w:t>
            </w:r>
            <w:r>
              <w:rPr>
                <w:szCs w:val="24"/>
              </w:rPr>
              <w:t>：</w:t>
            </w:r>
            <w:r>
              <w:rPr>
                <w:szCs w:val="24"/>
              </w:rPr>
              <w:t>312</w:t>
            </w:r>
            <w:r>
              <w:rPr>
                <w:szCs w:val="24"/>
              </w:rPr>
              <w:t>吨；氨氮：</w:t>
            </w:r>
            <w:r>
              <w:rPr>
                <w:szCs w:val="24"/>
              </w:rPr>
              <w:t>31.2</w:t>
            </w:r>
            <w:r>
              <w:rPr>
                <w:szCs w:val="24"/>
              </w:rPr>
              <w:t>吨；总氮：</w:t>
            </w:r>
            <w:r>
              <w:rPr>
                <w:szCs w:val="24"/>
              </w:rPr>
              <w:t>46.8</w:t>
            </w:r>
            <w:r>
              <w:rPr>
                <w:szCs w:val="24"/>
              </w:rPr>
              <w:t>吨</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无</w:t>
            </w:r>
          </w:p>
        </w:tc>
      </w:tr>
      <w:tr w:rsidR="00F4298A">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阿克苏标信纤维有限公司</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COD</w:t>
            </w:r>
            <w:r>
              <w:rPr>
                <w:szCs w:val="24"/>
              </w:rPr>
              <w:t>，氨氮</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间接排放</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1</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厂区总口</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COD</w:t>
            </w:r>
            <w:r>
              <w:rPr>
                <w:szCs w:val="24"/>
              </w:rPr>
              <w:t>：</w:t>
            </w:r>
            <w:r>
              <w:rPr>
                <w:szCs w:val="24"/>
              </w:rPr>
              <w:t>137.73mg/L</w:t>
            </w:r>
            <w:r>
              <w:rPr>
                <w:szCs w:val="24"/>
              </w:rPr>
              <w:t>；氨氮：</w:t>
            </w:r>
            <w:r>
              <w:rPr>
                <w:szCs w:val="24"/>
              </w:rPr>
              <w:t>3.93mg/L</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GB4287-2012</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COD</w:t>
            </w:r>
            <w:r>
              <w:rPr>
                <w:szCs w:val="24"/>
              </w:rPr>
              <w:t>：</w:t>
            </w:r>
            <w:r>
              <w:rPr>
                <w:szCs w:val="24"/>
              </w:rPr>
              <w:t>145.49</w:t>
            </w:r>
            <w:r>
              <w:rPr>
                <w:szCs w:val="24"/>
              </w:rPr>
              <w:t>吨；氨氮：</w:t>
            </w:r>
            <w:r>
              <w:rPr>
                <w:szCs w:val="24"/>
              </w:rPr>
              <w:t>4.12</w:t>
            </w:r>
            <w:r>
              <w:rPr>
                <w:szCs w:val="24"/>
              </w:rPr>
              <w:t>吨</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COD</w:t>
            </w:r>
            <w:r>
              <w:rPr>
                <w:szCs w:val="24"/>
              </w:rPr>
              <w:t>：</w:t>
            </w:r>
            <w:r>
              <w:rPr>
                <w:szCs w:val="24"/>
              </w:rPr>
              <w:t>168</w:t>
            </w:r>
            <w:r>
              <w:rPr>
                <w:szCs w:val="24"/>
              </w:rPr>
              <w:t>吨氨氮：</w:t>
            </w:r>
            <w:r>
              <w:rPr>
                <w:szCs w:val="24"/>
              </w:rPr>
              <w:t>28</w:t>
            </w:r>
            <w:r>
              <w:rPr>
                <w:szCs w:val="24"/>
              </w:rPr>
              <w:t>吨</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无</w:t>
            </w:r>
          </w:p>
        </w:tc>
      </w:tr>
    </w:tbl>
    <w:p w:rsidR="00F4298A" w:rsidRDefault="00D8455F">
      <w:pPr>
        <w:jc w:val="left"/>
        <w:rPr>
          <w:szCs w:val="24"/>
        </w:rPr>
      </w:pPr>
      <w:r>
        <w:rPr>
          <w:szCs w:val="24"/>
        </w:rPr>
        <w:t>防治污染设施的建设和运行情况</w:t>
      </w:r>
    </w:p>
    <w:p w:rsidR="00F4298A" w:rsidRDefault="00D8455F">
      <w:pPr>
        <w:autoSpaceDE w:val="0"/>
        <w:autoSpaceDN w:val="0"/>
        <w:adjustRightInd w:val="0"/>
        <w:ind w:firstLine="360"/>
        <w:jc w:val="left"/>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、上述两家公司均设有污水处理站。目前污水处理站运行情况良好，能够满足生产所需。</w:t>
      </w:r>
    </w:p>
    <w:p w:rsidR="00F4298A" w:rsidRDefault="00D8455F">
      <w:pPr>
        <w:autoSpaceDE w:val="0"/>
        <w:autoSpaceDN w:val="0"/>
        <w:adjustRightInd w:val="0"/>
        <w:ind w:firstLine="360"/>
        <w:jc w:val="left"/>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、固废垃圾分类收集后交由具有处置资质的固废处理单位处理。</w:t>
      </w:r>
      <w:r>
        <w:rPr>
          <w:rFonts w:eastAsia="Times New Roman"/>
          <w:kern w:val="0"/>
          <w:szCs w:val="24"/>
          <w:lang w:val="zh-CN"/>
        </w:rPr>
        <w:t>2021</w:t>
      </w:r>
      <w:r>
        <w:rPr>
          <w:rFonts w:ascii="宋体" w:hAnsi="宋体" w:cs="宋体" w:hint="eastAsia"/>
          <w:kern w:val="0"/>
          <w:szCs w:val="24"/>
          <w:lang w:val="zh-CN"/>
        </w:rPr>
        <w:t>年</w:t>
      </w:r>
      <w:r>
        <w:rPr>
          <w:rFonts w:eastAsia="Times New Roman"/>
          <w:kern w:val="0"/>
          <w:szCs w:val="24"/>
          <w:lang w:val="zh-CN"/>
        </w:rPr>
        <w:t>1-12</w:t>
      </w:r>
      <w:r>
        <w:rPr>
          <w:rFonts w:ascii="宋体" w:hAnsi="宋体" w:cs="宋体" w:hint="eastAsia"/>
          <w:kern w:val="0"/>
          <w:szCs w:val="24"/>
          <w:lang w:val="zh-CN"/>
        </w:rPr>
        <w:t>月份，上述两家公司共处置污泥</w:t>
      </w:r>
      <w:r>
        <w:rPr>
          <w:rFonts w:eastAsia="Times New Roman"/>
          <w:kern w:val="0"/>
          <w:szCs w:val="24"/>
          <w:lang w:val="zh-CN"/>
        </w:rPr>
        <w:t>536.97</w:t>
      </w:r>
      <w:r>
        <w:rPr>
          <w:rFonts w:ascii="宋体" w:hAnsi="宋体" w:cs="宋体" w:hint="eastAsia"/>
          <w:kern w:val="0"/>
          <w:szCs w:val="24"/>
          <w:lang w:val="zh-CN"/>
        </w:rPr>
        <w:t>吨，其他固废垃圾进行合理的综合利用和焚烧处理。</w:t>
      </w:r>
    </w:p>
    <w:p w:rsidR="00F4298A" w:rsidRDefault="00F4298A">
      <w:pPr>
        <w:autoSpaceDE w:val="0"/>
        <w:autoSpaceDN w:val="0"/>
        <w:adjustRightInd w:val="0"/>
        <w:spacing w:before="0" w:after="0"/>
        <w:jc w:val="left"/>
        <w:rPr>
          <w:rFonts w:eastAsia="Times New Roman"/>
          <w:kern w:val="0"/>
          <w:szCs w:val="24"/>
          <w:lang w:val="zh-CN"/>
        </w:rPr>
      </w:pPr>
    </w:p>
    <w:p w:rsidR="00F4298A" w:rsidRDefault="00D8455F">
      <w:pPr>
        <w:jc w:val="left"/>
        <w:rPr>
          <w:szCs w:val="24"/>
        </w:rPr>
      </w:pPr>
      <w:r>
        <w:rPr>
          <w:szCs w:val="24"/>
        </w:rPr>
        <w:t>建设项目环境影响评价及其他环境保护行政许可情况</w:t>
      </w:r>
    </w:p>
    <w:p w:rsidR="00F4298A" w:rsidRDefault="00D8455F">
      <w:pPr>
        <w:autoSpaceDE w:val="0"/>
        <w:autoSpaceDN w:val="0"/>
        <w:adjustRightInd w:val="0"/>
        <w:jc w:val="left"/>
        <w:rPr>
          <w:rFonts w:eastAsia="Times New Roman"/>
          <w:kern w:val="0"/>
          <w:szCs w:val="24"/>
          <w:lang w:val="zh-CN"/>
        </w:rPr>
      </w:pPr>
      <w:r>
        <w:rPr>
          <w:rFonts w:ascii="宋体" w:hAnsi="宋体" w:cs="宋体" w:hint="eastAsia"/>
          <w:kern w:val="0"/>
          <w:szCs w:val="24"/>
          <w:lang w:val="zh-CN"/>
        </w:rPr>
        <w:t>浙江社标纤维有限公司和阿克苏标信纤维有限公司均严格按照法律法规，对项目进行合规性评价。各新、改、扩项目均严格执行建设项目环境影响评价管理规定，落实环保</w:t>
      </w:r>
      <w:r>
        <w:rPr>
          <w:rFonts w:eastAsia="Times New Roman"/>
          <w:kern w:val="0"/>
          <w:szCs w:val="24"/>
          <w:lang w:val="zh-CN"/>
        </w:rPr>
        <w:t>“</w:t>
      </w:r>
      <w:r>
        <w:rPr>
          <w:rFonts w:ascii="宋体" w:hAnsi="宋体" w:cs="宋体" w:hint="eastAsia"/>
          <w:kern w:val="0"/>
          <w:szCs w:val="24"/>
          <w:lang w:val="zh-CN"/>
        </w:rPr>
        <w:t>三同时</w:t>
      </w:r>
      <w:r>
        <w:rPr>
          <w:rFonts w:eastAsia="Times New Roman"/>
          <w:kern w:val="0"/>
          <w:szCs w:val="24"/>
          <w:lang w:val="zh-CN"/>
        </w:rPr>
        <w:t>”</w:t>
      </w:r>
      <w:r>
        <w:rPr>
          <w:rFonts w:ascii="宋体" w:hAnsi="宋体" w:cs="宋体" w:hint="eastAsia"/>
          <w:kern w:val="0"/>
          <w:szCs w:val="24"/>
          <w:lang w:val="zh-CN"/>
        </w:rPr>
        <w:t>工作。</w:t>
      </w:r>
    </w:p>
    <w:p w:rsidR="00F4298A" w:rsidRDefault="00F4298A">
      <w:pPr>
        <w:autoSpaceDE w:val="0"/>
        <w:autoSpaceDN w:val="0"/>
        <w:adjustRightInd w:val="0"/>
        <w:spacing w:before="0" w:after="0"/>
        <w:jc w:val="left"/>
        <w:rPr>
          <w:rFonts w:eastAsia="Times New Roman"/>
          <w:kern w:val="0"/>
          <w:szCs w:val="24"/>
          <w:lang w:val="zh-CN"/>
        </w:rPr>
      </w:pPr>
    </w:p>
    <w:p w:rsidR="00F4298A" w:rsidRDefault="00D8455F">
      <w:pPr>
        <w:jc w:val="left"/>
        <w:rPr>
          <w:szCs w:val="24"/>
        </w:rPr>
      </w:pPr>
      <w:r>
        <w:rPr>
          <w:szCs w:val="24"/>
        </w:rPr>
        <w:t>突发环境事件应急预案</w:t>
      </w:r>
    </w:p>
    <w:p w:rsidR="00F4298A" w:rsidRDefault="00D8455F">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公司建立了较为完善的环境风险应急机制，对重点排污企业均制定了《突发环境污染事件综合应急预案》，并在当地政府备案，确保时间发生时能够迅速、有序、高效的进行应急处置。</w:t>
      </w:r>
    </w:p>
    <w:p w:rsidR="00F4298A" w:rsidRDefault="00F4298A">
      <w:pPr>
        <w:autoSpaceDE w:val="0"/>
        <w:autoSpaceDN w:val="0"/>
        <w:adjustRightInd w:val="0"/>
        <w:spacing w:before="0" w:after="0"/>
        <w:jc w:val="left"/>
        <w:rPr>
          <w:rFonts w:eastAsia="Times New Roman"/>
          <w:kern w:val="0"/>
          <w:szCs w:val="24"/>
          <w:lang w:val="zh-CN"/>
        </w:rPr>
      </w:pPr>
    </w:p>
    <w:p w:rsidR="00F4298A" w:rsidRDefault="00D8455F">
      <w:pPr>
        <w:jc w:val="left"/>
        <w:rPr>
          <w:szCs w:val="24"/>
        </w:rPr>
      </w:pPr>
      <w:r>
        <w:rPr>
          <w:szCs w:val="24"/>
        </w:rPr>
        <w:t>环境自行监测方案</w:t>
      </w:r>
    </w:p>
    <w:p w:rsidR="00F4298A" w:rsidRDefault="00D8455F">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上述两家公司均采用先进的分析仪器，能够对排放废水的</w:t>
      </w:r>
      <w:r>
        <w:rPr>
          <w:rFonts w:eastAsia="Times New Roman"/>
          <w:kern w:val="0"/>
          <w:szCs w:val="24"/>
          <w:lang w:val="zh-CN"/>
        </w:rPr>
        <w:t>COD</w:t>
      </w:r>
      <w:r>
        <w:rPr>
          <w:rFonts w:ascii="宋体" w:hAnsi="宋体" w:cs="宋体" w:hint="eastAsia"/>
          <w:kern w:val="0"/>
          <w:szCs w:val="24"/>
          <w:lang w:val="zh-CN"/>
        </w:rPr>
        <w:t>、氨氮、</w:t>
      </w:r>
      <w:r>
        <w:rPr>
          <w:rFonts w:eastAsia="Times New Roman"/>
          <w:kern w:val="0"/>
          <w:szCs w:val="24"/>
          <w:lang w:val="zh-CN"/>
        </w:rPr>
        <w:t>PH</w:t>
      </w:r>
      <w:r>
        <w:rPr>
          <w:rFonts w:ascii="宋体" w:hAnsi="宋体" w:cs="宋体" w:hint="eastAsia"/>
          <w:kern w:val="0"/>
          <w:szCs w:val="24"/>
          <w:lang w:val="zh-CN"/>
        </w:rPr>
        <w:t>、流量、总氮等这些项目进行自动采集取样并自动检测。同时企业检测人员每天在污水排放口对排放废水的</w:t>
      </w:r>
      <w:r>
        <w:rPr>
          <w:rFonts w:eastAsia="Times New Roman"/>
          <w:kern w:val="0"/>
          <w:szCs w:val="24"/>
          <w:lang w:val="zh-CN"/>
        </w:rPr>
        <w:t>COD</w:t>
      </w:r>
      <w:r>
        <w:rPr>
          <w:rFonts w:ascii="宋体" w:hAnsi="宋体" w:cs="宋体" w:hint="eastAsia"/>
          <w:kern w:val="0"/>
          <w:szCs w:val="24"/>
          <w:lang w:val="zh-CN"/>
        </w:rPr>
        <w:t>、</w:t>
      </w:r>
      <w:r>
        <w:rPr>
          <w:rFonts w:eastAsia="Times New Roman"/>
          <w:kern w:val="0"/>
          <w:szCs w:val="24"/>
          <w:lang w:val="zh-CN"/>
        </w:rPr>
        <w:t>PH</w:t>
      </w:r>
      <w:r>
        <w:rPr>
          <w:rFonts w:ascii="宋体" w:hAnsi="宋体" w:cs="宋体" w:hint="eastAsia"/>
          <w:kern w:val="0"/>
          <w:szCs w:val="24"/>
          <w:lang w:val="zh-CN"/>
        </w:rPr>
        <w:t>值、色度、氨氮、总磷、苯胺等指标进行取样检测，</w:t>
      </w:r>
      <w:r>
        <w:rPr>
          <w:rFonts w:eastAsia="Times New Roman"/>
          <w:kern w:val="0"/>
          <w:szCs w:val="24"/>
          <w:lang w:val="zh-CN"/>
        </w:rPr>
        <w:t>BOD</w:t>
      </w:r>
      <w:r>
        <w:rPr>
          <w:rFonts w:ascii="宋体" w:hAnsi="宋体" w:cs="宋体" w:hint="eastAsia"/>
          <w:kern w:val="0"/>
          <w:szCs w:val="24"/>
          <w:lang w:val="zh-CN"/>
        </w:rPr>
        <w:t>、</w:t>
      </w:r>
      <w:r>
        <w:rPr>
          <w:rFonts w:eastAsia="Times New Roman"/>
          <w:kern w:val="0"/>
          <w:szCs w:val="24"/>
          <w:lang w:val="zh-CN"/>
        </w:rPr>
        <w:t>SS</w:t>
      </w:r>
      <w:r>
        <w:rPr>
          <w:rFonts w:ascii="宋体" w:hAnsi="宋体" w:cs="宋体" w:hint="eastAsia"/>
          <w:kern w:val="0"/>
          <w:szCs w:val="24"/>
          <w:lang w:val="zh-CN"/>
        </w:rPr>
        <w:t>、二氧化氯等指标检测人员每周进行取样检测，以确保达标排放。为了验证检测仪器的准确有效，同时公司委托有检测资质的公司每月一次抽取排放废水进行对比检测。</w:t>
      </w:r>
    </w:p>
    <w:p w:rsidR="00F4298A" w:rsidRDefault="00F4298A">
      <w:pPr>
        <w:autoSpaceDE w:val="0"/>
        <w:autoSpaceDN w:val="0"/>
        <w:adjustRightInd w:val="0"/>
        <w:spacing w:before="0" w:after="0"/>
        <w:jc w:val="left"/>
        <w:rPr>
          <w:rFonts w:eastAsia="Times New Roman"/>
          <w:kern w:val="0"/>
          <w:szCs w:val="24"/>
          <w:lang w:val="zh-CN"/>
        </w:rPr>
      </w:pPr>
    </w:p>
    <w:p w:rsidR="00F4298A" w:rsidRDefault="00D8455F">
      <w:pPr>
        <w:jc w:val="left"/>
        <w:rPr>
          <w:szCs w:val="24"/>
        </w:rPr>
      </w:pPr>
      <w:r>
        <w:rPr>
          <w:szCs w:val="24"/>
        </w:rPr>
        <w:t>报告期内因环境问题受到行政处罚的情况</w:t>
      </w:r>
    </w:p>
    <w:tbl>
      <w:tblPr>
        <w:tblW w:w="0" w:type="auto"/>
        <w:tblInd w:w="28" w:type="dxa"/>
        <w:tblLayout w:type="fixed"/>
        <w:tblCellMar>
          <w:left w:w="28" w:type="dxa"/>
          <w:right w:w="28" w:type="dxa"/>
        </w:tblCellMar>
        <w:tblLook w:val="0000" w:firstRow="0" w:lastRow="0" w:firstColumn="0" w:lastColumn="0" w:noHBand="0" w:noVBand="0"/>
      </w:tblPr>
      <w:tblGrid>
        <w:gridCol w:w="1596"/>
        <w:gridCol w:w="1594"/>
        <w:gridCol w:w="1595"/>
        <w:gridCol w:w="1593"/>
        <w:gridCol w:w="1593"/>
        <w:gridCol w:w="1595"/>
      </w:tblGrid>
      <w:tr w:rsidR="00F4298A">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公司或子公司名称</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处罚原因</w:t>
            </w:r>
          </w:p>
        </w:tc>
        <w:tc>
          <w:tcPr>
            <w:tcW w:w="159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违规情形</w:t>
            </w:r>
          </w:p>
        </w:tc>
        <w:tc>
          <w:tcPr>
            <w:tcW w:w="159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处罚结果</w:t>
            </w:r>
          </w:p>
        </w:tc>
        <w:tc>
          <w:tcPr>
            <w:tcW w:w="159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对上市公司生产经营的影响</w:t>
            </w:r>
          </w:p>
        </w:tc>
        <w:tc>
          <w:tcPr>
            <w:tcW w:w="159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公司的整改措施</w:t>
            </w:r>
          </w:p>
        </w:tc>
      </w:tr>
      <w:tr w:rsidR="00F4298A">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无</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无</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无</w:t>
            </w:r>
          </w:p>
        </w:tc>
        <w:tc>
          <w:tcPr>
            <w:tcW w:w="15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无</w:t>
            </w:r>
          </w:p>
        </w:tc>
        <w:tc>
          <w:tcPr>
            <w:tcW w:w="15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无</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无</w:t>
            </w:r>
          </w:p>
        </w:tc>
      </w:tr>
    </w:tbl>
    <w:p w:rsidR="00F4298A" w:rsidRDefault="00D8455F">
      <w:pPr>
        <w:jc w:val="left"/>
        <w:rPr>
          <w:szCs w:val="24"/>
        </w:rPr>
      </w:pPr>
      <w:r>
        <w:rPr>
          <w:szCs w:val="24"/>
        </w:rPr>
        <w:t>其他应当公开的环境信息</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jc w:val="left"/>
        <w:rPr>
          <w:szCs w:val="24"/>
        </w:rPr>
      </w:pPr>
      <w:r>
        <w:rPr>
          <w:szCs w:val="24"/>
        </w:rPr>
        <w:t>在报告期内为减少其碳排放所采取的措施及效果</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left"/>
        <w:rPr>
          <w:szCs w:val="24"/>
        </w:rPr>
      </w:pPr>
      <w:r>
        <w:rPr>
          <w:szCs w:val="24"/>
        </w:rPr>
        <w:t>其他环保相关信息</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jc w:val="left"/>
        <w:rPr>
          <w:szCs w:val="24"/>
        </w:rPr>
      </w:pPr>
      <w:r>
        <w:rPr>
          <w:szCs w:val="24"/>
        </w:rPr>
        <w:t>公司需遵守《深圳证券交易所上市公司自律监管指引第</w:t>
      </w:r>
      <w:r>
        <w:rPr>
          <w:szCs w:val="24"/>
        </w:rPr>
        <w:t>3</w:t>
      </w:r>
      <w:r>
        <w:rPr>
          <w:szCs w:val="24"/>
        </w:rPr>
        <w:t>号</w:t>
      </w:r>
      <w:r>
        <w:rPr>
          <w:szCs w:val="24"/>
        </w:rPr>
        <w:t>——</w:t>
      </w:r>
      <w:r>
        <w:rPr>
          <w:szCs w:val="24"/>
        </w:rPr>
        <w:t>行业信息披露》中纺织服装相关业的披露要求</w:t>
      </w:r>
    </w:p>
    <w:p w:rsidR="00F4298A" w:rsidRDefault="00D8455F">
      <w:pPr>
        <w:jc w:val="left"/>
        <w:rPr>
          <w:szCs w:val="24"/>
        </w:rPr>
      </w:pPr>
      <w:r>
        <w:rPr>
          <w:szCs w:val="24"/>
        </w:rPr>
        <w:t>报告期内公司环保合规情况</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上述两家公司废水排放执行《纺织染整工业水污染物排放标准》</w:t>
      </w:r>
      <w:r>
        <w:rPr>
          <w:rFonts w:eastAsia="Times New Roman"/>
          <w:kern w:val="0"/>
          <w:szCs w:val="24"/>
          <w:lang w:val="zh-CN"/>
        </w:rPr>
        <w:t>GB4287-2012</w:t>
      </w:r>
      <w:r>
        <w:rPr>
          <w:rFonts w:ascii="宋体" w:hAnsi="宋体" w:cs="宋体" w:hint="eastAsia"/>
          <w:kern w:val="0"/>
          <w:szCs w:val="24"/>
          <w:lang w:val="zh-CN"/>
        </w:rPr>
        <w:t>，</w:t>
      </w:r>
      <w:r>
        <w:rPr>
          <w:rFonts w:eastAsia="Times New Roman"/>
          <w:kern w:val="0"/>
          <w:szCs w:val="24"/>
          <w:lang w:val="zh-CN"/>
        </w:rPr>
        <w:t>2021</w:t>
      </w:r>
      <w:r>
        <w:rPr>
          <w:rFonts w:ascii="宋体" w:hAnsi="宋体" w:cs="宋体" w:hint="eastAsia"/>
          <w:kern w:val="0"/>
          <w:szCs w:val="24"/>
          <w:lang w:val="zh-CN"/>
        </w:rPr>
        <w:t>年污染物排放达标率</w:t>
      </w:r>
      <w:r>
        <w:rPr>
          <w:rFonts w:eastAsia="Times New Roman"/>
          <w:kern w:val="0"/>
          <w:szCs w:val="24"/>
          <w:lang w:val="zh-CN"/>
        </w:rPr>
        <w:t>100%</w:t>
      </w:r>
      <w:r>
        <w:rPr>
          <w:rFonts w:ascii="宋体" w:hAnsi="宋体" w:cs="宋体" w:hint="eastAsia"/>
          <w:kern w:val="0"/>
          <w:szCs w:val="24"/>
          <w:lang w:val="zh-CN"/>
        </w:rPr>
        <w:t>，一般固废、危废委托第三方单位处置，相关手续合规合法。上述两家公司废水处理工艺相同，废水预处理系统采用生化</w:t>
      </w:r>
      <w:r>
        <w:rPr>
          <w:rFonts w:eastAsia="Times New Roman"/>
          <w:kern w:val="0"/>
          <w:szCs w:val="24"/>
          <w:lang w:val="zh-CN"/>
        </w:rPr>
        <w:t>+</w:t>
      </w:r>
      <w:r>
        <w:rPr>
          <w:rFonts w:ascii="宋体" w:hAnsi="宋体" w:cs="宋体" w:hint="eastAsia"/>
          <w:kern w:val="0"/>
          <w:szCs w:val="24"/>
          <w:lang w:val="zh-CN"/>
        </w:rPr>
        <w:t>物化工艺，深度处理系统采用超滤</w:t>
      </w:r>
      <w:r>
        <w:rPr>
          <w:rFonts w:eastAsia="Times New Roman"/>
          <w:kern w:val="0"/>
          <w:szCs w:val="24"/>
          <w:lang w:val="zh-CN"/>
        </w:rPr>
        <w:t>+</w:t>
      </w:r>
      <w:r>
        <w:rPr>
          <w:rFonts w:ascii="宋体" w:hAnsi="宋体" w:cs="宋体" w:hint="eastAsia"/>
          <w:kern w:val="0"/>
          <w:szCs w:val="24"/>
          <w:lang w:val="zh-CN"/>
        </w:rPr>
        <w:t>反渗透工艺。一般固废污泥采用先进的板框式压滤机处理。</w:t>
      </w:r>
      <w:r>
        <w:rPr>
          <w:rFonts w:eastAsia="Times New Roman"/>
          <w:kern w:val="0"/>
          <w:szCs w:val="24"/>
          <w:lang w:val="zh-CN"/>
        </w:rPr>
        <w:t>2021</w:t>
      </w:r>
      <w:r>
        <w:rPr>
          <w:rFonts w:ascii="宋体" w:hAnsi="宋体" w:cs="宋体" w:hint="eastAsia"/>
          <w:kern w:val="0"/>
          <w:szCs w:val="24"/>
          <w:lang w:val="zh-CN"/>
        </w:rPr>
        <w:t>年，公司环境管理体系运行正常，上述两家公司未因环境问题收到行政处罚。</w:t>
      </w:r>
    </w:p>
    <w:p w:rsidR="00F4298A" w:rsidRDefault="00D8455F">
      <w:pPr>
        <w:pStyle w:val="Chapter"/>
        <w:outlineLvl w:val="1"/>
        <w:rPr>
          <w:bCs w:val="0"/>
        </w:rPr>
      </w:pPr>
      <w:r>
        <w:rPr>
          <w:bCs w:val="0"/>
        </w:rPr>
        <w:t>二、社会责任情况</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详情可参见公司于本报告同时披露在巨潮资讯网（</w:t>
      </w:r>
      <w:r>
        <w:rPr>
          <w:rFonts w:eastAsia="Times New Roman"/>
          <w:kern w:val="0"/>
          <w:szCs w:val="24"/>
          <w:lang w:val="zh-CN"/>
        </w:rPr>
        <w:t>http://www.cninfo.com.cn</w:t>
      </w:r>
      <w:r>
        <w:rPr>
          <w:rFonts w:ascii="宋体" w:hAnsi="宋体" w:cs="宋体" w:hint="eastAsia"/>
          <w:kern w:val="0"/>
          <w:szCs w:val="24"/>
          <w:lang w:val="zh-CN"/>
        </w:rPr>
        <w:t>）上的《</w:t>
      </w:r>
      <w:r>
        <w:rPr>
          <w:rFonts w:eastAsia="Times New Roman"/>
          <w:kern w:val="0"/>
          <w:szCs w:val="24"/>
          <w:lang w:val="zh-CN"/>
        </w:rPr>
        <w:t>2021</w:t>
      </w:r>
      <w:r>
        <w:rPr>
          <w:rFonts w:ascii="宋体" w:hAnsi="宋体" w:cs="宋体" w:hint="eastAsia"/>
          <w:kern w:val="0"/>
          <w:szCs w:val="24"/>
          <w:lang w:val="zh-CN"/>
        </w:rPr>
        <w:t>年度社会责任报告》。</w:t>
      </w:r>
    </w:p>
    <w:p w:rsidR="00F4298A" w:rsidRDefault="00D8455F">
      <w:pPr>
        <w:pStyle w:val="Chapter"/>
        <w:outlineLvl w:val="1"/>
        <w:rPr>
          <w:bCs w:val="0"/>
        </w:rPr>
      </w:pPr>
      <w:r>
        <w:rPr>
          <w:bCs w:val="0"/>
        </w:rPr>
        <w:t>三、巩固拓展脱贫攻坚成果、乡村振兴的情况</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F4298A">
      <w:pPr>
        <w:autoSpaceDE w:val="0"/>
        <w:autoSpaceDN w:val="0"/>
        <w:adjustRightInd w:val="0"/>
        <w:spacing w:before="0" w:after="0"/>
        <w:jc w:val="left"/>
        <w:rPr>
          <w:rFonts w:eastAsiaTheme="minorEastAsia"/>
          <w:kern w:val="0"/>
          <w:sz w:val="24"/>
          <w:szCs w:val="24"/>
        </w:rPr>
        <w:sectPr w:rsidR="00F4298A">
          <w:pgSz w:w="11906" w:h="16838"/>
          <w:pgMar w:top="1440" w:right="1134" w:bottom="1440" w:left="1134" w:header="851" w:footer="992" w:gutter="0"/>
          <w:cols w:space="425"/>
          <w:docGrid w:type="lines" w:linePitch="312"/>
        </w:sectPr>
      </w:pPr>
    </w:p>
    <w:p w:rsidR="00F4298A" w:rsidRDefault="00D8455F">
      <w:pPr>
        <w:pStyle w:val="a3"/>
        <w:outlineLvl w:val="0"/>
        <w:rPr>
          <w:bCs w:val="0"/>
          <w:szCs w:val="24"/>
        </w:rPr>
      </w:pPr>
      <w:bookmarkStart w:id="11" w:name="_Toc300000089"/>
      <w:bookmarkStart w:id="12" w:name="_Toc101978954"/>
      <w:r>
        <w:rPr>
          <w:bCs w:val="0"/>
          <w:szCs w:val="24"/>
        </w:rPr>
        <w:t>第六节</w:t>
      </w:r>
      <w:r>
        <w:rPr>
          <w:bCs w:val="0"/>
          <w:szCs w:val="24"/>
        </w:rPr>
        <w:t xml:space="preserve"> </w:t>
      </w:r>
      <w:r>
        <w:rPr>
          <w:bCs w:val="0"/>
          <w:szCs w:val="24"/>
        </w:rPr>
        <w:t>重要事项</w:t>
      </w:r>
      <w:bookmarkEnd w:id="11"/>
      <w:bookmarkEnd w:id="12"/>
    </w:p>
    <w:p w:rsidR="00F4298A" w:rsidRDefault="00D8455F">
      <w:pPr>
        <w:pStyle w:val="Chapter"/>
        <w:outlineLvl w:val="1"/>
        <w:rPr>
          <w:bCs w:val="0"/>
        </w:rPr>
      </w:pPr>
      <w:r>
        <w:rPr>
          <w:bCs w:val="0"/>
        </w:rPr>
        <w:t>一、承诺事项履行情况</w:t>
      </w:r>
    </w:p>
    <w:p w:rsidR="00F4298A" w:rsidRDefault="00D8455F">
      <w:pPr>
        <w:pStyle w:val="Section"/>
        <w:outlineLvl w:val="2"/>
        <w:rPr>
          <w:bCs w:val="0"/>
          <w:szCs w:val="24"/>
        </w:rPr>
      </w:pPr>
      <w:r>
        <w:rPr>
          <w:bCs w:val="0"/>
          <w:szCs w:val="24"/>
        </w:rPr>
        <w:t>1</w:t>
      </w:r>
      <w:r>
        <w:rPr>
          <w:bCs w:val="0"/>
          <w:szCs w:val="24"/>
        </w:rPr>
        <w:t>、公司实际控制人、股东、关联方、收购人以及公司等承诺相关方在报告期内履行完毕及截至报告期末尚未履行完毕的承诺事项</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left"/>
        <w:rPr>
          <w:szCs w:val="24"/>
        </w:rPr>
      </w:pPr>
      <w:r>
        <w:rPr>
          <w:szCs w:val="24"/>
        </w:rPr>
        <w:t>公司报告期不存在由公司实际控制人、股东、关联方、收购人以及公司等承诺相关方在报告期内履行完毕及截至报告期末尚未履行完毕的承诺事项。</w:t>
      </w:r>
    </w:p>
    <w:p w:rsidR="00F4298A" w:rsidRDefault="00D8455F">
      <w:pPr>
        <w:pStyle w:val="Section"/>
        <w:outlineLvl w:val="2"/>
        <w:rPr>
          <w:bCs w:val="0"/>
          <w:szCs w:val="24"/>
        </w:rPr>
      </w:pPr>
      <w:r>
        <w:rPr>
          <w:bCs w:val="0"/>
          <w:szCs w:val="24"/>
        </w:rPr>
        <w:t>2</w:t>
      </w:r>
      <w:r>
        <w:rPr>
          <w:bCs w:val="0"/>
          <w:szCs w:val="24"/>
        </w:rPr>
        <w:t>、公司资产或项目存在盈利预测，且报告期仍处在盈利预测期间，公司就资产或项目达到原盈利预测及其原因做出说明</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pStyle w:val="Chapter"/>
        <w:outlineLvl w:val="1"/>
        <w:rPr>
          <w:bCs w:val="0"/>
        </w:rPr>
      </w:pPr>
      <w:r>
        <w:rPr>
          <w:bCs w:val="0"/>
        </w:rPr>
        <w:t>二、控股股东及其他关联方对上市公司的非经营性占用资金情况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left"/>
        <w:rPr>
          <w:szCs w:val="24"/>
        </w:rPr>
      </w:pPr>
      <w:r>
        <w:rPr>
          <w:szCs w:val="24"/>
        </w:rPr>
        <w:t>公司报告期不存在控股股东及其他关联方对上市公司的非经营性占用资金。</w:t>
      </w:r>
    </w:p>
    <w:p w:rsidR="00F4298A" w:rsidRDefault="00D8455F">
      <w:pPr>
        <w:pStyle w:val="Chapter"/>
        <w:outlineLvl w:val="1"/>
        <w:rPr>
          <w:bCs w:val="0"/>
        </w:rPr>
      </w:pPr>
      <w:r>
        <w:rPr>
          <w:bCs w:val="0"/>
        </w:rPr>
        <w:t>三、违规对外担保情况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left"/>
        <w:rPr>
          <w:szCs w:val="24"/>
        </w:rPr>
      </w:pPr>
      <w:r>
        <w:rPr>
          <w:szCs w:val="24"/>
        </w:rPr>
        <w:t>公司报告期无违规对外担保情况。</w:t>
      </w:r>
    </w:p>
    <w:p w:rsidR="00F4298A" w:rsidRDefault="00D8455F">
      <w:pPr>
        <w:pStyle w:val="Chapter"/>
        <w:outlineLvl w:val="1"/>
        <w:rPr>
          <w:bCs w:val="0"/>
        </w:rPr>
      </w:pPr>
      <w:r>
        <w:rPr>
          <w:bCs w:val="0"/>
        </w:rPr>
        <w:t>四、董事会对最近一期</w:t>
      </w:r>
      <w:r>
        <w:rPr>
          <w:bCs w:val="0"/>
        </w:rPr>
        <w:t>“</w:t>
      </w:r>
      <w:r>
        <w:rPr>
          <w:bCs w:val="0"/>
        </w:rPr>
        <w:t>非标准审计报告</w:t>
      </w:r>
      <w:r>
        <w:rPr>
          <w:bCs w:val="0"/>
        </w:rPr>
        <w:t>”</w:t>
      </w:r>
      <w:r>
        <w:rPr>
          <w:bCs w:val="0"/>
        </w:rPr>
        <w:t>相关情况的说明</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pStyle w:val="Chapter"/>
        <w:outlineLvl w:val="1"/>
        <w:rPr>
          <w:bCs w:val="0"/>
        </w:rPr>
      </w:pPr>
      <w:r>
        <w:rPr>
          <w:bCs w:val="0"/>
        </w:rPr>
        <w:t>五、董事会、监事会、独立董事（如有）对会计师事务所本报告期</w:t>
      </w:r>
      <w:r>
        <w:rPr>
          <w:bCs w:val="0"/>
        </w:rPr>
        <w:t>“</w:t>
      </w:r>
      <w:r>
        <w:rPr>
          <w:bCs w:val="0"/>
        </w:rPr>
        <w:t>非标准审计报告</w:t>
      </w:r>
      <w:r>
        <w:rPr>
          <w:bCs w:val="0"/>
        </w:rPr>
        <w:t>”</w:t>
      </w:r>
      <w:r>
        <w:rPr>
          <w:bCs w:val="0"/>
        </w:rPr>
        <w:t>的说明</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pStyle w:val="Chapter"/>
        <w:outlineLvl w:val="1"/>
        <w:rPr>
          <w:bCs w:val="0"/>
        </w:rPr>
      </w:pPr>
      <w:r>
        <w:rPr>
          <w:bCs w:val="0"/>
        </w:rPr>
        <w:t>六、与上年度财务报告相比，会计政策、会计估计变更或重大会计差错更正的情况说明</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rsidP="00923824">
      <w:pPr>
        <w:numPr>
          <w:ilvl w:val="0"/>
          <w:numId w:val="1"/>
        </w:numPr>
        <w:autoSpaceDE w:val="0"/>
        <w:autoSpaceDN w:val="0"/>
        <w:adjustRightInd w:val="0"/>
        <w:spacing w:before="0" w:after="0"/>
        <w:ind w:left="782" w:hanging="360"/>
        <w:rPr>
          <w:rFonts w:eastAsia="Times New Roman"/>
          <w:b/>
          <w:kern w:val="0"/>
          <w:sz w:val="21"/>
          <w:szCs w:val="24"/>
          <w:lang w:val="zh-CN"/>
        </w:rPr>
      </w:pPr>
      <w:r>
        <w:rPr>
          <w:rFonts w:ascii="宋体" w:hAnsi="宋体" w:cs="宋体" w:hint="eastAsia"/>
          <w:b/>
          <w:kern w:val="0"/>
          <w:sz w:val="21"/>
          <w:szCs w:val="24"/>
          <w:lang w:val="zh-CN"/>
        </w:rPr>
        <w:t>会计政策变更</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3686"/>
        <w:gridCol w:w="3685"/>
        <w:gridCol w:w="1843"/>
      </w:tblGrid>
      <w:tr w:rsidR="00F4298A" w:rsidTr="00E06418">
        <w:trPr>
          <w:trHeight w:val="312"/>
        </w:trPr>
        <w:tc>
          <w:tcPr>
            <w:tcW w:w="3686"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会计政策变更的内容和原因</w:t>
            </w:r>
          </w:p>
        </w:tc>
        <w:tc>
          <w:tcPr>
            <w:tcW w:w="3685"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审批程序</w:t>
            </w:r>
          </w:p>
        </w:tc>
        <w:tc>
          <w:tcPr>
            <w:tcW w:w="1843"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备注</w:t>
            </w:r>
          </w:p>
        </w:tc>
      </w:tr>
      <w:tr w:rsidR="00F4298A" w:rsidTr="00E06418">
        <w:trPr>
          <w:trHeight w:val="312"/>
        </w:trPr>
        <w:tc>
          <w:tcPr>
            <w:tcW w:w="3686"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本公司自</w:t>
            </w:r>
            <w:r>
              <w:rPr>
                <w:rFonts w:eastAsia="Times New Roman"/>
                <w:kern w:val="0"/>
                <w:szCs w:val="24"/>
                <w:lang w:val="zh-CN"/>
              </w:rPr>
              <w:t>2021</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1</w:t>
            </w:r>
            <w:r>
              <w:rPr>
                <w:rFonts w:ascii="宋体" w:hAnsi="宋体" w:cs="宋体" w:hint="eastAsia"/>
                <w:kern w:val="0"/>
                <w:szCs w:val="24"/>
                <w:lang w:val="zh-CN"/>
              </w:rPr>
              <w:t>日起执行财政部</w:t>
            </w:r>
            <w:r>
              <w:rPr>
                <w:rFonts w:eastAsia="Times New Roman"/>
                <w:kern w:val="0"/>
                <w:szCs w:val="24"/>
                <w:lang w:val="zh-CN"/>
              </w:rPr>
              <w:t>2018</w:t>
            </w:r>
            <w:r>
              <w:rPr>
                <w:rFonts w:ascii="宋体" w:hAnsi="宋体" w:cs="宋体" w:hint="eastAsia"/>
                <w:kern w:val="0"/>
                <w:szCs w:val="24"/>
                <w:lang w:val="zh-CN"/>
              </w:rPr>
              <w:t>年修订的《企业会计准则第</w:t>
            </w:r>
            <w:r>
              <w:rPr>
                <w:rFonts w:eastAsia="Times New Roman"/>
                <w:kern w:val="0"/>
                <w:szCs w:val="24"/>
                <w:lang w:val="zh-CN"/>
              </w:rPr>
              <w:t>21</w:t>
            </w:r>
            <w:r>
              <w:rPr>
                <w:rFonts w:ascii="宋体" w:hAnsi="宋体" w:cs="宋体" w:hint="eastAsia"/>
                <w:kern w:val="0"/>
                <w:szCs w:val="24"/>
                <w:lang w:val="zh-CN"/>
              </w:rPr>
              <w:t>号</w:t>
            </w:r>
            <w:r>
              <w:rPr>
                <w:rFonts w:eastAsia="Times New Roman"/>
                <w:kern w:val="0"/>
                <w:szCs w:val="24"/>
                <w:lang w:val="zh-CN"/>
              </w:rPr>
              <w:t>——</w:t>
            </w:r>
            <w:r>
              <w:rPr>
                <w:rFonts w:ascii="宋体" w:hAnsi="宋体" w:cs="宋体" w:hint="eastAsia"/>
                <w:kern w:val="0"/>
                <w:szCs w:val="24"/>
                <w:lang w:val="zh-CN"/>
              </w:rPr>
              <w:t>租赁》</w:t>
            </w:r>
          </w:p>
        </w:tc>
        <w:tc>
          <w:tcPr>
            <w:tcW w:w="3685" w:type="dxa"/>
            <w:vMerge w:val="restart"/>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第七届董事会第八次会议和第七届监事会第二十次会议</w:t>
            </w:r>
            <w:r>
              <w:rPr>
                <w:rFonts w:eastAsia="Times New Roman"/>
                <w:kern w:val="0"/>
                <w:szCs w:val="24"/>
                <w:lang w:val="zh-CN"/>
              </w:rPr>
              <w:t>,</w:t>
            </w:r>
          </w:p>
        </w:tc>
        <w:tc>
          <w:tcPr>
            <w:tcW w:w="1843"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w:t>
            </w:r>
          </w:p>
        </w:tc>
      </w:tr>
      <w:tr w:rsidR="00F4298A" w:rsidTr="00E06418">
        <w:trPr>
          <w:trHeight w:val="312"/>
        </w:trPr>
        <w:tc>
          <w:tcPr>
            <w:tcW w:w="3686"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本公司自</w:t>
            </w:r>
            <w:r>
              <w:rPr>
                <w:rFonts w:eastAsia="Times New Roman"/>
                <w:kern w:val="0"/>
                <w:szCs w:val="24"/>
                <w:lang w:val="zh-CN"/>
              </w:rPr>
              <w:t>2021</w:t>
            </w:r>
            <w:r>
              <w:rPr>
                <w:rFonts w:ascii="宋体" w:hAnsi="宋体" w:cs="宋体" w:hint="eastAsia"/>
                <w:kern w:val="0"/>
                <w:szCs w:val="24"/>
                <w:lang w:val="zh-CN"/>
              </w:rPr>
              <w:t>年</w:t>
            </w:r>
            <w:r>
              <w:rPr>
                <w:rFonts w:eastAsia="Times New Roman"/>
                <w:kern w:val="0"/>
                <w:szCs w:val="24"/>
                <w:lang w:val="zh-CN"/>
              </w:rPr>
              <w:t>2</w:t>
            </w:r>
            <w:r>
              <w:rPr>
                <w:rFonts w:ascii="宋体" w:hAnsi="宋体" w:cs="宋体" w:hint="eastAsia"/>
                <w:kern w:val="0"/>
                <w:szCs w:val="24"/>
                <w:lang w:val="zh-CN"/>
              </w:rPr>
              <w:t>月</w:t>
            </w:r>
            <w:r>
              <w:rPr>
                <w:rFonts w:eastAsia="Times New Roman"/>
                <w:kern w:val="0"/>
                <w:szCs w:val="24"/>
                <w:lang w:val="zh-CN"/>
              </w:rPr>
              <w:t>2</w:t>
            </w:r>
            <w:r>
              <w:rPr>
                <w:rFonts w:ascii="宋体" w:hAnsi="宋体" w:cs="宋体" w:hint="eastAsia"/>
                <w:kern w:val="0"/>
                <w:szCs w:val="24"/>
                <w:lang w:val="zh-CN"/>
              </w:rPr>
              <w:t>日起执行财政部</w:t>
            </w:r>
            <w:r>
              <w:rPr>
                <w:rFonts w:eastAsia="Times New Roman"/>
                <w:kern w:val="0"/>
                <w:szCs w:val="24"/>
                <w:lang w:val="zh-CN"/>
              </w:rPr>
              <w:t>2021</w:t>
            </w:r>
            <w:r>
              <w:rPr>
                <w:rFonts w:ascii="宋体" w:hAnsi="宋体" w:cs="宋体" w:hint="eastAsia"/>
                <w:kern w:val="0"/>
                <w:szCs w:val="24"/>
                <w:lang w:val="zh-CN"/>
              </w:rPr>
              <w:t>年发布的《企业会计准则解释第</w:t>
            </w:r>
            <w:r>
              <w:rPr>
                <w:rFonts w:eastAsia="Times New Roman"/>
                <w:kern w:val="0"/>
                <w:szCs w:val="24"/>
                <w:lang w:val="zh-CN"/>
              </w:rPr>
              <w:t>14</w:t>
            </w:r>
            <w:r>
              <w:rPr>
                <w:rFonts w:ascii="宋体" w:hAnsi="宋体" w:cs="宋体" w:hint="eastAsia"/>
                <w:kern w:val="0"/>
                <w:szCs w:val="24"/>
                <w:lang w:val="zh-CN"/>
              </w:rPr>
              <w:t>号》</w:t>
            </w:r>
          </w:p>
        </w:tc>
        <w:tc>
          <w:tcPr>
            <w:tcW w:w="3685" w:type="dxa"/>
            <w:vMerge/>
          </w:tcPr>
          <w:p w:rsidR="00F4298A" w:rsidRDefault="00F4298A">
            <w:pPr>
              <w:autoSpaceDE w:val="0"/>
              <w:autoSpaceDN w:val="0"/>
              <w:adjustRightInd w:val="0"/>
              <w:spacing w:before="0" w:after="0"/>
              <w:jc w:val="left"/>
              <w:rPr>
                <w:rFonts w:eastAsia="Times New Roman"/>
                <w:kern w:val="0"/>
                <w:szCs w:val="24"/>
                <w:lang w:val="zh-CN"/>
              </w:rPr>
            </w:pPr>
          </w:p>
        </w:tc>
        <w:tc>
          <w:tcPr>
            <w:tcW w:w="1843"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w:t>
            </w:r>
          </w:p>
        </w:tc>
      </w:tr>
      <w:tr w:rsidR="00F4298A" w:rsidTr="00E06418">
        <w:trPr>
          <w:trHeight w:val="312"/>
        </w:trPr>
        <w:tc>
          <w:tcPr>
            <w:tcW w:w="3686"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本公司自</w:t>
            </w:r>
            <w:r>
              <w:rPr>
                <w:rFonts w:eastAsia="Times New Roman"/>
                <w:kern w:val="0"/>
                <w:szCs w:val="24"/>
                <w:lang w:val="zh-CN"/>
              </w:rPr>
              <w:t>2021</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日起执行财政部</w:t>
            </w:r>
            <w:r>
              <w:rPr>
                <w:rFonts w:eastAsia="Times New Roman"/>
                <w:kern w:val="0"/>
                <w:szCs w:val="24"/>
                <w:lang w:val="zh-CN"/>
              </w:rPr>
              <w:t>2021</w:t>
            </w:r>
            <w:r>
              <w:rPr>
                <w:rFonts w:ascii="宋体" w:hAnsi="宋体" w:cs="宋体" w:hint="eastAsia"/>
                <w:kern w:val="0"/>
                <w:szCs w:val="24"/>
                <w:lang w:val="zh-CN"/>
              </w:rPr>
              <w:t>年发布的《企业会计准则解释第</w:t>
            </w:r>
            <w:r>
              <w:rPr>
                <w:rFonts w:eastAsia="Times New Roman"/>
                <w:kern w:val="0"/>
                <w:szCs w:val="24"/>
                <w:lang w:val="zh-CN"/>
              </w:rPr>
              <w:t>15</w:t>
            </w:r>
            <w:r>
              <w:rPr>
                <w:rFonts w:ascii="宋体" w:hAnsi="宋体" w:cs="宋体" w:hint="eastAsia"/>
                <w:kern w:val="0"/>
                <w:szCs w:val="24"/>
                <w:lang w:val="zh-CN"/>
              </w:rPr>
              <w:t>号》</w:t>
            </w:r>
          </w:p>
        </w:tc>
        <w:tc>
          <w:tcPr>
            <w:tcW w:w="3685" w:type="dxa"/>
            <w:vMerge/>
          </w:tcPr>
          <w:p w:rsidR="00F4298A" w:rsidRDefault="00F4298A">
            <w:pPr>
              <w:autoSpaceDE w:val="0"/>
              <w:autoSpaceDN w:val="0"/>
              <w:adjustRightInd w:val="0"/>
              <w:spacing w:before="0" w:after="0"/>
              <w:jc w:val="left"/>
              <w:rPr>
                <w:rFonts w:eastAsia="Times New Roman"/>
                <w:kern w:val="0"/>
                <w:szCs w:val="24"/>
                <w:lang w:val="zh-CN"/>
              </w:rPr>
            </w:pPr>
          </w:p>
        </w:tc>
        <w:tc>
          <w:tcPr>
            <w:tcW w:w="1843"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3</w:t>
            </w:r>
            <w:r>
              <w:rPr>
                <w:rFonts w:ascii="宋体" w:hAnsi="宋体" w:cs="宋体" w:hint="eastAsia"/>
                <w:kern w:val="0"/>
                <w:szCs w:val="24"/>
                <w:lang w:val="zh-CN"/>
              </w:rPr>
              <w:t>）</w:t>
            </w:r>
          </w:p>
        </w:tc>
      </w:tr>
    </w:tbl>
    <w:p w:rsidR="00F4298A" w:rsidRDefault="00F4298A">
      <w:pPr>
        <w:autoSpaceDE w:val="0"/>
        <w:autoSpaceDN w:val="0"/>
        <w:adjustRightInd w:val="0"/>
        <w:spacing w:before="0" w:after="0"/>
        <w:ind w:firstLine="420"/>
        <w:jc w:val="left"/>
        <w:rPr>
          <w:rFonts w:eastAsia="Times New Roman"/>
          <w:kern w:val="0"/>
          <w:sz w:val="21"/>
          <w:szCs w:val="24"/>
          <w:lang w:val="zh-CN"/>
        </w:rPr>
      </w:pPr>
    </w:p>
    <w:p w:rsidR="00F4298A" w:rsidRDefault="00D8455F">
      <w:pPr>
        <w:autoSpaceDE w:val="0"/>
        <w:autoSpaceDN w:val="0"/>
        <w:adjustRightInd w:val="0"/>
        <w:spacing w:before="0" w:after="0"/>
        <w:ind w:firstLine="420"/>
        <w:rPr>
          <w:rFonts w:eastAsia="Times New Roman"/>
          <w:kern w:val="0"/>
          <w:sz w:val="21"/>
          <w:szCs w:val="24"/>
          <w:lang w:val="zh-CN"/>
        </w:rPr>
      </w:pPr>
      <w:r>
        <w:rPr>
          <w:rFonts w:ascii="宋体" w:hAnsi="宋体" w:cs="宋体" w:hint="eastAsia"/>
          <w:kern w:val="0"/>
          <w:sz w:val="21"/>
          <w:szCs w:val="24"/>
          <w:lang w:val="zh-CN"/>
        </w:rPr>
        <w:t>会计政策变更说明：</w:t>
      </w:r>
    </w:p>
    <w:p w:rsidR="00F4298A" w:rsidRDefault="00D8455F">
      <w:pPr>
        <w:autoSpaceDE w:val="0"/>
        <w:autoSpaceDN w:val="0"/>
        <w:adjustRightInd w:val="0"/>
        <w:spacing w:before="0" w:after="0"/>
        <w:jc w:val="left"/>
        <w:rPr>
          <w:rFonts w:eastAsia="Times New Roman"/>
          <w:b/>
          <w:kern w:val="0"/>
          <w:sz w:val="21"/>
          <w:szCs w:val="24"/>
          <w:lang w:val="zh-CN"/>
        </w:rPr>
      </w:pPr>
      <w:r>
        <w:rPr>
          <w:rFonts w:ascii="宋体" w:hAnsi="宋体" w:cs="宋体" w:hint="eastAsia"/>
          <w:b/>
          <w:kern w:val="0"/>
          <w:sz w:val="21"/>
          <w:szCs w:val="24"/>
          <w:lang w:val="zh-CN"/>
        </w:rPr>
        <w:t>（</w:t>
      </w:r>
      <w:r>
        <w:rPr>
          <w:rFonts w:eastAsia="Times New Roman"/>
          <w:b/>
          <w:kern w:val="0"/>
          <w:sz w:val="21"/>
          <w:szCs w:val="24"/>
          <w:lang w:val="zh-CN"/>
        </w:rPr>
        <w:t>1</w:t>
      </w:r>
      <w:r>
        <w:rPr>
          <w:rFonts w:ascii="宋体" w:hAnsi="宋体" w:cs="宋体" w:hint="eastAsia"/>
          <w:b/>
          <w:kern w:val="0"/>
          <w:sz w:val="21"/>
          <w:szCs w:val="24"/>
          <w:lang w:val="zh-CN"/>
        </w:rPr>
        <w:t>）执行新租赁准则对本公司的影响</w:t>
      </w:r>
    </w:p>
    <w:p w:rsidR="00F4298A" w:rsidRPr="00E06418" w:rsidRDefault="00D8455F" w:rsidP="00E06418">
      <w:pPr>
        <w:jc w:val="left"/>
        <w:rPr>
          <w:szCs w:val="24"/>
        </w:rPr>
      </w:pPr>
      <w:r w:rsidRPr="00E06418">
        <w:rPr>
          <w:rFonts w:hint="eastAsia"/>
          <w:szCs w:val="24"/>
        </w:rPr>
        <w:t>本公司自</w:t>
      </w:r>
      <w:r w:rsidRPr="00E06418">
        <w:rPr>
          <w:szCs w:val="24"/>
        </w:rPr>
        <w:t>2021</w:t>
      </w:r>
      <w:r w:rsidRPr="00E06418">
        <w:rPr>
          <w:rFonts w:hint="eastAsia"/>
          <w:szCs w:val="24"/>
        </w:rPr>
        <w:t>年</w:t>
      </w:r>
      <w:r w:rsidRPr="00E06418">
        <w:rPr>
          <w:szCs w:val="24"/>
        </w:rPr>
        <w:t>1</w:t>
      </w:r>
      <w:r w:rsidRPr="00E06418">
        <w:rPr>
          <w:rFonts w:hint="eastAsia"/>
          <w:szCs w:val="24"/>
        </w:rPr>
        <w:t>月</w:t>
      </w:r>
      <w:r w:rsidRPr="00E06418">
        <w:rPr>
          <w:szCs w:val="24"/>
        </w:rPr>
        <w:t>1</w:t>
      </w:r>
      <w:r w:rsidRPr="00E06418">
        <w:rPr>
          <w:rFonts w:hint="eastAsia"/>
          <w:szCs w:val="24"/>
        </w:rPr>
        <w:t>日起执行财政部</w:t>
      </w:r>
      <w:r w:rsidRPr="00E06418">
        <w:rPr>
          <w:szCs w:val="24"/>
        </w:rPr>
        <w:t>2018</w:t>
      </w:r>
      <w:r w:rsidRPr="00E06418">
        <w:rPr>
          <w:rFonts w:hint="eastAsia"/>
          <w:szCs w:val="24"/>
        </w:rPr>
        <w:t>年修订的《企业会计准则第</w:t>
      </w:r>
      <w:r w:rsidRPr="00E06418">
        <w:rPr>
          <w:szCs w:val="24"/>
        </w:rPr>
        <w:t>21</w:t>
      </w:r>
      <w:r w:rsidRPr="00E06418">
        <w:rPr>
          <w:rFonts w:hint="eastAsia"/>
          <w:szCs w:val="24"/>
        </w:rPr>
        <w:t>号</w:t>
      </w:r>
      <w:r w:rsidRPr="00E06418">
        <w:rPr>
          <w:szCs w:val="24"/>
        </w:rPr>
        <w:t>——</w:t>
      </w:r>
      <w:r w:rsidRPr="00E06418">
        <w:rPr>
          <w:rFonts w:hint="eastAsia"/>
          <w:szCs w:val="24"/>
        </w:rPr>
        <w:t>租赁》，变更后的会计政策详见附注四、重要会计政策、会计估计。</w:t>
      </w:r>
    </w:p>
    <w:p w:rsidR="00F4298A" w:rsidRPr="00E06418" w:rsidRDefault="00D8455F" w:rsidP="00E06418">
      <w:pPr>
        <w:jc w:val="left"/>
        <w:rPr>
          <w:szCs w:val="24"/>
        </w:rPr>
      </w:pPr>
      <w:r w:rsidRPr="00E06418">
        <w:rPr>
          <w:rFonts w:hint="eastAsia"/>
          <w:szCs w:val="24"/>
        </w:rPr>
        <w:t>在首次执行日，本公司选择重新评估此前已存在的合同是否为租赁或是否包含租赁，并将此方法一致应用于所有合同，因此仅对上述在原租赁准则下识别为租赁的合同采用本准则衔接规定。</w:t>
      </w:r>
    </w:p>
    <w:p w:rsidR="00F4298A" w:rsidRPr="00E06418" w:rsidRDefault="00D8455F" w:rsidP="00E06418">
      <w:pPr>
        <w:jc w:val="left"/>
        <w:rPr>
          <w:szCs w:val="24"/>
        </w:rPr>
      </w:pPr>
      <w:r w:rsidRPr="00E06418">
        <w:rPr>
          <w:rFonts w:hint="eastAsia"/>
          <w:szCs w:val="24"/>
        </w:rPr>
        <w:t>本公司对低价值资产租赁的会计政策为不确认使用权资产和租赁负债。根据新租赁准则的衔接规定，本公司在首次执行日前的低价值资产租赁，自首次执行日起按照新租赁准则进行会计处理，不对低价值资产租赁进行追溯调整。</w:t>
      </w:r>
    </w:p>
    <w:p w:rsidR="00F4298A" w:rsidRPr="00E06418" w:rsidRDefault="00D8455F" w:rsidP="00E06418">
      <w:pPr>
        <w:jc w:val="left"/>
        <w:rPr>
          <w:szCs w:val="24"/>
        </w:rPr>
      </w:pPr>
      <w:r w:rsidRPr="00E06418">
        <w:rPr>
          <w:rFonts w:hint="eastAsia"/>
          <w:szCs w:val="24"/>
        </w:rPr>
        <w:t>执行新租赁准则对</w:t>
      </w:r>
      <w:r w:rsidRPr="00E06418">
        <w:rPr>
          <w:szCs w:val="24"/>
        </w:rPr>
        <w:t>2021</w:t>
      </w:r>
      <w:r w:rsidRPr="00E06418">
        <w:rPr>
          <w:rFonts w:hint="eastAsia"/>
          <w:szCs w:val="24"/>
        </w:rPr>
        <w:t>年</w:t>
      </w:r>
      <w:r w:rsidRPr="00E06418">
        <w:rPr>
          <w:szCs w:val="24"/>
        </w:rPr>
        <w:t>1</w:t>
      </w:r>
      <w:r w:rsidRPr="00E06418">
        <w:rPr>
          <w:rFonts w:hint="eastAsia"/>
          <w:szCs w:val="24"/>
        </w:rPr>
        <w:t>月</w:t>
      </w:r>
      <w:r w:rsidRPr="00E06418">
        <w:rPr>
          <w:szCs w:val="24"/>
        </w:rPr>
        <w:t>1</w:t>
      </w:r>
      <w:r w:rsidRPr="00E06418">
        <w:rPr>
          <w:rFonts w:hint="eastAsia"/>
          <w:szCs w:val="24"/>
        </w:rPr>
        <w:t>日财务报表相关项目的影响列示如下：</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2374"/>
        <w:gridCol w:w="2375"/>
        <w:gridCol w:w="2374"/>
        <w:gridCol w:w="2375"/>
      </w:tblGrid>
      <w:tr w:rsidR="00F4298A" w:rsidTr="00E06418">
        <w:tc>
          <w:tcPr>
            <w:tcW w:w="2374"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项目</w:t>
            </w:r>
          </w:p>
        </w:tc>
        <w:tc>
          <w:tcPr>
            <w:tcW w:w="2375" w:type="dxa"/>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w:t>
            </w:r>
          </w:p>
        </w:tc>
        <w:tc>
          <w:tcPr>
            <w:tcW w:w="2374"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累积影响金额</w:t>
            </w:r>
            <w:r>
              <w:rPr>
                <w:rFonts w:ascii="宋体" w:hAnsi="宋体" w:cs="宋体" w:hint="eastAsia"/>
                <w:i/>
                <w:kern w:val="0"/>
                <w:szCs w:val="24"/>
                <w:lang w:val="zh-CN"/>
              </w:rPr>
              <w:t>（注</w:t>
            </w:r>
            <w:r>
              <w:rPr>
                <w:rFonts w:eastAsia="Times New Roman"/>
                <w:i/>
                <w:kern w:val="0"/>
                <w:szCs w:val="24"/>
                <w:lang w:val="zh-CN"/>
              </w:rPr>
              <w:t>1</w:t>
            </w:r>
            <w:r>
              <w:rPr>
                <w:rFonts w:ascii="宋体" w:hAnsi="宋体" w:cs="宋体" w:hint="eastAsia"/>
                <w:i/>
                <w:kern w:val="0"/>
                <w:szCs w:val="24"/>
                <w:lang w:val="zh-CN"/>
              </w:rPr>
              <w:t>）</w:t>
            </w:r>
          </w:p>
        </w:tc>
        <w:tc>
          <w:tcPr>
            <w:tcW w:w="2375" w:type="dxa"/>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2021</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1</w:t>
            </w:r>
            <w:r>
              <w:rPr>
                <w:rFonts w:ascii="宋体" w:hAnsi="宋体" w:cs="宋体" w:hint="eastAsia"/>
                <w:kern w:val="0"/>
                <w:szCs w:val="24"/>
                <w:lang w:val="zh-CN"/>
              </w:rPr>
              <w:t>日</w:t>
            </w:r>
          </w:p>
        </w:tc>
      </w:tr>
      <w:tr w:rsidR="00F4298A" w:rsidTr="00E06418">
        <w:tc>
          <w:tcPr>
            <w:tcW w:w="2374"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使用权资产</w:t>
            </w:r>
          </w:p>
        </w:tc>
        <w:tc>
          <w:tcPr>
            <w:tcW w:w="2375"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w:t>
            </w:r>
          </w:p>
        </w:tc>
        <w:tc>
          <w:tcPr>
            <w:tcW w:w="2374"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7,421,875.74</w:t>
            </w:r>
          </w:p>
        </w:tc>
        <w:tc>
          <w:tcPr>
            <w:tcW w:w="2375"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7,421,875.74</w:t>
            </w:r>
          </w:p>
        </w:tc>
      </w:tr>
      <w:tr w:rsidR="00F4298A" w:rsidTr="00E06418">
        <w:tc>
          <w:tcPr>
            <w:tcW w:w="2374"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长期待摊费用</w:t>
            </w:r>
          </w:p>
        </w:tc>
        <w:tc>
          <w:tcPr>
            <w:tcW w:w="2375"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35,834,854.88</w:t>
            </w:r>
          </w:p>
        </w:tc>
        <w:tc>
          <w:tcPr>
            <w:tcW w:w="2374"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-2,122,358.33</w:t>
            </w:r>
          </w:p>
        </w:tc>
        <w:tc>
          <w:tcPr>
            <w:tcW w:w="2375"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33,712,496.55</w:t>
            </w:r>
          </w:p>
        </w:tc>
      </w:tr>
      <w:tr w:rsidR="00F4298A" w:rsidTr="00E06418">
        <w:tc>
          <w:tcPr>
            <w:tcW w:w="2374"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资产合计</w:t>
            </w:r>
          </w:p>
        </w:tc>
        <w:tc>
          <w:tcPr>
            <w:tcW w:w="2375"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35,834,854.88</w:t>
            </w:r>
          </w:p>
        </w:tc>
        <w:tc>
          <w:tcPr>
            <w:tcW w:w="2374"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5,299,517.41</w:t>
            </w:r>
          </w:p>
        </w:tc>
        <w:tc>
          <w:tcPr>
            <w:tcW w:w="2375"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41,134,372.29</w:t>
            </w:r>
          </w:p>
        </w:tc>
      </w:tr>
      <w:tr w:rsidR="00F4298A" w:rsidTr="00E06418">
        <w:tc>
          <w:tcPr>
            <w:tcW w:w="2374"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一年内到期的非流动负债</w:t>
            </w:r>
          </w:p>
        </w:tc>
        <w:tc>
          <w:tcPr>
            <w:tcW w:w="2375"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149,622,610.9</w:t>
            </w:r>
          </w:p>
        </w:tc>
        <w:tc>
          <w:tcPr>
            <w:tcW w:w="2374"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2,316,839.99</w:t>
            </w:r>
          </w:p>
        </w:tc>
        <w:tc>
          <w:tcPr>
            <w:tcW w:w="2375"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151,939,450.89</w:t>
            </w:r>
          </w:p>
        </w:tc>
      </w:tr>
      <w:tr w:rsidR="00F4298A" w:rsidTr="00E06418">
        <w:tc>
          <w:tcPr>
            <w:tcW w:w="2374"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租赁负债</w:t>
            </w:r>
          </w:p>
        </w:tc>
        <w:tc>
          <w:tcPr>
            <w:tcW w:w="2375"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w:t>
            </w:r>
          </w:p>
        </w:tc>
        <w:tc>
          <w:tcPr>
            <w:tcW w:w="2374"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2,982,677.42</w:t>
            </w:r>
          </w:p>
        </w:tc>
        <w:tc>
          <w:tcPr>
            <w:tcW w:w="2375"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2,982,677.42</w:t>
            </w:r>
          </w:p>
        </w:tc>
      </w:tr>
      <w:tr w:rsidR="00F4298A" w:rsidTr="00E06418">
        <w:tc>
          <w:tcPr>
            <w:tcW w:w="2374"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负债合计</w:t>
            </w:r>
          </w:p>
        </w:tc>
        <w:tc>
          <w:tcPr>
            <w:tcW w:w="2375"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w:t>
            </w:r>
          </w:p>
        </w:tc>
        <w:tc>
          <w:tcPr>
            <w:tcW w:w="2374"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5,299,517.41</w:t>
            </w:r>
          </w:p>
        </w:tc>
        <w:tc>
          <w:tcPr>
            <w:tcW w:w="2375"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154,922,128.31</w:t>
            </w:r>
          </w:p>
        </w:tc>
      </w:tr>
    </w:tbl>
    <w:p w:rsidR="00F4298A" w:rsidRDefault="00F4298A">
      <w:pPr>
        <w:autoSpaceDE w:val="0"/>
        <w:autoSpaceDN w:val="0"/>
        <w:adjustRightInd w:val="0"/>
        <w:spacing w:before="0" w:after="0"/>
        <w:ind w:firstLine="420"/>
        <w:jc w:val="left"/>
        <w:rPr>
          <w:rFonts w:eastAsia="Times New Roman"/>
          <w:kern w:val="0"/>
          <w:sz w:val="21"/>
          <w:szCs w:val="24"/>
          <w:lang w:val="zh-CN"/>
        </w:rPr>
      </w:pPr>
    </w:p>
    <w:p w:rsidR="00F4298A" w:rsidRPr="00E06418" w:rsidRDefault="00D8455F" w:rsidP="00E06418">
      <w:pPr>
        <w:jc w:val="left"/>
        <w:rPr>
          <w:szCs w:val="24"/>
        </w:rPr>
      </w:pPr>
      <w:r w:rsidRPr="00E06418">
        <w:rPr>
          <w:rFonts w:hint="eastAsia"/>
          <w:szCs w:val="24"/>
        </w:rPr>
        <w:t>注：上表仅呈列受影响的财务报表项目，不受影响的财务报表项目不包括在内，因此所披露的小计和合计无法根据上表中呈列的数字重新计算得出。</w:t>
      </w:r>
    </w:p>
    <w:p w:rsidR="00F4298A" w:rsidRDefault="00D8455F">
      <w:pPr>
        <w:autoSpaceDE w:val="0"/>
        <w:autoSpaceDN w:val="0"/>
        <w:adjustRightInd w:val="0"/>
        <w:spacing w:before="0" w:after="0"/>
        <w:ind w:right="840"/>
        <w:jc w:val="left"/>
        <w:rPr>
          <w:rFonts w:eastAsia="Times New Roman"/>
          <w:b/>
          <w:kern w:val="0"/>
          <w:sz w:val="21"/>
          <w:szCs w:val="24"/>
          <w:lang w:val="zh-CN"/>
        </w:rPr>
      </w:pPr>
      <w:r>
        <w:rPr>
          <w:rFonts w:ascii="宋体" w:hAnsi="宋体" w:cs="宋体" w:hint="eastAsia"/>
          <w:b/>
          <w:kern w:val="0"/>
          <w:sz w:val="21"/>
          <w:szCs w:val="24"/>
          <w:lang w:val="zh-CN"/>
        </w:rPr>
        <w:t>（</w:t>
      </w:r>
      <w:r>
        <w:rPr>
          <w:rFonts w:eastAsia="Times New Roman"/>
          <w:b/>
          <w:kern w:val="0"/>
          <w:sz w:val="21"/>
          <w:szCs w:val="24"/>
          <w:lang w:val="zh-CN"/>
        </w:rPr>
        <w:t>2</w:t>
      </w:r>
      <w:r>
        <w:rPr>
          <w:rFonts w:ascii="宋体" w:hAnsi="宋体" w:cs="宋体" w:hint="eastAsia"/>
          <w:b/>
          <w:kern w:val="0"/>
          <w:sz w:val="21"/>
          <w:szCs w:val="24"/>
          <w:lang w:val="zh-CN"/>
        </w:rPr>
        <w:t>）执行企业会计准则解释第</w:t>
      </w:r>
      <w:r>
        <w:rPr>
          <w:rFonts w:eastAsia="Times New Roman"/>
          <w:b/>
          <w:kern w:val="0"/>
          <w:sz w:val="21"/>
          <w:szCs w:val="24"/>
          <w:lang w:val="zh-CN"/>
        </w:rPr>
        <w:t>14</w:t>
      </w:r>
      <w:r>
        <w:rPr>
          <w:rFonts w:ascii="宋体" w:hAnsi="宋体" w:cs="宋体" w:hint="eastAsia"/>
          <w:b/>
          <w:kern w:val="0"/>
          <w:sz w:val="21"/>
          <w:szCs w:val="24"/>
          <w:lang w:val="zh-CN"/>
        </w:rPr>
        <w:t>号对本公司的影响</w:t>
      </w:r>
    </w:p>
    <w:p w:rsidR="00F4298A" w:rsidRPr="00E06418" w:rsidRDefault="00D8455F" w:rsidP="00E06418">
      <w:pPr>
        <w:jc w:val="left"/>
        <w:rPr>
          <w:szCs w:val="24"/>
        </w:rPr>
      </w:pPr>
      <w:r w:rsidRPr="00E06418">
        <w:rPr>
          <w:szCs w:val="24"/>
        </w:rPr>
        <w:t>2021</w:t>
      </w:r>
      <w:r w:rsidRPr="00E06418">
        <w:rPr>
          <w:rFonts w:hint="eastAsia"/>
          <w:szCs w:val="24"/>
        </w:rPr>
        <w:t>年</w:t>
      </w:r>
      <w:r w:rsidRPr="00E06418">
        <w:rPr>
          <w:szCs w:val="24"/>
        </w:rPr>
        <w:t>2</w:t>
      </w:r>
      <w:r w:rsidRPr="00E06418">
        <w:rPr>
          <w:rFonts w:hint="eastAsia"/>
          <w:szCs w:val="24"/>
        </w:rPr>
        <w:t>月</w:t>
      </w:r>
      <w:r w:rsidRPr="00E06418">
        <w:rPr>
          <w:szCs w:val="24"/>
        </w:rPr>
        <w:t>2</w:t>
      </w:r>
      <w:r w:rsidRPr="00E06418">
        <w:rPr>
          <w:rFonts w:hint="eastAsia"/>
          <w:szCs w:val="24"/>
        </w:rPr>
        <w:t>日，财政部发布了《企业会计准则解释第</w:t>
      </w:r>
      <w:r w:rsidRPr="00E06418">
        <w:rPr>
          <w:szCs w:val="24"/>
        </w:rPr>
        <w:t>14</w:t>
      </w:r>
      <w:r w:rsidRPr="00E06418">
        <w:rPr>
          <w:rFonts w:hint="eastAsia"/>
          <w:szCs w:val="24"/>
        </w:rPr>
        <w:t>号》（财会〔</w:t>
      </w:r>
      <w:r w:rsidRPr="00E06418">
        <w:rPr>
          <w:szCs w:val="24"/>
        </w:rPr>
        <w:t>2021</w:t>
      </w:r>
      <w:r w:rsidRPr="00E06418">
        <w:rPr>
          <w:rFonts w:hint="eastAsia"/>
          <w:szCs w:val="24"/>
        </w:rPr>
        <w:t>〕</w:t>
      </w:r>
      <w:r w:rsidRPr="00E06418">
        <w:rPr>
          <w:szCs w:val="24"/>
        </w:rPr>
        <w:t>1</w:t>
      </w:r>
      <w:r w:rsidRPr="00E06418">
        <w:rPr>
          <w:rFonts w:hint="eastAsia"/>
          <w:szCs w:val="24"/>
        </w:rPr>
        <w:t>号，以下简称</w:t>
      </w:r>
      <w:r w:rsidRPr="00E06418">
        <w:rPr>
          <w:szCs w:val="24"/>
        </w:rPr>
        <w:t>“</w:t>
      </w:r>
      <w:r w:rsidRPr="00E06418">
        <w:rPr>
          <w:rFonts w:hint="eastAsia"/>
          <w:szCs w:val="24"/>
        </w:rPr>
        <w:t>解释</w:t>
      </w:r>
      <w:r w:rsidRPr="00E06418">
        <w:rPr>
          <w:szCs w:val="24"/>
        </w:rPr>
        <w:t>14</w:t>
      </w:r>
      <w:r w:rsidRPr="00E06418">
        <w:rPr>
          <w:rFonts w:hint="eastAsia"/>
          <w:szCs w:val="24"/>
        </w:rPr>
        <w:t>号</w:t>
      </w:r>
      <w:r w:rsidRPr="00E06418">
        <w:rPr>
          <w:szCs w:val="24"/>
        </w:rPr>
        <w:t>”</w:t>
      </w:r>
      <w:r w:rsidRPr="00E06418">
        <w:rPr>
          <w:rFonts w:hint="eastAsia"/>
          <w:szCs w:val="24"/>
        </w:rPr>
        <w:t>），自</w:t>
      </w:r>
      <w:r w:rsidRPr="00E06418">
        <w:rPr>
          <w:szCs w:val="24"/>
        </w:rPr>
        <w:t>2021</w:t>
      </w:r>
      <w:r w:rsidRPr="00E06418">
        <w:rPr>
          <w:rFonts w:hint="eastAsia"/>
          <w:szCs w:val="24"/>
        </w:rPr>
        <w:t>年</w:t>
      </w:r>
      <w:r w:rsidRPr="00E06418">
        <w:rPr>
          <w:szCs w:val="24"/>
        </w:rPr>
        <w:t>2</w:t>
      </w:r>
      <w:r w:rsidRPr="00E06418">
        <w:rPr>
          <w:rFonts w:hint="eastAsia"/>
          <w:szCs w:val="24"/>
        </w:rPr>
        <w:t>月</w:t>
      </w:r>
      <w:r w:rsidRPr="00E06418">
        <w:rPr>
          <w:szCs w:val="24"/>
        </w:rPr>
        <w:t>2</w:t>
      </w:r>
      <w:r w:rsidRPr="00E06418">
        <w:rPr>
          <w:rFonts w:hint="eastAsia"/>
          <w:szCs w:val="24"/>
        </w:rPr>
        <w:t>日起施行（以下简称</w:t>
      </w:r>
      <w:r w:rsidRPr="00E06418">
        <w:rPr>
          <w:szCs w:val="24"/>
        </w:rPr>
        <w:t>“</w:t>
      </w:r>
      <w:r w:rsidRPr="00E06418">
        <w:rPr>
          <w:rFonts w:hint="eastAsia"/>
          <w:szCs w:val="24"/>
        </w:rPr>
        <w:t>施行日</w:t>
      </w:r>
      <w:r w:rsidRPr="00E06418">
        <w:rPr>
          <w:szCs w:val="24"/>
        </w:rPr>
        <w:t>”</w:t>
      </w:r>
      <w:r w:rsidRPr="00E06418">
        <w:rPr>
          <w:rFonts w:hint="eastAsia"/>
          <w:szCs w:val="24"/>
        </w:rPr>
        <w:t>）。</w:t>
      </w:r>
    </w:p>
    <w:p w:rsidR="00F4298A" w:rsidRPr="00E06418" w:rsidRDefault="00D8455F" w:rsidP="00E06418">
      <w:pPr>
        <w:jc w:val="left"/>
        <w:rPr>
          <w:szCs w:val="24"/>
        </w:rPr>
      </w:pPr>
      <w:r w:rsidRPr="00E06418">
        <w:rPr>
          <w:rFonts w:hint="eastAsia"/>
          <w:szCs w:val="24"/>
        </w:rPr>
        <w:t>本公司自施行日起执行解释</w:t>
      </w:r>
      <w:r w:rsidRPr="00E06418">
        <w:rPr>
          <w:szCs w:val="24"/>
        </w:rPr>
        <w:t>14</w:t>
      </w:r>
      <w:r w:rsidRPr="00E06418">
        <w:rPr>
          <w:rFonts w:hint="eastAsia"/>
          <w:szCs w:val="24"/>
        </w:rPr>
        <w:t>号，执行解释</w:t>
      </w:r>
      <w:r w:rsidRPr="00E06418">
        <w:rPr>
          <w:szCs w:val="24"/>
        </w:rPr>
        <w:t>14</w:t>
      </w:r>
      <w:r w:rsidRPr="00E06418">
        <w:rPr>
          <w:rFonts w:hint="eastAsia"/>
          <w:szCs w:val="24"/>
        </w:rPr>
        <w:t>号对本报告期内财务报表无重大影响。</w:t>
      </w:r>
    </w:p>
    <w:p w:rsidR="00F4298A" w:rsidRDefault="00D8455F">
      <w:pPr>
        <w:autoSpaceDE w:val="0"/>
        <w:autoSpaceDN w:val="0"/>
        <w:adjustRightInd w:val="0"/>
        <w:spacing w:before="0" w:after="0"/>
        <w:jc w:val="left"/>
        <w:rPr>
          <w:rFonts w:eastAsia="Times New Roman"/>
          <w:b/>
          <w:kern w:val="0"/>
          <w:sz w:val="21"/>
          <w:szCs w:val="24"/>
          <w:lang w:val="zh-CN"/>
        </w:rPr>
      </w:pPr>
      <w:r>
        <w:rPr>
          <w:rFonts w:ascii="宋体" w:hAnsi="宋体" w:cs="宋体" w:hint="eastAsia"/>
          <w:b/>
          <w:kern w:val="0"/>
          <w:sz w:val="21"/>
          <w:szCs w:val="24"/>
          <w:lang w:val="zh-CN"/>
        </w:rPr>
        <w:t>（</w:t>
      </w:r>
      <w:r>
        <w:rPr>
          <w:rFonts w:eastAsia="Times New Roman"/>
          <w:b/>
          <w:kern w:val="0"/>
          <w:sz w:val="21"/>
          <w:szCs w:val="24"/>
          <w:lang w:val="zh-CN"/>
        </w:rPr>
        <w:t>3</w:t>
      </w:r>
      <w:r>
        <w:rPr>
          <w:rFonts w:ascii="宋体" w:hAnsi="宋体" w:cs="宋体" w:hint="eastAsia"/>
          <w:b/>
          <w:kern w:val="0"/>
          <w:sz w:val="21"/>
          <w:szCs w:val="24"/>
          <w:lang w:val="zh-CN"/>
        </w:rPr>
        <w:t>）执行企业会计准则解释第</w:t>
      </w:r>
      <w:r>
        <w:rPr>
          <w:rFonts w:eastAsia="Times New Roman"/>
          <w:b/>
          <w:kern w:val="0"/>
          <w:sz w:val="21"/>
          <w:szCs w:val="24"/>
          <w:lang w:val="zh-CN"/>
        </w:rPr>
        <w:t>15</w:t>
      </w:r>
      <w:r>
        <w:rPr>
          <w:rFonts w:ascii="宋体" w:hAnsi="宋体" w:cs="宋体" w:hint="eastAsia"/>
          <w:b/>
          <w:kern w:val="0"/>
          <w:sz w:val="21"/>
          <w:szCs w:val="24"/>
          <w:lang w:val="zh-CN"/>
        </w:rPr>
        <w:t>号对本公司的影响</w:t>
      </w:r>
    </w:p>
    <w:p w:rsidR="00F4298A" w:rsidRPr="00E06418" w:rsidRDefault="00D8455F" w:rsidP="00E06418">
      <w:pPr>
        <w:jc w:val="left"/>
        <w:rPr>
          <w:szCs w:val="24"/>
        </w:rPr>
      </w:pPr>
      <w:r w:rsidRPr="00E06418">
        <w:rPr>
          <w:szCs w:val="24"/>
        </w:rPr>
        <w:t>2021</w:t>
      </w:r>
      <w:r w:rsidRPr="00E06418">
        <w:rPr>
          <w:rFonts w:hint="eastAsia"/>
          <w:szCs w:val="24"/>
        </w:rPr>
        <w:t>年</w:t>
      </w:r>
      <w:r w:rsidRPr="00E06418">
        <w:rPr>
          <w:szCs w:val="24"/>
        </w:rPr>
        <w:t>12</w:t>
      </w:r>
      <w:r w:rsidRPr="00E06418">
        <w:rPr>
          <w:rFonts w:hint="eastAsia"/>
          <w:szCs w:val="24"/>
        </w:rPr>
        <w:t>月</w:t>
      </w:r>
      <w:r w:rsidRPr="00E06418">
        <w:rPr>
          <w:szCs w:val="24"/>
        </w:rPr>
        <w:t>31</w:t>
      </w:r>
      <w:r w:rsidRPr="00E06418">
        <w:rPr>
          <w:rFonts w:hint="eastAsia"/>
          <w:szCs w:val="24"/>
        </w:rPr>
        <w:t>日，财政部发布了《企业会计准则解释第</w:t>
      </w:r>
      <w:r w:rsidRPr="00E06418">
        <w:rPr>
          <w:szCs w:val="24"/>
        </w:rPr>
        <w:t>15</w:t>
      </w:r>
      <w:r w:rsidRPr="00E06418">
        <w:rPr>
          <w:rFonts w:hint="eastAsia"/>
          <w:szCs w:val="24"/>
        </w:rPr>
        <w:t>号》（财会〔</w:t>
      </w:r>
      <w:r w:rsidRPr="00E06418">
        <w:rPr>
          <w:szCs w:val="24"/>
        </w:rPr>
        <w:t>2021</w:t>
      </w:r>
      <w:r w:rsidRPr="00E06418">
        <w:rPr>
          <w:rFonts w:hint="eastAsia"/>
          <w:szCs w:val="24"/>
        </w:rPr>
        <w:t>〕</w:t>
      </w:r>
      <w:r w:rsidRPr="00E06418">
        <w:rPr>
          <w:szCs w:val="24"/>
        </w:rPr>
        <w:t>35</w:t>
      </w:r>
      <w:r w:rsidRPr="00E06418">
        <w:rPr>
          <w:rFonts w:hint="eastAsia"/>
          <w:szCs w:val="24"/>
        </w:rPr>
        <w:t>号，以下简称</w:t>
      </w:r>
      <w:r w:rsidRPr="00E06418">
        <w:rPr>
          <w:szCs w:val="24"/>
        </w:rPr>
        <w:t>“</w:t>
      </w:r>
      <w:r w:rsidRPr="00E06418">
        <w:rPr>
          <w:rFonts w:hint="eastAsia"/>
          <w:szCs w:val="24"/>
        </w:rPr>
        <w:t>解释</w:t>
      </w:r>
      <w:r w:rsidRPr="00E06418">
        <w:rPr>
          <w:szCs w:val="24"/>
        </w:rPr>
        <w:t>15</w:t>
      </w:r>
      <w:r w:rsidRPr="00E06418">
        <w:rPr>
          <w:rFonts w:hint="eastAsia"/>
          <w:szCs w:val="24"/>
        </w:rPr>
        <w:t>号</w:t>
      </w:r>
      <w:r w:rsidRPr="00E06418">
        <w:rPr>
          <w:szCs w:val="24"/>
        </w:rPr>
        <w:t>”</w:t>
      </w:r>
      <w:r w:rsidRPr="00E06418">
        <w:rPr>
          <w:rFonts w:hint="eastAsia"/>
          <w:szCs w:val="24"/>
        </w:rPr>
        <w:t>），于发布之日起实施。解释</w:t>
      </w:r>
      <w:r w:rsidRPr="00E06418">
        <w:rPr>
          <w:szCs w:val="24"/>
        </w:rPr>
        <w:t>15</w:t>
      </w:r>
      <w:r w:rsidRPr="00E06418">
        <w:rPr>
          <w:rFonts w:hint="eastAsia"/>
          <w:szCs w:val="24"/>
        </w:rPr>
        <w:t>号对通过内部结算中心、财务公司等对母公司及成员单位资金实行集中统一管理的列报进行了规范。</w:t>
      </w:r>
    </w:p>
    <w:p w:rsidR="00F4298A" w:rsidRPr="00E06418" w:rsidRDefault="00D8455F" w:rsidP="00E06418">
      <w:pPr>
        <w:jc w:val="left"/>
        <w:rPr>
          <w:szCs w:val="24"/>
        </w:rPr>
      </w:pPr>
      <w:r w:rsidRPr="00E06418">
        <w:rPr>
          <w:rFonts w:hint="eastAsia"/>
          <w:szCs w:val="24"/>
        </w:rPr>
        <w:t>本公司自</w:t>
      </w:r>
      <w:r w:rsidRPr="00E06418">
        <w:rPr>
          <w:szCs w:val="24"/>
        </w:rPr>
        <w:t>2021</w:t>
      </w:r>
      <w:r w:rsidRPr="00E06418">
        <w:rPr>
          <w:rFonts w:hint="eastAsia"/>
          <w:szCs w:val="24"/>
        </w:rPr>
        <w:t>年</w:t>
      </w:r>
      <w:r w:rsidRPr="00E06418">
        <w:rPr>
          <w:szCs w:val="24"/>
        </w:rPr>
        <w:t>12</w:t>
      </w:r>
      <w:r w:rsidRPr="00E06418">
        <w:rPr>
          <w:rFonts w:hint="eastAsia"/>
          <w:szCs w:val="24"/>
        </w:rPr>
        <w:t>月</w:t>
      </w:r>
      <w:r w:rsidRPr="00E06418">
        <w:rPr>
          <w:szCs w:val="24"/>
        </w:rPr>
        <w:t>31</w:t>
      </w:r>
      <w:r w:rsidRPr="00E06418">
        <w:rPr>
          <w:rFonts w:hint="eastAsia"/>
          <w:szCs w:val="24"/>
        </w:rPr>
        <w:t>日起执行解释</w:t>
      </w:r>
      <w:r w:rsidRPr="00E06418">
        <w:rPr>
          <w:szCs w:val="24"/>
        </w:rPr>
        <w:t>15</w:t>
      </w:r>
      <w:r w:rsidRPr="00E06418">
        <w:rPr>
          <w:rFonts w:hint="eastAsia"/>
          <w:szCs w:val="24"/>
        </w:rPr>
        <w:t>号，执行解释</w:t>
      </w:r>
      <w:r w:rsidRPr="00E06418">
        <w:rPr>
          <w:szCs w:val="24"/>
        </w:rPr>
        <w:t>15</w:t>
      </w:r>
      <w:r w:rsidRPr="00E06418">
        <w:rPr>
          <w:rFonts w:hint="eastAsia"/>
          <w:szCs w:val="24"/>
        </w:rPr>
        <w:t>号对可比期间财务报表无重大影响。</w:t>
      </w:r>
    </w:p>
    <w:p w:rsidR="00F4298A" w:rsidRDefault="00D8455F">
      <w:pPr>
        <w:pStyle w:val="Chapter"/>
        <w:outlineLvl w:val="1"/>
        <w:rPr>
          <w:bCs w:val="0"/>
        </w:rPr>
      </w:pPr>
      <w:r>
        <w:rPr>
          <w:bCs w:val="0"/>
        </w:rPr>
        <w:t>七、与上年度财务报告相比，合并报表范围发生变化的情况说明</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、本期新纳入合并范围的子公司</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5520"/>
        <w:gridCol w:w="3978"/>
      </w:tblGrid>
      <w:tr w:rsidR="00F4298A" w:rsidTr="00E06418">
        <w:tc>
          <w:tcPr>
            <w:tcW w:w="5520"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名称</w:t>
            </w:r>
          </w:p>
        </w:tc>
        <w:tc>
          <w:tcPr>
            <w:tcW w:w="3978"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变更原因</w:t>
            </w:r>
          </w:p>
        </w:tc>
      </w:tr>
      <w:tr w:rsidR="00F4298A" w:rsidTr="00E06418">
        <w:tc>
          <w:tcPr>
            <w:tcW w:w="5520" w:type="dxa"/>
          </w:tcPr>
          <w:p w:rsidR="00F4298A" w:rsidRPr="006A44C8" w:rsidRDefault="00D8455F">
            <w:pPr>
              <w:autoSpaceDE w:val="0"/>
              <w:autoSpaceDN w:val="0"/>
              <w:adjustRightInd w:val="0"/>
              <w:spacing w:before="0" w:after="0"/>
              <w:jc w:val="left"/>
              <w:rPr>
                <w:rFonts w:ascii="宋体" w:hAnsi="宋体" w:cs="宋体"/>
                <w:kern w:val="0"/>
                <w:szCs w:val="24"/>
                <w:lang w:val="zh-CN"/>
              </w:rPr>
            </w:pPr>
            <w:r>
              <w:rPr>
                <w:rFonts w:ascii="宋体" w:hAnsi="宋体" w:cs="宋体" w:hint="eastAsia"/>
                <w:kern w:val="0"/>
                <w:szCs w:val="24"/>
                <w:lang w:val="zh-CN"/>
              </w:rPr>
              <w:t>浙江阿大互联科技股份有限公司</w:t>
            </w:r>
          </w:p>
        </w:tc>
        <w:tc>
          <w:tcPr>
            <w:tcW w:w="3978"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新设</w:t>
            </w:r>
          </w:p>
        </w:tc>
      </w:tr>
      <w:tr w:rsidR="00F4298A" w:rsidTr="00E06418">
        <w:tc>
          <w:tcPr>
            <w:tcW w:w="5520" w:type="dxa"/>
          </w:tcPr>
          <w:p w:rsidR="00F4298A" w:rsidRPr="006A44C8" w:rsidRDefault="00D8455F">
            <w:pPr>
              <w:autoSpaceDE w:val="0"/>
              <w:autoSpaceDN w:val="0"/>
              <w:adjustRightInd w:val="0"/>
              <w:spacing w:before="0" w:after="0"/>
              <w:jc w:val="left"/>
              <w:rPr>
                <w:rFonts w:ascii="宋体" w:hAnsi="宋体" w:cs="宋体"/>
                <w:kern w:val="0"/>
                <w:szCs w:val="24"/>
                <w:lang w:val="zh-CN"/>
              </w:rPr>
            </w:pPr>
            <w:r>
              <w:rPr>
                <w:rFonts w:ascii="宋体" w:hAnsi="宋体" w:cs="宋体" w:hint="eastAsia"/>
                <w:kern w:val="0"/>
                <w:szCs w:val="24"/>
                <w:lang w:val="zh-CN"/>
              </w:rPr>
              <w:t>上海清澄时尚生活用品有限公司</w:t>
            </w:r>
          </w:p>
        </w:tc>
        <w:tc>
          <w:tcPr>
            <w:tcW w:w="3978"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新设</w:t>
            </w:r>
          </w:p>
        </w:tc>
      </w:tr>
      <w:tr w:rsidR="00F4298A" w:rsidTr="00E06418">
        <w:tc>
          <w:tcPr>
            <w:tcW w:w="5520" w:type="dxa"/>
          </w:tcPr>
          <w:p w:rsidR="00F4298A" w:rsidRPr="006A44C8" w:rsidRDefault="00D8455F">
            <w:pPr>
              <w:autoSpaceDE w:val="0"/>
              <w:autoSpaceDN w:val="0"/>
              <w:adjustRightInd w:val="0"/>
              <w:spacing w:before="0" w:after="0"/>
              <w:jc w:val="left"/>
              <w:rPr>
                <w:rFonts w:ascii="宋体" w:hAnsi="宋体" w:cs="宋体"/>
                <w:kern w:val="0"/>
                <w:szCs w:val="24"/>
                <w:lang w:val="zh-CN"/>
              </w:rPr>
            </w:pPr>
            <w:r>
              <w:rPr>
                <w:rFonts w:ascii="宋体" w:hAnsi="宋体" w:cs="宋体" w:hint="eastAsia"/>
                <w:kern w:val="0"/>
                <w:szCs w:val="24"/>
                <w:lang w:val="zh-CN"/>
              </w:rPr>
              <w:t>江苏清澄家生活用品有限公司</w:t>
            </w:r>
          </w:p>
        </w:tc>
        <w:tc>
          <w:tcPr>
            <w:tcW w:w="3978"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新设</w:t>
            </w:r>
          </w:p>
        </w:tc>
      </w:tr>
      <w:tr w:rsidR="00F4298A" w:rsidTr="00E06418">
        <w:tc>
          <w:tcPr>
            <w:tcW w:w="5520" w:type="dxa"/>
          </w:tcPr>
          <w:p w:rsidR="00F4298A" w:rsidRPr="006A44C8" w:rsidRDefault="00D8455F">
            <w:pPr>
              <w:autoSpaceDE w:val="0"/>
              <w:autoSpaceDN w:val="0"/>
              <w:adjustRightInd w:val="0"/>
              <w:spacing w:before="0" w:after="0"/>
              <w:jc w:val="left"/>
              <w:rPr>
                <w:rFonts w:ascii="宋体" w:hAnsi="宋体" w:cs="宋体"/>
                <w:kern w:val="0"/>
                <w:szCs w:val="24"/>
                <w:lang w:val="zh-CN"/>
              </w:rPr>
            </w:pPr>
            <w:r>
              <w:rPr>
                <w:rFonts w:ascii="宋体" w:hAnsi="宋体" w:cs="宋体" w:hint="eastAsia"/>
                <w:kern w:val="0"/>
                <w:szCs w:val="24"/>
                <w:lang w:val="zh-CN"/>
              </w:rPr>
              <w:t>浙江鲲驰互联科技有限公司</w:t>
            </w:r>
          </w:p>
        </w:tc>
        <w:tc>
          <w:tcPr>
            <w:tcW w:w="3978"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非同控收购</w:t>
            </w:r>
          </w:p>
        </w:tc>
      </w:tr>
      <w:tr w:rsidR="00F4298A" w:rsidTr="00E06418">
        <w:tc>
          <w:tcPr>
            <w:tcW w:w="5520" w:type="dxa"/>
          </w:tcPr>
          <w:p w:rsidR="00F4298A" w:rsidRPr="006A44C8" w:rsidRDefault="00D8455F">
            <w:pPr>
              <w:autoSpaceDE w:val="0"/>
              <w:autoSpaceDN w:val="0"/>
              <w:adjustRightInd w:val="0"/>
              <w:spacing w:before="0" w:after="0"/>
              <w:jc w:val="left"/>
              <w:rPr>
                <w:rFonts w:ascii="宋体" w:hAnsi="宋体" w:cs="宋体"/>
                <w:kern w:val="0"/>
                <w:szCs w:val="24"/>
                <w:lang w:val="zh-CN"/>
              </w:rPr>
            </w:pPr>
            <w:r>
              <w:rPr>
                <w:rFonts w:ascii="宋体" w:hAnsi="宋体" w:cs="宋体" w:hint="eastAsia"/>
                <w:kern w:val="0"/>
                <w:szCs w:val="24"/>
                <w:lang w:val="zh-CN"/>
              </w:rPr>
              <w:t>诸暨中昊投资管理有限公司</w:t>
            </w:r>
          </w:p>
        </w:tc>
        <w:tc>
          <w:tcPr>
            <w:tcW w:w="3978"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非同控收购</w:t>
            </w:r>
          </w:p>
        </w:tc>
      </w:tr>
      <w:tr w:rsidR="00F4298A" w:rsidTr="00E06418">
        <w:tc>
          <w:tcPr>
            <w:tcW w:w="5520" w:type="dxa"/>
          </w:tcPr>
          <w:p w:rsidR="00F4298A" w:rsidRPr="006A44C8" w:rsidRDefault="00D8455F">
            <w:pPr>
              <w:autoSpaceDE w:val="0"/>
              <w:autoSpaceDN w:val="0"/>
              <w:adjustRightInd w:val="0"/>
              <w:spacing w:before="0" w:after="0"/>
              <w:jc w:val="left"/>
              <w:rPr>
                <w:rFonts w:ascii="宋体" w:hAnsi="宋体" w:cs="宋体"/>
                <w:kern w:val="0"/>
                <w:szCs w:val="24"/>
                <w:lang w:val="zh-CN"/>
              </w:rPr>
            </w:pPr>
            <w:r>
              <w:rPr>
                <w:rFonts w:ascii="宋体" w:hAnsi="宋体" w:cs="宋体" w:hint="eastAsia"/>
                <w:kern w:val="0"/>
                <w:szCs w:val="24"/>
                <w:lang w:val="zh-CN"/>
              </w:rPr>
              <w:t>诸暨市鲲驰投资管理合伙企业（有限合伙）</w:t>
            </w:r>
          </w:p>
        </w:tc>
        <w:tc>
          <w:tcPr>
            <w:tcW w:w="3978"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非同控收购</w:t>
            </w:r>
          </w:p>
        </w:tc>
      </w:tr>
      <w:tr w:rsidR="00F4298A" w:rsidTr="00E06418">
        <w:tc>
          <w:tcPr>
            <w:tcW w:w="5520" w:type="dxa"/>
          </w:tcPr>
          <w:p w:rsidR="00F4298A" w:rsidRPr="006A44C8" w:rsidRDefault="00D8455F">
            <w:pPr>
              <w:autoSpaceDE w:val="0"/>
              <w:autoSpaceDN w:val="0"/>
              <w:adjustRightInd w:val="0"/>
              <w:spacing w:before="0" w:after="0"/>
              <w:jc w:val="left"/>
              <w:rPr>
                <w:rFonts w:ascii="宋体" w:hAnsi="宋体" w:cs="宋体"/>
                <w:kern w:val="0"/>
                <w:szCs w:val="24"/>
                <w:lang w:val="zh-CN"/>
              </w:rPr>
            </w:pPr>
            <w:r>
              <w:rPr>
                <w:rFonts w:ascii="宋体" w:hAnsi="宋体" w:cs="宋体" w:hint="eastAsia"/>
                <w:kern w:val="0"/>
                <w:szCs w:val="24"/>
                <w:lang w:val="zh-CN"/>
              </w:rPr>
              <w:t>诸暨市卡拉美拉科技有限公司</w:t>
            </w:r>
          </w:p>
        </w:tc>
        <w:tc>
          <w:tcPr>
            <w:tcW w:w="3978"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非同控收购</w:t>
            </w:r>
          </w:p>
        </w:tc>
      </w:tr>
      <w:tr w:rsidR="00F4298A" w:rsidTr="00E06418">
        <w:tc>
          <w:tcPr>
            <w:tcW w:w="5520" w:type="dxa"/>
          </w:tcPr>
          <w:p w:rsidR="00F4298A" w:rsidRPr="006A44C8" w:rsidRDefault="00D8455F">
            <w:pPr>
              <w:autoSpaceDE w:val="0"/>
              <w:autoSpaceDN w:val="0"/>
              <w:adjustRightInd w:val="0"/>
              <w:spacing w:before="0" w:after="0"/>
              <w:jc w:val="left"/>
              <w:rPr>
                <w:rFonts w:ascii="宋体" w:hAnsi="宋体" w:cs="宋体"/>
                <w:kern w:val="0"/>
                <w:szCs w:val="24"/>
                <w:lang w:val="zh-CN"/>
              </w:rPr>
            </w:pPr>
            <w:r>
              <w:rPr>
                <w:rFonts w:ascii="宋体" w:hAnsi="宋体" w:cs="宋体" w:hint="eastAsia"/>
                <w:kern w:val="0"/>
                <w:szCs w:val="24"/>
                <w:lang w:val="zh-CN"/>
              </w:rPr>
              <w:t>诸暨市湛泸电子商务有限公司</w:t>
            </w:r>
          </w:p>
        </w:tc>
        <w:tc>
          <w:tcPr>
            <w:tcW w:w="3978"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非同控收购</w:t>
            </w:r>
          </w:p>
        </w:tc>
      </w:tr>
      <w:tr w:rsidR="00F4298A" w:rsidTr="00E06418">
        <w:tc>
          <w:tcPr>
            <w:tcW w:w="5520" w:type="dxa"/>
          </w:tcPr>
          <w:p w:rsidR="00F4298A" w:rsidRPr="006A44C8" w:rsidRDefault="00D8455F">
            <w:pPr>
              <w:autoSpaceDE w:val="0"/>
              <w:autoSpaceDN w:val="0"/>
              <w:adjustRightInd w:val="0"/>
              <w:spacing w:before="0" w:after="0"/>
              <w:jc w:val="left"/>
              <w:rPr>
                <w:rFonts w:ascii="宋体" w:hAnsi="宋体" w:cs="宋体"/>
                <w:kern w:val="0"/>
                <w:szCs w:val="24"/>
                <w:lang w:val="zh-CN"/>
              </w:rPr>
            </w:pPr>
            <w:r w:rsidRPr="006A44C8">
              <w:rPr>
                <w:rFonts w:ascii="宋体" w:hAnsi="宋体" w:cs="宋体" w:hint="eastAsia"/>
                <w:kern w:val="0"/>
                <w:szCs w:val="24"/>
                <w:lang w:val="zh-CN"/>
              </w:rPr>
              <w:t>诸暨市渊虹电子商务有限公司</w:t>
            </w:r>
          </w:p>
        </w:tc>
        <w:tc>
          <w:tcPr>
            <w:tcW w:w="3978"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非同控收购</w:t>
            </w:r>
          </w:p>
        </w:tc>
      </w:tr>
      <w:tr w:rsidR="00F4298A" w:rsidTr="00E06418">
        <w:tc>
          <w:tcPr>
            <w:tcW w:w="5520" w:type="dxa"/>
          </w:tcPr>
          <w:p w:rsidR="00F4298A" w:rsidRPr="006A44C8" w:rsidRDefault="00D8455F">
            <w:pPr>
              <w:autoSpaceDE w:val="0"/>
              <w:autoSpaceDN w:val="0"/>
              <w:adjustRightInd w:val="0"/>
              <w:spacing w:before="0" w:after="0"/>
              <w:jc w:val="left"/>
              <w:rPr>
                <w:rFonts w:ascii="宋体" w:hAnsi="宋体" w:cs="宋体"/>
                <w:kern w:val="0"/>
                <w:szCs w:val="24"/>
                <w:lang w:val="zh-CN"/>
              </w:rPr>
            </w:pPr>
            <w:r w:rsidRPr="006A44C8">
              <w:rPr>
                <w:rFonts w:ascii="宋体" w:hAnsi="宋体" w:cs="宋体" w:hint="eastAsia"/>
                <w:kern w:val="0"/>
                <w:szCs w:val="24"/>
                <w:lang w:val="zh-CN"/>
              </w:rPr>
              <w:t>诸暨市雪霁电子商务有限公司</w:t>
            </w:r>
          </w:p>
        </w:tc>
        <w:tc>
          <w:tcPr>
            <w:tcW w:w="3978"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非同控收购</w:t>
            </w:r>
          </w:p>
        </w:tc>
      </w:tr>
      <w:tr w:rsidR="00F4298A" w:rsidTr="00E06418">
        <w:tc>
          <w:tcPr>
            <w:tcW w:w="5520" w:type="dxa"/>
          </w:tcPr>
          <w:p w:rsidR="00F4298A" w:rsidRPr="006A44C8" w:rsidRDefault="00D8455F">
            <w:pPr>
              <w:autoSpaceDE w:val="0"/>
              <w:autoSpaceDN w:val="0"/>
              <w:adjustRightInd w:val="0"/>
              <w:spacing w:before="0" w:after="0"/>
              <w:jc w:val="left"/>
              <w:rPr>
                <w:rFonts w:ascii="宋体" w:hAnsi="宋体" w:cs="宋体"/>
                <w:kern w:val="0"/>
                <w:szCs w:val="24"/>
                <w:lang w:val="zh-CN"/>
              </w:rPr>
            </w:pPr>
            <w:r w:rsidRPr="006A44C8">
              <w:rPr>
                <w:rFonts w:ascii="宋体" w:hAnsi="宋体" w:cs="宋体" w:hint="eastAsia"/>
                <w:kern w:val="0"/>
                <w:szCs w:val="24"/>
                <w:lang w:val="zh-CN"/>
              </w:rPr>
              <w:t>诸暨市承影电子商务有限公司</w:t>
            </w:r>
          </w:p>
        </w:tc>
        <w:tc>
          <w:tcPr>
            <w:tcW w:w="3978"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非同控收购</w:t>
            </w:r>
          </w:p>
        </w:tc>
      </w:tr>
      <w:tr w:rsidR="00F4298A" w:rsidTr="00E06418">
        <w:tc>
          <w:tcPr>
            <w:tcW w:w="5520" w:type="dxa"/>
          </w:tcPr>
          <w:p w:rsidR="00F4298A" w:rsidRPr="006A44C8" w:rsidRDefault="00D8455F">
            <w:pPr>
              <w:autoSpaceDE w:val="0"/>
              <w:autoSpaceDN w:val="0"/>
              <w:adjustRightInd w:val="0"/>
              <w:spacing w:before="0" w:after="0"/>
              <w:jc w:val="left"/>
              <w:rPr>
                <w:rFonts w:ascii="宋体" w:hAnsi="宋体" w:cs="宋体"/>
                <w:kern w:val="0"/>
                <w:szCs w:val="24"/>
                <w:lang w:val="zh-CN"/>
              </w:rPr>
            </w:pPr>
            <w:r w:rsidRPr="006A44C8">
              <w:rPr>
                <w:rFonts w:ascii="宋体" w:hAnsi="宋体" w:cs="宋体" w:hint="eastAsia"/>
                <w:kern w:val="0"/>
                <w:szCs w:val="24"/>
                <w:lang w:val="zh-CN"/>
              </w:rPr>
              <w:t>诸暨市纯钧电子商务有限公司</w:t>
            </w:r>
          </w:p>
        </w:tc>
        <w:tc>
          <w:tcPr>
            <w:tcW w:w="3978"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非同控收购</w:t>
            </w:r>
          </w:p>
        </w:tc>
      </w:tr>
      <w:tr w:rsidR="00F4298A" w:rsidTr="00E06418">
        <w:tc>
          <w:tcPr>
            <w:tcW w:w="5520" w:type="dxa"/>
          </w:tcPr>
          <w:p w:rsidR="00F4298A" w:rsidRPr="006A44C8" w:rsidRDefault="00D8455F">
            <w:pPr>
              <w:autoSpaceDE w:val="0"/>
              <w:autoSpaceDN w:val="0"/>
              <w:adjustRightInd w:val="0"/>
              <w:spacing w:before="0" w:after="0"/>
              <w:jc w:val="left"/>
              <w:rPr>
                <w:rFonts w:ascii="宋体" w:hAnsi="宋体" w:cs="宋体"/>
                <w:kern w:val="0"/>
                <w:szCs w:val="24"/>
                <w:lang w:val="zh-CN"/>
              </w:rPr>
            </w:pPr>
            <w:r w:rsidRPr="006A44C8">
              <w:rPr>
                <w:rFonts w:ascii="宋体" w:hAnsi="宋体" w:cs="宋体" w:hint="eastAsia"/>
                <w:kern w:val="0"/>
                <w:szCs w:val="24"/>
                <w:lang w:val="zh-CN"/>
              </w:rPr>
              <w:t>杭州一酷服饰有限公司</w:t>
            </w:r>
          </w:p>
        </w:tc>
        <w:tc>
          <w:tcPr>
            <w:tcW w:w="3978"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非同控收购</w:t>
            </w:r>
          </w:p>
        </w:tc>
      </w:tr>
      <w:tr w:rsidR="00F4298A" w:rsidTr="00E06418">
        <w:tc>
          <w:tcPr>
            <w:tcW w:w="5520" w:type="dxa"/>
          </w:tcPr>
          <w:p w:rsidR="00F4298A" w:rsidRPr="00B60469" w:rsidRDefault="00D8455F">
            <w:pPr>
              <w:autoSpaceDE w:val="0"/>
              <w:autoSpaceDN w:val="0"/>
              <w:adjustRightInd w:val="0"/>
              <w:spacing w:before="0" w:after="0"/>
              <w:jc w:val="left"/>
              <w:rPr>
                <w:rFonts w:ascii="宋体" w:hAnsi="宋体" w:cs="宋体"/>
                <w:kern w:val="0"/>
                <w:szCs w:val="24"/>
              </w:rPr>
            </w:pPr>
            <w:r w:rsidRPr="006A44C8">
              <w:rPr>
                <w:rFonts w:ascii="宋体" w:hAnsi="宋体" w:cs="宋体" w:hint="eastAsia"/>
                <w:kern w:val="0"/>
                <w:szCs w:val="24"/>
                <w:lang w:val="zh-CN"/>
              </w:rPr>
              <w:t>杭州棉格品牌管理有限公司</w:t>
            </w:r>
          </w:p>
        </w:tc>
        <w:tc>
          <w:tcPr>
            <w:tcW w:w="3978"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非同控收购</w:t>
            </w:r>
          </w:p>
        </w:tc>
      </w:tr>
      <w:tr w:rsidR="00F4298A" w:rsidTr="00E06418">
        <w:tc>
          <w:tcPr>
            <w:tcW w:w="5520" w:type="dxa"/>
          </w:tcPr>
          <w:p w:rsidR="00F4298A" w:rsidRPr="006A44C8" w:rsidRDefault="00D8455F">
            <w:pPr>
              <w:autoSpaceDE w:val="0"/>
              <w:autoSpaceDN w:val="0"/>
              <w:adjustRightInd w:val="0"/>
              <w:spacing w:before="0" w:after="0"/>
              <w:jc w:val="left"/>
              <w:rPr>
                <w:rFonts w:ascii="宋体" w:hAnsi="宋体" w:cs="宋体"/>
                <w:kern w:val="0"/>
                <w:szCs w:val="24"/>
                <w:lang w:val="zh-CN"/>
              </w:rPr>
            </w:pPr>
            <w:r w:rsidRPr="006A44C8">
              <w:rPr>
                <w:rFonts w:ascii="宋体" w:hAnsi="宋体" w:cs="宋体" w:hint="eastAsia"/>
                <w:kern w:val="0"/>
                <w:szCs w:val="24"/>
                <w:lang w:val="zh-CN"/>
              </w:rPr>
              <w:t>诸暨市龙渊电子商务有限公司</w:t>
            </w:r>
          </w:p>
        </w:tc>
        <w:tc>
          <w:tcPr>
            <w:tcW w:w="3978"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非同控收购</w:t>
            </w:r>
          </w:p>
        </w:tc>
      </w:tr>
      <w:tr w:rsidR="00F4298A" w:rsidTr="00E06418">
        <w:tc>
          <w:tcPr>
            <w:tcW w:w="5520" w:type="dxa"/>
          </w:tcPr>
          <w:p w:rsidR="00F4298A" w:rsidRPr="006A44C8" w:rsidRDefault="00D8455F">
            <w:pPr>
              <w:autoSpaceDE w:val="0"/>
              <w:autoSpaceDN w:val="0"/>
              <w:adjustRightInd w:val="0"/>
              <w:spacing w:before="0" w:after="0"/>
              <w:jc w:val="left"/>
              <w:rPr>
                <w:rFonts w:ascii="宋体" w:hAnsi="宋体" w:cs="宋体"/>
                <w:kern w:val="0"/>
                <w:szCs w:val="24"/>
                <w:lang w:val="zh-CN"/>
              </w:rPr>
            </w:pPr>
            <w:r w:rsidRPr="006A44C8">
              <w:rPr>
                <w:rFonts w:ascii="宋体" w:hAnsi="宋体" w:cs="宋体" w:hint="eastAsia"/>
                <w:kern w:val="0"/>
                <w:szCs w:val="24"/>
                <w:lang w:val="zh-CN"/>
              </w:rPr>
              <w:t>诸暨市胜跃纺织有限公司</w:t>
            </w:r>
          </w:p>
        </w:tc>
        <w:tc>
          <w:tcPr>
            <w:tcW w:w="3978"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非同控收购</w:t>
            </w:r>
          </w:p>
        </w:tc>
      </w:tr>
      <w:tr w:rsidR="00F4298A" w:rsidTr="00E06418">
        <w:tc>
          <w:tcPr>
            <w:tcW w:w="5520" w:type="dxa"/>
          </w:tcPr>
          <w:p w:rsidR="00F4298A" w:rsidRPr="006A44C8" w:rsidRDefault="00D8455F">
            <w:pPr>
              <w:autoSpaceDE w:val="0"/>
              <w:autoSpaceDN w:val="0"/>
              <w:adjustRightInd w:val="0"/>
              <w:spacing w:before="0" w:after="0"/>
              <w:jc w:val="left"/>
              <w:rPr>
                <w:rFonts w:ascii="宋体" w:hAnsi="宋体" w:cs="宋体"/>
                <w:kern w:val="0"/>
                <w:szCs w:val="24"/>
                <w:lang w:val="zh-CN"/>
              </w:rPr>
            </w:pPr>
            <w:r w:rsidRPr="006A44C8">
              <w:rPr>
                <w:rFonts w:ascii="宋体" w:hAnsi="宋体" w:cs="宋体" w:hint="eastAsia"/>
                <w:kern w:val="0"/>
                <w:szCs w:val="24"/>
                <w:lang w:val="zh-CN"/>
              </w:rPr>
              <w:t>诸暨市新亭电子商务有限公司</w:t>
            </w:r>
          </w:p>
        </w:tc>
        <w:tc>
          <w:tcPr>
            <w:tcW w:w="3978"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非同控收购</w:t>
            </w:r>
          </w:p>
        </w:tc>
      </w:tr>
      <w:tr w:rsidR="00F4298A" w:rsidTr="00E06418">
        <w:tc>
          <w:tcPr>
            <w:tcW w:w="5520" w:type="dxa"/>
          </w:tcPr>
          <w:p w:rsidR="00F4298A" w:rsidRPr="006A44C8" w:rsidRDefault="00D8455F">
            <w:pPr>
              <w:autoSpaceDE w:val="0"/>
              <w:autoSpaceDN w:val="0"/>
              <w:adjustRightInd w:val="0"/>
              <w:spacing w:before="0" w:after="0"/>
              <w:jc w:val="left"/>
              <w:rPr>
                <w:rFonts w:ascii="宋体" w:hAnsi="宋体" w:cs="宋体"/>
                <w:kern w:val="0"/>
                <w:szCs w:val="24"/>
                <w:lang w:val="zh-CN"/>
              </w:rPr>
            </w:pPr>
            <w:r w:rsidRPr="006A44C8">
              <w:rPr>
                <w:rFonts w:ascii="宋体" w:hAnsi="宋体" w:cs="宋体" w:hint="eastAsia"/>
                <w:kern w:val="0"/>
                <w:szCs w:val="24"/>
                <w:lang w:val="zh-CN"/>
              </w:rPr>
              <w:t>诸暨市赤霄电子商务有限公司</w:t>
            </w:r>
          </w:p>
        </w:tc>
        <w:tc>
          <w:tcPr>
            <w:tcW w:w="3978"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非同控收购</w:t>
            </w:r>
          </w:p>
        </w:tc>
      </w:tr>
      <w:tr w:rsidR="00F4298A" w:rsidTr="00E06418">
        <w:tc>
          <w:tcPr>
            <w:tcW w:w="5520" w:type="dxa"/>
          </w:tcPr>
          <w:p w:rsidR="00F4298A" w:rsidRPr="006A44C8" w:rsidRDefault="00D8455F">
            <w:pPr>
              <w:autoSpaceDE w:val="0"/>
              <w:autoSpaceDN w:val="0"/>
              <w:adjustRightInd w:val="0"/>
              <w:spacing w:before="0" w:after="0"/>
              <w:jc w:val="left"/>
              <w:rPr>
                <w:rFonts w:ascii="宋体" w:hAnsi="宋体" w:cs="宋体"/>
                <w:kern w:val="0"/>
                <w:szCs w:val="24"/>
                <w:lang w:val="zh-CN"/>
              </w:rPr>
            </w:pPr>
            <w:r w:rsidRPr="006A44C8">
              <w:rPr>
                <w:rFonts w:ascii="宋体" w:hAnsi="宋体" w:cs="宋体" w:hint="eastAsia"/>
                <w:kern w:val="0"/>
                <w:szCs w:val="24"/>
                <w:lang w:val="zh-CN"/>
              </w:rPr>
              <w:t>诸暨市临展服装设计有限公司</w:t>
            </w:r>
          </w:p>
        </w:tc>
        <w:tc>
          <w:tcPr>
            <w:tcW w:w="3978"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非同控收购</w:t>
            </w:r>
          </w:p>
        </w:tc>
      </w:tr>
    </w:tbl>
    <w:p w:rsidR="00F4298A" w:rsidRDefault="00D8455F">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2.</w:t>
      </w:r>
      <w:r>
        <w:rPr>
          <w:rFonts w:ascii="宋体" w:hAnsi="宋体" w:cs="宋体" w:hint="eastAsia"/>
          <w:kern w:val="0"/>
          <w:szCs w:val="24"/>
          <w:lang w:val="zh-CN"/>
        </w:rPr>
        <w:t>本期不纳入合并范围的子公司</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5520"/>
        <w:gridCol w:w="3978"/>
      </w:tblGrid>
      <w:tr w:rsidR="00F4298A" w:rsidTr="00E06418">
        <w:tc>
          <w:tcPr>
            <w:tcW w:w="5520"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名称</w:t>
            </w:r>
          </w:p>
        </w:tc>
        <w:tc>
          <w:tcPr>
            <w:tcW w:w="3978"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变更原因</w:t>
            </w:r>
          </w:p>
        </w:tc>
      </w:tr>
      <w:tr w:rsidR="00F4298A" w:rsidTr="00E06418">
        <w:tc>
          <w:tcPr>
            <w:tcW w:w="5520"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江苏标尚纤维有限公司</w:t>
            </w:r>
          </w:p>
        </w:tc>
        <w:tc>
          <w:tcPr>
            <w:tcW w:w="3978"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非同控股权转让</w:t>
            </w:r>
          </w:p>
        </w:tc>
      </w:tr>
      <w:tr w:rsidR="00F4298A" w:rsidTr="00E06418">
        <w:tc>
          <w:tcPr>
            <w:tcW w:w="5520"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九江标新纤维有限公司</w:t>
            </w:r>
          </w:p>
        </w:tc>
        <w:tc>
          <w:tcPr>
            <w:tcW w:w="3978"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非同控股权转让</w:t>
            </w:r>
          </w:p>
        </w:tc>
      </w:tr>
      <w:tr w:rsidR="00F4298A" w:rsidTr="00E06418">
        <w:tc>
          <w:tcPr>
            <w:tcW w:w="5520"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顺道独资有限责任公司</w:t>
            </w:r>
          </w:p>
        </w:tc>
        <w:tc>
          <w:tcPr>
            <w:tcW w:w="3978"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非同控股权转让</w:t>
            </w:r>
          </w:p>
        </w:tc>
      </w:tr>
    </w:tbl>
    <w:p w:rsidR="00F4298A" w:rsidRDefault="00D8455F">
      <w:pPr>
        <w:pStyle w:val="Chapter"/>
        <w:outlineLvl w:val="1"/>
        <w:rPr>
          <w:bCs w:val="0"/>
        </w:rPr>
      </w:pPr>
      <w:r>
        <w:rPr>
          <w:bCs w:val="0"/>
        </w:rPr>
        <w:t>八、聘任、解聘会计师事务所情况</w:t>
      </w:r>
    </w:p>
    <w:p w:rsidR="00F4298A" w:rsidRDefault="00D8455F">
      <w:pPr>
        <w:jc w:val="left"/>
        <w:rPr>
          <w:szCs w:val="24"/>
        </w:rPr>
      </w:pPr>
      <w:r>
        <w:rPr>
          <w:szCs w:val="24"/>
        </w:rPr>
        <w:t>现聘任的会计师事务所</w:t>
      </w:r>
    </w:p>
    <w:tbl>
      <w:tblPr>
        <w:tblW w:w="0" w:type="auto"/>
        <w:tblInd w:w="28" w:type="dxa"/>
        <w:tblLayout w:type="fixed"/>
        <w:tblCellMar>
          <w:left w:w="28" w:type="dxa"/>
          <w:right w:w="28" w:type="dxa"/>
        </w:tblCellMar>
        <w:tblLook w:val="0000" w:firstRow="0" w:lastRow="0" w:firstColumn="0" w:lastColumn="0" w:noHBand="0" w:noVBand="0"/>
      </w:tblPr>
      <w:tblGrid>
        <w:gridCol w:w="4791"/>
        <w:gridCol w:w="4777"/>
      </w:tblGrid>
      <w:tr w:rsidR="00F4298A">
        <w:tc>
          <w:tcPr>
            <w:tcW w:w="479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境内会计师事务所名称</w:t>
            </w:r>
          </w:p>
        </w:tc>
        <w:tc>
          <w:tcPr>
            <w:tcW w:w="4777" w:type="dxa"/>
            <w:tcBorders>
              <w:top w:val="single" w:sz="4" w:space="0" w:color="auto"/>
              <w:left w:val="single" w:sz="4" w:space="0" w:color="auto"/>
              <w:bottom w:val="single" w:sz="4" w:space="0" w:color="auto"/>
              <w:right w:val="single" w:sz="4" w:space="0" w:color="auto"/>
            </w:tcBorders>
            <w:vAlign w:val="center"/>
          </w:tcPr>
          <w:p w:rsidR="00F4298A" w:rsidRDefault="00D8455F">
            <w:pPr>
              <w:jc w:val="left"/>
              <w:rPr>
                <w:szCs w:val="24"/>
              </w:rPr>
            </w:pPr>
            <w:r>
              <w:rPr>
                <w:szCs w:val="24"/>
              </w:rPr>
              <w:t>大华会计师事务所</w:t>
            </w:r>
            <w:r>
              <w:rPr>
                <w:szCs w:val="24"/>
              </w:rPr>
              <w:t>(</w:t>
            </w:r>
            <w:r>
              <w:rPr>
                <w:szCs w:val="24"/>
              </w:rPr>
              <w:t>特殊普通合伙</w:t>
            </w:r>
            <w:r>
              <w:rPr>
                <w:szCs w:val="24"/>
              </w:rPr>
              <w:t>)</w:t>
            </w:r>
          </w:p>
        </w:tc>
      </w:tr>
      <w:tr w:rsidR="00F4298A" w:rsidTr="00E06418">
        <w:tc>
          <w:tcPr>
            <w:tcW w:w="479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境内会计师事务所报酬（万元）</w:t>
            </w:r>
          </w:p>
        </w:tc>
        <w:tc>
          <w:tcPr>
            <w:tcW w:w="47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rsidP="00E06418">
            <w:pPr>
              <w:rPr>
                <w:szCs w:val="24"/>
              </w:rPr>
            </w:pPr>
            <w:r>
              <w:rPr>
                <w:szCs w:val="24"/>
              </w:rPr>
              <w:t>110</w:t>
            </w:r>
          </w:p>
        </w:tc>
      </w:tr>
      <w:tr w:rsidR="00F4298A">
        <w:tc>
          <w:tcPr>
            <w:tcW w:w="479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境内会计师事务所审计服务的连续年限</w:t>
            </w:r>
          </w:p>
        </w:tc>
        <w:tc>
          <w:tcPr>
            <w:tcW w:w="47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11</w:t>
            </w:r>
          </w:p>
        </w:tc>
      </w:tr>
      <w:tr w:rsidR="00F4298A">
        <w:tc>
          <w:tcPr>
            <w:tcW w:w="479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境内会计师事务所注册会计师姓名</w:t>
            </w:r>
          </w:p>
        </w:tc>
        <w:tc>
          <w:tcPr>
            <w:tcW w:w="47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张媛媛、郭玉</w:t>
            </w:r>
          </w:p>
        </w:tc>
      </w:tr>
      <w:tr w:rsidR="00F4298A">
        <w:tc>
          <w:tcPr>
            <w:tcW w:w="479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境内会计师事务所注册会计师审计服务的连续年限</w:t>
            </w:r>
          </w:p>
        </w:tc>
        <w:tc>
          <w:tcPr>
            <w:tcW w:w="47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张媛媛</w:t>
            </w:r>
            <w:r>
              <w:rPr>
                <w:szCs w:val="24"/>
              </w:rPr>
              <w:t>3</w:t>
            </w:r>
            <w:r>
              <w:rPr>
                <w:szCs w:val="24"/>
              </w:rPr>
              <w:t>年、郭玉</w:t>
            </w:r>
            <w:r>
              <w:rPr>
                <w:szCs w:val="24"/>
              </w:rPr>
              <w:t>1</w:t>
            </w:r>
            <w:r>
              <w:rPr>
                <w:szCs w:val="24"/>
              </w:rPr>
              <w:t>年</w:t>
            </w:r>
          </w:p>
        </w:tc>
      </w:tr>
    </w:tbl>
    <w:p w:rsidR="00F4298A" w:rsidRDefault="00D8455F">
      <w:pPr>
        <w:jc w:val="left"/>
        <w:rPr>
          <w:szCs w:val="24"/>
        </w:rPr>
      </w:pPr>
      <w:r>
        <w:rPr>
          <w:szCs w:val="24"/>
        </w:rPr>
        <w:t>当期是否改聘会计师事务所</w:t>
      </w:r>
    </w:p>
    <w:p w:rsidR="00F4298A" w:rsidRDefault="00D8455F">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F4298A" w:rsidRDefault="00D8455F">
      <w:pPr>
        <w:jc w:val="left"/>
        <w:rPr>
          <w:szCs w:val="24"/>
        </w:rPr>
      </w:pPr>
      <w:r>
        <w:rPr>
          <w:szCs w:val="24"/>
        </w:rPr>
        <w:t>聘请内部控制审计会计师事务所、财务顾问或保荐人情况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pStyle w:val="Chapter"/>
        <w:outlineLvl w:val="1"/>
        <w:rPr>
          <w:bCs w:val="0"/>
        </w:rPr>
      </w:pPr>
      <w:r>
        <w:rPr>
          <w:bCs w:val="0"/>
        </w:rPr>
        <w:t>九、年度报告披露后面临退市情况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pStyle w:val="Chapter"/>
        <w:outlineLvl w:val="1"/>
        <w:rPr>
          <w:bCs w:val="0"/>
        </w:rPr>
      </w:pPr>
      <w:r>
        <w:rPr>
          <w:bCs w:val="0"/>
        </w:rPr>
        <w:t>十、破产重整相关事项</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left"/>
        <w:rPr>
          <w:szCs w:val="24"/>
        </w:rPr>
      </w:pPr>
      <w:r>
        <w:rPr>
          <w:szCs w:val="24"/>
        </w:rPr>
        <w:t>公司报告期未发生破产重整相关事项。</w:t>
      </w:r>
    </w:p>
    <w:p w:rsidR="00F4298A" w:rsidRDefault="00D8455F">
      <w:pPr>
        <w:pStyle w:val="Chapter"/>
        <w:outlineLvl w:val="1"/>
        <w:rPr>
          <w:bCs w:val="0"/>
        </w:rPr>
      </w:pPr>
      <w:r>
        <w:rPr>
          <w:bCs w:val="0"/>
        </w:rPr>
        <w:t>十一、重大诉讼、仲裁事项</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left"/>
        <w:rPr>
          <w:szCs w:val="24"/>
        </w:rPr>
      </w:pPr>
      <w:r>
        <w:rPr>
          <w:szCs w:val="24"/>
        </w:rPr>
        <w:t>本报告期公司无重大诉讼、仲裁事项。</w:t>
      </w:r>
    </w:p>
    <w:p w:rsidR="00F4298A" w:rsidRDefault="00D8455F">
      <w:pPr>
        <w:pStyle w:val="Chapter"/>
        <w:outlineLvl w:val="1"/>
        <w:rPr>
          <w:bCs w:val="0"/>
        </w:rPr>
      </w:pPr>
      <w:r>
        <w:rPr>
          <w:bCs w:val="0"/>
        </w:rPr>
        <w:t>十二、处罚及整改情况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left"/>
        <w:rPr>
          <w:szCs w:val="24"/>
        </w:rPr>
      </w:pPr>
      <w:r>
        <w:rPr>
          <w:szCs w:val="24"/>
        </w:rPr>
        <w:t>公司报告期不存在处罚及整改情况。</w:t>
      </w:r>
    </w:p>
    <w:p w:rsidR="00F4298A" w:rsidRDefault="00D8455F">
      <w:pPr>
        <w:pStyle w:val="Chapter"/>
        <w:outlineLvl w:val="1"/>
        <w:rPr>
          <w:bCs w:val="0"/>
        </w:rPr>
      </w:pPr>
      <w:r>
        <w:rPr>
          <w:bCs w:val="0"/>
        </w:rPr>
        <w:t>十三、公司及其控股股东、实际控制人的诚信状况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pStyle w:val="Chapter"/>
        <w:outlineLvl w:val="1"/>
        <w:rPr>
          <w:bCs w:val="0"/>
        </w:rPr>
      </w:pPr>
      <w:r>
        <w:rPr>
          <w:bCs w:val="0"/>
        </w:rPr>
        <w:t>十四、重大关联交易</w:t>
      </w:r>
    </w:p>
    <w:p w:rsidR="00F4298A" w:rsidRDefault="00D8455F">
      <w:pPr>
        <w:pStyle w:val="Section"/>
        <w:outlineLvl w:val="2"/>
        <w:rPr>
          <w:bCs w:val="0"/>
          <w:szCs w:val="24"/>
        </w:rPr>
      </w:pPr>
      <w:r>
        <w:rPr>
          <w:bCs w:val="0"/>
          <w:szCs w:val="24"/>
        </w:rPr>
        <w:t>1</w:t>
      </w:r>
      <w:r>
        <w:rPr>
          <w:bCs w:val="0"/>
          <w:szCs w:val="24"/>
        </w:rPr>
        <w:t>、与日常经营相关的关联交易</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0"/>
        <w:gridCol w:w="677"/>
        <w:gridCol w:w="677"/>
        <w:gridCol w:w="705"/>
        <w:gridCol w:w="680"/>
        <w:gridCol w:w="674"/>
        <w:gridCol w:w="674"/>
        <w:gridCol w:w="674"/>
        <w:gridCol w:w="674"/>
        <w:gridCol w:w="674"/>
        <w:gridCol w:w="674"/>
        <w:gridCol w:w="674"/>
        <w:gridCol w:w="670"/>
        <w:gridCol w:w="596"/>
        <w:gridCol w:w="46"/>
      </w:tblGrid>
      <w:tr w:rsidR="00F4298A" w:rsidTr="00E06418">
        <w:trPr>
          <w:cantSplit/>
        </w:trPr>
        <w:tc>
          <w:tcPr>
            <w:tcW w:w="800" w:type="dxa"/>
            <w:shd w:val="clear" w:color="auto" w:fill="D3D3D3"/>
            <w:vAlign w:val="center"/>
          </w:tcPr>
          <w:p w:rsidR="00F4298A" w:rsidRDefault="00D8455F">
            <w:pPr>
              <w:jc w:val="center"/>
              <w:rPr>
                <w:szCs w:val="24"/>
              </w:rPr>
            </w:pPr>
            <w:r>
              <w:rPr>
                <w:szCs w:val="24"/>
              </w:rPr>
              <w:t>关联交易方</w:t>
            </w:r>
          </w:p>
        </w:tc>
        <w:tc>
          <w:tcPr>
            <w:tcW w:w="677" w:type="dxa"/>
            <w:shd w:val="clear" w:color="auto" w:fill="D3D3D3"/>
            <w:vAlign w:val="center"/>
          </w:tcPr>
          <w:p w:rsidR="00F4298A" w:rsidRDefault="00D8455F">
            <w:pPr>
              <w:jc w:val="center"/>
              <w:rPr>
                <w:szCs w:val="24"/>
              </w:rPr>
            </w:pPr>
            <w:r>
              <w:rPr>
                <w:szCs w:val="24"/>
              </w:rPr>
              <w:t>关联关系</w:t>
            </w:r>
          </w:p>
        </w:tc>
        <w:tc>
          <w:tcPr>
            <w:tcW w:w="677" w:type="dxa"/>
            <w:shd w:val="clear" w:color="auto" w:fill="D3D3D3"/>
            <w:vAlign w:val="center"/>
          </w:tcPr>
          <w:p w:rsidR="00F4298A" w:rsidRDefault="00D8455F">
            <w:pPr>
              <w:jc w:val="center"/>
              <w:rPr>
                <w:szCs w:val="24"/>
              </w:rPr>
            </w:pPr>
            <w:r>
              <w:rPr>
                <w:szCs w:val="24"/>
              </w:rPr>
              <w:t>关联交易类型</w:t>
            </w:r>
          </w:p>
        </w:tc>
        <w:tc>
          <w:tcPr>
            <w:tcW w:w="705" w:type="dxa"/>
            <w:shd w:val="clear" w:color="auto" w:fill="D3D3D3"/>
            <w:vAlign w:val="center"/>
          </w:tcPr>
          <w:p w:rsidR="00F4298A" w:rsidRDefault="00D8455F">
            <w:pPr>
              <w:jc w:val="center"/>
              <w:rPr>
                <w:szCs w:val="24"/>
              </w:rPr>
            </w:pPr>
            <w:r>
              <w:rPr>
                <w:szCs w:val="24"/>
              </w:rPr>
              <w:t>关联交易内容</w:t>
            </w:r>
          </w:p>
        </w:tc>
        <w:tc>
          <w:tcPr>
            <w:tcW w:w="680" w:type="dxa"/>
            <w:shd w:val="clear" w:color="auto" w:fill="D3D3D3"/>
            <w:vAlign w:val="center"/>
          </w:tcPr>
          <w:p w:rsidR="00F4298A" w:rsidRDefault="00D8455F">
            <w:pPr>
              <w:jc w:val="center"/>
              <w:rPr>
                <w:szCs w:val="24"/>
              </w:rPr>
            </w:pPr>
            <w:r>
              <w:rPr>
                <w:szCs w:val="24"/>
              </w:rPr>
              <w:t>关联交易定价原则</w:t>
            </w:r>
          </w:p>
        </w:tc>
        <w:tc>
          <w:tcPr>
            <w:tcW w:w="674" w:type="dxa"/>
            <w:shd w:val="clear" w:color="auto" w:fill="D3D3D3"/>
            <w:vAlign w:val="center"/>
          </w:tcPr>
          <w:p w:rsidR="00F4298A" w:rsidRDefault="00D8455F">
            <w:pPr>
              <w:jc w:val="center"/>
              <w:rPr>
                <w:szCs w:val="24"/>
              </w:rPr>
            </w:pPr>
            <w:r>
              <w:rPr>
                <w:szCs w:val="24"/>
              </w:rPr>
              <w:t>关联交易价格</w:t>
            </w:r>
          </w:p>
        </w:tc>
        <w:tc>
          <w:tcPr>
            <w:tcW w:w="674" w:type="dxa"/>
            <w:shd w:val="clear" w:color="auto" w:fill="D3D3D3"/>
            <w:vAlign w:val="center"/>
          </w:tcPr>
          <w:p w:rsidR="00F4298A" w:rsidRDefault="00D8455F">
            <w:pPr>
              <w:jc w:val="center"/>
              <w:rPr>
                <w:szCs w:val="24"/>
              </w:rPr>
            </w:pPr>
            <w:r>
              <w:rPr>
                <w:szCs w:val="24"/>
              </w:rPr>
              <w:t>关联交易金额（万元）</w:t>
            </w:r>
          </w:p>
        </w:tc>
        <w:tc>
          <w:tcPr>
            <w:tcW w:w="674" w:type="dxa"/>
            <w:shd w:val="clear" w:color="auto" w:fill="D3D3D3"/>
            <w:vAlign w:val="center"/>
          </w:tcPr>
          <w:p w:rsidR="00F4298A" w:rsidRDefault="00D8455F">
            <w:pPr>
              <w:jc w:val="center"/>
              <w:rPr>
                <w:szCs w:val="24"/>
              </w:rPr>
            </w:pPr>
            <w:r>
              <w:rPr>
                <w:szCs w:val="24"/>
              </w:rPr>
              <w:t>占同类交易金额的比例</w:t>
            </w:r>
          </w:p>
        </w:tc>
        <w:tc>
          <w:tcPr>
            <w:tcW w:w="674" w:type="dxa"/>
            <w:shd w:val="clear" w:color="auto" w:fill="D3D3D3"/>
            <w:vAlign w:val="center"/>
          </w:tcPr>
          <w:p w:rsidR="00F4298A" w:rsidRDefault="00D8455F">
            <w:pPr>
              <w:jc w:val="center"/>
              <w:rPr>
                <w:szCs w:val="24"/>
              </w:rPr>
            </w:pPr>
            <w:r>
              <w:rPr>
                <w:szCs w:val="24"/>
              </w:rPr>
              <w:t>获批的交易额度（万元）</w:t>
            </w:r>
          </w:p>
        </w:tc>
        <w:tc>
          <w:tcPr>
            <w:tcW w:w="674" w:type="dxa"/>
            <w:shd w:val="clear" w:color="auto" w:fill="D3D3D3"/>
            <w:vAlign w:val="center"/>
          </w:tcPr>
          <w:p w:rsidR="00F4298A" w:rsidRDefault="00D8455F">
            <w:pPr>
              <w:jc w:val="center"/>
              <w:rPr>
                <w:szCs w:val="24"/>
              </w:rPr>
            </w:pPr>
            <w:r>
              <w:rPr>
                <w:szCs w:val="24"/>
              </w:rPr>
              <w:t>是否超过获批额度</w:t>
            </w:r>
          </w:p>
        </w:tc>
        <w:tc>
          <w:tcPr>
            <w:tcW w:w="674" w:type="dxa"/>
            <w:shd w:val="clear" w:color="auto" w:fill="D3D3D3"/>
            <w:vAlign w:val="center"/>
          </w:tcPr>
          <w:p w:rsidR="00F4298A" w:rsidRDefault="00D8455F">
            <w:pPr>
              <w:jc w:val="center"/>
              <w:rPr>
                <w:szCs w:val="24"/>
              </w:rPr>
            </w:pPr>
            <w:r>
              <w:rPr>
                <w:szCs w:val="24"/>
              </w:rPr>
              <w:t>关联交易结算方式</w:t>
            </w:r>
          </w:p>
        </w:tc>
        <w:tc>
          <w:tcPr>
            <w:tcW w:w="674" w:type="dxa"/>
            <w:shd w:val="clear" w:color="auto" w:fill="D3D3D3"/>
            <w:vAlign w:val="center"/>
          </w:tcPr>
          <w:p w:rsidR="00F4298A" w:rsidRDefault="00D8455F">
            <w:pPr>
              <w:jc w:val="center"/>
              <w:rPr>
                <w:szCs w:val="24"/>
              </w:rPr>
            </w:pPr>
            <w:r>
              <w:rPr>
                <w:szCs w:val="24"/>
              </w:rPr>
              <w:t>可获得的同类交易市价</w:t>
            </w:r>
          </w:p>
        </w:tc>
        <w:tc>
          <w:tcPr>
            <w:tcW w:w="670" w:type="dxa"/>
            <w:shd w:val="clear" w:color="auto" w:fill="D3D3D3"/>
            <w:vAlign w:val="center"/>
          </w:tcPr>
          <w:p w:rsidR="00F4298A" w:rsidRDefault="00D8455F">
            <w:pPr>
              <w:jc w:val="center"/>
              <w:rPr>
                <w:szCs w:val="24"/>
              </w:rPr>
            </w:pPr>
            <w:r>
              <w:rPr>
                <w:szCs w:val="24"/>
              </w:rPr>
              <w:t>披露日期</w:t>
            </w:r>
          </w:p>
        </w:tc>
        <w:tc>
          <w:tcPr>
            <w:tcW w:w="642" w:type="dxa"/>
            <w:gridSpan w:val="2"/>
            <w:shd w:val="clear" w:color="auto" w:fill="D3D3D3"/>
            <w:vAlign w:val="center"/>
          </w:tcPr>
          <w:p w:rsidR="00F4298A" w:rsidRDefault="00D8455F">
            <w:pPr>
              <w:jc w:val="center"/>
              <w:rPr>
                <w:szCs w:val="24"/>
              </w:rPr>
            </w:pPr>
            <w:r>
              <w:rPr>
                <w:szCs w:val="24"/>
              </w:rPr>
              <w:t>披露索引</w:t>
            </w:r>
          </w:p>
        </w:tc>
      </w:tr>
      <w:tr w:rsidR="00F4298A" w:rsidTr="00E06418">
        <w:trPr>
          <w:cantSplit/>
        </w:trPr>
        <w:tc>
          <w:tcPr>
            <w:tcW w:w="800" w:type="dxa"/>
            <w:shd w:val="clear" w:color="auto" w:fill="FFFFFF"/>
            <w:vAlign w:val="center"/>
          </w:tcPr>
          <w:p w:rsidR="00F4298A" w:rsidRDefault="00D8455F">
            <w:pPr>
              <w:jc w:val="left"/>
              <w:rPr>
                <w:szCs w:val="24"/>
              </w:rPr>
            </w:pPr>
            <w:r>
              <w:rPr>
                <w:szCs w:val="24"/>
              </w:rPr>
              <w:t>新疆恒孚棉产业集团有限公司</w:t>
            </w:r>
          </w:p>
        </w:tc>
        <w:tc>
          <w:tcPr>
            <w:tcW w:w="677" w:type="dxa"/>
            <w:shd w:val="clear" w:color="auto" w:fill="FFFFFF"/>
            <w:vAlign w:val="center"/>
          </w:tcPr>
          <w:p w:rsidR="00F4298A" w:rsidRDefault="00D8455F">
            <w:pPr>
              <w:jc w:val="left"/>
              <w:rPr>
                <w:szCs w:val="24"/>
              </w:rPr>
            </w:pPr>
            <w:r>
              <w:rPr>
                <w:szCs w:val="24"/>
              </w:rPr>
              <w:t>与本公司为同一公司控制</w:t>
            </w:r>
          </w:p>
        </w:tc>
        <w:tc>
          <w:tcPr>
            <w:tcW w:w="677" w:type="dxa"/>
            <w:shd w:val="clear" w:color="auto" w:fill="FFFFFF"/>
            <w:vAlign w:val="center"/>
          </w:tcPr>
          <w:p w:rsidR="00F4298A" w:rsidRDefault="00D8455F">
            <w:pPr>
              <w:jc w:val="left"/>
              <w:rPr>
                <w:szCs w:val="24"/>
              </w:rPr>
            </w:pPr>
            <w:r>
              <w:rPr>
                <w:szCs w:val="24"/>
              </w:rPr>
              <w:t>购买或销售商品</w:t>
            </w:r>
          </w:p>
        </w:tc>
        <w:tc>
          <w:tcPr>
            <w:tcW w:w="705" w:type="dxa"/>
            <w:shd w:val="clear" w:color="auto" w:fill="FFFFFF"/>
            <w:vAlign w:val="center"/>
          </w:tcPr>
          <w:p w:rsidR="00F4298A" w:rsidRDefault="00D8455F">
            <w:pPr>
              <w:jc w:val="left"/>
              <w:rPr>
                <w:szCs w:val="24"/>
              </w:rPr>
            </w:pPr>
            <w:r>
              <w:rPr>
                <w:szCs w:val="24"/>
              </w:rPr>
              <w:t>原材料采购</w:t>
            </w:r>
          </w:p>
        </w:tc>
        <w:tc>
          <w:tcPr>
            <w:tcW w:w="680" w:type="dxa"/>
            <w:shd w:val="clear" w:color="auto" w:fill="FFFFFF"/>
            <w:vAlign w:val="center"/>
          </w:tcPr>
          <w:p w:rsidR="00F4298A" w:rsidRDefault="00D8455F">
            <w:pPr>
              <w:jc w:val="left"/>
              <w:rPr>
                <w:szCs w:val="24"/>
              </w:rPr>
            </w:pPr>
            <w:r>
              <w:rPr>
                <w:szCs w:val="24"/>
              </w:rPr>
              <w:t>市场价格</w:t>
            </w:r>
          </w:p>
        </w:tc>
        <w:tc>
          <w:tcPr>
            <w:tcW w:w="674" w:type="dxa"/>
            <w:shd w:val="clear" w:color="auto" w:fill="FFFFFF"/>
            <w:vAlign w:val="center"/>
          </w:tcPr>
          <w:p w:rsidR="00F4298A" w:rsidRDefault="00D8455F">
            <w:pPr>
              <w:jc w:val="left"/>
              <w:rPr>
                <w:szCs w:val="24"/>
              </w:rPr>
            </w:pPr>
            <w:r>
              <w:rPr>
                <w:szCs w:val="24"/>
              </w:rPr>
              <w:t>-</w:t>
            </w:r>
          </w:p>
        </w:tc>
        <w:tc>
          <w:tcPr>
            <w:tcW w:w="674" w:type="dxa"/>
            <w:shd w:val="clear" w:color="auto" w:fill="FFFFFF"/>
            <w:vAlign w:val="center"/>
          </w:tcPr>
          <w:p w:rsidR="00F4298A" w:rsidRDefault="00D8455F">
            <w:pPr>
              <w:jc w:val="right"/>
              <w:rPr>
                <w:szCs w:val="24"/>
              </w:rPr>
            </w:pPr>
            <w:r>
              <w:rPr>
                <w:szCs w:val="24"/>
              </w:rPr>
              <w:t>3,177.94</w:t>
            </w:r>
          </w:p>
        </w:tc>
        <w:tc>
          <w:tcPr>
            <w:tcW w:w="674" w:type="dxa"/>
            <w:shd w:val="clear" w:color="auto" w:fill="FFFFFF"/>
            <w:vAlign w:val="center"/>
          </w:tcPr>
          <w:p w:rsidR="00F4298A" w:rsidRDefault="00D8455F">
            <w:pPr>
              <w:jc w:val="right"/>
              <w:rPr>
                <w:szCs w:val="24"/>
              </w:rPr>
            </w:pPr>
            <w:r>
              <w:rPr>
                <w:szCs w:val="24"/>
              </w:rPr>
              <w:t>0.31%</w:t>
            </w:r>
          </w:p>
        </w:tc>
        <w:tc>
          <w:tcPr>
            <w:tcW w:w="674" w:type="dxa"/>
            <w:shd w:val="clear" w:color="auto" w:fill="FFFFFF"/>
            <w:vAlign w:val="center"/>
          </w:tcPr>
          <w:p w:rsidR="00F4298A" w:rsidRDefault="00D8455F">
            <w:pPr>
              <w:jc w:val="right"/>
              <w:rPr>
                <w:szCs w:val="24"/>
              </w:rPr>
            </w:pPr>
            <w:r>
              <w:rPr>
                <w:szCs w:val="24"/>
              </w:rPr>
              <w:t>4,002</w:t>
            </w:r>
          </w:p>
        </w:tc>
        <w:tc>
          <w:tcPr>
            <w:tcW w:w="674" w:type="dxa"/>
            <w:shd w:val="clear" w:color="auto" w:fill="FFFFFF"/>
            <w:vAlign w:val="center"/>
          </w:tcPr>
          <w:p w:rsidR="00F4298A" w:rsidRDefault="00D8455F">
            <w:pPr>
              <w:jc w:val="left"/>
              <w:rPr>
                <w:szCs w:val="24"/>
              </w:rPr>
            </w:pPr>
            <w:r>
              <w:rPr>
                <w:szCs w:val="24"/>
              </w:rPr>
              <w:t>否</w:t>
            </w:r>
          </w:p>
        </w:tc>
        <w:tc>
          <w:tcPr>
            <w:tcW w:w="674" w:type="dxa"/>
            <w:shd w:val="clear" w:color="auto" w:fill="FFFFFF"/>
            <w:vAlign w:val="center"/>
          </w:tcPr>
          <w:p w:rsidR="00F4298A" w:rsidRDefault="00D8455F">
            <w:pPr>
              <w:jc w:val="left"/>
              <w:rPr>
                <w:szCs w:val="24"/>
              </w:rPr>
            </w:pPr>
            <w:r>
              <w:rPr>
                <w:szCs w:val="24"/>
              </w:rPr>
              <w:t>银行转账、承兑汇票</w:t>
            </w:r>
          </w:p>
        </w:tc>
        <w:tc>
          <w:tcPr>
            <w:tcW w:w="674" w:type="dxa"/>
            <w:shd w:val="clear" w:color="auto" w:fill="FFFFFF"/>
            <w:vAlign w:val="center"/>
          </w:tcPr>
          <w:p w:rsidR="00F4298A" w:rsidRDefault="00D8455F">
            <w:pPr>
              <w:jc w:val="left"/>
              <w:rPr>
                <w:szCs w:val="24"/>
              </w:rPr>
            </w:pPr>
            <w:r>
              <w:rPr>
                <w:szCs w:val="24"/>
              </w:rPr>
              <w:t>0</w:t>
            </w:r>
          </w:p>
        </w:tc>
        <w:tc>
          <w:tcPr>
            <w:tcW w:w="670" w:type="dxa"/>
            <w:shd w:val="clear" w:color="auto" w:fill="FFFFFF"/>
            <w:vAlign w:val="center"/>
          </w:tcPr>
          <w:p w:rsidR="00F4298A" w:rsidRDefault="00D8455F">
            <w:pPr>
              <w:jc w:val="left"/>
              <w:rPr>
                <w:szCs w:val="24"/>
              </w:rPr>
            </w:pPr>
            <w:r>
              <w:rPr>
                <w:szCs w:val="24"/>
              </w:rPr>
              <w:t>2021</w:t>
            </w:r>
            <w:r>
              <w:rPr>
                <w:szCs w:val="24"/>
              </w:rPr>
              <w:t>年</w:t>
            </w:r>
            <w:r>
              <w:rPr>
                <w:szCs w:val="24"/>
              </w:rPr>
              <w:t>04</w:t>
            </w:r>
            <w:r>
              <w:rPr>
                <w:szCs w:val="24"/>
              </w:rPr>
              <w:t>月</w:t>
            </w:r>
            <w:r>
              <w:rPr>
                <w:szCs w:val="24"/>
              </w:rPr>
              <w:t>28</w:t>
            </w:r>
            <w:r>
              <w:rPr>
                <w:szCs w:val="24"/>
              </w:rPr>
              <w:t>日</w:t>
            </w:r>
          </w:p>
        </w:tc>
        <w:tc>
          <w:tcPr>
            <w:tcW w:w="642" w:type="dxa"/>
            <w:gridSpan w:val="2"/>
            <w:shd w:val="clear" w:color="auto" w:fill="FFFFFF"/>
            <w:vAlign w:val="center"/>
          </w:tcPr>
          <w:p w:rsidR="00F4298A" w:rsidRDefault="00D8455F">
            <w:pPr>
              <w:jc w:val="left"/>
              <w:rPr>
                <w:szCs w:val="24"/>
              </w:rPr>
            </w:pPr>
            <w:r>
              <w:rPr>
                <w:szCs w:val="24"/>
              </w:rPr>
              <w:t>关于预计</w:t>
            </w:r>
            <w:r>
              <w:rPr>
                <w:szCs w:val="24"/>
              </w:rPr>
              <w:t>2021</w:t>
            </w:r>
            <w:r>
              <w:rPr>
                <w:szCs w:val="24"/>
              </w:rPr>
              <w:t>年度日常关联交易的公告</w:t>
            </w:r>
          </w:p>
        </w:tc>
      </w:tr>
      <w:tr w:rsidR="00F4298A" w:rsidTr="00E06418">
        <w:trPr>
          <w:cantSplit/>
        </w:trPr>
        <w:tc>
          <w:tcPr>
            <w:tcW w:w="800" w:type="dxa"/>
            <w:shd w:val="clear" w:color="auto" w:fill="FFFFFF"/>
            <w:vAlign w:val="center"/>
          </w:tcPr>
          <w:p w:rsidR="00F4298A" w:rsidRDefault="00D8455F">
            <w:pPr>
              <w:jc w:val="left"/>
              <w:rPr>
                <w:szCs w:val="24"/>
              </w:rPr>
            </w:pPr>
            <w:r>
              <w:rPr>
                <w:szCs w:val="24"/>
              </w:rPr>
              <w:t>福田实业（集团）有限公司及下属子公司</w:t>
            </w:r>
          </w:p>
        </w:tc>
        <w:tc>
          <w:tcPr>
            <w:tcW w:w="677" w:type="dxa"/>
            <w:shd w:val="clear" w:color="auto" w:fill="FFFFFF"/>
            <w:vAlign w:val="center"/>
          </w:tcPr>
          <w:p w:rsidR="00F4298A" w:rsidRDefault="00D8455F">
            <w:pPr>
              <w:jc w:val="left"/>
              <w:rPr>
                <w:szCs w:val="24"/>
              </w:rPr>
            </w:pPr>
            <w:r>
              <w:rPr>
                <w:szCs w:val="24"/>
              </w:rPr>
              <w:t>联营企业</w:t>
            </w:r>
          </w:p>
        </w:tc>
        <w:tc>
          <w:tcPr>
            <w:tcW w:w="677" w:type="dxa"/>
            <w:shd w:val="clear" w:color="auto" w:fill="FFFFFF"/>
            <w:vAlign w:val="center"/>
          </w:tcPr>
          <w:p w:rsidR="00F4298A" w:rsidRDefault="00D8455F">
            <w:pPr>
              <w:jc w:val="left"/>
              <w:rPr>
                <w:szCs w:val="24"/>
              </w:rPr>
            </w:pPr>
            <w:r>
              <w:rPr>
                <w:szCs w:val="24"/>
              </w:rPr>
              <w:t>购买或销售商品</w:t>
            </w:r>
          </w:p>
        </w:tc>
        <w:tc>
          <w:tcPr>
            <w:tcW w:w="705" w:type="dxa"/>
            <w:shd w:val="clear" w:color="auto" w:fill="FFFFFF"/>
            <w:vAlign w:val="center"/>
          </w:tcPr>
          <w:p w:rsidR="00F4298A" w:rsidRDefault="00D8455F">
            <w:pPr>
              <w:jc w:val="left"/>
              <w:rPr>
                <w:szCs w:val="24"/>
              </w:rPr>
            </w:pPr>
            <w:r>
              <w:rPr>
                <w:szCs w:val="24"/>
              </w:rPr>
              <w:t>产品销售</w:t>
            </w:r>
          </w:p>
        </w:tc>
        <w:tc>
          <w:tcPr>
            <w:tcW w:w="680" w:type="dxa"/>
            <w:shd w:val="clear" w:color="auto" w:fill="FFFFFF"/>
            <w:vAlign w:val="center"/>
          </w:tcPr>
          <w:p w:rsidR="00F4298A" w:rsidRDefault="00D8455F">
            <w:pPr>
              <w:jc w:val="left"/>
              <w:rPr>
                <w:szCs w:val="24"/>
              </w:rPr>
            </w:pPr>
            <w:r>
              <w:rPr>
                <w:szCs w:val="24"/>
              </w:rPr>
              <w:t>市场价格</w:t>
            </w:r>
          </w:p>
        </w:tc>
        <w:tc>
          <w:tcPr>
            <w:tcW w:w="674" w:type="dxa"/>
            <w:shd w:val="clear" w:color="auto" w:fill="FFFFFF"/>
            <w:vAlign w:val="center"/>
          </w:tcPr>
          <w:p w:rsidR="00F4298A" w:rsidRDefault="00D8455F">
            <w:pPr>
              <w:jc w:val="left"/>
              <w:rPr>
                <w:szCs w:val="24"/>
              </w:rPr>
            </w:pPr>
            <w:r>
              <w:rPr>
                <w:szCs w:val="24"/>
              </w:rPr>
              <w:t>-</w:t>
            </w:r>
          </w:p>
        </w:tc>
        <w:tc>
          <w:tcPr>
            <w:tcW w:w="674" w:type="dxa"/>
            <w:shd w:val="clear" w:color="auto" w:fill="FFFFFF"/>
            <w:vAlign w:val="center"/>
          </w:tcPr>
          <w:p w:rsidR="00F4298A" w:rsidRDefault="00D8455F">
            <w:pPr>
              <w:jc w:val="right"/>
              <w:rPr>
                <w:szCs w:val="24"/>
              </w:rPr>
            </w:pPr>
            <w:r>
              <w:rPr>
                <w:szCs w:val="24"/>
              </w:rPr>
              <w:t>2,919.85</w:t>
            </w:r>
          </w:p>
        </w:tc>
        <w:tc>
          <w:tcPr>
            <w:tcW w:w="674" w:type="dxa"/>
            <w:shd w:val="clear" w:color="auto" w:fill="FFFFFF"/>
            <w:vAlign w:val="center"/>
          </w:tcPr>
          <w:p w:rsidR="00F4298A" w:rsidRDefault="00D8455F">
            <w:pPr>
              <w:jc w:val="right"/>
              <w:rPr>
                <w:szCs w:val="24"/>
              </w:rPr>
            </w:pPr>
            <w:r>
              <w:rPr>
                <w:szCs w:val="24"/>
              </w:rPr>
              <w:t>0.44%</w:t>
            </w:r>
          </w:p>
        </w:tc>
        <w:tc>
          <w:tcPr>
            <w:tcW w:w="674" w:type="dxa"/>
            <w:shd w:val="clear" w:color="auto" w:fill="FFFFFF"/>
            <w:vAlign w:val="center"/>
          </w:tcPr>
          <w:p w:rsidR="00F4298A" w:rsidRDefault="00D8455F">
            <w:pPr>
              <w:jc w:val="right"/>
              <w:rPr>
                <w:szCs w:val="24"/>
              </w:rPr>
            </w:pPr>
            <w:r>
              <w:rPr>
                <w:szCs w:val="24"/>
              </w:rPr>
              <w:t>10,000</w:t>
            </w:r>
          </w:p>
        </w:tc>
        <w:tc>
          <w:tcPr>
            <w:tcW w:w="674" w:type="dxa"/>
            <w:shd w:val="clear" w:color="auto" w:fill="FFFFFF"/>
            <w:vAlign w:val="center"/>
          </w:tcPr>
          <w:p w:rsidR="00F4298A" w:rsidRDefault="00D8455F">
            <w:pPr>
              <w:jc w:val="left"/>
              <w:rPr>
                <w:szCs w:val="24"/>
              </w:rPr>
            </w:pPr>
            <w:r>
              <w:rPr>
                <w:szCs w:val="24"/>
              </w:rPr>
              <w:t>否</w:t>
            </w:r>
          </w:p>
        </w:tc>
        <w:tc>
          <w:tcPr>
            <w:tcW w:w="674" w:type="dxa"/>
            <w:shd w:val="clear" w:color="auto" w:fill="FFFFFF"/>
            <w:vAlign w:val="center"/>
          </w:tcPr>
          <w:p w:rsidR="00F4298A" w:rsidRDefault="00D8455F">
            <w:pPr>
              <w:jc w:val="left"/>
              <w:rPr>
                <w:szCs w:val="24"/>
              </w:rPr>
            </w:pPr>
            <w:r>
              <w:rPr>
                <w:szCs w:val="24"/>
              </w:rPr>
              <w:t>银行转账、承兑汇票</w:t>
            </w:r>
          </w:p>
        </w:tc>
        <w:tc>
          <w:tcPr>
            <w:tcW w:w="674" w:type="dxa"/>
            <w:shd w:val="clear" w:color="auto" w:fill="FFFFFF"/>
            <w:vAlign w:val="center"/>
          </w:tcPr>
          <w:p w:rsidR="00F4298A" w:rsidRDefault="00D8455F">
            <w:pPr>
              <w:jc w:val="left"/>
              <w:rPr>
                <w:szCs w:val="24"/>
              </w:rPr>
            </w:pPr>
            <w:r>
              <w:rPr>
                <w:szCs w:val="24"/>
              </w:rPr>
              <w:t>0</w:t>
            </w:r>
          </w:p>
        </w:tc>
        <w:tc>
          <w:tcPr>
            <w:tcW w:w="670" w:type="dxa"/>
            <w:shd w:val="clear" w:color="auto" w:fill="FFFFFF"/>
            <w:vAlign w:val="center"/>
          </w:tcPr>
          <w:p w:rsidR="00F4298A" w:rsidRDefault="00D8455F">
            <w:pPr>
              <w:jc w:val="left"/>
              <w:rPr>
                <w:szCs w:val="24"/>
              </w:rPr>
            </w:pPr>
            <w:r>
              <w:rPr>
                <w:szCs w:val="24"/>
              </w:rPr>
              <w:t>2021</w:t>
            </w:r>
            <w:r>
              <w:rPr>
                <w:szCs w:val="24"/>
              </w:rPr>
              <w:t>年</w:t>
            </w:r>
            <w:r>
              <w:rPr>
                <w:szCs w:val="24"/>
              </w:rPr>
              <w:t>04</w:t>
            </w:r>
            <w:r>
              <w:rPr>
                <w:szCs w:val="24"/>
              </w:rPr>
              <w:t>月</w:t>
            </w:r>
            <w:r>
              <w:rPr>
                <w:szCs w:val="24"/>
              </w:rPr>
              <w:t>28</w:t>
            </w:r>
            <w:r>
              <w:rPr>
                <w:szCs w:val="24"/>
              </w:rPr>
              <w:t>日</w:t>
            </w:r>
          </w:p>
        </w:tc>
        <w:tc>
          <w:tcPr>
            <w:tcW w:w="642" w:type="dxa"/>
            <w:gridSpan w:val="2"/>
            <w:shd w:val="clear" w:color="auto" w:fill="FFFFFF"/>
            <w:vAlign w:val="center"/>
          </w:tcPr>
          <w:p w:rsidR="00F4298A" w:rsidRDefault="00D8455F">
            <w:pPr>
              <w:jc w:val="left"/>
              <w:rPr>
                <w:szCs w:val="24"/>
              </w:rPr>
            </w:pPr>
            <w:r>
              <w:rPr>
                <w:szCs w:val="24"/>
              </w:rPr>
              <w:t>关于预计</w:t>
            </w:r>
            <w:r>
              <w:rPr>
                <w:szCs w:val="24"/>
              </w:rPr>
              <w:t>2021</w:t>
            </w:r>
            <w:r>
              <w:rPr>
                <w:szCs w:val="24"/>
              </w:rPr>
              <w:t>年度日常关联交易的公告</w:t>
            </w:r>
          </w:p>
        </w:tc>
      </w:tr>
      <w:tr w:rsidR="00F4298A" w:rsidTr="00E06418">
        <w:trPr>
          <w:cantSplit/>
        </w:trPr>
        <w:tc>
          <w:tcPr>
            <w:tcW w:w="2859" w:type="dxa"/>
            <w:gridSpan w:val="4"/>
            <w:shd w:val="clear" w:color="auto" w:fill="D3D3D3"/>
            <w:vAlign w:val="center"/>
          </w:tcPr>
          <w:p w:rsidR="00F4298A" w:rsidRDefault="00D8455F">
            <w:pPr>
              <w:jc w:val="left"/>
              <w:rPr>
                <w:szCs w:val="24"/>
              </w:rPr>
            </w:pPr>
            <w:r>
              <w:rPr>
                <w:szCs w:val="24"/>
              </w:rPr>
              <w:t>合计</w:t>
            </w:r>
          </w:p>
        </w:tc>
        <w:tc>
          <w:tcPr>
            <w:tcW w:w="680" w:type="dxa"/>
            <w:shd w:val="clear" w:color="auto" w:fill="D3D3D3"/>
            <w:vAlign w:val="center"/>
          </w:tcPr>
          <w:p w:rsidR="00F4298A" w:rsidRDefault="00D8455F">
            <w:pPr>
              <w:jc w:val="center"/>
              <w:rPr>
                <w:szCs w:val="24"/>
              </w:rPr>
            </w:pPr>
            <w:r>
              <w:rPr>
                <w:szCs w:val="24"/>
              </w:rPr>
              <w:t>--</w:t>
            </w:r>
          </w:p>
        </w:tc>
        <w:tc>
          <w:tcPr>
            <w:tcW w:w="674" w:type="dxa"/>
            <w:shd w:val="clear" w:color="auto" w:fill="D3D3D3"/>
            <w:vAlign w:val="center"/>
          </w:tcPr>
          <w:p w:rsidR="00F4298A" w:rsidRDefault="00D8455F">
            <w:pPr>
              <w:jc w:val="center"/>
              <w:rPr>
                <w:szCs w:val="24"/>
              </w:rPr>
            </w:pPr>
            <w:r>
              <w:rPr>
                <w:szCs w:val="24"/>
              </w:rPr>
              <w:t>--</w:t>
            </w:r>
          </w:p>
        </w:tc>
        <w:tc>
          <w:tcPr>
            <w:tcW w:w="674" w:type="dxa"/>
            <w:shd w:val="clear" w:color="auto" w:fill="FFFFFF"/>
            <w:vAlign w:val="center"/>
          </w:tcPr>
          <w:p w:rsidR="00F4298A" w:rsidRDefault="00D8455F">
            <w:pPr>
              <w:jc w:val="right"/>
              <w:rPr>
                <w:szCs w:val="24"/>
              </w:rPr>
            </w:pPr>
            <w:r>
              <w:rPr>
                <w:szCs w:val="24"/>
              </w:rPr>
              <w:t>6,097.79</w:t>
            </w:r>
          </w:p>
        </w:tc>
        <w:tc>
          <w:tcPr>
            <w:tcW w:w="674" w:type="dxa"/>
            <w:shd w:val="clear" w:color="auto" w:fill="D3D3D3"/>
            <w:vAlign w:val="center"/>
          </w:tcPr>
          <w:p w:rsidR="00F4298A" w:rsidRDefault="00D8455F">
            <w:pPr>
              <w:jc w:val="center"/>
              <w:rPr>
                <w:szCs w:val="24"/>
              </w:rPr>
            </w:pPr>
            <w:r>
              <w:rPr>
                <w:szCs w:val="24"/>
              </w:rPr>
              <w:t>--</w:t>
            </w:r>
          </w:p>
        </w:tc>
        <w:tc>
          <w:tcPr>
            <w:tcW w:w="674" w:type="dxa"/>
            <w:shd w:val="clear" w:color="auto" w:fill="FFFFFF"/>
            <w:vAlign w:val="center"/>
          </w:tcPr>
          <w:p w:rsidR="00F4298A" w:rsidRDefault="00D8455F">
            <w:pPr>
              <w:jc w:val="right"/>
              <w:rPr>
                <w:szCs w:val="24"/>
              </w:rPr>
            </w:pPr>
            <w:r>
              <w:rPr>
                <w:szCs w:val="24"/>
              </w:rPr>
              <w:t>14,002</w:t>
            </w:r>
          </w:p>
        </w:tc>
        <w:tc>
          <w:tcPr>
            <w:tcW w:w="674" w:type="dxa"/>
            <w:shd w:val="clear" w:color="auto" w:fill="D3D3D3"/>
            <w:vAlign w:val="center"/>
          </w:tcPr>
          <w:p w:rsidR="00F4298A" w:rsidRDefault="00D8455F">
            <w:pPr>
              <w:jc w:val="center"/>
              <w:rPr>
                <w:szCs w:val="24"/>
              </w:rPr>
            </w:pPr>
            <w:r>
              <w:rPr>
                <w:szCs w:val="24"/>
              </w:rPr>
              <w:t>--</w:t>
            </w:r>
          </w:p>
        </w:tc>
        <w:tc>
          <w:tcPr>
            <w:tcW w:w="674" w:type="dxa"/>
            <w:shd w:val="clear" w:color="auto" w:fill="D3D3D3"/>
            <w:vAlign w:val="center"/>
          </w:tcPr>
          <w:p w:rsidR="00F4298A" w:rsidRDefault="00D8455F">
            <w:pPr>
              <w:jc w:val="center"/>
              <w:rPr>
                <w:szCs w:val="24"/>
              </w:rPr>
            </w:pPr>
            <w:r>
              <w:rPr>
                <w:szCs w:val="24"/>
              </w:rPr>
              <w:t>--</w:t>
            </w:r>
          </w:p>
        </w:tc>
        <w:tc>
          <w:tcPr>
            <w:tcW w:w="674" w:type="dxa"/>
            <w:shd w:val="clear" w:color="auto" w:fill="D3D3D3"/>
            <w:vAlign w:val="center"/>
          </w:tcPr>
          <w:p w:rsidR="00F4298A" w:rsidRDefault="00D8455F">
            <w:pPr>
              <w:jc w:val="center"/>
              <w:rPr>
                <w:szCs w:val="24"/>
              </w:rPr>
            </w:pPr>
            <w:r>
              <w:rPr>
                <w:szCs w:val="24"/>
              </w:rPr>
              <w:t>--</w:t>
            </w:r>
          </w:p>
        </w:tc>
        <w:tc>
          <w:tcPr>
            <w:tcW w:w="670" w:type="dxa"/>
            <w:shd w:val="clear" w:color="auto" w:fill="D3D3D3"/>
            <w:vAlign w:val="center"/>
          </w:tcPr>
          <w:p w:rsidR="00F4298A" w:rsidRDefault="00D8455F">
            <w:pPr>
              <w:jc w:val="center"/>
              <w:rPr>
                <w:szCs w:val="24"/>
              </w:rPr>
            </w:pPr>
            <w:r>
              <w:rPr>
                <w:szCs w:val="24"/>
              </w:rPr>
              <w:t>--</w:t>
            </w:r>
          </w:p>
        </w:tc>
        <w:tc>
          <w:tcPr>
            <w:tcW w:w="642" w:type="dxa"/>
            <w:gridSpan w:val="2"/>
            <w:shd w:val="clear" w:color="auto" w:fill="D3D3D3"/>
            <w:vAlign w:val="center"/>
          </w:tcPr>
          <w:p w:rsidR="00F4298A" w:rsidRDefault="00D8455F">
            <w:pPr>
              <w:jc w:val="center"/>
              <w:rPr>
                <w:szCs w:val="24"/>
              </w:rPr>
            </w:pPr>
            <w:r>
              <w:rPr>
                <w:szCs w:val="24"/>
              </w:rPr>
              <w:t>--</w:t>
            </w:r>
          </w:p>
        </w:tc>
      </w:tr>
      <w:tr w:rsidR="00F4298A" w:rsidTr="00E06418">
        <w:trPr>
          <w:cantSplit/>
        </w:trPr>
        <w:tc>
          <w:tcPr>
            <w:tcW w:w="2859" w:type="dxa"/>
            <w:gridSpan w:val="4"/>
            <w:shd w:val="clear" w:color="auto" w:fill="D3D3D3"/>
            <w:vAlign w:val="center"/>
          </w:tcPr>
          <w:p w:rsidR="00F4298A" w:rsidRDefault="00D8455F">
            <w:pPr>
              <w:jc w:val="left"/>
              <w:rPr>
                <w:szCs w:val="24"/>
              </w:rPr>
            </w:pPr>
            <w:r>
              <w:rPr>
                <w:szCs w:val="24"/>
              </w:rPr>
              <w:t>大额销货退回的详细情况</w:t>
            </w:r>
          </w:p>
        </w:tc>
        <w:tc>
          <w:tcPr>
            <w:tcW w:w="6710" w:type="dxa"/>
            <w:gridSpan w:val="11"/>
            <w:shd w:val="clear" w:color="auto" w:fill="FFFFFF"/>
            <w:vAlign w:val="center"/>
          </w:tcPr>
          <w:p w:rsidR="00F4298A" w:rsidRDefault="00D8455F">
            <w:pPr>
              <w:jc w:val="left"/>
              <w:rPr>
                <w:szCs w:val="24"/>
              </w:rPr>
            </w:pPr>
            <w:r>
              <w:rPr>
                <w:szCs w:val="24"/>
              </w:rPr>
              <w:t>无</w:t>
            </w:r>
          </w:p>
        </w:tc>
      </w:tr>
      <w:tr w:rsidR="00E06418" w:rsidTr="008B1FE3">
        <w:trPr>
          <w:gridAfter w:val="1"/>
          <w:wAfter w:w="46" w:type="dxa"/>
          <w:cantSplit/>
        </w:trPr>
        <w:tc>
          <w:tcPr>
            <w:tcW w:w="2859" w:type="dxa"/>
            <w:gridSpan w:val="4"/>
            <w:shd w:val="clear" w:color="auto" w:fill="D3D3D3"/>
            <w:vAlign w:val="center"/>
          </w:tcPr>
          <w:p w:rsidR="00E06418" w:rsidRDefault="00E06418">
            <w:pPr>
              <w:jc w:val="left"/>
              <w:rPr>
                <w:szCs w:val="24"/>
              </w:rPr>
            </w:pPr>
            <w:r>
              <w:rPr>
                <w:szCs w:val="24"/>
              </w:rPr>
              <w:t>按类别对本期将发生的日常关联交易进行总金额预计的，在报告期内的实际履行情况（如有）</w:t>
            </w:r>
          </w:p>
        </w:tc>
        <w:tc>
          <w:tcPr>
            <w:tcW w:w="6664" w:type="dxa"/>
            <w:gridSpan w:val="10"/>
            <w:vAlign w:val="center"/>
          </w:tcPr>
          <w:p w:rsidR="00E06418" w:rsidRPr="00E06418" w:rsidRDefault="00E06418" w:rsidP="00E06418">
            <w:pPr>
              <w:jc w:val="left"/>
              <w:rPr>
                <w:szCs w:val="24"/>
              </w:rPr>
            </w:pPr>
            <w:r w:rsidRPr="00E06418">
              <w:rPr>
                <w:szCs w:val="24"/>
              </w:rPr>
              <w:t>1</w:t>
            </w:r>
            <w:r w:rsidRPr="00E06418">
              <w:rPr>
                <w:szCs w:val="24"/>
              </w:rPr>
              <w:t>、为了解决公司与关联方新疆恒孚棉产业集团有限公司在棉花贸易业务上存在潜在的同业竞争问题，经过公司研究决定，取消关联方棉花采购合同，公司不再与新疆恒孚棉产业集团有限公司新增同类关联交易。公司为尽力减少与该关联方的关联交易致公司</w:t>
            </w:r>
            <w:r w:rsidRPr="00E06418">
              <w:rPr>
                <w:szCs w:val="24"/>
              </w:rPr>
              <w:t>2021</w:t>
            </w:r>
            <w:r w:rsidRPr="00E06418">
              <w:rPr>
                <w:szCs w:val="24"/>
              </w:rPr>
              <w:t>年度与该关联方的关联交易实际发生金额和预计金额</w:t>
            </w:r>
            <w:r w:rsidRPr="00E06418">
              <w:rPr>
                <w:rFonts w:hint="eastAsia"/>
                <w:szCs w:val="24"/>
              </w:rPr>
              <w:t>存在差异</w:t>
            </w:r>
            <w:r w:rsidRPr="00E06418">
              <w:rPr>
                <w:szCs w:val="24"/>
              </w:rPr>
              <w:t>。</w:t>
            </w:r>
          </w:p>
          <w:p w:rsidR="00E06418" w:rsidRPr="00E06418" w:rsidRDefault="00E06418" w:rsidP="00E06418">
            <w:pPr>
              <w:jc w:val="left"/>
              <w:rPr>
                <w:szCs w:val="24"/>
              </w:rPr>
            </w:pPr>
            <w:r w:rsidRPr="00E06418">
              <w:rPr>
                <w:szCs w:val="24"/>
              </w:rPr>
              <w:t>2</w:t>
            </w:r>
            <w:r w:rsidRPr="00E06418">
              <w:rPr>
                <w:szCs w:val="24"/>
              </w:rPr>
              <w:t>、受疫情和新疆棉事件的影响，公司与关联方福田实业（集团）有限公司之间的关联交易实际发生额与预计金额之间的差异较大。</w:t>
            </w:r>
          </w:p>
        </w:tc>
      </w:tr>
    </w:tbl>
    <w:p w:rsidR="00F4298A" w:rsidRDefault="00F4298A">
      <w:pPr>
        <w:jc w:val="left"/>
        <w:rPr>
          <w:szCs w:val="24"/>
        </w:rPr>
      </w:pP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95"/>
        <w:gridCol w:w="5103"/>
      </w:tblGrid>
      <w:tr w:rsidR="00F4298A" w:rsidTr="00E06418">
        <w:tc>
          <w:tcPr>
            <w:tcW w:w="4395" w:type="dxa"/>
            <w:shd w:val="clear" w:color="auto" w:fill="D3D3D3"/>
            <w:vAlign w:val="center"/>
          </w:tcPr>
          <w:p w:rsidR="00F4298A" w:rsidRDefault="00D8455F">
            <w:pPr>
              <w:jc w:val="left"/>
              <w:rPr>
                <w:szCs w:val="24"/>
              </w:rPr>
            </w:pPr>
            <w:r>
              <w:rPr>
                <w:szCs w:val="24"/>
              </w:rPr>
              <w:t>交易价格与市场参考价格差异较大的原因（如适用）</w:t>
            </w:r>
          </w:p>
        </w:tc>
        <w:tc>
          <w:tcPr>
            <w:tcW w:w="5103" w:type="dxa"/>
            <w:shd w:val="clear" w:color="auto" w:fill="FFFFFF"/>
            <w:vAlign w:val="center"/>
          </w:tcPr>
          <w:p w:rsidR="00F4298A" w:rsidRDefault="00D8455F">
            <w:pPr>
              <w:jc w:val="left"/>
              <w:rPr>
                <w:szCs w:val="24"/>
              </w:rPr>
            </w:pPr>
            <w:r>
              <w:rPr>
                <w:szCs w:val="24"/>
              </w:rPr>
              <w:t>不适用</w:t>
            </w:r>
          </w:p>
        </w:tc>
      </w:tr>
    </w:tbl>
    <w:p w:rsidR="00F4298A" w:rsidRDefault="00D8455F">
      <w:pPr>
        <w:pStyle w:val="Section"/>
        <w:outlineLvl w:val="2"/>
        <w:rPr>
          <w:bCs w:val="0"/>
          <w:szCs w:val="24"/>
        </w:rPr>
      </w:pPr>
      <w:r>
        <w:rPr>
          <w:bCs w:val="0"/>
          <w:szCs w:val="24"/>
        </w:rPr>
        <w:t>2</w:t>
      </w:r>
      <w:r>
        <w:rPr>
          <w:bCs w:val="0"/>
          <w:szCs w:val="24"/>
        </w:rPr>
        <w:t>、资产或股权收购、出售发生的关联交易</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left"/>
        <w:rPr>
          <w:szCs w:val="24"/>
        </w:rPr>
      </w:pPr>
      <w:r>
        <w:rPr>
          <w:szCs w:val="24"/>
        </w:rPr>
        <w:t>公司报告期未发生资产或股权收购、出售的关联交易。</w:t>
      </w:r>
    </w:p>
    <w:p w:rsidR="00F4298A" w:rsidRDefault="00D8455F">
      <w:pPr>
        <w:pStyle w:val="Section"/>
        <w:outlineLvl w:val="2"/>
        <w:rPr>
          <w:bCs w:val="0"/>
          <w:szCs w:val="24"/>
        </w:rPr>
      </w:pPr>
      <w:r>
        <w:rPr>
          <w:bCs w:val="0"/>
          <w:szCs w:val="24"/>
        </w:rPr>
        <w:t>3</w:t>
      </w:r>
      <w:r>
        <w:rPr>
          <w:bCs w:val="0"/>
          <w:szCs w:val="24"/>
        </w:rPr>
        <w:t>、共同对外投资的关联交易</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left"/>
        <w:rPr>
          <w:szCs w:val="24"/>
        </w:rPr>
      </w:pPr>
      <w:r>
        <w:rPr>
          <w:szCs w:val="24"/>
        </w:rPr>
        <w:t>公司报告期未发生共同对外投资的关联交易。</w:t>
      </w:r>
    </w:p>
    <w:p w:rsidR="00F4298A" w:rsidRDefault="00D8455F">
      <w:pPr>
        <w:pStyle w:val="Section"/>
        <w:outlineLvl w:val="2"/>
        <w:rPr>
          <w:bCs w:val="0"/>
          <w:szCs w:val="24"/>
        </w:rPr>
      </w:pPr>
      <w:r>
        <w:rPr>
          <w:bCs w:val="0"/>
          <w:szCs w:val="24"/>
        </w:rPr>
        <w:t>4</w:t>
      </w:r>
      <w:r>
        <w:rPr>
          <w:bCs w:val="0"/>
          <w:szCs w:val="24"/>
        </w:rPr>
        <w:t>、关联债权债务往来</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left"/>
        <w:rPr>
          <w:szCs w:val="24"/>
        </w:rPr>
      </w:pPr>
      <w:r>
        <w:rPr>
          <w:szCs w:val="24"/>
        </w:rPr>
        <w:t>是否存在非经营性关联债权债务往来</w:t>
      </w:r>
    </w:p>
    <w:p w:rsidR="00F4298A" w:rsidRDefault="00D8455F">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F4298A" w:rsidRDefault="00D8455F">
      <w:pPr>
        <w:jc w:val="left"/>
        <w:rPr>
          <w:szCs w:val="24"/>
        </w:rPr>
      </w:pPr>
      <w:r>
        <w:rPr>
          <w:szCs w:val="24"/>
        </w:rPr>
        <w:t>公司报告期不存在非经营性关联债权债务往来。</w:t>
      </w:r>
    </w:p>
    <w:p w:rsidR="00F4298A" w:rsidRDefault="00D8455F">
      <w:pPr>
        <w:pStyle w:val="Section"/>
        <w:outlineLvl w:val="2"/>
        <w:rPr>
          <w:bCs w:val="0"/>
          <w:szCs w:val="24"/>
        </w:rPr>
      </w:pPr>
      <w:r>
        <w:rPr>
          <w:bCs w:val="0"/>
          <w:szCs w:val="24"/>
        </w:rPr>
        <w:t>5</w:t>
      </w:r>
      <w:r>
        <w:rPr>
          <w:bCs w:val="0"/>
          <w:szCs w:val="24"/>
        </w:rPr>
        <w:t>、与存在关联关系的财务公司的往来情况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left"/>
        <w:rPr>
          <w:szCs w:val="24"/>
        </w:rPr>
      </w:pPr>
      <w:r>
        <w:rPr>
          <w:szCs w:val="24"/>
        </w:rPr>
        <w:t>公司与存在关联关系的财务公司与关联方之间不存在存款、贷款、授信或其他金融业务。</w:t>
      </w:r>
    </w:p>
    <w:p w:rsidR="00F4298A" w:rsidRDefault="00D8455F">
      <w:pPr>
        <w:pStyle w:val="Section"/>
        <w:outlineLvl w:val="2"/>
        <w:rPr>
          <w:bCs w:val="0"/>
          <w:szCs w:val="24"/>
        </w:rPr>
      </w:pPr>
      <w:r>
        <w:rPr>
          <w:bCs w:val="0"/>
          <w:szCs w:val="24"/>
        </w:rPr>
        <w:t>6</w:t>
      </w:r>
      <w:r>
        <w:rPr>
          <w:bCs w:val="0"/>
          <w:szCs w:val="24"/>
        </w:rPr>
        <w:t>、公司控股的财务公司与关联方的往来情况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left"/>
        <w:rPr>
          <w:szCs w:val="24"/>
        </w:rPr>
      </w:pPr>
      <w:r>
        <w:rPr>
          <w:szCs w:val="24"/>
        </w:rPr>
        <w:t>公司控股的财务公司与关联方之间不存在存款、贷款、授信或其他金融业务。</w:t>
      </w:r>
    </w:p>
    <w:p w:rsidR="00F4298A" w:rsidRDefault="00D8455F">
      <w:pPr>
        <w:pStyle w:val="Section"/>
        <w:outlineLvl w:val="2"/>
        <w:rPr>
          <w:bCs w:val="0"/>
          <w:szCs w:val="24"/>
        </w:rPr>
      </w:pPr>
      <w:r>
        <w:rPr>
          <w:bCs w:val="0"/>
          <w:szCs w:val="24"/>
        </w:rPr>
        <w:t>7</w:t>
      </w:r>
      <w:r>
        <w:rPr>
          <w:bCs w:val="0"/>
          <w:szCs w:val="24"/>
        </w:rPr>
        <w:t>、其他重大关联交易</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left"/>
        <w:rPr>
          <w:szCs w:val="24"/>
        </w:rPr>
      </w:pPr>
      <w:r>
        <w:rPr>
          <w:szCs w:val="24"/>
        </w:rPr>
        <w:t>公司报告期无其他重大关联交易。</w:t>
      </w:r>
    </w:p>
    <w:p w:rsidR="00F4298A" w:rsidRDefault="00D8455F">
      <w:pPr>
        <w:pStyle w:val="Chapter"/>
        <w:outlineLvl w:val="1"/>
        <w:rPr>
          <w:bCs w:val="0"/>
        </w:rPr>
      </w:pPr>
      <w:r>
        <w:rPr>
          <w:bCs w:val="0"/>
        </w:rPr>
        <w:t>十五、重大合同及其履行情况</w:t>
      </w:r>
    </w:p>
    <w:p w:rsidR="00F4298A" w:rsidRDefault="00D8455F">
      <w:pPr>
        <w:pStyle w:val="Section"/>
        <w:outlineLvl w:val="2"/>
        <w:rPr>
          <w:bCs w:val="0"/>
          <w:szCs w:val="24"/>
        </w:rPr>
      </w:pPr>
      <w:r>
        <w:rPr>
          <w:bCs w:val="0"/>
          <w:szCs w:val="24"/>
        </w:rPr>
        <w:t>1</w:t>
      </w:r>
      <w:r>
        <w:rPr>
          <w:bCs w:val="0"/>
          <w:szCs w:val="24"/>
        </w:rPr>
        <w:t>、托管、承包、租赁事项情况</w:t>
      </w:r>
    </w:p>
    <w:p w:rsidR="00F4298A" w:rsidRDefault="00D8455F">
      <w:pPr>
        <w:pStyle w:val="Section"/>
        <w:outlineLvl w:val="3"/>
        <w:rPr>
          <w:bCs w:val="0"/>
          <w:szCs w:val="24"/>
        </w:rPr>
      </w:pPr>
      <w:r>
        <w:rPr>
          <w:bCs w:val="0"/>
          <w:szCs w:val="24"/>
        </w:rPr>
        <w:t>（</w:t>
      </w:r>
      <w:r>
        <w:rPr>
          <w:bCs w:val="0"/>
          <w:szCs w:val="24"/>
        </w:rPr>
        <w:t>1</w:t>
      </w:r>
      <w:r>
        <w:rPr>
          <w:bCs w:val="0"/>
          <w:szCs w:val="24"/>
        </w:rPr>
        <w:t>）托管情况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left"/>
        <w:rPr>
          <w:szCs w:val="24"/>
        </w:rPr>
      </w:pPr>
      <w:r>
        <w:rPr>
          <w:szCs w:val="24"/>
        </w:rPr>
        <w:t>公司报告期不存在托管情况。</w:t>
      </w:r>
    </w:p>
    <w:p w:rsidR="00F4298A" w:rsidRDefault="00D8455F">
      <w:pPr>
        <w:pStyle w:val="Section"/>
        <w:outlineLvl w:val="3"/>
        <w:rPr>
          <w:bCs w:val="0"/>
          <w:szCs w:val="24"/>
        </w:rPr>
      </w:pPr>
      <w:r>
        <w:rPr>
          <w:bCs w:val="0"/>
          <w:szCs w:val="24"/>
        </w:rPr>
        <w:t>（</w:t>
      </w:r>
      <w:r>
        <w:rPr>
          <w:bCs w:val="0"/>
          <w:szCs w:val="24"/>
        </w:rPr>
        <w:t>2</w:t>
      </w:r>
      <w:r>
        <w:rPr>
          <w:bCs w:val="0"/>
          <w:szCs w:val="24"/>
        </w:rPr>
        <w:t>）承包情况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left"/>
        <w:rPr>
          <w:szCs w:val="24"/>
        </w:rPr>
      </w:pPr>
      <w:r>
        <w:rPr>
          <w:szCs w:val="24"/>
        </w:rPr>
        <w:t>公司报告期不存在承包情况。</w:t>
      </w:r>
    </w:p>
    <w:p w:rsidR="00F4298A" w:rsidRDefault="00D8455F">
      <w:pPr>
        <w:pStyle w:val="Section"/>
        <w:outlineLvl w:val="3"/>
        <w:rPr>
          <w:bCs w:val="0"/>
          <w:szCs w:val="24"/>
        </w:rPr>
      </w:pPr>
      <w:r>
        <w:rPr>
          <w:bCs w:val="0"/>
          <w:szCs w:val="24"/>
        </w:rPr>
        <w:t>（</w:t>
      </w:r>
      <w:r>
        <w:rPr>
          <w:bCs w:val="0"/>
          <w:szCs w:val="24"/>
        </w:rPr>
        <w:t>3</w:t>
      </w:r>
      <w:r>
        <w:rPr>
          <w:bCs w:val="0"/>
          <w:szCs w:val="24"/>
        </w:rPr>
        <w:t>）租赁情况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left"/>
        <w:rPr>
          <w:szCs w:val="24"/>
        </w:rPr>
      </w:pPr>
      <w:r>
        <w:rPr>
          <w:szCs w:val="24"/>
        </w:rPr>
        <w:t>公司报告期不存在租赁情况。</w:t>
      </w:r>
    </w:p>
    <w:p w:rsidR="00F4298A" w:rsidRDefault="00D8455F">
      <w:pPr>
        <w:pStyle w:val="Section"/>
        <w:outlineLvl w:val="2"/>
        <w:rPr>
          <w:bCs w:val="0"/>
          <w:szCs w:val="24"/>
        </w:rPr>
      </w:pPr>
      <w:r>
        <w:rPr>
          <w:bCs w:val="0"/>
          <w:szCs w:val="24"/>
        </w:rPr>
        <w:t>2</w:t>
      </w:r>
      <w:r>
        <w:rPr>
          <w:bCs w:val="0"/>
          <w:szCs w:val="24"/>
        </w:rPr>
        <w:t>、重大担保</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right"/>
        <w:rPr>
          <w:szCs w:val="24"/>
        </w:rPr>
      </w:pPr>
      <w:r>
        <w:rPr>
          <w:szCs w:val="24"/>
        </w:rPr>
        <w:t>单位：万元</w:t>
      </w:r>
    </w:p>
    <w:tbl>
      <w:tblPr>
        <w:tblW w:w="0" w:type="auto"/>
        <w:tblInd w:w="28" w:type="dxa"/>
        <w:tblLayout w:type="fixed"/>
        <w:tblCellMar>
          <w:left w:w="28" w:type="dxa"/>
          <w:right w:w="28" w:type="dxa"/>
        </w:tblCellMar>
        <w:tblLook w:val="0000" w:firstRow="0" w:lastRow="0" w:firstColumn="0" w:lastColumn="0" w:noHBand="0" w:noVBand="0"/>
      </w:tblPr>
      <w:tblGrid>
        <w:gridCol w:w="936"/>
        <w:gridCol w:w="930"/>
        <w:gridCol w:w="574"/>
        <w:gridCol w:w="357"/>
        <w:gridCol w:w="930"/>
        <w:gridCol w:w="931"/>
        <w:gridCol w:w="930"/>
        <w:gridCol w:w="930"/>
        <w:gridCol w:w="665"/>
        <w:gridCol w:w="797"/>
        <w:gridCol w:w="798"/>
        <w:gridCol w:w="792"/>
      </w:tblGrid>
      <w:tr w:rsidR="00F4298A">
        <w:tc>
          <w:tcPr>
            <w:tcW w:w="9570"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公司及其子公司对外担保情况（不包括对子公司的担保）</w:t>
            </w:r>
          </w:p>
        </w:tc>
      </w:tr>
      <w:tr w:rsidR="00F4298A">
        <w:tc>
          <w:tcPr>
            <w:tcW w:w="93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担保对象名称</w:t>
            </w:r>
          </w:p>
        </w:tc>
        <w:tc>
          <w:tcPr>
            <w:tcW w:w="93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担保额度相关公告披露日期</w:t>
            </w:r>
          </w:p>
        </w:tc>
        <w:tc>
          <w:tcPr>
            <w:tcW w:w="931"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担保额度</w:t>
            </w:r>
          </w:p>
        </w:tc>
        <w:tc>
          <w:tcPr>
            <w:tcW w:w="93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实际发生日期</w:t>
            </w:r>
          </w:p>
        </w:tc>
        <w:tc>
          <w:tcPr>
            <w:tcW w:w="93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实际担保金额</w:t>
            </w:r>
          </w:p>
        </w:tc>
        <w:tc>
          <w:tcPr>
            <w:tcW w:w="93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担保类型</w:t>
            </w:r>
          </w:p>
        </w:tc>
        <w:tc>
          <w:tcPr>
            <w:tcW w:w="93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担保物（如有）</w:t>
            </w:r>
          </w:p>
        </w:tc>
        <w:tc>
          <w:tcPr>
            <w:tcW w:w="66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反担保情况（如有）</w:t>
            </w: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担保期</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是否履行完毕</w:t>
            </w:r>
          </w:p>
        </w:tc>
        <w:tc>
          <w:tcPr>
            <w:tcW w:w="7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是否为关联方担保</w:t>
            </w:r>
          </w:p>
        </w:tc>
      </w:tr>
      <w:tr w:rsidR="00F4298A">
        <w:tc>
          <w:tcPr>
            <w:tcW w:w="9570"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公司对子公司的担保情况</w:t>
            </w:r>
          </w:p>
        </w:tc>
      </w:tr>
      <w:tr w:rsidR="00F4298A">
        <w:tc>
          <w:tcPr>
            <w:tcW w:w="93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担保对象名称</w:t>
            </w:r>
          </w:p>
        </w:tc>
        <w:tc>
          <w:tcPr>
            <w:tcW w:w="93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担保额度相关公告披露日期</w:t>
            </w:r>
          </w:p>
        </w:tc>
        <w:tc>
          <w:tcPr>
            <w:tcW w:w="931"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担保额度</w:t>
            </w:r>
          </w:p>
        </w:tc>
        <w:tc>
          <w:tcPr>
            <w:tcW w:w="93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实际发生日期</w:t>
            </w:r>
          </w:p>
        </w:tc>
        <w:tc>
          <w:tcPr>
            <w:tcW w:w="93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实际担保金额</w:t>
            </w:r>
          </w:p>
        </w:tc>
        <w:tc>
          <w:tcPr>
            <w:tcW w:w="93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担保类型</w:t>
            </w:r>
          </w:p>
        </w:tc>
        <w:tc>
          <w:tcPr>
            <w:tcW w:w="93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担保物（如有）</w:t>
            </w:r>
          </w:p>
        </w:tc>
        <w:tc>
          <w:tcPr>
            <w:tcW w:w="66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反担保情况（如有）</w:t>
            </w: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担保期</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是否履行完毕</w:t>
            </w:r>
          </w:p>
        </w:tc>
        <w:tc>
          <w:tcPr>
            <w:tcW w:w="7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是否为关联方担保</w:t>
            </w:r>
          </w:p>
        </w:tc>
      </w:tr>
      <w:tr w:rsidR="00F4298A">
        <w:tc>
          <w:tcPr>
            <w:tcW w:w="9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深圳市华孚进出口有限公司</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2020</w:t>
            </w:r>
            <w:r>
              <w:rPr>
                <w:szCs w:val="24"/>
              </w:rPr>
              <w:t>年</w:t>
            </w:r>
            <w:r>
              <w:rPr>
                <w:szCs w:val="24"/>
              </w:rPr>
              <w:t>04</w:t>
            </w:r>
            <w:r>
              <w:rPr>
                <w:szCs w:val="24"/>
              </w:rPr>
              <w:t>月</w:t>
            </w:r>
            <w:r>
              <w:rPr>
                <w:szCs w:val="24"/>
              </w:rPr>
              <w:t>29</w:t>
            </w:r>
            <w:r>
              <w:rPr>
                <w:szCs w:val="24"/>
              </w:rPr>
              <w:t>日</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560,000</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02</w:t>
            </w:r>
            <w:r>
              <w:rPr>
                <w:szCs w:val="24"/>
              </w:rPr>
              <w:t>月</w:t>
            </w:r>
            <w:r>
              <w:rPr>
                <w:szCs w:val="24"/>
              </w:rPr>
              <w:t>08</w:t>
            </w:r>
            <w:r>
              <w:rPr>
                <w:szCs w:val="24"/>
              </w:rPr>
              <w:t>日</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87,759</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连带责任保证</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三年</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9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深圳市华孚进出口有限公司</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04</w:t>
            </w:r>
            <w:r>
              <w:rPr>
                <w:szCs w:val="24"/>
              </w:rPr>
              <w:t>月</w:t>
            </w:r>
            <w:r>
              <w:rPr>
                <w:szCs w:val="24"/>
              </w:rPr>
              <w:t>28</w:t>
            </w:r>
            <w:r>
              <w:rPr>
                <w:szCs w:val="24"/>
              </w:rPr>
              <w:t>日</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500,000</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04</w:t>
            </w:r>
            <w:r>
              <w:rPr>
                <w:szCs w:val="24"/>
              </w:rPr>
              <w:t>月</w:t>
            </w:r>
            <w:r>
              <w:rPr>
                <w:szCs w:val="24"/>
              </w:rPr>
              <w:t>30</w:t>
            </w:r>
            <w:r>
              <w:rPr>
                <w:szCs w:val="24"/>
              </w:rPr>
              <w:t>日</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84,221</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连带责任保证</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三年</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9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深圳市华孚进出口有限公司</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04</w:t>
            </w:r>
            <w:r>
              <w:rPr>
                <w:szCs w:val="24"/>
              </w:rPr>
              <w:t>月</w:t>
            </w:r>
            <w:r>
              <w:rPr>
                <w:szCs w:val="24"/>
              </w:rPr>
              <w:t>28</w:t>
            </w:r>
            <w:r>
              <w:rPr>
                <w:szCs w:val="24"/>
              </w:rPr>
              <w:t>日</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500,000</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06</w:t>
            </w:r>
            <w:r>
              <w:rPr>
                <w:szCs w:val="24"/>
              </w:rPr>
              <w:t>月</w:t>
            </w:r>
            <w:r>
              <w:rPr>
                <w:szCs w:val="24"/>
              </w:rPr>
              <w:t>30</w:t>
            </w:r>
            <w:r>
              <w:rPr>
                <w:szCs w:val="24"/>
              </w:rPr>
              <w:t>日</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13,300</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连带责任保证</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一年</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9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深圳市华孚进出口有限公司</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04</w:t>
            </w:r>
            <w:r>
              <w:rPr>
                <w:szCs w:val="24"/>
              </w:rPr>
              <w:t>月</w:t>
            </w:r>
            <w:r>
              <w:rPr>
                <w:szCs w:val="24"/>
              </w:rPr>
              <w:t>28</w:t>
            </w:r>
            <w:r>
              <w:rPr>
                <w:szCs w:val="24"/>
              </w:rPr>
              <w:t>日</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500,000</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06</w:t>
            </w:r>
            <w:r>
              <w:rPr>
                <w:szCs w:val="24"/>
              </w:rPr>
              <w:t>月</w:t>
            </w:r>
            <w:r>
              <w:rPr>
                <w:szCs w:val="24"/>
              </w:rPr>
              <w:t>16</w:t>
            </w:r>
            <w:r>
              <w:rPr>
                <w:szCs w:val="24"/>
              </w:rPr>
              <w:t>日</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17,276</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连带责任保证</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一年</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9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浙江华孚色纺有限公司</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04</w:t>
            </w:r>
            <w:r>
              <w:rPr>
                <w:szCs w:val="24"/>
              </w:rPr>
              <w:t>月</w:t>
            </w:r>
            <w:r>
              <w:rPr>
                <w:szCs w:val="24"/>
              </w:rPr>
              <w:t>28</w:t>
            </w:r>
            <w:r>
              <w:rPr>
                <w:szCs w:val="24"/>
              </w:rPr>
              <w:t>日</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63,000</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07</w:t>
            </w:r>
            <w:r>
              <w:rPr>
                <w:szCs w:val="24"/>
              </w:rPr>
              <w:t>月</w:t>
            </w:r>
            <w:r>
              <w:rPr>
                <w:szCs w:val="24"/>
              </w:rPr>
              <w:t>30</w:t>
            </w:r>
            <w:r>
              <w:rPr>
                <w:szCs w:val="24"/>
              </w:rPr>
              <w:t>日</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8,000</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连带责任保证</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五年</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9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新疆六孚纺织工业园有限公司</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04</w:t>
            </w:r>
            <w:r>
              <w:rPr>
                <w:szCs w:val="24"/>
              </w:rPr>
              <w:t>月</w:t>
            </w:r>
            <w:r>
              <w:rPr>
                <w:szCs w:val="24"/>
              </w:rPr>
              <w:t>28</w:t>
            </w:r>
            <w:r>
              <w:rPr>
                <w:szCs w:val="24"/>
              </w:rPr>
              <w:t>日</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30,000</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06</w:t>
            </w:r>
            <w:r>
              <w:rPr>
                <w:szCs w:val="24"/>
              </w:rPr>
              <w:t>月</w:t>
            </w:r>
            <w:r>
              <w:rPr>
                <w:szCs w:val="24"/>
              </w:rPr>
              <w:t>17</w:t>
            </w:r>
            <w:r>
              <w:rPr>
                <w:szCs w:val="24"/>
              </w:rPr>
              <w:t>日</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14,000</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连带责任保证</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三年</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9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阿克苏华孚色纺有限公司</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2019</w:t>
            </w:r>
            <w:r>
              <w:rPr>
                <w:szCs w:val="24"/>
              </w:rPr>
              <w:t>年</w:t>
            </w:r>
            <w:r>
              <w:rPr>
                <w:szCs w:val="24"/>
              </w:rPr>
              <w:t>04</w:t>
            </w:r>
            <w:r>
              <w:rPr>
                <w:szCs w:val="24"/>
              </w:rPr>
              <w:t>月</w:t>
            </w:r>
            <w:r>
              <w:rPr>
                <w:szCs w:val="24"/>
              </w:rPr>
              <w:t>25</w:t>
            </w:r>
            <w:r>
              <w:rPr>
                <w:szCs w:val="24"/>
              </w:rPr>
              <w:t>日</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120,000</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2019</w:t>
            </w:r>
            <w:r>
              <w:rPr>
                <w:szCs w:val="24"/>
              </w:rPr>
              <w:t>年</w:t>
            </w:r>
            <w:r>
              <w:rPr>
                <w:szCs w:val="24"/>
              </w:rPr>
              <w:t>07</w:t>
            </w:r>
            <w:r>
              <w:rPr>
                <w:szCs w:val="24"/>
              </w:rPr>
              <w:t>月</w:t>
            </w:r>
            <w:r>
              <w:rPr>
                <w:szCs w:val="24"/>
              </w:rPr>
              <w:t>30</w:t>
            </w:r>
            <w:r>
              <w:rPr>
                <w:szCs w:val="24"/>
              </w:rPr>
              <w:t>日</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51,100</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连带责任保证</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八年</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9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阿克苏华孚色纺有限公司</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04</w:t>
            </w:r>
            <w:r>
              <w:rPr>
                <w:szCs w:val="24"/>
              </w:rPr>
              <w:t>月</w:t>
            </w:r>
            <w:r>
              <w:rPr>
                <w:szCs w:val="24"/>
              </w:rPr>
              <w:t>28</w:t>
            </w:r>
            <w:r>
              <w:rPr>
                <w:szCs w:val="24"/>
              </w:rPr>
              <w:t>日</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307,000</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08</w:t>
            </w:r>
            <w:r>
              <w:rPr>
                <w:szCs w:val="24"/>
              </w:rPr>
              <w:t>月</w:t>
            </w:r>
            <w:r>
              <w:rPr>
                <w:szCs w:val="24"/>
              </w:rPr>
              <w:t>30</w:t>
            </w:r>
            <w:r>
              <w:rPr>
                <w:szCs w:val="24"/>
              </w:rPr>
              <w:t>日</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35,000</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连带责任保证</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八年</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9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阿克苏华孚色纺有限公司</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2020</w:t>
            </w:r>
            <w:r>
              <w:rPr>
                <w:szCs w:val="24"/>
              </w:rPr>
              <w:t>年</w:t>
            </w:r>
            <w:r>
              <w:rPr>
                <w:szCs w:val="24"/>
              </w:rPr>
              <w:t>04</w:t>
            </w:r>
            <w:r>
              <w:rPr>
                <w:szCs w:val="24"/>
              </w:rPr>
              <w:t>月</w:t>
            </w:r>
            <w:r>
              <w:rPr>
                <w:szCs w:val="24"/>
              </w:rPr>
              <w:t>29</w:t>
            </w:r>
            <w:r>
              <w:rPr>
                <w:szCs w:val="24"/>
              </w:rPr>
              <w:t>日</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250,000</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02</w:t>
            </w:r>
            <w:r>
              <w:rPr>
                <w:szCs w:val="24"/>
              </w:rPr>
              <w:t>月</w:t>
            </w:r>
            <w:r>
              <w:rPr>
                <w:szCs w:val="24"/>
              </w:rPr>
              <w:t>01</w:t>
            </w:r>
            <w:r>
              <w:rPr>
                <w:szCs w:val="24"/>
              </w:rPr>
              <w:t>日</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23,000</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连带责任保证</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一年</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9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阿克苏华孚色纺有限公司</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04</w:t>
            </w:r>
            <w:r>
              <w:rPr>
                <w:szCs w:val="24"/>
              </w:rPr>
              <w:t>月</w:t>
            </w:r>
            <w:r>
              <w:rPr>
                <w:szCs w:val="24"/>
              </w:rPr>
              <w:t>28</w:t>
            </w:r>
            <w:r>
              <w:rPr>
                <w:szCs w:val="24"/>
              </w:rPr>
              <w:t>日</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307,000</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03</w:t>
            </w:r>
            <w:r>
              <w:rPr>
                <w:szCs w:val="24"/>
              </w:rPr>
              <w:t>月</w:t>
            </w:r>
            <w:r>
              <w:rPr>
                <w:szCs w:val="24"/>
              </w:rPr>
              <w:t>30</w:t>
            </w:r>
            <w:r>
              <w:rPr>
                <w:szCs w:val="24"/>
              </w:rPr>
              <w:t>日</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35,000</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连带责任保证</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一年</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9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阿克苏华孚色纺有限公司</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04</w:t>
            </w:r>
            <w:r>
              <w:rPr>
                <w:szCs w:val="24"/>
              </w:rPr>
              <w:t>月</w:t>
            </w:r>
            <w:r>
              <w:rPr>
                <w:szCs w:val="24"/>
              </w:rPr>
              <w:t>28</w:t>
            </w:r>
            <w:r>
              <w:rPr>
                <w:szCs w:val="24"/>
              </w:rPr>
              <w:t>日</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307,000</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10</w:t>
            </w:r>
            <w:r>
              <w:rPr>
                <w:szCs w:val="24"/>
              </w:rPr>
              <w:t>月</w:t>
            </w:r>
            <w:r>
              <w:rPr>
                <w:szCs w:val="24"/>
              </w:rPr>
              <w:t>28</w:t>
            </w:r>
            <w:r>
              <w:rPr>
                <w:szCs w:val="24"/>
              </w:rPr>
              <w:t>日</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20,000</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连带责任保证</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一年</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9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阿克苏华孚色纺有限公司</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04</w:t>
            </w:r>
            <w:r>
              <w:rPr>
                <w:szCs w:val="24"/>
              </w:rPr>
              <w:t>月</w:t>
            </w:r>
            <w:r>
              <w:rPr>
                <w:szCs w:val="24"/>
              </w:rPr>
              <w:t>28</w:t>
            </w:r>
            <w:r>
              <w:rPr>
                <w:szCs w:val="24"/>
              </w:rPr>
              <w:t>日</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307,000</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10</w:t>
            </w:r>
            <w:r>
              <w:rPr>
                <w:szCs w:val="24"/>
              </w:rPr>
              <w:t>月</w:t>
            </w:r>
            <w:r>
              <w:rPr>
                <w:szCs w:val="24"/>
              </w:rPr>
              <w:t>09</w:t>
            </w:r>
            <w:r>
              <w:rPr>
                <w:szCs w:val="24"/>
              </w:rPr>
              <w:t>日</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30,000</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连带责任保证</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一年</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86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报告期内审批对子公司担保额度合计（</w:t>
            </w:r>
            <w:r>
              <w:rPr>
                <w:szCs w:val="24"/>
              </w:rPr>
              <w:t>B1</w:t>
            </w:r>
            <w:r>
              <w:rPr>
                <w:szCs w:val="24"/>
              </w:rPr>
              <w:t>）</w:t>
            </w:r>
          </w:p>
        </w:tc>
        <w:tc>
          <w:tcPr>
            <w:tcW w:w="186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1,200,000</w:t>
            </w:r>
          </w:p>
        </w:tc>
        <w:tc>
          <w:tcPr>
            <w:tcW w:w="1861"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报告期内对子公司担保实际发生额合计（</w:t>
            </w:r>
            <w:r>
              <w:rPr>
                <w:szCs w:val="24"/>
              </w:rPr>
              <w:t>B2</w:t>
            </w:r>
            <w:r>
              <w:rPr>
                <w:szCs w:val="24"/>
              </w:rPr>
              <w:t>）</w:t>
            </w:r>
          </w:p>
        </w:tc>
        <w:tc>
          <w:tcPr>
            <w:tcW w:w="398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367,556</w:t>
            </w:r>
          </w:p>
        </w:tc>
      </w:tr>
      <w:tr w:rsidR="00F4298A">
        <w:tc>
          <w:tcPr>
            <w:tcW w:w="186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报告期末已审批的对子公司担保额度合计（</w:t>
            </w:r>
            <w:r>
              <w:rPr>
                <w:szCs w:val="24"/>
              </w:rPr>
              <w:t>B3</w:t>
            </w:r>
            <w:r>
              <w:rPr>
                <w:szCs w:val="24"/>
              </w:rPr>
              <w:t>）</w:t>
            </w:r>
          </w:p>
        </w:tc>
        <w:tc>
          <w:tcPr>
            <w:tcW w:w="186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1,200,000</w:t>
            </w:r>
          </w:p>
        </w:tc>
        <w:tc>
          <w:tcPr>
            <w:tcW w:w="1861"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报告期末对子公司实际担保余额合计（</w:t>
            </w:r>
            <w:r>
              <w:rPr>
                <w:szCs w:val="24"/>
              </w:rPr>
              <w:t>B4</w:t>
            </w:r>
            <w:r>
              <w:rPr>
                <w:szCs w:val="24"/>
              </w:rPr>
              <w:t>）</w:t>
            </w:r>
          </w:p>
        </w:tc>
        <w:tc>
          <w:tcPr>
            <w:tcW w:w="398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418,656</w:t>
            </w:r>
          </w:p>
        </w:tc>
      </w:tr>
      <w:tr w:rsidR="00F4298A">
        <w:tc>
          <w:tcPr>
            <w:tcW w:w="9570"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子公司对子公司的担保情况</w:t>
            </w:r>
          </w:p>
        </w:tc>
      </w:tr>
      <w:tr w:rsidR="00F4298A">
        <w:tc>
          <w:tcPr>
            <w:tcW w:w="93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担保对象名称</w:t>
            </w:r>
          </w:p>
        </w:tc>
        <w:tc>
          <w:tcPr>
            <w:tcW w:w="93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担保额度相关公告披露日期</w:t>
            </w:r>
          </w:p>
        </w:tc>
        <w:tc>
          <w:tcPr>
            <w:tcW w:w="931"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担保额度</w:t>
            </w:r>
          </w:p>
        </w:tc>
        <w:tc>
          <w:tcPr>
            <w:tcW w:w="93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实际发生日期</w:t>
            </w:r>
          </w:p>
        </w:tc>
        <w:tc>
          <w:tcPr>
            <w:tcW w:w="93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实际担保金额</w:t>
            </w:r>
          </w:p>
        </w:tc>
        <w:tc>
          <w:tcPr>
            <w:tcW w:w="93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担保类型</w:t>
            </w:r>
          </w:p>
        </w:tc>
        <w:tc>
          <w:tcPr>
            <w:tcW w:w="93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担保物（如有）</w:t>
            </w:r>
          </w:p>
        </w:tc>
        <w:tc>
          <w:tcPr>
            <w:tcW w:w="66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反担保情况（如有）</w:t>
            </w: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担保期</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是否履行完毕</w:t>
            </w:r>
          </w:p>
        </w:tc>
        <w:tc>
          <w:tcPr>
            <w:tcW w:w="7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是否为关联方担保</w:t>
            </w:r>
          </w:p>
        </w:tc>
      </w:tr>
      <w:tr w:rsidR="00F4298A">
        <w:tc>
          <w:tcPr>
            <w:tcW w:w="9570"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公司担保总额（即前三大项的合计）</w:t>
            </w:r>
          </w:p>
        </w:tc>
      </w:tr>
      <w:tr w:rsidR="00F4298A">
        <w:tc>
          <w:tcPr>
            <w:tcW w:w="2440"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报告期内审批担保额度合计（</w:t>
            </w:r>
            <w:r>
              <w:rPr>
                <w:szCs w:val="24"/>
              </w:rPr>
              <w:t>A1+B1+C1</w:t>
            </w:r>
            <w:r>
              <w:rPr>
                <w:szCs w:val="24"/>
              </w:rPr>
              <w:t>）</w:t>
            </w:r>
          </w:p>
        </w:tc>
        <w:tc>
          <w:tcPr>
            <w:tcW w:w="12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1,200,000</w:t>
            </w:r>
          </w:p>
        </w:tc>
        <w:tc>
          <w:tcPr>
            <w:tcW w:w="1861"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报告期内担保实际发生额合计（</w:t>
            </w:r>
            <w:r>
              <w:rPr>
                <w:szCs w:val="24"/>
              </w:rPr>
              <w:t>A2+B2+C2</w:t>
            </w:r>
            <w:r>
              <w:rPr>
                <w:szCs w:val="24"/>
              </w:rPr>
              <w:t>）</w:t>
            </w:r>
          </w:p>
        </w:tc>
        <w:tc>
          <w:tcPr>
            <w:tcW w:w="398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367,556</w:t>
            </w:r>
          </w:p>
        </w:tc>
      </w:tr>
      <w:tr w:rsidR="00F4298A">
        <w:tc>
          <w:tcPr>
            <w:tcW w:w="2440"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报告期末已审批的担保额度合计（</w:t>
            </w:r>
            <w:r>
              <w:rPr>
                <w:szCs w:val="24"/>
              </w:rPr>
              <w:t>A3+B3+C3</w:t>
            </w:r>
            <w:r>
              <w:rPr>
                <w:szCs w:val="24"/>
              </w:rPr>
              <w:t>）</w:t>
            </w:r>
          </w:p>
        </w:tc>
        <w:tc>
          <w:tcPr>
            <w:tcW w:w="12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1,200,000</w:t>
            </w:r>
          </w:p>
        </w:tc>
        <w:tc>
          <w:tcPr>
            <w:tcW w:w="1861"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报告期末实际担保余额合计（</w:t>
            </w:r>
            <w:r>
              <w:rPr>
                <w:szCs w:val="24"/>
              </w:rPr>
              <w:t>A4+B4+C4</w:t>
            </w:r>
            <w:r>
              <w:rPr>
                <w:szCs w:val="24"/>
              </w:rPr>
              <w:t>）</w:t>
            </w:r>
          </w:p>
        </w:tc>
        <w:tc>
          <w:tcPr>
            <w:tcW w:w="398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418,656</w:t>
            </w:r>
          </w:p>
        </w:tc>
      </w:tr>
      <w:tr w:rsidR="00F4298A">
        <w:tc>
          <w:tcPr>
            <w:tcW w:w="3727"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实际担保总额（即</w:t>
            </w:r>
            <w:r>
              <w:rPr>
                <w:szCs w:val="24"/>
              </w:rPr>
              <w:t>A4+B4+C4</w:t>
            </w:r>
            <w:r>
              <w:rPr>
                <w:szCs w:val="24"/>
              </w:rPr>
              <w:t>）占公司净资产的比例</w:t>
            </w:r>
          </w:p>
        </w:tc>
        <w:tc>
          <w:tcPr>
            <w:tcW w:w="584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59.73%</w:t>
            </w:r>
          </w:p>
        </w:tc>
      </w:tr>
      <w:tr w:rsidR="00F4298A">
        <w:tc>
          <w:tcPr>
            <w:tcW w:w="9570"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其中：</w:t>
            </w:r>
          </w:p>
        </w:tc>
      </w:tr>
      <w:tr w:rsidR="00F4298A">
        <w:tc>
          <w:tcPr>
            <w:tcW w:w="3727"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为股东、实际控制人及其关联方提供担保的余额（</w:t>
            </w:r>
            <w:r>
              <w:rPr>
                <w:szCs w:val="24"/>
              </w:rPr>
              <w:t>D</w:t>
            </w:r>
            <w:r>
              <w:rPr>
                <w:szCs w:val="24"/>
              </w:rPr>
              <w:t>）</w:t>
            </w:r>
          </w:p>
        </w:tc>
        <w:tc>
          <w:tcPr>
            <w:tcW w:w="584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r>
      <w:tr w:rsidR="00F4298A">
        <w:tc>
          <w:tcPr>
            <w:tcW w:w="3727"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直接或间接为资产负债率超过</w:t>
            </w:r>
            <w:r>
              <w:rPr>
                <w:szCs w:val="24"/>
              </w:rPr>
              <w:t>70%</w:t>
            </w:r>
            <w:r>
              <w:rPr>
                <w:szCs w:val="24"/>
              </w:rPr>
              <w:t>的被担保对象提供的债务担保余额（</w:t>
            </w:r>
            <w:r>
              <w:rPr>
                <w:szCs w:val="24"/>
              </w:rPr>
              <w:t>E</w:t>
            </w:r>
            <w:r>
              <w:rPr>
                <w:szCs w:val="24"/>
              </w:rPr>
              <w:t>）</w:t>
            </w:r>
          </w:p>
        </w:tc>
        <w:tc>
          <w:tcPr>
            <w:tcW w:w="584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202,556</w:t>
            </w:r>
          </w:p>
        </w:tc>
      </w:tr>
      <w:tr w:rsidR="00F4298A">
        <w:tc>
          <w:tcPr>
            <w:tcW w:w="3727"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担保总额超过净资产</w:t>
            </w:r>
            <w:r>
              <w:rPr>
                <w:szCs w:val="24"/>
              </w:rPr>
              <w:t>50%</w:t>
            </w:r>
            <w:r>
              <w:rPr>
                <w:szCs w:val="24"/>
              </w:rPr>
              <w:t>部分的金额（</w:t>
            </w:r>
            <w:r>
              <w:rPr>
                <w:szCs w:val="24"/>
              </w:rPr>
              <w:t>F</w:t>
            </w:r>
            <w:r>
              <w:rPr>
                <w:szCs w:val="24"/>
              </w:rPr>
              <w:t>）</w:t>
            </w:r>
          </w:p>
        </w:tc>
        <w:tc>
          <w:tcPr>
            <w:tcW w:w="584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68,060.59</w:t>
            </w:r>
          </w:p>
        </w:tc>
      </w:tr>
      <w:tr w:rsidR="00F4298A">
        <w:tc>
          <w:tcPr>
            <w:tcW w:w="3727"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上述三项担保金额合计（</w:t>
            </w:r>
            <w:r>
              <w:rPr>
                <w:szCs w:val="24"/>
              </w:rPr>
              <w:t>D+E+F</w:t>
            </w:r>
            <w:r>
              <w:rPr>
                <w:szCs w:val="24"/>
              </w:rPr>
              <w:t>）</w:t>
            </w:r>
          </w:p>
        </w:tc>
        <w:tc>
          <w:tcPr>
            <w:tcW w:w="584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270,616.59</w:t>
            </w:r>
          </w:p>
        </w:tc>
      </w:tr>
      <w:tr w:rsidR="00F4298A">
        <w:tc>
          <w:tcPr>
            <w:tcW w:w="3727"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对未到期担保合同，报告期内已发生担保责任或有证据表明有可能承担连带清偿责任的情况说明（如有）</w:t>
            </w:r>
          </w:p>
        </w:tc>
        <w:tc>
          <w:tcPr>
            <w:tcW w:w="584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无</w:t>
            </w:r>
          </w:p>
        </w:tc>
      </w:tr>
      <w:tr w:rsidR="00F4298A">
        <w:tc>
          <w:tcPr>
            <w:tcW w:w="3727"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违反规定程序对外提供担保的说明（如有）</w:t>
            </w:r>
          </w:p>
        </w:tc>
        <w:tc>
          <w:tcPr>
            <w:tcW w:w="584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无</w:t>
            </w:r>
          </w:p>
        </w:tc>
      </w:tr>
    </w:tbl>
    <w:p w:rsidR="00F4298A" w:rsidRDefault="00D8455F">
      <w:pPr>
        <w:jc w:val="left"/>
        <w:rPr>
          <w:szCs w:val="24"/>
        </w:rPr>
      </w:pPr>
      <w:r>
        <w:rPr>
          <w:szCs w:val="24"/>
        </w:rPr>
        <w:t>采用复合方式担保的具体情况说明</w:t>
      </w:r>
    </w:p>
    <w:p w:rsidR="00F4298A" w:rsidRDefault="00D8455F">
      <w:pPr>
        <w:jc w:val="left"/>
        <w:rPr>
          <w:szCs w:val="24"/>
        </w:rPr>
      </w:pPr>
      <w:r>
        <w:rPr>
          <w:szCs w:val="24"/>
        </w:rPr>
        <w:t>公司需遵守《深圳证券交易所上市公司自律监管指引第</w:t>
      </w:r>
      <w:r>
        <w:rPr>
          <w:szCs w:val="24"/>
        </w:rPr>
        <w:t>3</w:t>
      </w:r>
      <w:r>
        <w:rPr>
          <w:szCs w:val="24"/>
        </w:rPr>
        <w:t>号</w:t>
      </w:r>
      <w:r>
        <w:rPr>
          <w:szCs w:val="24"/>
        </w:rPr>
        <w:t>——</w:t>
      </w:r>
      <w:r>
        <w:rPr>
          <w:szCs w:val="24"/>
        </w:rPr>
        <w:t>行业信息披露》中纺织服装相关业的披露要求</w:t>
      </w:r>
    </w:p>
    <w:p w:rsidR="00F4298A" w:rsidRDefault="00D8455F">
      <w:pPr>
        <w:jc w:val="left"/>
        <w:rPr>
          <w:szCs w:val="24"/>
        </w:rPr>
      </w:pPr>
      <w:r>
        <w:rPr>
          <w:szCs w:val="24"/>
        </w:rPr>
        <w:t>公司是否存在为经销商提供担保或财务资助</w:t>
      </w:r>
    </w:p>
    <w:p w:rsidR="00F4298A" w:rsidRDefault="00D8455F">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F4298A" w:rsidRDefault="00D8455F">
      <w:pPr>
        <w:pStyle w:val="Section"/>
        <w:outlineLvl w:val="2"/>
        <w:rPr>
          <w:bCs w:val="0"/>
          <w:szCs w:val="24"/>
        </w:rPr>
      </w:pPr>
      <w:r>
        <w:rPr>
          <w:bCs w:val="0"/>
          <w:szCs w:val="24"/>
        </w:rPr>
        <w:t>3</w:t>
      </w:r>
      <w:r>
        <w:rPr>
          <w:bCs w:val="0"/>
          <w:szCs w:val="24"/>
        </w:rPr>
        <w:t>、委托他人进行现金资产管理情况</w:t>
      </w:r>
    </w:p>
    <w:p w:rsidR="00F4298A" w:rsidRDefault="00D8455F">
      <w:pPr>
        <w:pStyle w:val="Section"/>
        <w:outlineLvl w:val="3"/>
        <w:rPr>
          <w:bCs w:val="0"/>
          <w:szCs w:val="24"/>
        </w:rPr>
      </w:pPr>
      <w:r>
        <w:rPr>
          <w:bCs w:val="0"/>
          <w:szCs w:val="24"/>
        </w:rPr>
        <w:t>（</w:t>
      </w:r>
      <w:r>
        <w:rPr>
          <w:bCs w:val="0"/>
          <w:szCs w:val="24"/>
        </w:rPr>
        <w:t>1</w:t>
      </w:r>
      <w:r>
        <w:rPr>
          <w:bCs w:val="0"/>
          <w:szCs w:val="24"/>
        </w:rPr>
        <w:t>）委托理财情况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left"/>
        <w:rPr>
          <w:szCs w:val="24"/>
        </w:rPr>
      </w:pPr>
      <w:r>
        <w:rPr>
          <w:szCs w:val="24"/>
        </w:rPr>
        <w:t>报告期内委托理财概况</w:t>
      </w:r>
    </w:p>
    <w:p w:rsidR="00F4298A" w:rsidRDefault="00D8455F">
      <w:pPr>
        <w:jc w:val="right"/>
        <w:rPr>
          <w:szCs w:val="24"/>
        </w:rPr>
      </w:pPr>
      <w:r>
        <w:rPr>
          <w:szCs w:val="24"/>
        </w:rPr>
        <w:t>单位：万元</w:t>
      </w:r>
    </w:p>
    <w:tbl>
      <w:tblPr>
        <w:tblW w:w="0" w:type="auto"/>
        <w:tblInd w:w="28" w:type="dxa"/>
        <w:tblLayout w:type="fixed"/>
        <w:tblCellMar>
          <w:left w:w="28" w:type="dxa"/>
          <w:right w:w="28" w:type="dxa"/>
        </w:tblCellMar>
        <w:tblLook w:val="0000" w:firstRow="0" w:lastRow="0" w:firstColumn="0" w:lastColumn="0" w:noHBand="0" w:noVBand="0"/>
      </w:tblPr>
      <w:tblGrid>
        <w:gridCol w:w="1565"/>
        <w:gridCol w:w="1641"/>
        <w:gridCol w:w="1660"/>
        <w:gridCol w:w="1601"/>
        <w:gridCol w:w="1551"/>
        <w:gridCol w:w="1551"/>
      </w:tblGrid>
      <w:tr w:rsidR="00F4298A">
        <w:tc>
          <w:tcPr>
            <w:tcW w:w="156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具体类型</w:t>
            </w:r>
          </w:p>
        </w:tc>
        <w:tc>
          <w:tcPr>
            <w:tcW w:w="164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委托理财的资金来源</w:t>
            </w:r>
          </w:p>
        </w:tc>
        <w:tc>
          <w:tcPr>
            <w:tcW w:w="166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委托理财发生额</w:t>
            </w:r>
          </w:p>
        </w:tc>
        <w:tc>
          <w:tcPr>
            <w:tcW w:w="160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未到期余额</w:t>
            </w:r>
          </w:p>
        </w:tc>
        <w:tc>
          <w:tcPr>
            <w:tcW w:w="155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逾期未收回的金额</w:t>
            </w:r>
          </w:p>
        </w:tc>
        <w:tc>
          <w:tcPr>
            <w:tcW w:w="155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逾期未收回理财已计提减值金额</w:t>
            </w:r>
          </w:p>
        </w:tc>
      </w:tr>
      <w:tr w:rsidR="00F4298A">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银行理财产品</w:t>
            </w:r>
          </w:p>
        </w:tc>
        <w:tc>
          <w:tcPr>
            <w:tcW w:w="164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自有资金</w:t>
            </w:r>
          </w:p>
        </w:tc>
        <w:tc>
          <w:tcPr>
            <w:tcW w:w="166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2,456,035.47</w:t>
            </w:r>
          </w:p>
        </w:tc>
        <w:tc>
          <w:tcPr>
            <w:tcW w:w="16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44,689.66</w:t>
            </w: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r>
      <w:tr w:rsidR="00F4298A">
        <w:tc>
          <w:tcPr>
            <w:tcW w:w="320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166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2,456,035.47</w:t>
            </w:r>
          </w:p>
        </w:tc>
        <w:tc>
          <w:tcPr>
            <w:tcW w:w="16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44,689.66</w:t>
            </w: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r>
    </w:tbl>
    <w:p w:rsidR="00F4298A" w:rsidRDefault="00D8455F">
      <w:pPr>
        <w:jc w:val="left"/>
        <w:rPr>
          <w:szCs w:val="24"/>
        </w:rPr>
      </w:pPr>
      <w:r>
        <w:rPr>
          <w:szCs w:val="24"/>
        </w:rPr>
        <w:t>单项金额重大或安全性较低、流动性较差的高风险委托理财具体情况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left"/>
        <w:rPr>
          <w:szCs w:val="24"/>
        </w:rPr>
      </w:pPr>
      <w:r>
        <w:rPr>
          <w:szCs w:val="24"/>
        </w:rPr>
        <w:t>委托理财出现预期无法收回本金或存在其他可能导致减值的情形</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pStyle w:val="Section"/>
        <w:outlineLvl w:val="3"/>
        <w:rPr>
          <w:bCs w:val="0"/>
          <w:szCs w:val="24"/>
        </w:rPr>
      </w:pPr>
      <w:r>
        <w:rPr>
          <w:bCs w:val="0"/>
          <w:szCs w:val="24"/>
        </w:rPr>
        <w:t>（</w:t>
      </w:r>
      <w:r>
        <w:rPr>
          <w:bCs w:val="0"/>
          <w:szCs w:val="24"/>
        </w:rPr>
        <w:t>2</w:t>
      </w:r>
      <w:r>
        <w:rPr>
          <w:bCs w:val="0"/>
          <w:szCs w:val="24"/>
        </w:rPr>
        <w:t>）委托贷款情况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left"/>
        <w:rPr>
          <w:szCs w:val="24"/>
        </w:rPr>
      </w:pPr>
      <w:r>
        <w:rPr>
          <w:szCs w:val="24"/>
        </w:rPr>
        <w:t>公司报告期不存在委托贷款。</w:t>
      </w:r>
    </w:p>
    <w:p w:rsidR="00F4298A" w:rsidRDefault="00D8455F">
      <w:pPr>
        <w:pStyle w:val="Section"/>
        <w:outlineLvl w:val="2"/>
        <w:rPr>
          <w:bCs w:val="0"/>
          <w:szCs w:val="24"/>
        </w:rPr>
      </w:pPr>
      <w:r>
        <w:rPr>
          <w:bCs w:val="0"/>
          <w:szCs w:val="24"/>
        </w:rPr>
        <w:t>4</w:t>
      </w:r>
      <w:r>
        <w:rPr>
          <w:bCs w:val="0"/>
          <w:szCs w:val="24"/>
        </w:rPr>
        <w:t>、其他重大合同</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left"/>
        <w:rPr>
          <w:szCs w:val="24"/>
        </w:rPr>
      </w:pPr>
      <w:r>
        <w:rPr>
          <w:szCs w:val="24"/>
        </w:rPr>
        <w:t>公司报告期不存在其他重大合同。</w:t>
      </w:r>
    </w:p>
    <w:p w:rsidR="00F4298A" w:rsidRDefault="00D8455F">
      <w:pPr>
        <w:pStyle w:val="Chapter"/>
        <w:outlineLvl w:val="1"/>
        <w:rPr>
          <w:bCs w:val="0"/>
        </w:rPr>
      </w:pPr>
      <w:r>
        <w:rPr>
          <w:bCs w:val="0"/>
        </w:rPr>
        <w:t>十六、其他重大事项的说明</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left"/>
        <w:rPr>
          <w:szCs w:val="24"/>
        </w:rPr>
      </w:pPr>
      <w:r>
        <w:rPr>
          <w:szCs w:val="24"/>
        </w:rPr>
        <w:t>公司报告期不存在需要说明的其他重大事项。</w:t>
      </w:r>
    </w:p>
    <w:p w:rsidR="00F4298A" w:rsidRDefault="00D8455F">
      <w:pPr>
        <w:pStyle w:val="Chapter"/>
        <w:outlineLvl w:val="1"/>
        <w:rPr>
          <w:bCs w:val="0"/>
        </w:rPr>
      </w:pPr>
      <w:r>
        <w:rPr>
          <w:bCs w:val="0"/>
        </w:rPr>
        <w:t>十七、公司子公司重大事项</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F4298A">
      <w:pPr>
        <w:jc w:val="left"/>
        <w:rPr>
          <w:szCs w:val="24"/>
        </w:rPr>
        <w:sectPr w:rsidR="00F4298A">
          <w:pgSz w:w="11906" w:h="16838"/>
          <w:pgMar w:top="1440" w:right="1134" w:bottom="1440" w:left="1134" w:header="851" w:footer="992" w:gutter="0"/>
          <w:cols w:space="425"/>
          <w:docGrid w:type="lines" w:linePitch="312"/>
        </w:sectPr>
      </w:pPr>
    </w:p>
    <w:p w:rsidR="00F4298A" w:rsidRDefault="00D8455F">
      <w:pPr>
        <w:pStyle w:val="a3"/>
        <w:outlineLvl w:val="0"/>
        <w:rPr>
          <w:bCs w:val="0"/>
          <w:szCs w:val="24"/>
        </w:rPr>
      </w:pPr>
      <w:bookmarkStart w:id="13" w:name="_Toc300000090"/>
      <w:bookmarkStart w:id="14" w:name="_Toc101978955"/>
      <w:r>
        <w:rPr>
          <w:bCs w:val="0"/>
          <w:szCs w:val="24"/>
        </w:rPr>
        <w:t>第七节</w:t>
      </w:r>
      <w:r>
        <w:rPr>
          <w:bCs w:val="0"/>
          <w:szCs w:val="24"/>
        </w:rPr>
        <w:t xml:space="preserve"> </w:t>
      </w:r>
      <w:r>
        <w:rPr>
          <w:bCs w:val="0"/>
          <w:szCs w:val="24"/>
        </w:rPr>
        <w:t>股份变动及股东情况</w:t>
      </w:r>
      <w:bookmarkEnd w:id="13"/>
      <w:bookmarkEnd w:id="14"/>
    </w:p>
    <w:p w:rsidR="00F4298A" w:rsidRDefault="00D8455F">
      <w:pPr>
        <w:pStyle w:val="Chapter"/>
        <w:outlineLvl w:val="1"/>
        <w:rPr>
          <w:bCs w:val="0"/>
        </w:rPr>
      </w:pPr>
      <w:r>
        <w:rPr>
          <w:bCs w:val="0"/>
        </w:rPr>
        <w:t>一、股份变动情况</w:t>
      </w:r>
    </w:p>
    <w:p w:rsidR="00F4298A" w:rsidRDefault="00D8455F">
      <w:pPr>
        <w:pStyle w:val="Section"/>
        <w:outlineLvl w:val="2"/>
        <w:rPr>
          <w:bCs w:val="0"/>
          <w:szCs w:val="24"/>
        </w:rPr>
      </w:pPr>
      <w:r>
        <w:rPr>
          <w:bCs w:val="0"/>
          <w:szCs w:val="24"/>
        </w:rPr>
        <w:t>1</w:t>
      </w:r>
      <w:r>
        <w:rPr>
          <w:bCs w:val="0"/>
          <w:szCs w:val="24"/>
        </w:rPr>
        <w:t>、股份变动情况</w:t>
      </w:r>
    </w:p>
    <w:p w:rsidR="00F4298A" w:rsidRDefault="00D8455F">
      <w:pPr>
        <w:jc w:val="right"/>
        <w:rPr>
          <w:szCs w:val="24"/>
        </w:rPr>
      </w:pPr>
      <w:r>
        <w:rPr>
          <w:szCs w:val="24"/>
        </w:rPr>
        <w:t>单位：股</w:t>
      </w:r>
    </w:p>
    <w:tbl>
      <w:tblPr>
        <w:tblW w:w="0" w:type="auto"/>
        <w:tblInd w:w="28" w:type="dxa"/>
        <w:tblLayout w:type="fixed"/>
        <w:tblCellMar>
          <w:left w:w="28" w:type="dxa"/>
          <w:right w:w="28" w:type="dxa"/>
        </w:tblCellMar>
        <w:tblLook w:val="0000" w:firstRow="0" w:lastRow="0" w:firstColumn="0" w:lastColumn="0" w:noHBand="0" w:noVBand="0"/>
      </w:tblPr>
      <w:tblGrid>
        <w:gridCol w:w="2227"/>
        <w:gridCol w:w="823"/>
        <w:gridCol w:w="823"/>
        <w:gridCol w:w="823"/>
        <w:gridCol w:w="822"/>
        <w:gridCol w:w="822"/>
        <w:gridCol w:w="822"/>
        <w:gridCol w:w="822"/>
        <w:gridCol w:w="794"/>
        <w:gridCol w:w="794"/>
      </w:tblGrid>
      <w:tr w:rsidR="00F4298A">
        <w:tc>
          <w:tcPr>
            <w:tcW w:w="222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164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本次变动前</w:t>
            </w:r>
          </w:p>
        </w:tc>
        <w:tc>
          <w:tcPr>
            <w:tcW w:w="4111"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本次变动增减（＋，－）</w:t>
            </w:r>
          </w:p>
        </w:tc>
        <w:tc>
          <w:tcPr>
            <w:tcW w:w="158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本次变动后</w:t>
            </w:r>
          </w:p>
        </w:tc>
      </w:tr>
      <w:tr w:rsidR="00F4298A">
        <w:tc>
          <w:tcPr>
            <w:tcW w:w="2227"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82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数量</w:t>
            </w:r>
          </w:p>
        </w:tc>
        <w:tc>
          <w:tcPr>
            <w:tcW w:w="82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比例</w:t>
            </w:r>
          </w:p>
        </w:tc>
        <w:tc>
          <w:tcPr>
            <w:tcW w:w="82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发行新股</w:t>
            </w:r>
          </w:p>
        </w:tc>
        <w:tc>
          <w:tcPr>
            <w:tcW w:w="82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送股</w:t>
            </w:r>
          </w:p>
        </w:tc>
        <w:tc>
          <w:tcPr>
            <w:tcW w:w="82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公积金转股</w:t>
            </w:r>
          </w:p>
        </w:tc>
        <w:tc>
          <w:tcPr>
            <w:tcW w:w="82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其他</w:t>
            </w:r>
          </w:p>
        </w:tc>
        <w:tc>
          <w:tcPr>
            <w:tcW w:w="82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小计</w:t>
            </w:r>
          </w:p>
        </w:tc>
        <w:tc>
          <w:tcPr>
            <w:tcW w:w="7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数量</w:t>
            </w:r>
          </w:p>
        </w:tc>
        <w:tc>
          <w:tcPr>
            <w:tcW w:w="7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比例</w:t>
            </w:r>
          </w:p>
        </w:tc>
      </w:tr>
      <w:tr w:rsidR="00F4298A">
        <w:tc>
          <w:tcPr>
            <w:tcW w:w="222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一、有限售条件股份</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1,230,187</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0.08%</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274,278,835</w:t>
            </w: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410,063</w:t>
            </w: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274,688,898</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275,919,085</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16.22%</w:t>
            </w:r>
          </w:p>
        </w:tc>
      </w:tr>
      <w:tr w:rsidR="00F4298A">
        <w:tc>
          <w:tcPr>
            <w:tcW w:w="222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1</w:t>
            </w:r>
            <w:r>
              <w:rPr>
                <w:szCs w:val="24"/>
              </w:rPr>
              <w:t>、国家持股</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2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2</w:t>
            </w:r>
            <w:r>
              <w:rPr>
                <w:szCs w:val="24"/>
              </w:rPr>
              <w:t>、国有法人持股</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2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3</w:t>
            </w:r>
            <w:r>
              <w:rPr>
                <w:szCs w:val="24"/>
              </w:rPr>
              <w:t>、其他内资持股</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1,230,187</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0.08%</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274,278,835</w:t>
            </w: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410,063</w:t>
            </w: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274,688,898</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275,919,085</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16.22%</w:t>
            </w:r>
          </w:p>
        </w:tc>
      </w:tr>
      <w:tr w:rsidR="00F4298A">
        <w:tc>
          <w:tcPr>
            <w:tcW w:w="222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其中：境内法人持股</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242,307,683</w:t>
            </w: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242,307,683</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242,307,683</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14.25%</w:t>
            </w:r>
          </w:p>
        </w:tc>
      </w:tr>
      <w:tr w:rsidR="00F4298A">
        <w:tc>
          <w:tcPr>
            <w:tcW w:w="222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境内自然人持股</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1,230,187</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0.08%</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31,971,152</w:t>
            </w: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410,063</w:t>
            </w: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32,381,215</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33,611,402</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1.97%</w:t>
            </w:r>
          </w:p>
        </w:tc>
      </w:tr>
      <w:tr w:rsidR="00F4298A">
        <w:tc>
          <w:tcPr>
            <w:tcW w:w="222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4</w:t>
            </w:r>
            <w:r>
              <w:rPr>
                <w:szCs w:val="24"/>
              </w:rPr>
              <w:t>、外资持股</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2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其中：境外法人持股</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2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境外自然人持股</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2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二、无限售条件股份</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1,518,145,368</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99.92%</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-93,383,098</w:t>
            </w: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-93,383,098</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1,424,762,270</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83.78%</w:t>
            </w:r>
          </w:p>
        </w:tc>
      </w:tr>
      <w:tr w:rsidR="00F4298A">
        <w:tc>
          <w:tcPr>
            <w:tcW w:w="222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1</w:t>
            </w:r>
            <w:r>
              <w:rPr>
                <w:szCs w:val="24"/>
              </w:rPr>
              <w:t>、人民币普通股</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1,518,145,368</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99.92%</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-93,383,098</w:t>
            </w: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-93,383,098</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1,424,762,270</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83.78%</w:t>
            </w:r>
          </w:p>
        </w:tc>
      </w:tr>
      <w:tr w:rsidR="00F4298A">
        <w:tc>
          <w:tcPr>
            <w:tcW w:w="222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2</w:t>
            </w:r>
            <w:r>
              <w:rPr>
                <w:szCs w:val="24"/>
              </w:rPr>
              <w:t>、境内上市的外资股</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2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3</w:t>
            </w:r>
            <w:r>
              <w:rPr>
                <w:szCs w:val="24"/>
              </w:rPr>
              <w:t>、境外上市的外资股</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2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4</w:t>
            </w:r>
            <w:r>
              <w:rPr>
                <w:szCs w:val="24"/>
              </w:rPr>
              <w:t>、其他</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2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三、股份总数</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1,519,375,555</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274,278,835</w:t>
            </w: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-92,973,035</w:t>
            </w: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181,305,800</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1,700,681,355</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r>
    </w:tbl>
    <w:p w:rsidR="00F4298A" w:rsidRDefault="00D8455F">
      <w:pPr>
        <w:jc w:val="left"/>
        <w:rPr>
          <w:szCs w:val="24"/>
        </w:rPr>
      </w:pPr>
      <w:r>
        <w:rPr>
          <w:szCs w:val="24"/>
        </w:rPr>
        <w:t>股份变动的原因</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公司于</w:t>
      </w:r>
      <w:r>
        <w:rPr>
          <w:rFonts w:eastAsia="Times New Roman"/>
          <w:kern w:val="0"/>
          <w:szCs w:val="24"/>
          <w:lang w:val="zh-CN"/>
        </w:rPr>
        <w:t>2021</w:t>
      </w:r>
      <w:r>
        <w:rPr>
          <w:rFonts w:ascii="宋体" w:hAnsi="宋体" w:cs="宋体" w:hint="eastAsia"/>
          <w:kern w:val="0"/>
          <w:szCs w:val="24"/>
          <w:lang w:val="zh-CN"/>
        </w:rPr>
        <w:t>年</w:t>
      </w:r>
      <w:r>
        <w:rPr>
          <w:rFonts w:eastAsia="Times New Roman"/>
          <w:kern w:val="0"/>
          <w:szCs w:val="24"/>
          <w:lang w:val="zh-CN"/>
        </w:rPr>
        <w:t>9</w:t>
      </w:r>
      <w:r>
        <w:rPr>
          <w:rFonts w:ascii="宋体" w:hAnsi="宋体" w:cs="宋体" w:hint="eastAsia"/>
          <w:kern w:val="0"/>
          <w:szCs w:val="24"/>
          <w:lang w:val="zh-CN"/>
        </w:rPr>
        <w:t>月以非公开发行股票的方式向</w:t>
      </w:r>
      <w:r>
        <w:rPr>
          <w:rFonts w:eastAsia="Times New Roman"/>
          <w:kern w:val="0"/>
          <w:szCs w:val="24"/>
          <w:lang w:val="zh-CN"/>
        </w:rPr>
        <w:t>20</w:t>
      </w:r>
      <w:r>
        <w:rPr>
          <w:rFonts w:ascii="宋体" w:hAnsi="宋体" w:cs="宋体" w:hint="eastAsia"/>
          <w:kern w:val="0"/>
          <w:szCs w:val="24"/>
          <w:lang w:val="zh-CN"/>
        </w:rPr>
        <w:t>名特定对象发行了</w:t>
      </w:r>
      <w:r>
        <w:rPr>
          <w:rFonts w:eastAsia="Times New Roman"/>
          <w:kern w:val="0"/>
          <w:szCs w:val="24"/>
          <w:lang w:val="zh-CN"/>
        </w:rPr>
        <w:t>274,278,835</w:t>
      </w:r>
      <w:r>
        <w:rPr>
          <w:rFonts w:ascii="宋体" w:hAnsi="宋体" w:cs="宋体" w:hint="eastAsia"/>
          <w:kern w:val="0"/>
          <w:szCs w:val="24"/>
          <w:lang w:val="zh-CN"/>
        </w:rPr>
        <w:t>股人民币普通股（</w:t>
      </w:r>
      <w:r>
        <w:rPr>
          <w:rFonts w:eastAsia="Times New Roman"/>
          <w:kern w:val="0"/>
          <w:szCs w:val="24"/>
          <w:lang w:val="zh-CN"/>
        </w:rPr>
        <w:t>A</w:t>
      </w:r>
      <w:r>
        <w:rPr>
          <w:rFonts w:ascii="宋体" w:hAnsi="宋体" w:cs="宋体" w:hint="eastAsia"/>
          <w:kern w:val="0"/>
          <w:szCs w:val="24"/>
          <w:lang w:val="zh-CN"/>
        </w:rPr>
        <w:t>股）。具体发行情况详见公司于</w:t>
      </w:r>
      <w:r>
        <w:rPr>
          <w:rFonts w:eastAsia="Times New Roman"/>
          <w:kern w:val="0"/>
          <w:szCs w:val="24"/>
          <w:lang w:val="zh-CN"/>
        </w:rPr>
        <w:t>2021</w:t>
      </w:r>
      <w:r>
        <w:rPr>
          <w:rFonts w:ascii="宋体" w:hAnsi="宋体" w:cs="宋体" w:hint="eastAsia"/>
          <w:kern w:val="0"/>
          <w:szCs w:val="24"/>
          <w:lang w:val="zh-CN"/>
        </w:rPr>
        <w:t>年</w:t>
      </w:r>
      <w:r>
        <w:rPr>
          <w:rFonts w:eastAsia="Times New Roman"/>
          <w:kern w:val="0"/>
          <w:szCs w:val="24"/>
          <w:lang w:val="zh-CN"/>
        </w:rPr>
        <w:t>10</w:t>
      </w:r>
      <w:r>
        <w:rPr>
          <w:rFonts w:ascii="宋体" w:hAnsi="宋体" w:cs="宋体" w:hint="eastAsia"/>
          <w:kern w:val="0"/>
          <w:szCs w:val="24"/>
          <w:lang w:val="zh-CN"/>
        </w:rPr>
        <w:t>月</w:t>
      </w:r>
      <w:r>
        <w:rPr>
          <w:rFonts w:eastAsia="Times New Roman"/>
          <w:kern w:val="0"/>
          <w:szCs w:val="24"/>
          <w:lang w:val="zh-CN"/>
        </w:rPr>
        <w:t>11</w:t>
      </w:r>
      <w:r>
        <w:rPr>
          <w:rFonts w:ascii="宋体" w:hAnsi="宋体" w:cs="宋体" w:hint="eastAsia"/>
          <w:kern w:val="0"/>
          <w:szCs w:val="24"/>
          <w:lang w:val="zh-CN"/>
        </w:rPr>
        <w:t>日披露在巨潮资讯网（</w:t>
      </w:r>
      <w:r>
        <w:rPr>
          <w:rFonts w:eastAsia="Times New Roman"/>
          <w:kern w:val="0"/>
          <w:szCs w:val="24"/>
          <w:lang w:val="zh-CN"/>
        </w:rPr>
        <w:t>www.cninfo.com.cn</w:t>
      </w:r>
      <w:r>
        <w:rPr>
          <w:rFonts w:ascii="宋体" w:hAnsi="宋体" w:cs="宋体" w:hint="eastAsia"/>
          <w:kern w:val="0"/>
          <w:szCs w:val="24"/>
          <w:lang w:val="zh-CN"/>
        </w:rPr>
        <w:t>）上的《华孚时尚股份有限公司非公开发行股票发行情况暨上市公告书》，本次发行完成后，公司总股本由</w:t>
      </w:r>
      <w:r>
        <w:rPr>
          <w:rFonts w:eastAsia="Times New Roman"/>
          <w:kern w:val="0"/>
          <w:szCs w:val="24"/>
          <w:lang w:val="zh-CN"/>
        </w:rPr>
        <w:t>1,519,375,555</w:t>
      </w:r>
      <w:r>
        <w:rPr>
          <w:rFonts w:ascii="宋体" w:hAnsi="宋体" w:cs="宋体" w:hint="eastAsia"/>
          <w:kern w:val="0"/>
          <w:szCs w:val="24"/>
          <w:lang w:val="zh-CN"/>
        </w:rPr>
        <w:t>股增至</w:t>
      </w:r>
      <w:r>
        <w:rPr>
          <w:rFonts w:eastAsia="Times New Roman"/>
          <w:kern w:val="0"/>
          <w:szCs w:val="24"/>
          <w:lang w:val="zh-CN"/>
        </w:rPr>
        <w:t>1,793,654,390</w:t>
      </w:r>
      <w:r>
        <w:rPr>
          <w:rFonts w:ascii="宋体" w:hAnsi="宋体" w:cs="宋体" w:hint="eastAsia"/>
          <w:kern w:val="0"/>
          <w:szCs w:val="24"/>
          <w:lang w:val="zh-CN"/>
        </w:rPr>
        <w:t>股。</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上述非公开发行股票后，公司于</w:t>
      </w:r>
      <w:r>
        <w:rPr>
          <w:rFonts w:eastAsia="Times New Roman"/>
          <w:kern w:val="0"/>
          <w:szCs w:val="24"/>
          <w:lang w:val="zh-CN"/>
        </w:rPr>
        <w:t>2021</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30</w:t>
      </w:r>
      <w:r>
        <w:rPr>
          <w:rFonts w:ascii="宋体" w:hAnsi="宋体" w:cs="宋体" w:hint="eastAsia"/>
          <w:kern w:val="0"/>
          <w:szCs w:val="24"/>
          <w:lang w:val="zh-CN"/>
        </w:rPr>
        <w:t>日将回购的股份</w:t>
      </w:r>
      <w:r>
        <w:rPr>
          <w:rFonts w:eastAsia="Times New Roman"/>
          <w:kern w:val="0"/>
          <w:szCs w:val="24"/>
          <w:lang w:val="zh-CN"/>
        </w:rPr>
        <w:t>92,973,035</w:t>
      </w:r>
      <w:r>
        <w:rPr>
          <w:rFonts w:ascii="宋体" w:hAnsi="宋体" w:cs="宋体" w:hint="eastAsia"/>
          <w:kern w:val="0"/>
          <w:szCs w:val="24"/>
          <w:lang w:val="zh-CN"/>
        </w:rPr>
        <w:t>股予以注销，详见公司于</w:t>
      </w:r>
      <w:r>
        <w:rPr>
          <w:rFonts w:eastAsia="Times New Roman"/>
          <w:kern w:val="0"/>
          <w:szCs w:val="24"/>
          <w:lang w:val="zh-CN"/>
        </w:rPr>
        <w:t>2022</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1</w:t>
      </w:r>
      <w:r>
        <w:rPr>
          <w:rFonts w:ascii="宋体" w:hAnsi="宋体" w:cs="宋体" w:hint="eastAsia"/>
          <w:kern w:val="0"/>
          <w:szCs w:val="24"/>
          <w:lang w:val="zh-CN"/>
        </w:rPr>
        <w:t>日披露在</w:t>
      </w:r>
      <w:r>
        <w:rPr>
          <w:rFonts w:ascii="宋体" w:hAnsi="宋体" w:cs="宋体" w:hint="eastAsia"/>
          <w:color w:val="333333"/>
          <w:kern w:val="0"/>
          <w:szCs w:val="24"/>
          <w:lang w:val="zh-CN"/>
        </w:rPr>
        <w:t>《中国证券报》、《证券时报》及巨潮资讯网（</w:t>
      </w:r>
      <w:r>
        <w:rPr>
          <w:rFonts w:eastAsia="Times New Roman"/>
          <w:kern w:val="0"/>
          <w:szCs w:val="24"/>
          <w:lang w:val="zh-CN"/>
        </w:rPr>
        <w:t>www.cninfo.com.cn</w:t>
      </w:r>
      <w:r>
        <w:rPr>
          <w:rFonts w:ascii="宋体" w:hAnsi="宋体" w:cs="宋体" w:hint="eastAsia"/>
          <w:color w:val="333333"/>
          <w:kern w:val="0"/>
          <w:szCs w:val="24"/>
          <w:lang w:val="zh-CN"/>
        </w:rPr>
        <w:t>）上的《关于回购股份注销完成暨股份变动公告》，本次注销完成后，</w:t>
      </w:r>
      <w:r>
        <w:rPr>
          <w:rFonts w:ascii="宋体" w:hAnsi="宋体" w:cs="宋体" w:hint="eastAsia"/>
          <w:kern w:val="0"/>
          <w:szCs w:val="24"/>
          <w:lang w:val="zh-CN"/>
        </w:rPr>
        <w:t>公司总股本由</w:t>
      </w:r>
      <w:r>
        <w:rPr>
          <w:rFonts w:eastAsia="Times New Roman"/>
          <w:kern w:val="0"/>
          <w:szCs w:val="24"/>
          <w:lang w:val="zh-CN"/>
        </w:rPr>
        <w:t>1,793,654,390</w:t>
      </w:r>
      <w:r>
        <w:rPr>
          <w:rFonts w:ascii="宋体" w:hAnsi="宋体" w:cs="宋体" w:hint="eastAsia"/>
          <w:kern w:val="0"/>
          <w:szCs w:val="24"/>
          <w:lang w:val="zh-CN"/>
        </w:rPr>
        <w:t>股减至</w:t>
      </w:r>
      <w:r>
        <w:rPr>
          <w:rFonts w:eastAsia="Times New Roman"/>
          <w:kern w:val="0"/>
          <w:szCs w:val="24"/>
          <w:lang w:val="zh-CN"/>
        </w:rPr>
        <w:t>1,700,681,355</w:t>
      </w:r>
      <w:r>
        <w:rPr>
          <w:rFonts w:ascii="宋体" w:hAnsi="宋体" w:cs="宋体" w:hint="eastAsia"/>
          <w:kern w:val="0"/>
          <w:szCs w:val="24"/>
          <w:lang w:val="zh-CN"/>
        </w:rPr>
        <w:t>股。</w:t>
      </w:r>
    </w:p>
    <w:p w:rsidR="00F4298A" w:rsidRDefault="00D8455F">
      <w:pPr>
        <w:jc w:val="left"/>
        <w:rPr>
          <w:szCs w:val="24"/>
        </w:rPr>
      </w:pPr>
      <w:r>
        <w:rPr>
          <w:szCs w:val="24"/>
        </w:rPr>
        <w:t>股份变动的批准情况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一、非公开发行股份</w:t>
      </w:r>
    </w:p>
    <w:p w:rsidR="00F4298A" w:rsidRDefault="00D8455F">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公司本次非公开发行</w:t>
      </w:r>
      <w:r>
        <w:rPr>
          <w:rFonts w:eastAsia="Times New Roman"/>
          <w:kern w:val="0"/>
          <w:szCs w:val="24"/>
          <w:lang w:val="zh-CN"/>
        </w:rPr>
        <w:t>A</w:t>
      </w:r>
      <w:r>
        <w:rPr>
          <w:rFonts w:ascii="宋体" w:hAnsi="宋体" w:cs="宋体" w:hint="eastAsia"/>
          <w:kern w:val="0"/>
          <w:szCs w:val="24"/>
          <w:lang w:val="zh-CN"/>
        </w:rPr>
        <w:t>股股票方案已经公司于</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w:t>
      </w:r>
      <w:r>
        <w:rPr>
          <w:rFonts w:eastAsia="Times New Roman"/>
          <w:kern w:val="0"/>
          <w:szCs w:val="24"/>
          <w:lang w:val="zh-CN"/>
        </w:rPr>
        <w:t>5</w:t>
      </w:r>
      <w:r>
        <w:rPr>
          <w:rFonts w:ascii="宋体" w:hAnsi="宋体" w:cs="宋体" w:hint="eastAsia"/>
          <w:kern w:val="0"/>
          <w:szCs w:val="24"/>
          <w:lang w:val="zh-CN"/>
        </w:rPr>
        <w:t>日召开的第七届董事会</w:t>
      </w:r>
      <w:r>
        <w:rPr>
          <w:rFonts w:eastAsia="Times New Roman"/>
          <w:kern w:val="0"/>
          <w:szCs w:val="24"/>
          <w:lang w:val="zh-CN"/>
        </w:rPr>
        <w:t>2020</w:t>
      </w:r>
      <w:r>
        <w:rPr>
          <w:rFonts w:ascii="宋体" w:hAnsi="宋体" w:cs="宋体" w:hint="eastAsia"/>
          <w:kern w:val="0"/>
          <w:szCs w:val="24"/>
          <w:lang w:val="zh-CN"/>
        </w:rPr>
        <w:t>年第二次临时会议、</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w:t>
      </w:r>
      <w:r>
        <w:rPr>
          <w:rFonts w:eastAsia="Times New Roman"/>
          <w:kern w:val="0"/>
          <w:szCs w:val="24"/>
          <w:lang w:val="zh-CN"/>
        </w:rPr>
        <w:t>23</w:t>
      </w:r>
      <w:r>
        <w:rPr>
          <w:rFonts w:ascii="宋体" w:hAnsi="宋体" w:cs="宋体" w:hint="eastAsia"/>
          <w:kern w:val="0"/>
          <w:szCs w:val="24"/>
          <w:lang w:val="zh-CN"/>
        </w:rPr>
        <w:t>日召开的</w:t>
      </w:r>
      <w:r>
        <w:rPr>
          <w:rFonts w:eastAsia="Times New Roman"/>
          <w:kern w:val="0"/>
          <w:szCs w:val="24"/>
          <w:lang w:val="zh-CN"/>
        </w:rPr>
        <w:t>2020</w:t>
      </w:r>
      <w:r>
        <w:rPr>
          <w:rFonts w:ascii="宋体" w:hAnsi="宋体" w:cs="宋体" w:hint="eastAsia"/>
          <w:kern w:val="0"/>
          <w:szCs w:val="24"/>
          <w:lang w:val="zh-CN"/>
        </w:rPr>
        <w:t>年第二次临时股东大会审议通过。公司对本次非公开发行</w:t>
      </w:r>
      <w:r>
        <w:rPr>
          <w:rFonts w:eastAsia="Times New Roman"/>
          <w:kern w:val="0"/>
          <w:szCs w:val="24"/>
          <w:lang w:val="zh-CN"/>
        </w:rPr>
        <w:t>A</w:t>
      </w:r>
      <w:r>
        <w:rPr>
          <w:rFonts w:ascii="宋体" w:hAnsi="宋体" w:cs="宋体" w:hint="eastAsia"/>
          <w:kern w:val="0"/>
          <w:szCs w:val="24"/>
          <w:lang w:val="zh-CN"/>
        </w:rPr>
        <w:t>股股票方案中决议有效期的修订已经公司于</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8</w:t>
      </w:r>
      <w:r>
        <w:rPr>
          <w:rFonts w:ascii="宋体" w:hAnsi="宋体" w:cs="宋体" w:hint="eastAsia"/>
          <w:kern w:val="0"/>
          <w:szCs w:val="24"/>
          <w:lang w:val="zh-CN"/>
        </w:rPr>
        <w:t>月</w:t>
      </w:r>
      <w:r>
        <w:rPr>
          <w:rFonts w:eastAsia="Times New Roman"/>
          <w:kern w:val="0"/>
          <w:szCs w:val="24"/>
          <w:lang w:val="zh-CN"/>
        </w:rPr>
        <w:t>4</w:t>
      </w:r>
      <w:r>
        <w:rPr>
          <w:rFonts w:ascii="宋体" w:hAnsi="宋体" w:cs="宋体" w:hint="eastAsia"/>
          <w:kern w:val="0"/>
          <w:szCs w:val="24"/>
          <w:lang w:val="zh-CN"/>
        </w:rPr>
        <w:t>日召开的第七届董事会</w:t>
      </w:r>
      <w:r>
        <w:rPr>
          <w:rFonts w:eastAsia="Times New Roman"/>
          <w:kern w:val="0"/>
          <w:szCs w:val="24"/>
          <w:lang w:val="zh-CN"/>
        </w:rPr>
        <w:t>2020</w:t>
      </w:r>
      <w:r>
        <w:rPr>
          <w:rFonts w:ascii="宋体" w:hAnsi="宋体" w:cs="宋体" w:hint="eastAsia"/>
          <w:kern w:val="0"/>
          <w:szCs w:val="24"/>
          <w:lang w:val="zh-CN"/>
        </w:rPr>
        <w:t>年第四次临时会议、</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8</w:t>
      </w:r>
      <w:r>
        <w:rPr>
          <w:rFonts w:ascii="宋体" w:hAnsi="宋体" w:cs="宋体" w:hint="eastAsia"/>
          <w:kern w:val="0"/>
          <w:szCs w:val="24"/>
          <w:lang w:val="zh-CN"/>
        </w:rPr>
        <w:t>月</w:t>
      </w:r>
      <w:r>
        <w:rPr>
          <w:rFonts w:eastAsia="Times New Roman"/>
          <w:kern w:val="0"/>
          <w:szCs w:val="24"/>
          <w:lang w:val="zh-CN"/>
        </w:rPr>
        <w:t>20</w:t>
      </w:r>
      <w:r>
        <w:rPr>
          <w:rFonts w:ascii="宋体" w:hAnsi="宋体" w:cs="宋体" w:hint="eastAsia"/>
          <w:kern w:val="0"/>
          <w:szCs w:val="24"/>
          <w:lang w:val="zh-CN"/>
        </w:rPr>
        <w:t>日召开的</w:t>
      </w:r>
      <w:r>
        <w:rPr>
          <w:rFonts w:eastAsia="Times New Roman"/>
          <w:kern w:val="0"/>
          <w:szCs w:val="24"/>
          <w:lang w:val="zh-CN"/>
        </w:rPr>
        <w:t>2020</w:t>
      </w:r>
      <w:r>
        <w:rPr>
          <w:rFonts w:ascii="宋体" w:hAnsi="宋体" w:cs="宋体" w:hint="eastAsia"/>
          <w:kern w:val="0"/>
          <w:szCs w:val="24"/>
          <w:lang w:val="zh-CN"/>
        </w:rPr>
        <w:t>年第四次临时股东大会审议通过。公司延长本次非公开发行</w:t>
      </w:r>
      <w:r>
        <w:rPr>
          <w:rFonts w:eastAsia="Times New Roman"/>
          <w:kern w:val="0"/>
          <w:szCs w:val="24"/>
          <w:lang w:val="zh-CN"/>
        </w:rPr>
        <w:t>A</w:t>
      </w:r>
      <w:r>
        <w:rPr>
          <w:rFonts w:ascii="宋体" w:hAnsi="宋体" w:cs="宋体" w:hint="eastAsia"/>
          <w:kern w:val="0"/>
          <w:szCs w:val="24"/>
          <w:lang w:val="zh-CN"/>
        </w:rPr>
        <w:t>股股票股东大会决议有效期及授权有效期已经于</w:t>
      </w:r>
      <w:r>
        <w:rPr>
          <w:rFonts w:eastAsia="Times New Roman"/>
          <w:kern w:val="0"/>
          <w:szCs w:val="24"/>
          <w:lang w:val="zh-CN"/>
        </w:rPr>
        <w:t>2021</w:t>
      </w:r>
      <w:r>
        <w:rPr>
          <w:rFonts w:ascii="宋体" w:hAnsi="宋体" w:cs="宋体" w:hint="eastAsia"/>
          <w:kern w:val="0"/>
          <w:szCs w:val="24"/>
          <w:lang w:val="zh-CN"/>
        </w:rPr>
        <w:t>年</w:t>
      </w:r>
      <w:r>
        <w:rPr>
          <w:rFonts w:eastAsia="Times New Roman"/>
          <w:kern w:val="0"/>
          <w:szCs w:val="24"/>
          <w:lang w:val="zh-CN"/>
        </w:rPr>
        <w:t>7</w:t>
      </w:r>
      <w:r>
        <w:rPr>
          <w:rFonts w:ascii="宋体" w:hAnsi="宋体" w:cs="宋体" w:hint="eastAsia"/>
          <w:kern w:val="0"/>
          <w:szCs w:val="24"/>
          <w:lang w:val="zh-CN"/>
        </w:rPr>
        <w:t>月</w:t>
      </w:r>
      <w:r>
        <w:rPr>
          <w:rFonts w:eastAsia="Times New Roman"/>
          <w:kern w:val="0"/>
          <w:szCs w:val="24"/>
          <w:lang w:val="zh-CN"/>
        </w:rPr>
        <w:t>23</w:t>
      </w:r>
      <w:r>
        <w:rPr>
          <w:rFonts w:ascii="宋体" w:hAnsi="宋体" w:cs="宋体" w:hint="eastAsia"/>
          <w:kern w:val="0"/>
          <w:szCs w:val="24"/>
          <w:lang w:val="zh-CN"/>
        </w:rPr>
        <w:t>日召开的第七届董事会</w:t>
      </w:r>
      <w:r>
        <w:rPr>
          <w:rFonts w:eastAsia="Times New Roman"/>
          <w:kern w:val="0"/>
          <w:szCs w:val="24"/>
          <w:lang w:val="zh-CN"/>
        </w:rPr>
        <w:t>2021</w:t>
      </w:r>
      <w:r>
        <w:rPr>
          <w:rFonts w:ascii="宋体" w:hAnsi="宋体" w:cs="宋体" w:hint="eastAsia"/>
          <w:kern w:val="0"/>
          <w:szCs w:val="24"/>
          <w:lang w:val="zh-CN"/>
        </w:rPr>
        <w:t>年第三次临时会议、</w:t>
      </w:r>
      <w:r>
        <w:rPr>
          <w:rFonts w:eastAsia="Times New Roman"/>
          <w:kern w:val="0"/>
          <w:szCs w:val="24"/>
          <w:lang w:val="zh-CN"/>
        </w:rPr>
        <w:t>2021</w:t>
      </w:r>
      <w:r>
        <w:rPr>
          <w:rFonts w:ascii="宋体" w:hAnsi="宋体" w:cs="宋体" w:hint="eastAsia"/>
          <w:kern w:val="0"/>
          <w:szCs w:val="24"/>
          <w:lang w:val="zh-CN"/>
        </w:rPr>
        <w:t>年</w:t>
      </w:r>
      <w:r>
        <w:rPr>
          <w:rFonts w:eastAsia="Times New Roman"/>
          <w:kern w:val="0"/>
          <w:szCs w:val="24"/>
          <w:lang w:val="zh-CN"/>
        </w:rPr>
        <w:t>8</w:t>
      </w:r>
      <w:r>
        <w:rPr>
          <w:rFonts w:ascii="宋体" w:hAnsi="宋体" w:cs="宋体" w:hint="eastAsia"/>
          <w:kern w:val="0"/>
          <w:szCs w:val="24"/>
          <w:lang w:val="zh-CN"/>
        </w:rPr>
        <w:t>月</w:t>
      </w:r>
      <w:r>
        <w:rPr>
          <w:rFonts w:eastAsia="Times New Roman"/>
          <w:kern w:val="0"/>
          <w:szCs w:val="24"/>
          <w:lang w:val="zh-CN"/>
        </w:rPr>
        <w:t>9</w:t>
      </w:r>
      <w:r>
        <w:rPr>
          <w:rFonts w:ascii="宋体" w:hAnsi="宋体" w:cs="宋体" w:hint="eastAsia"/>
          <w:kern w:val="0"/>
          <w:szCs w:val="24"/>
          <w:lang w:val="zh-CN"/>
        </w:rPr>
        <w:t>日召开的</w:t>
      </w:r>
      <w:r>
        <w:rPr>
          <w:rFonts w:eastAsia="Times New Roman"/>
          <w:kern w:val="0"/>
          <w:szCs w:val="24"/>
          <w:lang w:val="zh-CN"/>
        </w:rPr>
        <w:t>2021</w:t>
      </w:r>
      <w:r>
        <w:rPr>
          <w:rFonts w:ascii="宋体" w:hAnsi="宋体" w:cs="宋体" w:hint="eastAsia"/>
          <w:kern w:val="0"/>
          <w:szCs w:val="24"/>
          <w:lang w:val="zh-CN"/>
        </w:rPr>
        <w:t>年第二次临时股东大会审议通过。</w:t>
      </w:r>
    </w:p>
    <w:p w:rsidR="00F4298A" w:rsidRDefault="00D8455F">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9</w:t>
      </w:r>
      <w:r>
        <w:rPr>
          <w:rFonts w:ascii="宋体" w:hAnsi="宋体" w:cs="宋体" w:hint="eastAsia"/>
          <w:kern w:val="0"/>
          <w:szCs w:val="24"/>
          <w:lang w:val="zh-CN"/>
        </w:rPr>
        <w:t>月</w:t>
      </w:r>
      <w:r>
        <w:rPr>
          <w:rFonts w:eastAsia="Times New Roman"/>
          <w:kern w:val="0"/>
          <w:szCs w:val="24"/>
          <w:lang w:val="zh-CN"/>
        </w:rPr>
        <w:t>27</w:t>
      </w:r>
      <w:r>
        <w:rPr>
          <w:rFonts w:ascii="宋体" w:hAnsi="宋体" w:cs="宋体" w:hint="eastAsia"/>
          <w:kern w:val="0"/>
          <w:szCs w:val="24"/>
          <w:lang w:val="zh-CN"/>
        </w:rPr>
        <w:t>日，华孚时尚本次非公开发行股票申请经中国证监会发行审核委员会审核通过。</w:t>
      </w:r>
    </w:p>
    <w:p w:rsidR="00F4298A" w:rsidRDefault="00D8455F">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10</w:t>
      </w:r>
      <w:r>
        <w:rPr>
          <w:rFonts w:ascii="宋体" w:hAnsi="宋体" w:cs="宋体" w:hint="eastAsia"/>
          <w:kern w:val="0"/>
          <w:szCs w:val="24"/>
          <w:lang w:val="zh-CN"/>
        </w:rPr>
        <w:t>月</w:t>
      </w:r>
      <w:r>
        <w:rPr>
          <w:rFonts w:eastAsia="Times New Roman"/>
          <w:kern w:val="0"/>
          <w:szCs w:val="24"/>
          <w:lang w:val="zh-CN"/>
        </w:rPr>
        <w:t>21</w:t>
      </w:r>
      <w:r>
        <w:rPr>
          <w:rFonts w:ascii="宋体" w:hAnsi="宋体" w:cs="宋体" w:hint="eastAsia"/>
          <w:kern w:val="0"/>
          <w:szCs w:val="24"/>
          <w:lang w:val="zh-CN"/>
        </w:rPr>
        <w:t>日，华孚时尚收到中国证监会出具《关于核准华孚时尚股份有限公司非公开发行股票的批复》（证监许可</w:t>
      </w:r>
      <w:r>
        <w:rPr>
          <w:rFonts w:eastAsia="Times New Roman"/>
          <w:kern w:val="0"/>
          <w:szCs w:val="24"/>
          <w:lang w:val="zh-CN"/>
        </w:rPr>
        <w:t>[2020]2582</w:t>
      </w:r>
      <w:r>
        <w:rPr>
          <w:rFonts w:ascii="宋体" w:hAnsi="宋体" w:cs="宋体" w:hint="eastAsia"/>
          <w:kern w:val="0"/>
          <w:szCs w:val="24"/>
          <w:lang w:val="zh-CN"/>
        </w:rPr>
        <w:t>号），本次发行已取得中国证监会核准。该批复自核准之日起</w:t>
      </w:r>
      <w:r>
        <w:rPr>
          <w:rFonts w:eastAsia="Times New Roman"/>
          <w:kern w:val="0"/>
          <w:szCs w:val="24"/>
          <w:lang w:val="zh-CN"/>
        </w:rPr>
        <w:t>12</w:t>
      </w:r>
      <w:r>
        <w:rPr>
          <w:rFonts w:ascii="宋体" w:hAnsi="宋体" w:cs="宋体" w:hint="eastAsia"/>
          <w:kern w:val="0"/>
          <w:szCs w:val="24"/>
          <w:lang w:val="zh-CN"/>
        </w:rPr>
        <w:t>个月内有效。</w:t>
      </w:r>
    </w:p>
    <w:p w:rsidR="00F4298A" w:rsidRDefault="00D8455F">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公司于</w:t>
      </w:r>
      <w:r>
        <w:rPr>
          <w:rFonts w:eastAsia="Times New Roman"/>
          <w:kern w:val="0"/>
          <w:szCs w:val="24"/>
          <w:lang w:val="zh-CN"/>
        </w:rPr>
        <w:t>2021</w:t>
      </w:r>
      <w:r>
        <w:rPr>
          <w:rFonts w:ascii="宋体" w:hAnsi="宋体" w:cs="宋体" w:hint="eastAsia"/>
          <w:kern w:val="0"/>
          <w:szCs w:val="24"/>
          <w:lang w:val="zh-CN"/>
        </w:rPr>
        <w:t>年</w:t>
      </w:r>
      <w:r>
        <w:rPr>
          <w:rFonts w:eastAsia="Times New Roman"/>
          <w:kern w:val="0"/>
          <w:szCs w:val="24"/>
          <w:lang w:val="zh-CN"/>
        </w:rPr>
        <w:t>9</w:t>
      </w:r>
      <w:r>
        <w:rPr>
          <w:rFonts w:ascii="宋体" w:hAnsi="宋体" w:cs="宋体" w:hint="eastAsia"/>
          <w:kern w:val="0"/>
          <w:szCs w:val="24"/>
          <w:lang w:val="zh-CN"/>
        </w:rPr>
        <w:t>月以非公开发行股票的方式向</w:t>
      </w:r>
      <w:r>
        <w:rPr>
          <w:rFonts w:eastAsia="Times New Roman"/>
          <w:kern w:val="0"/>
          <w:szCs w:val="24"/>
          <w:lang w:val="zh-CN"/>
        </w:rPr>
        <w:t>20</w:t>
      </w:r>
      <w:r>
        <w:rPr>
          <w:rFonts w:ascii="宋体" w:hAnsi="宋体" w:cs="宋体" w:hint="eastAsia"/>
          <w:kern w:val="0"/>
          <w:szCs w:val="24"/>
          <w:lang w:val="zh-CN"/>
        </w:rPr>
        <w:t>名特定对象发行了</w:t>
      </w:r>
      <w:r>
        <w:rPr>
          <w:rFonts w:eastAsia="Times New Roman"/>
          <w:kern w:val="0"/>
          <w:szCs w:val="24"/>
          <w:lang w:val="zh-CN"/>
        </w:rPr>
        <w:t>274,278,835</w:t>
      </w:r>
      <w:r>
        <w:rPr>
          <w:rFonts w:ascii="宋体" w:hAnsi="宋体" w:cs="宋体" w:hint="eastAsia"/>
          <w:kern w:val="0"/>
          <w:szCs w:val="24"/>
          <w:lang w:val="zh-CN"/>
        </w:rPr>
        <w:t>股人民币普通股（</w:t>
      </w:r>
      <w:r>
        <w:rPr>
          <w:rFonts w:eastAsia="Times New Roman"/>
          <w:kern w:val="0"/>
          <w:szCs w:val="24"/>
          <w:lang w:val="zh-CN"/>
        </w:rPr>
        <w:t>A</w:t>
      </w:r>
      <w:r>
        <w:rPr>
          <w:rFonts w:ascii="宋体" w:hAnsi="宋体" w:cs="宋体" w:hint="eastAsia"/>
          <w:kern w:val="0"/>
          <w:szCs w:val="24"/>
          <w:lang w:val="zh-CN"/>
        </w:rPr>
        <w:t>股）。</w:t>
      </w:r>
      <w:r>
        <w:rPr>
          <w:rFonts w:eastAsia="Times New Roman"/>
          <w:kern w:val="0"/>
          <w:szCs w:val="24"/>
          <w:lang w:val="zh-CN"/>
        </w:rPr>
        <w:t>2021</w:t>
      </w:r>
      <w:r>
        <w:rPr>
          <w:rFonts w:ascii="宋体" w:hAnsi="宋体" w:cs="宋体" w:hint="eastAsia"/>
          <w:kern w:val="0"/>
          <w:szCs w:val="24"/>
          <w:lang w:val="zh-CN"/>
        </w:rPr>
        <w:t>年</w:t>
      </w:r>
      <w:r>
        <w:rPr>
          <w:rFonts w:eastAsia="Times New Roman"/>
          <w:kern w:val="0"/>
          <w:szCs w:val="24"/>
          <w:lang w:val="zh-CN"/>
        </w:rPr>
        <w:t>9</w:t>
      </w:r>
      <w:r>
        <w:rPr>
          <w:rFonts w:ascii="宋体" w:hAnsi="宋体" w:cs="宋体" w:hint="eastAsia"/>
          <w:kern w:val="0"/>
          <w:szCs w:val="24"/>
          <w:lang w:val="zh-CN"/>
        </w:rPr>
        <w:t>月</w:t>
      </w:r>
      <w:r>
        <w:rPr>
          <w:rFonts w:eastAsia="Times New Roman"/>
          <w:kern w:val="0"/>
          <w:szCs w:val="24"/>
          <w:lang w:val="zh-CN"/>
        </w:rPr>
        <w:t>15</w:t>
      </w:r>
      <w:r>
        <w:rPr>
          <w:rFonts w:ascii="宋体" w:hAnsi="宋体" w:cs="宋体" w:hint="eastAsia"/>
          <w:kern w:val="0"/>
          <w:szCs w:val="24"/>
          <w:lang w:val="zh-CN"/>
        </w:rPr>
        <w:t>日，大华会计师出具了《华孚时尚股份有限公司发行人民币普通股（</w:t>
      </w:r>
      <w:r>
        <w:rPr>
          <w:rFonts w:eastAsia="Times New Roman"/>
          <w:kern w:val="0"/>
          <w:szCs w:val="24"/>
          <w:lang w:val="zh-CN"/>
        </w:rPr>
        <w:t>A</w:t>
      </w:r>
      <w:r>
        <w:rPr>
          <w:rFonts w:ascii="宋体" w:hAnsi="宋体" w:cs="宋体" w:hint="eastAsia"/>
          <w:kern w:val="0"/>
          <w:szCs w:val="24"/>
          <w:lang w:val="zh-CN"/>
        </w:rPr>
        <w:t>股）</w:t>
      </w:r>
      <w:r>
        <w:rPr>
          <w:rFonts w:eastAsia="Times New Roman"/>
          <w:kern w:val="0"/>
          <w:szCs w:val="24"/>
          <w:lang w:val="zh-CN"/>
        </w:rPr>
        <w:t>274,278,835</w:t>
      </w:r>
      <w:r>
        <w:rPr>
          <w:rFonts w:ascii="宋体" w:hAnsi="宋体" w:cs="宋体" w:hint="eastAsia"/>
          <w:kern w:val="0"/>
          <w:szCs w:val="24"/>
          <w:lang w:val="zh-CN"/>
        </w:rPr>
        <w:t>股后实收资本的验资报告》（大华验字</w:t>
      </w:r>
      <w:r>
        <w:rPr>
          <w:rFonts w:eastAsia="Times New Roman"/>
          <w:kern w:val="0"/>
          <w:szCs w:val="24"/>
          <w:lang w:val="zh-CN"/>
        </w:rPr>
        <w:t>[2021]000637</w:t>
      </w:r>
      <w:r>
        <w:rPr>
          <w:rFonts w:ascii="宋体" w:hAnsi="宋体" w:cs="宋体" w:hint="eastAsia"/>
          <w:kern w:val="0"/>
          <w:szCs w:val="24"/>
          <w:lang w:val="zh-CN"/>
        </w:rPr>
        <w:t>号）。经审验，截至</w:t>
      </w:r>
      <w:r>
        <w:rPr>
          <w:rFonts w:eastAsia="Times New Roman"/>
          <w:kern w:val="0"/>
          <w:szCs w:val="24"/>
          <w:lang w:val="zh-CN"/>
        </w:rPr>
        <w:t>2021</w:t>
      </w:r>
      <w:r>
        <w:rPr>
          <w:rFonts w:ascii="宋体" w:hAnsi="宋体" w:cs="宋体" w:hint="eastAsia"/>
          <w:kern w:val="0"/>
          <w:szCs w:val="24"/>
          <w:lang w:val="zh-CN"/>
        </w:rPr>
        <w:t>年</w:t>
      </w:r>
      <w:r>
        <w:rPr>
          <w:rFonts w:eastAsia="Times New Roman"/>
          <w:kern w:val="0"/>
          <w:szCs w:val="24"/>
          <w:lang w:val="zh-CN"/>
        </w:rPr>
        <w:t>9</w:t>
      </w:r>
      <w:r>
        <w:rPr>
          <w:rFonts w:ascii="宋体" w:hAnsi="宋体" w:cs="宋体" w:hint="eastAsia"/>
          <w:kern w:val="0"/>
          <w:szCs w:val="24"/>
          <w:lang w:val="zh-CN"/>
        </w:rPr>
        <w:t>月</w:t>
      </w:r>
      <w:r>
        <w:rPr>
          <w:rFonts w:eastAsia="Times New Roman"/>
          <w:kern w:val="0"/>
          <w:szCs w:val="24"/>
          <w:lang w:val="zh-CN"/>
        </w:rPr>
        <w:t>14</w:t>
      </w:r>
      <w:r>
        <w:rPr>
          <w:rFonts w:ascii="宋体" w:hAnsi="宋体" w:cs="宋体" w:hint="eastAsia"/>
          <w:kern w:val="0"/>
          <w:szCs w:val="24"/>
          <w:lang w:val="zh-CN"/>
        </w:rPr>
        <w:t>日止，发行人实际非公开发行人民币普通股（</w:t>
      </w:r>
      <w:r>
        <w:rPr>
          <w:rFonts w:eastAsia="Times New Roman"/>
          <w:kern w:val="0"/>
          <w:szCs w:val="24"/>
          <w:lang w:val="zh-CN"/>
        </w:rPr>
        <w:t>A</w:t>
      </w:r>
      <w:r>
        <w:rPr>
          <w:rFonts w:ascii="宋体" w:hAnsi="宋体" w:cs="宋体" w:hint="eastAsia"/>
          <w:kern w:val="0"/>
          <w:szCs w:val="24"/>
          <w:lang w:val="zh-CN"/>
        </w:rPr>
        <w:t>股）</w:t>
      </w:r>
      <w:r>
        <w:rPr>
          <w:rFonts w:eastAsia="Times New Roman"/>
          <w:kern w:val="0"/>
          <w:szCs w:val="24"/>
          <w:lang w:val="zh-CN"/>
        </w:rPr>
        <w:t>274,278,835</w:t>
      </w:r>
      <w:r>
        <w:rPr>
          <w:rFonts w:ascii="宋体" w:hAnsi="宋体" w:cs="宋体" w:hint="eastAsia"/>
          <w:kern w:val="0"/>
          <w:szCs w:val="24"/>
          <w:lang w:val="zh-CN"/>
        </w:rPr>
        <w:t>股，每股面值人民币</w:t>
      </w:r>
      <w:r>
        <w:rPr>
          <w:rFonts w:eastAsia="Times New Roman"/>
          <w:kern w:val="0"/>
          <w:szCs w:val="24"/>
          <w:lang w:val="zh-CN"/>
        </w:rPr>
        <w:t>1.00</w:t>
      </w:r>
      <w:r>
        <w:rPr>
          <w:rFonts w:ascii="宋体" w:hAnsi="宋体" w:cs="宋体" w:hint="eastAsia"/>
          <w:kern w:val="0"/>
          <w:szCs w:val="24"/>
          <w:lang w:val="zh-CN"/>
        </w:rPr>
        <w:t>元，每股发行价格为人民币</w:t>
      </w:r>
      <w:r>
        <w:rPr>
          <w:rFonts w:eastAsia="Times New Roman"/>
          <w:kern w:val="0"/>
          <w:szCs w:val="24"/>
          <w:lang w:val="zh-CN"/>
        </w:rPr>
        <w:t>4.16</w:t>
      </w:r>
      <w:r>
        <w:rPr>
          <w:rFonts w:ascii="宋体" w:hAnsi="宋体" w:cs="宋体" w:hint="eastAsia"/>
          <w:kern w:val="0"/>
          <w:szCs w:val="24"/>
          <w:lang w:val="zh-CN"/>
        </w:rPr>
        <w:t>元，共计募集资金人民币</w:t>
      </w:r>
      <w:r>
        <w:rPr>
          <w:rFonts w:eastAsia="Times New Roman"/>
          <w:kern w:val="0"/>
          <w:szCs w:val="24"/>
          <w:lang w:val="zh-CN"/>
        </w:rPr>
        <w:t>1,140,999,953.60</w:t>
      </w:r>
      <w:r>
        <w:rPr>
          <w:rFonts w:ascii="宋体" w:hAnsi="宋体" w:cs="宋体" w:hint="eastAsia"/>
          <w:kern w:val="0"/>
          <w:szCs w:val="24"/>
          <w:lang w:val="zh-CN"/>
        </w:rPr>
        <w:t>元，扣除相关发行费用</w:t>
      </w:r>
      <w:r>
        <w:rPr>
          <w:rFonts w:eastAsia="Times New Roman"/>
          <w:kern w:val="0"/>
          <w:szCs w:val="24"/>
          <w:lang w:val="zh-CN"/>
        </w:rPr>
        <w:t>14,624,568.82</w:t>
      </w:r>
      <w:r>
        <w:rPr>
          <w:rFonts w:ascii="宋体" w:hAnsi="宋体" w:cs="宋体" w:hint="eastAsia"/>
          <w:kern w:val="0"/>
          <w:szCs w:val="24"/>
          <w:lang w:val="zh-CN"/>
        </w:rPr>
        <w:t>元（不含税）后，本次非公开发行实际募集资金净额为人民币</w:t>
      </w:r>
      <w:r>
        <w:rPr>
          <w:rFonts w:eastAsia="Times New Roman"/>
          <w:kern w:val="0"/>
          <w:szCs w:val="24"/>
          <w:lang w:val="zh-CN"/>
        </w:rPr>
        <w:t>1,126,375,384.78</w:t>
      </w:r>
      <w:r>
        <w:rPr>
          <w:rFonts w:ascii="宋体" w:hAnsi="宋体" w:cs="宋体" w:hint="eastAsia"/>
          <w:kern w:val="0"/>
          <w:szCs w:val="24"/>
          <w:lang w:val="zh-CN"/>
        </w:rPr>
        <w:t>元，其中计入</w:t>
      </w:r>
      <w:r>
        <w:rPr>
          <w:rFonts w:eastAsia="Times New Roman"/>
          <w:kern w:val="0"/>
          <w:szCs w:val="24"/>
          <w:lang w:val="zh-CN"/>
        </w:rPr>
        <w:t>“</w:t>
      </w:r>
      <w:r>
        <w:rPr>
          <w:rFonts w:ascii="宋体" w:hAnsi="宋体" w:cs="宋体" w:hint="eastAsia"/>
          <w:kern w:val="0"/>
          <w:szCs w:val="24"/>
          <w:lang w:val="zh-CN"/>
        </w:rPr>
        <w:t>股本</w:t>
      </w:r>
      <w:r>
        <w:rPr>
          <w:rFonts w:eastAsia="Times New Roman"/>
          <w:kern w:val="0"/>
          <w:szCs w:val="24"/>
          <w:lang w:val="zh-CN"/>
        </w:rPr>
        <w:t>”</w:t>
      </w:r>
      <w:r>
        <w:rPr>
          <w:rFonts w:ascii="宋体" w:hAnsi="宋体" w:cs="宋体" w:hint="eastAsia"/>
          <w:kern w:val="0"/>
          <w:szCs w:val="24"/>
          <w:lang w:val="zh-CN"/>
        </w:rPr>
        <w:t>人民币</w:t>
      </w:r>
      <w:r>
        <w:rPr>
          <w:rFonts w:eastAsia="Times New Roman"/>
          <w:kern w:val="0"/>
          <w:szCs w:val="24"/>
          <w:lang w:val="zh-CN"/>
        </w:rPr>
        <w:t>274,278,835.00</w:t>
      </w:r>
      <w:r>
        <w:rPr>
          <w:rFonts w:ascii="宋体" w:hAnsi="宋体" w:cs="宋体" w:hint="eastAsia"/>
          <w:kern w:val="0"/>
          <w:szCs w:val="24"/>
          <w:lang w:val="zh-CN"/>
        </w:rPr>
        <w:t>元，计入</w:t>
      </w:r>
      <w:r>
        <w:rPr>
          <w:rFonts w:eastAsia="Times New Roman"/>
          <w:kern w:val="0"/>
          <w:szCs w:val="24"/>
          <w:lang w:val="zh-CN"/>
        </w:rPr>
        <w:t>“</w:t>
      </w:r>
      <w:r>
        <w:rPr>
          <w:rFonts w:ascii="宋体" w:hAnsi="宋体" w:cs="宋体" w:hint="eastAsia"/>
          <w:kern w:val="0"/>
          <w:szCs w:val="24"/>
          <w:lang w:val="zh-CN"/>
        </w:rPr>
        <w:t>资本公积</w:t>
      </w:r>
      <w:r>
        <w:rPr>
          <w:rFonts w:eastAsia="Times New Roman"/>
          <w:kern w:val="0"/>
          <w:szCs w:val="24"/>
          <w:lang w:val="zh-CN"/>
        </w:rPr>
        <w:t>-</w:t>
      </w:r>
      <w:r>
        <w:rPr>
          <w:rFonts w:ascii="宋体" w:hAnsi="宋体" w:cs="宋体" w:hint="eastAsia"/>
          <w:kern w:val="0"/>
          <w:szCs w:val="24"/>
          <w:lang w:val="zh-CN"/>
        </w:rPr>
        <w:t>股本溢价</w:t>
      </w:r>
      <w:r>
        <w:rPr>
          <w:rFonts w:eastAsia="Times New Roman"/>
          <w:kern w:val="0"/>
          <w:szCs w:val="24"/>
          <w:lang w:val="zh-CN"/>
        </w:rPr>
        <w:t>”</w:t>
      </w:r>
      <w:r>
        <w:rPr>
          <w:rFonts w:ascii="宋体" w:hAnsi="宋体" w:cs="宋体" w:hint="eastAsia"/>
          <w:kern w:val="0"/>
          <w:szCs w:val="24"/>
          <w:lang w:val="zh-CN"/>
        </w:rPr>
        <w:t>人民币</w:t>
      </w:r>
      <w:r>
        <w:rPr>
          <w:rFonts w:eastAsia="Times New Roman"/>
          <w:kern w:val="0"/>
          <w:szCs w:val="24"/>
          <w:lang w:val="zh-CN"/>
        </w:rPr>
        <w:t>852,096,549.78</w:t>
      </w:r>
      <w:r>
        <w:rPr>
          <w:rFonts w:ascii="宋体" w:hAnsi="宋体" w:cs="宋体" w:hint="eastAsia"/>
          <w:kern w:val="0"/>
          <w:szCs w:val="24"/>
          <w:lang w:val="zh-CN"/>
        </w:rPr>
        <w:t>元。</w:t>
      </w:r>
    </w:p>
    <w:p w:rsidR="00F4298A" w:rsidRDefault="00D8455F">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二、回购股份注销</w:t>
      </w:r>
    </w:p>
    <w:p w:rsidR="00F4298A" w:rsidRDefault="00D8455F">
      <w:pPr>
        <w:autoSpaceDE w:val="0"/>
        <w:autoSpaceDN w:val="0"/>
        <w:adjustRightInd w:val="0"/>
        <w:spacing w:before="0" w:after="0"/>
        <w:ind w:firstLine="360"/>
        <w:jc w:val="left"/>
        <w:rPr>
          <w:rFonts w:eastAsia="Times New Roman"/>
          <w:b/>
          <w:kern w:val="0"/>
          <w:szCs w:val="24"/>
          <w:lang w:val="zh-CN"/>
        </w:rPr>
      </w:pPr>
      <w:r>
        <w:rPr>
          <w:rFonts w:ascii="宋体" w:hAnsi="宋体" w:cs="宋体" w:hint="eastAsia"/>
          <w:kern w:val="0"/>
          <w:szCs w:val="24"/>
          <w:lang w:val="zh-CN"/>
        </w:rPr>
        <w:t>公司于</w:t>
      </w:r>
      <w:r>
        <w:rPr>
          <w:rFonts w:eastAsia="Times New Roman"/>
          <w:kern w:val="0"/>
          <w:szCs w:val="24"/>
          <w:lang w:val="zh-CN"/>
        </w:rPr>
        <w:t>2021</w:t>
      </w:r>
      <w:r>
        <w:rPr>
          <w:rFonts w:ascii="宋体" w:hAnsi="宋体" w:cs="宋体" w:hint="eastAsia"/>
          <w:kern w:val="0"/>
          <w:szCs w:val="24"/>
          <w:lang w:val="zh-CN"/>
        </w:rPr>
        <w:t>年</w:t>
      </w:r>
      <w:r>
        <w:rPr>
          <w:rFonts w:eastAsia="Times New Roman"/>
          <w:kern w:val="0"/>
          <w:szCs w:val="24"/>
          <w:lang w:val="zh-CN"/>
        </w:rPr>
        <w:t>10</w:t>
      </w:r>
      <w:r>
        <w:rPr>
          <w:rFonts w:ascii="宋体" w:hAnsi="宋体" w:cs="宋体" w:hint="eastAsia"/>
          <w:kern w:val="0"/>
          <w:szCs w:val="24"/>
          <w:lang w:val="zh-CN"/>
        </w:rPr>
        <w:t>月</w:t>
      </w:r>
      <w:r>
        <w:rPr>
          <w:rFonts w:eastAsia="Times New Roman"/>
          <w:kern w:val="0"/>
          <w:szCs w:val="24"/>
          <w:lang w:val="zh-CN"/>
        </w:rPr>
        <w:t>26</w:t>
      </w:r>
      <w:r>
        <w:rPr>
          <w:rFonts w:ascii="宋体" w:hAnsi="宋体" w:cs="宋体" w:hint="eastAsia"/>
          <w:kern w:val="0"/>
          <w:szCs w:val="24"/>
          <w:lang w:val="zh-CN"/>
        </w:rPr>
        <w:t>日召开第七届董事会第九次会议，</w:t>
      </w:r>
      <w:r>
        <w:rPr>
          <w:rFonts w:eastAsia="Times New Roman"/>
          <w:kern w:val="0"/>
          <w:szCs w:val="24"/>
          <w:lang w:val="zh-CN"/>
        </w:rPr>
        <w:t>2021</w:t>
      </w:r>
      <w:r>
        <w:rPr>
          <w:rFonts w:ascii="宋体" w:hAnsi="宋体" w:cs="宋体" w:hint="eastAsia"/>
          <w:kern w:val="0"/>
          <w:szCs w:val="24"/>
          <w:lang w:val="zh-CN"/>
        </w:rPr>
        <w:t>年</w:t>
      </w:r>
      <w:r>
        <w:rPr>
          <w:rFonts w:eastAsia="Times New Roman"/>
          <w:kern w:val="0"/>
          <w:szCs w:val="24"/>
          <w:lang w:val="zh-CN"/>
        </w:rPr>
        <w:t>11</w:t>
      </w:r>
      <w:r>
        <w:rPr>
          <w:rFonts w:ascii="宋体" w:hAnsi="宋体" w:cs="宋体" w:hint="eastAsia"/>
          <w:kern w:val="0"/>
          <w:szCs w:val="24"/>
          <w:lang w:val="zh-CN"/>
        </w:rPr>
        <w:t>月</w:t>
      </w:r>
      <w:r>
        <w:rPr>
          <w:rFonts w:eastAsia="Times New Roman"/>
          <w:kern w:val="0"/>
          <w:szCs w:val="24"/>
          <w:lang w:val="zh-CN"/>
        </w:rPr>
        <w:t>12</w:t>
      </w:r>
      <w:r>
        <w:rPr>
          <w:rFonts w:ascii="宋体" w:hAnsi="宋体" w:cs="宋体" w:hint="eastAsia"/>
          <w:kern w:val="0"/>
          <w:szCs w:val="24"/>
          <w:lang w:val="zh-CN"/>
        </w:rPr>
        <w:t>日召开</w:t>
      </w:r>
      <w:r>
        <w:rPr>
          <w:rFonts w:eastAsia="Times New Roman"/>
          <w:kern w:val="0"/>
          <w:szCs w:val="24"/>
          <w:lang w:val="zh-CN"/>
        </w:rPr>
        <w:t>2021</w:t>
      </w:r>
      <w:r>
        <w:rPr>
          <w:rFonts w:ascii="宋体" w:hAnsi="宋体" w:cs="宋体" w:hint="eastAsia"/>
          <w:kern w:val="0"/>
          <w:szCs w:val="24"/>
          <w:lang w:val="zh-CN"/>
        </w:rPr>
        <w:t>年第三次临时股东大会审议通过《关于三次修订</w:t>
      </w:r>
      <w:r>
        <w:rPr>
          <w:rFonts w:eastAsia="Times New Roman"/>
          <w:kern w:val="0"/>
          <w:szCs w:val="24"/>
          <w:lang w:val="zh-CN"/>
        </w:rPr>
        <w:t>&lt;</w:t>
      </w:r>
      <w:r>
        <w:rPr>
          <w:rFonts w:ascii="宋体" w:hAnsi="宋体" w:cs="宋体" w:hint="eastAsia"/>
          <w:kern w:val="0"/>
          <w:szCs w:val="24"/>
          <w:lang w:val="zh-CN"/>
        </w:rPr>
        <w:t>回购公司股份方案</w:t>
      </w:r>
      <w:r>
        <w:rPr>
          <w:rFonts w:eastAsia="Times New Roman"/>
          <w:kern w:val="0"/>
          <w:szCs w:val="24"/>
          <w:lang w:val="zh-CN"/>
        </w:rPr>
        <w:t>&gt;</w:t>
      </w:r>
      <w:r>
        <w:rPr>
          <w:rFonts w:ascii="宋体" w:hAnsi="宋体" w:cs="宋体" w:hint="eastAsia"/>
          <w:kern w:val="0"/>
          <w:szCs w:val="24"/>
          <w:lang w:val="zh-CN"/>
        </w:rPr>
        <w:t>的议案》，对原《回购公司股份方案》中回购股份的用途进行了第三次修订，修订后公司回购股份的用途为注销。本次修订的具体内容详见公司于</w:t>
      </w:r>
      <w:r>
        <w:rPr>
          <w:rFonts w:eastAsia="Times New Roman"/>
          <w:kern w:val="0"/>
          <w:szCs w:val="24"/>
          <w:lang w:val="zh-CN"/>
        </w:rPr>
        <w:t>2021</w:t>
      </w:r>
      <w:r>
        <w:rPr>
          <w:rFonts w:ascii="宋体" w:hAnsi="宋体" w:cs="宋体" w:hint="eastAsia"/>
          <w:kern w:val="0"/>
          <w:szCs w:val="24"/>
          <w:lang w:val="zh-CN"/>
        </w:rPr>
        <w:t>年</w:t>
      </w:r>
      <w:r>
        <w:rPr>
          <w:rFonts w:eastAsia="Times New Roman"/>
          <w:kern w:val="0"/>
          <w:szCs w:val="24"/>
          <w:lang w:val="zh-CN"/>
        </w:rPr>
        <w:t>10</w:t>
      </w:r>
      <w:r>
        <w:rPr>
          <w:rFonts w:ascii="宋体" w:hAnsi="宋体" w:cs="宋体" w:hint="eastAsia"/>
          <w:kern w:val="0"/>
          <w:szCs w:val="24"/>
          <w:lang w:val="zh-CN"/>
        </w:rPr>
        <w:t>月</w:t>
      </w:r>
      <w:r>
        <w:rPr>
          <w:rFonts w:eastAsia="Times New Roman"/>
          <w:kern w:val="0"/>
          <w:szCs w:val="24"/>
          <w:lang w:val="zh-CN"/>
        </w:rPr>
        <w:t>28</w:t>
      </w:r>
      <w:r>
        <w:rPr>
          <w:rFonts w:ascii="宋体" w:hAnsi="宋体" w:cs="宋体" w:hint="eastAsia"/>
          <w:kern w:val="0"/>
          <w:szCs w:val="24"/>
          <w:lang w:val="zh-CN"/>
        </w:rPr>
        <w:t>日公布在《中国证券报》、《证券时报》及巨潮资讯网上的《关于回购公司股份预案的公告（三次修订稿）》。</w:t>
      </w:r>
    </w:p>
    <w:p w:rsidR="00F4298A" w:rsidRDefault="00D8455F">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本次注销的已回购社会公众股数量为</w:t>
      </w:r>
      <w:r>
        <w:rPr>
          <w:rFonts w:eastAsia="Times New Roman"/>
          <w:kern w:val="0"/>
          <w:szCs w:val="24"/>
          <w:lang w:val="zh-CN"/>
        </w:rPr>
        <w:t>92,973,035</w:t>
      </w:r>
      <w:r>
        <w:rPr>
          <w:rFonts w:ascii="宋体" w:hAnsi="宋体" w:cs="宋体" w:hint="eastAsia"/>
          <w:kern w:val="0"/>
          <w:szCs w:val="24"/>
          <w:lang w:val="zh-CN"/>
        </w:rPr>
        <w:t>股，占注销前公司总股本的</w:t>
      </w:r>
      <w:r>
        <w:rPr>
          <w:rFonts w:eastAsia="Times New Roman"/>
          <w:kern w:val="0"/>
          <w:szCs w:val="24"/>
          <w:lang w:val="zh-CN"/>
        </w:rPr>
        <w:t>5.18%</w:t>
      </w:r>
      <w:r>
        <w:rPr>
          <w:rFonts w:ascii="宋体" w:hAnsi="宋体" w:cs="宋体" w:hint="eastAsia"/>
          <w:kern w:val="0"/>
          <w:szCs w:val="24"/>
          <w:lang w:val="zh-CN"/>
        </w:rPr>
        <w:t>。注销实施完成后，公司股份总数由</w:t>
      </w:r>
      <w:r>
        <w:rPr>
          <w:rFonts w:eastAsia="Times New Roman"/>
          <w:kern w:val="0"/>
          <w:szCs w:val="24"/>
          <w:lang w:val="zh-CN"/>
        </w:rPr>
        <w:t>1,793,654,390</w:t>
      </w:r>
      <w:r>
        <w:rPr>
          <w:rFonts w:ascii="宋体" w:hAnsi="宋体" w:cs="宋体" w:hint="eastAsia"/>
          <w:kern w:val="0"/>
          <w:szCs w:val="24"/>
          <w:lang w:val="zh-CN"/>
        </w:rPr>
        <w:t>股变更为</w:t>
      </w:r>
      <w:r>
        <w:rPr>
          <w:rFonts w:eastAsia="Times New Roman"/>
          <w:kern w:val="0"/>
          <w:szCs w:val="24"/>
          <w:lang w:val="zh-CN"/>
        </w:rPr>
        <w:t>1,700,681,355</w:t>
      </w:r>
      <w:r>
        <w:rPr>
          <w:rFonts w:ascii="宋体" w:hAnsi="宋体" w:cs="宋体" w:hint="eastAsia"/>
          <w:kern w:val="0"/>
          <w:szCs w:val="24"/>
          <w:lang w:val="zh-CN"/>
        </w:rPr>
        <w:t>股。经中国证券登记结算有限责任公司深圳分公司确认，本次回购股份的注销日期为</w:t>
      </w:r>
      <w:r>
        <w:rPr>
          <w:rFonts w:eastAsia="Times New Roman"/>
          <w:kern w:val="0"/>
          <w:szCs w:val="24"/>
          <w:lang w:val="zh-CN"/>
        </w:rPr>
        <w:t>2021</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30</w:t>
      </w:r>
      <w:r>
        <w:rPr>
          <w:rFonts w:ascii="宋体" w:hAnsi="宋体" w:cs="宋体" w:hint="eastAsia"/>
          <w:kern w:val="0"/>
          <w:szCs w:val="24"/>
          <w:lang w:val="zh-CN"/>
        </w:rPr>
        <w:t>日。注销数量、完成日期、注销期限符合回购股份注销相关法律法规要求。</w:t>
      </w:r>
    </w:p>
    <w:p w:rsidR="00F4298A" w:rsidRDefault="00D8455F">
      <w:pPr>
        <w:jc w:val="left"/>
        <w:rPr>
          <w:szCs w:val="24"/>
        </w:rPr>
      </w:pPr>
      <w:r>
        <w:rPr>
          <w:szCs w:val="24"/>
        </w:rPr>
        <w:t>股份变动的过户情况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left"/>
        <w:rPr>
          <w:szCs w:val="24"/>
        </w:rPr>
      </w:pPr>
      <w:r>
        <w:rPr>
          <w:szCs w:val="24"/>
        </w:rPr>
        <w:t>股份变动对最近一年和最近一期基本每股收益和稀释每股收益、归属于公司普通股股东的每股净资产等财务指标的影响</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left"/>
        <w:rPr>
          <w:szCs w:val="24"/>
        </w:rPr>
      </w:pPr>
      <w:r>
        <w:rPr>
          <w:szCs w:val="24"/>
        </w:rPr>
        <w:t>公司认为必要或证券监管机构要求披露的其他内容</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pStyle w:val="Section"/>
        <w:outlineLvl w:val="2"/>
        <w:rPr>
          <w:bCs w:val="0"/>
          <w:szCs w:val="24"/>
        </w:rPr>
      </w:pPr>
      <w:r>
        <w:rPr>
          <w:bCs w:val="0"/>
          <w:szCs w:val="24"/>
        </w:rPr>
        <w:t>2</w:t>
      </w:r>
      <w:r>
        <w:rPr>
          <w:bCs w:val="0"/>
          <w:szCs w:val="24"/>
        </w:rPr>
        <w:t>、限售股份变动情况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right"/>
        <w:rPr>
          <w:szCs w:val="24"/>
        </w:rPr>
      </w:pPr>
      <w:r>
        <w:rPr>
          <w:szCs w:val="24"/>
        </w:rPr>
        <w:t>单位：股</w:t>
      </w:r>
    </w:p>
    <w:tbl>
      <w:tblPr>
        <w:tblW w:w="0" w:type="auto"/>
        <w:tblInd w:w="28" w:type="dxa"/>
        <w:tblLayout w:type="fixed"/>
        <w:tblCellMar>
          <w:left w:w="28" w:type="dxa"/>
          <w:right w:w="28" w:type="dxa"/>
        </w:tblCellMar>
        <w:tblLook w:val="0000" w:firstRow="0" w:lastRow="0" w:firstColumn="0" w:lastColumn="0" w:noHBand="0" w:noVBand="0"/>
      </w:tblPr>
      <w:tblGrid>
        <w:gridCol w:w="1478"/>
        <w:gridCol w:w="1349"/>
        <w:gridCol w:w="1349"/>
        <w:gridCol w:w="1349"/>
        <w:gridCol w:w="1349"/>
        <w:gridCol w:w="1349"/>
        <w:gridCol w:w="1346"/>
      </w:tblGrid>
      <w:tr w:rsidR="00F4298A">
        <w:tc>
          <w:tcPr>
            <w:tcW w:w="147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股东名称</w:t>
            </w:r>
          </w:p>
        </w:tc>
        <w:tc>
          <w:tcPr>
            <w:tcW w:w="134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期初限售股数</w:t>
            </w:r>
          </w:p>
        </w:tc>
        <w:tc>
          <w:tcPr>
            <w:tcW w:w="134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本期增加限售股数</w:t>
            </w:r>
          </w:p>
        </w:tc>
        <w:tc>
          <w:tcPr>
            <w:tcW w:w="134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本期解除限售股数</w:t>
            </w:r>
          </w:p>
        </w:tc>
        <w:tc>
          <w:tcPr>
            <w:tcW w:w="134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期末限售股数</w:t>
            </w:r>
          </w:p>
        </w:tc>
        <w:tc>
          <w:tcPr>
            <w:tcW w:w="134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限售原因</w:t>
            </w:r>
          </w:p>
        </w:tc>
        <w:tc>
          <w:tcPr>
            <w:tcW w:w="134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解除限售日期</w:t>
            </w:r>
          </w:p>
        </w:tc>
      </w:tr>
      <w:tr w:rsidR="00F4298A">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国泰君安证券股份有限公司</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30,769,230</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30,769,230</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全部为非公开发行股份锁定股</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2022</w:t>
            </w:r>
            <w:r>
              <w:rPr>
                <w:szCs w:val="24"/>
              </w:rPr>
              <w:t>年</w:t>
            </w:r>
            <w:r>
              <w:rPr>
                <w:szCs w:val="24"/>
              </w:rPr>
              <w:t>4</w:t>
            </w:r>
            <w:r>
              <w:rPr>
                <w:szCs w:val="24"/>
              </w:rPr>
              <w:t>月</w:t>
            </w:r>
            <w:r>
              <w:rPr>
                <w:szCs w:val="24"/>
              </w:rPr>
              <w:t>14</w:t>
            </w:r>
            <w:r>
              <w:rPr>
                <w:szCs w:val="24"/>
              </w:rPr>
              <w:t>日解除限售</w:t>
            </w:r>
            <w:r>
              <w:rPr>
                <w:szCs w:val="24"/>
              </w:rPr>
              <w:t>30,769,230</w:t>
            </w:r>
            <w:r>
              <w:rPr>
                <w:szCs w:val="24"/>
              </w:rPr>
              <w:t>股</w:t>
            </w:r>
          </w:p>
        </w:tc>
      </w:tr>
      <w:tr w:rsidR="00F4298A">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安徽省农业产业化发展基金有限公司</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24,038,461</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24,038,461</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全部为非公开发行股份锁定股</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2022</w:t>
            </w:r>
            <w:r>
              <w:rPr>
                <w:szCs w:val="24"/>
              </w:rPr>
              <w:t>年</w:t>
            </w:r>
            <w:r>
              <w:rPr>
                <w:szCs w:val="24"/>
              </w:rPr>
              <w:t>4</w:t>
            </w:r>
            <w:r>
              <w:rPr>
                <w:szCs w:val="24"/>
              </w:rPr>
              <w:t>月</w:t>
            </w:r>
            <w:r>
              <w:rPr>
                <w:szCs w:val="24"/>
              </w:rPr>
              <w:t>14</w:t>
            </w:r>
            <w:r>
              <w:rPr>
                <w:szCs w:val="24"/>
              </w:rPr>
              <w:t>日解除限售</w:t>
            </w:r>
            <w:r>
              <w:rPr>
                <w:szCs w:val="24"/>
              </w:rPr>
              <w:t>24,038,461</w:t>
            </w:r>
            <w:r>
              <w:rPr>
                <w:szCs w:val="24"/>
              </w:rPr>
              <w:t>股</w:t>
            </w:r>
          </w:p>
        </w:tc>
      </w:tr>
      <w:tr w:rsidR="00F4298A">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国泰基金管理有限公司</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23,076,923</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23,076,923</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全部为非公开发行股份锁定股</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2022</w:t>
            </w:r>
            <w:r>
              <w:rPr>
                <w:szCs w:val="24"/>
              </w:rPr>
              <w:t>年</w:t>
            </w:r>
            <w:r>
              <w:rPr>
                <w:szCs w:val="24"/>
              </w:rPr>
              <w:t>4</w:t>
            </w:r>
            <w:r>
              <w:rPr>
                <w:szCs w:val="24"/>
              </w:rPr>
              <w:t>月</w:t>
            </w:r>
            <w:r>
              <w:rPr>
                <w:szCs w:val="24"/>
              </w:rPr>
              <w:t>14</w:t>
            </w:r>
            <w:r>
              <w:rPr>
                <w:szCs w:val="24"/>
              </w:rPr>
              <w:t>日解除限售</w:t>
            </w:r>
            <w:r>
              <w:rPr>
                <w:szCs w:val="24"/>
              </w:rPr>
              <w:t>23,076,923</w:t>
            </w:r>
            <w:r>
              <w:rPr>
                <w:szCs w:val="24"/>
              </w:rPr>
              <w:t>股</w:t>
            </w:r>
          </w:p>
        </w:tc>
      </w:tr>
      <w:tr w:rsidR="00F4298A">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中信建投证券股份有限公司</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21,153,846</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21,153,846</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全部为非公开发行股份锁定股</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2022</w:t>
            </w:r>
            <w:r>
              <w:rPr>
                <w:szCs w:val="24"/>
              </w:rPr>
              <w:t>年</w:t>
            </w:r>
            <w:r>
              <w:rPr>
                <w:szCs w:val="24"/>
              </w:rPr>
              <w:t>4</w:t>
            </w:r>
            <w:r>
              <w:rPr>
                <w:szCs w:val="24"/>
              </w:rPr>
              <w:t>月</w:t>
            </w:r>
            <w:r>
              <w:rPr>
                <w:szCs w:val="24"/>
              </w:rPr>
              <w:t>14</w:t>
            </w:r>
            <w:r>
              <w:rPr>
                <w:szCs w:val="24"/>
              </w:rPr>
              <w:t>日解除限售</w:t>
            </w:r>
            <w:r>
              <w:rPr>
                <w:szCs w:val="24"/>
              </w:rPr>
              <w:t>21,153,846</w:t>
            </w:r>
            <w:r>
              <w:rPr>
                <w:szCs w:val="24"/>
              </w:rPr>
              <w:t>股</w:t>
            </w:r>
          </w:p>
        </w:tc>
      </w:tr>
      <w:tr w:rsidR="00F4298A">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财通基金管理有限公司</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18,990,384</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18,990,384</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全部为非公开发行股份锁定股</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2022</w:t>
            </w:r>
            <w:r>
              <w:rPr>
                <w:szCs w:val="24"/>
              </w:rPr>
              <w:t>年</w:t>
            </w:r>
            <w:r>
              <w:rPr>
                <w:szCs w:val="24"/>
              </w:rPr>
              <w:t>4</w:t>
            </w:r>
            <w:r>
              <w:rPr>
                <w:szCs w:val="24"/>
              </w:rPr>
              <w:t>月</w:t>
            </w:r>
            <w:r>
              <w:rPr>
                <w:szCs w:val="24"/>
              </w:rPr>
              <w:t>14</w:t>
            </w:r>
            <w:r>
              <w:rPr>
                <w:szCs w:val="24"/>
              </w:rPr>
              <w:t>日解除限售</w:t>
            </w:r>
            <w:r>
              <w:rPr>
                <w:szCs w:val="24"/>
              </w:rPr>
              <w:t>18,990,384</w:t>
            </w:r>
            <w:r>
              <w:rPr>
                <w:szCs w:val="24"/>
              </w:rPr>
              <w:t>股</w:t>
            </w:r>
          </w:p>
        </w:tc>
      </w:tr>
      <w:tr w:rsidR="00F4298A">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淮北市成长型中小企业基金有限公司</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14,423,076</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14,423,076</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全部为非公开发行股份锁定股</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2022</w:t>
            </w:r>
            <w:r>
              <w:rPr>
                <w:szCs w:val="24"/>
              </w:rPr>
              <w:t>年</w:t>
            </w:r>
            <w:r>
              <w:rPr>
                <w:szCs w:val="24"/>
              </w:rPr>
              <w:t>4</w:t>
            </w:r>
            <w:r>
              <w:rPr>
                <w:szCs w:val="24"/>
              </w:rPr>
              <w:t>月</w:t>
            </w:r>
            <w:r>
              <w:rPr>
                <w:szCs w:val="24"/>
              </w:rPr>
              <w:t>14</w:t>
            </w:r>
            <w:r>
              <w:rPr>
                <w:szCs w:val="24"/>
              </w:rPr>
              <w:t>日解除限售</w:t>
            </w:r>
            <w:r>
              <w:rPr>
                <w:szCs w:val="24"/>
              </w:rPr>
              <w:t>14,423,076</w:t>
            </w:r>
            <w:r>
              <w:rPr>
                <w:szCs w:val="24"/>
              </w:rPr>
              <w:t>股</w:t>
            </w:r>
          </w:p>
        </w:tc>
      </w:tr>
      <w:tr w:rsidR="00F4298A">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华夏基金管理有限公司</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14,423,076</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14,423,076</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全部为非公开发行股份锁定股</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2022</w:t>
            </w:r>
            <w:r>
              <w:rPr>
                <w:szCs w:val="24"/>
              </w:rPr>
              <w:t>年</w:t>
            </w:r>
            <w:r>
              <w:rPr>
                <w:szCs w:val="24"/>
              </w:rPr>
              <w:t>4</w:t>
            </w:r>
            <w:r>
              <w:rPr>
                <w:szCs w:val="24"/>
              </w:rPr>
              <w:t>月</w:t>
            </w:r>
            <w:r>
              <w:rPr>
                <w:szCs w:val="24"/>
              </w:rPr>
              <w:t>14</w:t>
            </w:r>
            <w:r>
              <w:rPr>
                <w:szCs w:val="24"/>
              </w:rPr>
              <w:t>日解除限售</w:t>
            </w:r>
            <w:r>
              <w:rPr>
                <w:szCs w:val="24"/>
              </w:rPr>
              <w:t>14,423,076</w:t>
            </w:r>
            <w:r>
              <w:rPr>
                <w:szCs w:val="24"/>
              </w:rPr>
              <w:t>股</w:t>
            </w:r>
          </w:p>
        </w:tc>
      </w:tr>
      <w:tr w:rsidR="00F4298A">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UBS AG</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12,259,615</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12,259,615</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全部为非公开发行股份锁定股</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2022</w:t>
            </w:r>
            <w:r>
              <w:rPr>
                <w:szCs w:val="24"/>
              </w:rPr>
              <w:t>年</w:t>
            </w:r>
            <w:r>
              <w:rPr>
                <w:szCs w:val="24"/>
              </w:rPr>
              <w:t>4</w:t>
            </w:r>
            <w:r>
              <w:rPr>
                <w:szCs w:val="24"/>
              </w:rPr>
              <w:t>月</w:t>
            </w:r>
            <w:r>
              <w:rPr>
                <w:szCs w:val="24"/>
              </w:rPr>
              <w:t>14</w:t>
            </w:r>
            <w:r>
              <w:rPr>
                <w:szCs w:val="24"/>
              </w:rPr>
              <w:t>日解除限售</w:t>
            </w:r>
            <w:r>
              <w:rPr>
                <w:szCs w:val="24"/>
              </w:rPr>
              <w:t>12,259,615</w:t>
            </w:r>
            <w:r>
              <w:rPr>
                <w:szCs w:val="24"/>
              </w:rPr>
              <w:t>股</w:t>
            </w:r>
          </w:p>
        </w:tc>
      </w:tr>
      <w:tr w:rsidR="00F4298A">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安徽高新投新材料产业基金合伙企业（有限合伙）</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12,019,230</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12,019,230</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全部为非公开发行股份锁定股</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2022</w:t>
            </w:r>
            <w:r>
              <w:rPr>
                <w:szCs w:val="24"/>
              </w:rPr>
              <w:t>年</w:t>
            </w:r>
            <w:r>
              <w:rPr>
                <w:szCs w:val="24"/>
              </w:rPr>
              <w:t>4</w:t>
            </w:r>
            <w:r>
              <w:rPr>
                <w:szCs w:val="24"/>
              </w:rPr>
              <w:t>月</w:t>
            </w:r>
            <w:r>
              <w:rPr>
                <w:szCs w:val="24"/>
              </w:rPr>
              <w:t>14</w:t>
            </w:r>
            <w:r>
              <w:rPr>
                <w:szCs w:val="24"/>
              </w:rPr>
              <w:t>日解除限售</w:t>
            </w:r>
            <w:r>
              <w:rPr>
                <w:szCs w:val="24"/>
              </w:rPr>
              <w:t>12,019,230</w:t>
            </w:r>
            <w:r>
              <w:rPr>
                <w:szCs w:val="24"/>
              </w:rPr>
              <w:t>股</w:t>
            </w:r>
          </w:p>
        </w:tc>
      </w:tr>
      <w:tr w:rsidR="00F4298A">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国信证券股份有限公司</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12,019,230</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12,019,230</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全部为非公开发行股份锁定股</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2022</w:t>
            </w:r>
            <w:r>
              <w:rPr>
                <w:szCs w:val="24"/>
              </w:rPr>
              <w:t>年</w:t>
            </w:r>
            <w:r>
              <w:rPr>
                <w:szCs w:val="24"/>
              </w:rPr>
              <w:t>4</w:t>
            </w:r>
            <w:r>
              <w:rPr>
                <w:szCs w:val="24"/>
              </w:rPr>
              <w:t>月</w:t>
            </w:r>
            <w:r>
              <w:rPr>
                <w:szCs w:val="24"/>
              </w:rPr>
              <w:t>14</w:t>
            </w:r>
            <w:r>
              <w:rPr>
                <w:szCs w:val="24"/>
              </w:rPr>
              <w:t>日解除限售</w:t>
            </w:r>
            <w:r>
              <w:rPr>
                <w:szCs w:val="24"/>
              </w:rPr>
              <w:t>12,019,230</w:t>
            </w:r>
            <w:r>
              <w:rPr>
                <w:szCs w:val="24"/>
              </w:rPr>
              <w:t>股</w:t>
            </w:r>
          </w:p>
        </w:tc>
      </w:tr>
      <w:tr w:rsidR="00F4298A">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其他</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1,230,187</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91,515,827</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92,746,014</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非公开发行股份锁定股</w:t>
            </w:r>
            <w:r>
              <w:rPr>
                <w:szCs w:val="24"/>
              </w:rPr>
              <w:t>91,105,764</w:t>
            </w:r>
            <w:r>
              <w:rPr>
                <w:szCs w:val="24"/>
              </w:rPr>
              <w:t>股、监事及高管离职后锁定股</w:t>
            </w:r>
            <w:r>
              <w:rPr>
                <w:szCs w:val="24"/>
              </w:rPr>
              <w:t>1,640,250</w:t>
            </w:r>
            <w:r>
              <w:rPr>
                <w:szCs w:val="24"/>
              </w:rPr>
              <w:t>股。</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非公开发行部分于</w:t>
            </w:r>
            <w:r>
              <w:rPr>
                <w:szCs w:val="24"/>
              </w:rPr>
              <w:t>2022</w:t>
            </w:r>
            <w:r>
              <w:rPr>
                <w:szCs w:val="24"/>
              </w:rPr>
              <w:t>年</w:t>
            </w:r>
            <w:r>
              <w:rPr>
                <w:szCs w:val="24"/>
              </w:rPr>
              <w:t>4</w:t>
            </w:r>
            <w:r>
              <w:rPr>
                <w:szCs w:val="24"/>
              </w:rPr>
              <w:t>月</w:t>
            </w:r>
            <w:r>
              <w:rPr>
                <w:szCs w:val="24"/>
              </w:rPr>
              <w:t>14</w:t>
            </w:r>
            <w:r>
              <w:rPr>
                <w:szCs w:val="24"/>
              </w:rPr>
              <w:t>日解除限售</w:t>
            </w:r>
            <w:r>
              <w:rPr>
                <w:szCs w:val="24"/>
              </w:rPr>
              <w:t>91,105,764</w:t>
            </w:r>
            <w:r>
              <w:rPr>
                <w:szCs w:val="24"/>
              </w:rPr>
              <w:t>股，董监高锁定部分于</w:t>
            </w:r>
            <w:r>
              <w:rPr>
                <w:szCs w:val="24"/>
              </w:rPr>
              <w:t>2022</w:t>
            </w:r>
            <w:r>
              <w:rPr>
                <w:szCs w:val="24"/>
              </w:rPr>
              <w:t>年</w:t>
            </w:r>
            <w:r>
              <w:rPr>
                <w:szCs w:val="24"/>
              </w:rPr>
              <w:t>6</w:t>
            </w:r>
            <w:r>
              <w:rPr>
                <w:szCs w:val="24"/>
              </w:rPr>
              <w:t>月</w:t>
            </w:r>
            <w:r>
              <w:rPr>
                <w:szCs w:val="24"/>
              </w:rPr>
              <w:t>17</w:t>
            </w:r>
            <w:r>
              <w:rPr>
                <w:szCs w:val="24"/>
              </w:rPr>
              <w:t>日解除限售</w:t>
            </w:r>
            <w:r>
              <w:rPr>
                <w:szCs w:val="24"/>
              </w:rPr>
              <w:t>1,640,250</w:t>
            </w:r>
            <w:r>
              <w:rPr>
                <w:szCs w:val="24"/>
              </w:rPr>
              <w:t>股</w:t>
            </w:r>
          </w:p>
        </w:tc>
      </w:tr>
      <w:tr w:rsidR="00F4298A">
        <w:tc>
          <w:tcPr>
            <w:tcW w:w="147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1,230,187</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274,688,898</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275,919,085</w:t>
            </w:r>
          </w:p>
        </w:tc>
        <w:tc>
          <w:tcPr>
            <w:tcW w:w="134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134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r>
    </w:tbl>
    <w:p w:rsidR="00F4298A" w:rsidRDefault="00D8455F">
      <w:pPr>
        <w:pStyle w:val="Chapter"/>
        <w:outlineLvl w:val="1"/>
        <w:rPr>
          <w:bCs w:val="0"/>
        </w:rPr>
      </w:pPr>
      <w:r>
        <w:rPr>
          <w:bCs w:val="0"/>
        </w:rPr>
        <w:t>二、证券发行与上市情况</w:t>
      </w:r>
    </w:p>
    <w:p w:rsidR="00F4298A" w:rsidRDefault="00D8455F">
      <w:pPr>
        <w:pStyle w:val="Section"/>
        <w:outlineLvl w:val="2"/>
        <w:rPr>
          <w:bCs w:val="0"/>
          <w:szCs w:val="24"/>
        </w:rPr>
      </w:pPr>
      <w:r>
        <w:rPr>
          <w:bCs w:val="0"/>
          <w:szCs w:val="24"/>
        </w:rPr>
        <w:t>1</w:t>
      </w:r>
      <w:r>
        <w:rPr>
          <w:bCs w:val="0"/>
          <w:szCs w:val="24"/>
        </w:rPr>
        <w:t>、报告期内证券发行（不含优先股）情况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tbl>
      <w:tblPr>
        <w:tblW w:w="0" w:type="auto"/>
        <w:tblInd w:w="28" w:type="dxa"/>
        <w:tblLayout w:type="fixed"/>
        <w:tblCellMar>
          <w:left w:w="28" w:type="dxa"/>
          <w:right w:w="28" w:type="dxa"/>
        </w:tblCellMar>
        <w:tblLook w:val="0000" w:firstRow="0" w:lastRow="0" w:firstColumn="0" w:lastColumn="0" w:noHBand="0" w:noVBand="0"/>
      </w:tblPr>
      <w:tblGrid>
        <w:gridCol w:w="1063"/>
        <w:gridCol w:w="1061"/>
        <w:gridCol w:w="1063"/>
        <w:gridCol w:w="1063"/>
        <w:gridCol w:w="1064"/>
        <w:gridCol w:w="1063"/>
        <w:gridCol w:w="1064"/>
        <w:gridCol w:w="1064"/>
        <w:gridCol w:w="1064"/>
      </w:tblGrid>
      <w:tr w:rsidR="00F4298A">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股票及其衍生证券名称</w:t>
            </w:r>
          </w:p>
        </w:tc>
        <w:tc>
          <w:tcPr>
            <w:tcW w:w="106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发行日期</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发行价格（或利率）</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发行数量</w:t>
            </w:r>
          </w:p>
        </w:tc>
        <w:tc>
          <w:tcPr>
            <w:tcW w:w="106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上市日期</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获准上市交易数量</w:t>
            </w:r>
          </w:p>
        </w:tc>
        <w:tc>
          <w:tcPr>
            <w:tcW w:w="106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交易终止日期</w:t>
            </w:r>
          </w:p>
        </w:tc>
        <w:tc>
          <w:tcPr>
            <w:tcW w:w="106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披露索引</w:t>
            </w:r>
          </w:p>
        </w:tc>
        <w:tc>
          <w:tcPr>
            <w:tcW w:w="106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披露日期</w:t>
            </w:r>
          </w:p>
        </w:tc>
      </w:tr>
      <w:tr w:rsidR="00F4298A">
        <w:tc>
          <w:tcPr>
            <w:tcW w:w="9569" w:type="dxa"/>
            <w:gridSpan w:val="9"/>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股票类</w:t>
            </w:r>
          </w:p>
        </w:tc>
      </w:tr>
      <w:tr w:rsidR="00F4298A">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人民币普通股（</w:t>
            </w:r>
            <w:r>
              <w:rPr>
                <w:szCs w:val="24"/>
              </w:rPr>
              <w:t>A</w:t>
            </w:r>
            <w:r>
              <w:rPr>
                <w:szCs w:val="24"/>
              </w:rPr>
              <w:t>股）</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09</w:t>
            </w:r>
            <w:r>
              <w:rPr>
                <w:szCs w:val="24"/>
              </w:rPr>
              <w:t>月</w:t>
            </w:r>
            <w:r>
              <w:rPr>
                <w:szCs w:val="24"/>
              </w:rPr>
              <w:t>09</w:t>
            </w:r>
            <w:r>
              <w:rPr>
                <w:szCs w:val="24"/>
              </w:rPr>
              <w:t>日</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4.16</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274,278,835</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10</w:t>
            </w:r>
            <w:r>
              <w:rPr>
                <w:szCs w:val="24"/>
              </w:rPr>
              <w:t>月</w:t>
            </w:r>
            <w:r>
              <w:rPr>
                <w:szCs w:val="24"/>
              </w:rPr>
              <w:t>14</w:t>
            </w:r>
            <w:r>
              <w:rPr>
                <w:szCs w:val="24"/>
              </w:rPr>
              <w:t>日</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274,278,835</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详情可参见公司于</w:t>
            </w:r>
            <w:r>
              <w:rPr>
                <w:szCs w:val="24"/>
              </w:rPr>
              <w:t>2021</w:t>
            </w:r>
            <w:r>
              <w:rPr>
                <w:szCs w:val="24"/>
              </w:rPr>
              <w:t>年</w:t>
            </w:r>
            <w:r>
              <w:rPr>
                <w:szCs w:val="24"/>
              </w:rPr>
              <w:t>10</w:t>
            </w:r>
            <w:r>
              <w:rPr>
                <w:szCs w:val="24"/>
              </w:rPr>
              <w:t>月</w:t>
            </w:r>
            <w:r>
              <w:rPr>
                <w:szCs w:val="24"/>
              </w:rPr>
              <w:t>11</w:t>
            </w:r>
            <w:r>
              <w:rPr>
                <w:szCs w:val="24"/>
              </w:rPr>
              <w:t>日披露在巨潮资讯网（</w:t>
            </w:r>
            <w:r>
              <w:rPr>
                <w:szCs w:val="24"/>
              </w:rPr>
              <w:t>http://www.cninfo.com.cn</w:t>
            </w:r>
            <w:r>
              <w:rPr>
                <w:szCs w:val="24"/>
              </w:rPr>
              <w:t>）上的《非公开发行情况报告书暨上市公告书》。</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10</w:t>
            </w:r>
            <w:r>
              <w:rPr>
                <w:szCs w:val="24"/>
              </w:rPr>
              <w:t>月</w:t>
            </w:r>
            <w:r>
              <w:rPr>
                <w:szCs w:val="24"/>
              </w:rPr>
              <w:t>11</w:t>
            </w:r>
            <w:r>
              <w:rPr>
                <w:szCs w:val="24"/>
              </w:rPr>
              <w:t>日</w:t>
            </w:r>
          </w:p>
        </w:tc>
      </w:tr>
      <w:tr w:rsidR="00F4298A">
        <w:tc>
          <w:tcPr>
            <w:tcW w:w="9569" w:type="dxa"/>
            <w:gridSpan w:val="9"/>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可转换公司债券、分离交易的可转换公司债券、公司债类</w:t>
            </w:r>
          </w:p>
        </w:tc>
      </w:tr>
      <w:tr w:rsidR="00F4298A">
        <w:tc>
          <w:tcPr>
            <w:tcW w:w="9569" w:type="dxa"/>
            <w:gridSpan w:val="9"/>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其他衍生证券类</w:t>
            </w:r>
          </w:p>
        </w:tc>
      </w:tr>
    </w:tbl>
    <w:p w:rsidR="00F4298A" w:rsidRDefault="00D8455F">
      <w:pPr>
        <w:jc w:val="left"/>
        <w:rPr>
          <w:szCs w:val="24"/>
        </w:rPr>
      </w:pPr>
      <w:r>
        <w:rPr>
          <w:szCs w:val="24"/>
        </w:rPr>
        <w:t>报告期内证券发行（不含优先股）情况的说明</w:t>
      </w:r>
    </w:p>
    <w:p w:rsidR="00F4298A" w:rsidRDefault="00D8455F">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公司本次非公开发行</w:t>
      </w:r>
      <w:r>
        <w:rPr>
          <w:rFonts w:eastAsia="Times New Roman"/>
          <w:kern w:val="0"/>
          <w:szCs w:val="24"/>
          <w:lang w:val="zh-CN"/>
        </w:rPr>
        <w:t>A</w:t>
      </w:r>
      <w:r>
        <w:rPr>
          <w:rFonts w:ascii="宋体" w:hAnsi="宋体" w:cs="宋体" w:hint="eastAsia"/>
          <w:kern w:val="0"/>
          <w:szCs w:val="24"/>
          <w:lang w:val="zh-CN"/>
        </w:rPr>
        <w:t>股股票方案已经公司于</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w:t>
      </w:r>
      <w:r>
        <w:rPr>
          <w:rFonts w:eastAsia="Times New Roman"/>
          <w:kern w:val="0"/>
          <w:szCs w:val="24"/>
          <w:lang w:val="zh-CN"/>
        </w:rPr>
        <w:t>5</w:t>
      </w:r>
      <w:r>
        <w:rPr>
          <w:rFonts w:ascii="宋体" w:hAnsi="宋体" w:cs="宋体" w:hint="eastAsia"/>
          <w:kern w:val="0"/>
          <w:szCs w:val="24"/>
          <w:lang w:val="zh-CN"/>
        </w:rPr>
        <w:t>日召开的第七届董事会</w:t>
      </w:r>
      <w:r>
        <w:rPr>
          <w:rFonts w:eastAsia="Times New Roman"/>
          <w:kern w:val="0"/>
          <w:szCs w:val="24"/>
          <w:lang w:val="zh-CN"/>
        </w:rPr>
        <w:t>2020</w:t>
      </w:r>
      <w:r>
        <w:rPr>
          <w:rFonts w:ascii="宋体" w:hAnsi="宋体" w:cs="宋体" w:hint="eastAsia"/>
          <w:kern w:val="0"/>
          <w:szCs w:val="24"/>
          <w:lang w:val="zh-CN"/>
        </w:rPr>
        <w:t>年第二次临时会议、</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w:t>
      </w:r>
      <w:r>
        <w:rPr>
          <w:rFonts w:eastAsia="Times New Roman"/>
          <w:kern w:val="0"/>
          <w:szCs w:val="24"/>
          <w:lang w:val="zh-CN"/>
        </w:rPr>
        <w:t>23</w:t>
      </w:r>
      <w:r>
        <w:rPr>
          <w:rFonts w:ascii="宋体" w:hAnsi="宋体" w:cs="宋体" w:hint="eastAsia"/>
          <w:kern w:val="0"/>
          <w:szCs w:val="24"/>
          <w:lang w:val="zh-CN"/>
        </w:rPr>
        <w:t>日召开的</w:t>
      </w:r>
      <w:r>
        <w:rPr>
          <w:rFonts w:eastAsia="Times New Roman"/>
          <w:kern w:val="0"/>
          <w:szCs w:val="24"/>
          <w:lang w:val="zh-CN"/>
        </w:rPr>
        <w:t>2020</w:t>
      </w:r>
      <w:r>
        <w:rPr>
          <w:rFonts w:ascii="宋体" w:hAnsi="宋体" w:cs="宋体" w:hint="eastAsia"/>
          <w:kern w:val="0"/>
          <w:szCs w:val="24"/>
          <w:lang w:val="zh-CN"/>
        </w:rPr>
        <w:t>年第二次临时股东大会审议通过。公司对本次非公开发行</w:t>
      </w:r>
      <w:r>
        <w:rPr>
          <w:rFonts w:eastAsia="Times New Roman"/>
          <w:kern w:val="0"/>
          <w:szCs w:val="24"/>
          <w:lang w:val="zh-CN"/>
        </w:rPr>
        <w:t>A</w:t>
      </w:r>
      <w:r>
        <w:rPr>
          <w:rFonts w:ascii="宋体" w:hAnsi="宋体" w:cs="宋体" w:hint="eastAsia"/>
          <w:kern w:val="0"/>
          <w:szCs w:val="24"/>
          <w:lang w:val="zh-CN"/>
        </w:rPr>
        <w:t>股股票方案中决议有效期的修订已经公司于</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8</w:t>
      </w:r>
      <w:r>
        <w:rPr>
          <w:rFonts w:ascii="宋体" w:hAnsi="宋体" w:cs="宋体" w:hint="eastAsia"/>
          <w:kern w:val="0"/>
          <w:szCs w:val="24"/>
          <w:lang w:val="zh-CN"/>
        </w:rPr>
        <w:t>月</w:t>
      </w:r>
      <w:r>
        <w:rPr>
          <w:rFonts w:eastAsia="Times New Roman"/>
          <w:kern w:val="0"/>
          <w:szCs w:val="24"/>
          <w:lang w:val="zh-CN"/>
        </w:rPr>
        <w:t>4</w:t>
      </w:r>
      <w:r>
        <w:rPr>
          <w:rFonts w:ascii="宋体" w:hAnsi="宋体" w:cs="宋体" w:hint="eastAsia"/>
          <w:kern w:val="0"/>
          <w:szCs w:val="24"/>
          <w:lang w:val="zh-CN"/>
        </w:rPr>
        <w:t>日召开的第七届董事会</w:t>
      </w:r>
      <w:r>
        <w:rPr>
          <w:rFonts w:eastAsia="Times New Roman"/>
          <w:kern w:val="0"/>
          <w:szCs w:val="24"/>
          <w:lang w:val="zh-CN"/>
        </w:rPr>
        <w:t>2020</w:t>
      </w:r>
      <w:r>
        <w:rPr>
          <w:rFonts w:ascii="宋体" w:hAnsi="宋体" w:cs="宋体" w:hint="eastAsia"/>
          <w:kern w:val="0"/>
          <w:szCs w:val="24"/>
          <w:lang w:val="zh-CN"/>
        </w:rPr>
        <w:t>年第四次临时会议、</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8</w:t>
      </w:r>
      <w:r>
        <w:rPr>
          <w:rFonts w:ascii="宋体" w:hAnsi="宋体" w:cs="宋体" w:hint="eastAsia"/>
          <w:kern w:val="0"/>
          <w:szCs w:val="24"/>
          <w:lang w:val="zh-CN"/>
        </w:rPr>
        <w:t>月</w:t>
      </w:r>
      <w:r>
        <w:rPr>
          <w:rFonts w:eastAsia="Times New Roman"/>
          <w:kern w:val="0"/>
          <w:szCs w:val="24"/>
          <w:lang w:val="zh-CN"/>
        </w:rPr>
        <w:t>20</w:t>
      </w:r>
      <w:r>
        <w:rPr>
          <w:rFonts w:ascii="宋体" w:hAnsi="宋体" w:cs="宋体" w:hint="eastAsia"/>
          <w:kern w:val="0"/>
          <w:szCs w:val="24"/>
          <w:lang w:val="zh-CN"/>
        </w:rPr>
        <w:t>日召开的</w:t>
      </w:r>
      <w:r>
        <w:rPr>
          <w:rFonts w:eastAsia="Times New Roman"/>
          <w:kern w:val="0"/>
          <w:szCs w:val="24"/>
          <w:lang w:val="zh-CN"/>
        </w:rPr>
        <w:t>2020</w:t>
      </w:r>
      <w:r>
        <w:rPr>
          <w:rFonts w:ascii="宋体" w:hAnsi="宋体" w:cs="宋体" w:hint="eastAsia"/>
          <w:kern w:val="0"/>
          <w:szCs w:val="24"/>
          <w:lang w:val="zh-CN"/>
        </w:rPr>
        <w:t>年第四次临时股东大会审议通过。公司延长本次非公开发行</w:t>
      </w:r>
      <w:r>
        <w:rPr>
          <w:rFonts w:eastAsia="Times New Roman"/>
          <w:kern w:val="0"/>
          <w:szCs w:val="24"/>
          <w:lang w:val="zh-CN"/>
        </w:rPr>
        <w:t>A</w:t>
      </w:r>
      <w:r>
        <w:rPr>
          <w:rFonts w:ascii="宋体" w:hAnsi="宋体" w:cs="宋体" w:hint="eastAsia"/>
          <w:kern w:val="0"/>
          <w:szCs w:val="24"/>
          <w:lang w:val="zh-CN"/>
        </w:rPr>
        <w:t>股股票股东大会决议有效期及授权有效期已经于</w:t>
      </w:r>
      <w:r>
        <w:rPr>
          <w:rFonts w:eastAsia="Times New Roman"/>
          <w:kern w:val="0"/>
          <w:szCs w:val="24"/>
          <w:lang w:val="zh-CN"/>
        </w:rPr>
        <w:t>2021</w:t>
      </w:r>
      <w:r>
        <w:rPr>
          <w:rFonts w:ascii="宋体" w:hAnsi="宋体" w:cs="宋体" w:hint="eastAsia"/>
          <w:kern w:val="0"/>
          <w:szCs w:val="24"/>
          <w:lang w:val="zh-CN"/>
        </w:rPr>
        <w:t>年</w:t>
      </w:r>
      <w:r>
        <w:rPr>
          <w:rFonts w:eastAsia="Times New Roman"/>
          <w:kern w:val="0"/>
          <w:szCs w:val="24"/>
          <w:lang w:val="zh-CN"/>
        </w:rPr>
        <w:t>7</w:t>
      </w:r>
      <w:r>
        <w:rPr>
          <w:rFonts w:ascii="宋体" w:hAnsi="宋体" w:cs="宋体" w:hint="eastAsia"/>
          <w:kern w:val="0"/>
          <w:szCs w:val="24"/>
          <w:lang w:val="zh-CN"/>
        </w:rPr>
        <w:t>月</w:t>
      </w:r>
      <w:r>
        <w:rPr>
          <w:rFonts w:eastAsia="Times New Roman"/>
          <w:kern w:val="0"/>
          <w:szCs w:val="24"/>
          <w:lang w:val="zh-CN"/>
        </w:rPr>
        <w:t>23</w:t>
      </w:r>
      <w:r>
        <w:rPr>
          <w:rFonts w:ascii="宋体" w:hAnsi="宋体" w:cs="宋体" w:hint="eastAsia"/>
          <w:kern w:val="0"/>
          <w:szCs w:val="24"/>
          <w:lang w:val="zh-CN"/>
        </w:rPr>
        <w:t>日召开的第七届董事会</w:t>
      </w:r>
      <w:r>
        <w:rPr>
          <w:rFonts w:eastAsia="Times New Roman"/>
          <w:kern w:val="0"/>
          <w:szCs w:val="24"/>
          <w:lang w:val="zh-CN"/>
        </w:rPr>
        <w:t>2021</w:t>
      </w:r>
      <w:r>
        <w:rPr>
          <w:rFonts w:ascii="宋体" w:hAnsi="宋体" w:cs="宋体" w:hint="eastAsia"/>
          <w:kern w:val="0"/>
          <w:szCs w:val="24"/>
          <w:lang w:val="zh-CN"/>
        </w:rPr>
        <w:t>年第三次临时会议、</w:t>
      </w:r>
      <w:r>
        <w:rPr>
          <w:rFonts w:eastAsia="Times New Roman"/>
          <w:kern w:val="0"/>
          <w:szCs w:val="24"/>
          <w:lang w:val="zh-CN"/>
        </w:rPr>
        <w:t>2021</w:t>
      </w:r>
      <w:r>
        <w:rPr>
          <w:rFonts w:ascii="宋体" w:hAnsi="宋体" w:cs="宋体" w:hint="eastAsia"/>
          <w:kern w:val="0"/>
          <w:szCs w:val="24"/>
          <w:lang w:val="zh-CN"/>
        </w:rPr>
        <w:t>年</w:t>
      </w:r>
      <w:r>
        <w:rPr>
          <w:rFonts w:eastAsia="Times New Roman"/>
          <w:kern w:val="0"/>
          <w:szCs w:val="24"/>
          <w:lang w:val="zh-CN"/>
        </w:rPr>
        <w:t>8</w:t>
      </w:r>
      <w:r>
        <w:rPr>
          <w:rFonts w:ascii="宋体" w:hAnsi="宋体" w:cs="宋体" w:hint="eastAsia"/>
          <w:kern w:val="0"/>
          <w:szCs w:val="24"/>
          <w:lang w:val="zh-CN"/>
        </w:rPr>
        <w:t>月</w:t>
      </w:r>
      <w:r>
        <w:rPr>
          <w:rFonts w:eastAsia="Times New Roman"/>
          <w:kern w:val="0"/>
          <w:szCs w:val="24"/>
          <w:lang w:val="zh-CN"/>
        </w:rPr>
        <w:t>9</w:t>
      </w:r>
      <w:r>
        <w:rPr>
          <w:rFonts w:ascii="宋体" w:hAnsi="宋体" w:cs="宋体" w:hint="eastAsia"/>
          <w:kern w:val="0"/>
          <w:szCs w:val="24"/>
          <w:lang w:val="zh-CN"/>
        </w:rPr>
        <w:t>日召开的</w:t>
      </w:r>
      <w:r>
        <w:rPr>
          <w:rFonts w:eastAsia="Times New Roman"/>
          <w:kern w:val="0"/>
          <w:szCs w:val="24"/>
          <w:lang w:val="zh-CN"/>
        </w:rPr>
        <w:t>2021</w:t>
      </w:r>
      <w:r>
        <w:rPr>
          <w:rFonts w:ascii="宋体" w:hAnsi="宋体" w:cs="宋体" w:hint="eastAsia"/>
          <w:kern w:val="0"/>
          <w:szCs w:val="24"/>
          <w:lang w:val="zh-CN"/>
        </w:rPr>
        <w:t>年第二次临时股东大会审议通过。</w:t>
      </w:r>
    </w:p>
    <w:p w:rsidR="00F4298A" w:rsidRDefault="00D8455F">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9</w:t>
      </w:r>
      <w:r>
        <w:rPr>
          <w:rFonts w:ascii="宋体" w:hAnsi="宋体" w:cs="宋体" w:hint="eastAsia"/>
          <w:kern w:val="0"/>
          <w:szCs w:val="24"/>
          <w:lang w:val="zh-CN"/>
        </w:rPr>
        <w:t>月</w:t>
      </w:r>
      <w:r>
        <w:rPr>
          <w:rFonts w:eastAsia="Times New Roman"/>
          <w:kern w:val="0"/>
          <w:szCs w:val="24"/>
          <w:lang w:val="zh-CN"/>
        </w:rPr>
        <w:t>27</w:t>
      </w:r>
      <w:r>
        <w:rPr>
          <w:rFonts w:ascii="宋体" w:hAnsi="宋体" w:cs="宋体" w:hint="eastAsia"/>
          <w:kern w:val="0"/>
          <w:szCs w:val="24"/>
          <w:lang w:val="zh-CN"/>
        </w:rPr>
        <w:t>日，华孚时尚本次非公开发行股票申请经中国证监会发行审核委员会审核通过。</w:t>
      </w:r>
    </w:p>
    <w:p w:rsidR="00F4298A" w:rsidRDefault="00D8455F">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10</w:t>
      </w:r>
      <w:r>
        <w:rPr>
          <w:rFonts w:ascii="宋体" w:hAnsi="宋体" w:cs="宋体" w:hint="eastAsia"/>
          <w:kern w:val="0"/>
          <w:szCs w:val="24"/>
          <w:lang w:val="zh-CN"/>
        </w:rPr>
        <w:t>月</w:t>
      </w:r>
      <w:r>
        <w:rPr>
          <w:rFonts w:eastAsia="Times New Roman"/>
          <w:kern w:val="0"/>
          <w:szCs w:val="24"/>
          <w:lang w:val="zh-CN"/>
        </w:rPr>
        <w:t>21</w:t>
      </w:r>
      <w:r>
        <w:rPr>
          <w:rFonts w:ascii="宋体" w:hAnsi="宋体" w:cs="宋体" w:hint="eastAsia"/>
          <w:kern w:val="0"/>
          <w:szCs w:val="24"/>
          <w:lang w:val="zh-CN"/>
        </w:rPr>
        <w:t>日，华孚时尚收到中国证监会出具《关于核准华孚时尚股份有限公司非公开发行股票的批复》（证监许可</w:t>
      </w:r>
      <w:r>
        <w:rPr>
          <w:rFonts w:eastAsia="Times New Roman"/>
          <w:kern w:val="0"/>
          <w:szCs w:val="24"/>
          <w:lang w:val="zh-CN"/>
        </w:rPr>
        <w:t>[2020]2582</w:t>
      </w:r>
      <w:r>
        <w:rPr>
          <w:rFonts w:ascii="宋体" w:hAnsi="宋体" w:cs="宋体" w:hint="eastAsia"/>
          <w:kern w:val="0"/>
          <w:szCs w:val="24"/>
          <w:lang w:val="zh-CN"/>
        </w:rPr>
        <w:t>号），本次发行已取得中国证监会核准。该批复自核准之日起</w:t>
      </w:r>
      <w:r>
        <w:rPr>
          <w:rFonts w:eastAsia="Times New Roman"/>
          <w:kern w:val="0"/>
          <w:szCs w:val="24"/>
          <w:lang w:val="zh-CN"/>
        </w:rPr>
        <w:t>12</w:t>
      </w:r>
      <w:r>
        <w:rPr>
          <w:rFonts w:ascii="宋体" w:hAnsi="宋体" w:cs="宋体" w:hint="eastAsia"/>
          <w:kern w:val="0"/>
          <w:szCs w:val="24"/>
          <w:lang w:val="zh-CN"/>
        </w:rPr>
        <w:t>个月内有效。</w:t>
      </w:r>
    </w:p>
    <w:p w:rsidR="00F4298A" w:rsidRDefault="00D8455F">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公司于</w:t>
      </w:r>
      <w:r>
        <w:rPr>
          <w:rFonts w:eastAsia="Times New Roman"/>
          <w:kern w:val="0"/>
          <w:szCs w:val="24"/>
          <w:lang w:val="zh-CN"/>
        </w:rPr>
        <w:t>2021</w:t>
      </w:r>
      <w:r>
        <w:rPr>
          <w:rFonts w:ascii="宋体" w:hAnsi="宋体" w:cs="宋体" w:hint="eastAsia"/>
          <w:kern w:val="0"/>
          <w:szCs w:val="24"/>
          <w:lang w:val="zh-CN"/>
        </w:rPr>
        <w:t>年</w:t>
      </w:r>
      <w:r>
        <w:rPr>
          <w:rFonts w:eastAsia="Times New Roman"/>
          <w:kern w:val="0"/>
          <w:szCs w:val="24"/>
          <w:lang w:val="zh-CN"/>
        </w:rPr>
        <w:t>9</w:t>
      </w:r>
      <w:r>
        <w:rPr>
          <w:rFonts w:ascii="宋体" w:hAnsi="宋体" w:cs="宋体" w:hint="eastAsia"/>
          <w:kern w:val="0"/>
          <w:szCs w:val="24"/>
          <w:lang w:val="zh-CN"/>
        </w:rPr>
        <w:t>月以非公开发行股票的方式向</w:t>
      </w:r>
      <w:r>
        <w:rPr>
          <w:rFonts w:eastAsia="Times New Roman"/>
          <w:kern w:val="0"/>
          <w:szCs w:val="24"/>
          <w:lang w:val="zh-CN"/>
        </w:rPr>
        <w:t>20</w:t>
      </w:r>
      <w:r>
        <w:rPr>
          <w:rFonts w:ascii="宋体" w:hAnsi="宋体" w:cs="宋体" w:hint="eastAsia"/>
          <w:kern w:val="0"/>
          <w:szCs w:val="24"/>
          <w:lang w:val="zh-CN"/>
        </w:rPr>
        <w:t>名特定对象发行了</w:t>
      </w:r>
      <w:r>
        <w:rPr>
          <w:rFonts w:eastAsia="Times New Roman"/>
          <w:kern w:val="0"/>
          <w:szCs w:val="24"/>
          <w:lang w:val="zh-CN"/>
        </w:rPr>
        <w:t>274,278,835</w:t>
      </w:r>
      <w:r>
        <w:rPr>
          <w:rFonts w:ascii="宋体" w:hAnsi="宋体" w:cs="宋体" w:hint="eastAsia"/>
          <w:kern w:val="0"/>
          <w:szCs w:val="24"/>
          <w:lang w:val="zh-CN"/>
        </w:rPr>
        <w:t>股人民币普通股（</w:t>
      </w:r>
      <w:r>
        <w:rPr>
          <w:rFonts w:eastAsia="Times New Roman"/>
          <w:kern w:val="0"/>
          <w:szCs w:val="24"/>
          <w:lang w:val="zh-CN"/>
        </w:rPr>
        <w:t>A</w:t>
      </w:r>
      <w:r>
        <w:rPr>
          <w:rFonts w:ascii="宋体" w:hAnsi="宋体" w:cs="宋体" w:hint="eastAsia"/>
          <w:kern w:val="0"/>
          <w:szCs w:val="24"/>
          <w:lang w:val="zh-CN"/>
        </w:rPr>
        <w:t>股）。</w:t>
      </w:r>
      <w:r>
        <w:rPr>
          <w:rFonts w:eastAsia="Times New Roman"/>
          <w:kern w:val="0"/>
          <w:szCs w:val="24"/>
          <w:lang w:val="zh-CN"/>
        </w:rPr>
        <w:t>2021</w:t>
      </w:r>
      <w:r>
        <w:rPr>
          <w:rFonts w:ascii="宋体" w:hAnsi="宋体" w:cs="宋体" w:hint="eastAsia"/>
          <w:kern w:val="0"/>
          <w:szCs w:val="24"/>
          <w:lang w:val="zh-CN"/>
        </w:rPr>
        <w:t>年</w:t>
      </w:r>
      <w:r>
        <w:rPr>
          <w:rFonts w:eastAsia="Times New Roman"/>
          <w:kern w:val="0"/>
          <w:szCs w:val="24"/>
          <w:lang w:val="zh-CN"/>
        </w:rPr>
        <w:t>9</w:t>
      </w:r>
      <w:r>
        <w:rPr>
          <w:rFonts w:ascii="宋体" w:hAnsi="宋体" w:cs="宋体" w:hint="eastAsia"/>
          <w:kern w:val="0"/>
          <w:szCs w:val="24"/>
          <w:lang w:val="zh-CN"/>
        </w:rPr>
        <w:t>月</w:t>
      </w:r>
      <w:r>
        <w:rPr>
          <w:rFonts w:eastAsia="Times New Roman"/>
          <w:kern w:val="0"/>
          <w:szCs w:val="24"/>
          <w:lang w:val="zh-CN"/>
        </w:rPr>
        <w:t>15</w:t>
      </w:r>
      <w:r>
        <w:rPr>
          <w:rFonts w:ascii="宋体" w:hAnsi="宋体" w:cs="宋体" w:hint="eastAsia"/>
          <w:kern w:val="0"/>
          <w:szCs w:val="24"/>
          <w:lang w:val="zh-CN"/>
        </w:rPr>
        <w:t>日，大华会计师出具了《华孚时尚股份有限公司发行人民币普通股（</w:t>
      </w:r>
      <w:r>
        <w:rPr>
          <w:rFonts w:eastAsia="Times New Roman"/>
          <w:kern w:val="0"/>
          <w:szCs w:val="24"/>
          <w:lang w:val="zh-CN"/>
        </w:rPr>
        <w:t>A</w:t>
      </w:r>
      <w:r>
        <w:rPr>
          <w:rFonts w:ascii="宋体" w:hAnsi="宋体" w:cs="宋体" w:hint="eastAsia"/>
          <w:kern w:val="0"/>
          <w:szCs w:val="24"/>
          <w:lang w:val="zh-CN"/>
        </w:rPr>
        <w:t>股）</w:t>
      </w:r>
      <w:r>
        <w:rPr>
          <w:rFonts w:eastAsia="Times New Roman"/>
          <w:kern w:val="0"/>
          <w:szCs w:val="24"/>
          <w:lang w:val="zh-CN"/>
        </w:rPr>
        <w:t>274,278,835</w:t>
      </w:r>
      <w:r>
        <w:rPr>
          <w:rFonts w:ascii="宋体" w:hAnsi="宋体" w:cs="宋体" w:hint="eastAsia"/>
          <w:kern w:val="0"/>
          <w:szCs w:val="24"/>
          <w:lang w:val="zh-CN"/>
        </w:rPr>
        <w:t>股后实收资本的验资报告》（大华验字</w:t>
      </w:r>
      <w:r>
        <w:rPr>
          <w:rFonts w:eastAsia="Times New Roman"/>
          <w:kern w:val="0"/>
          <w:szCs w:val="24"/>
          <w:lang w:val="zh-CN"/>
        </w:rPr>
        <w:t>[2021]000637</w:t>
      </w:r>
      <w:r>
        <w:rPr>
          <w:rFonts w:ascii="宋体" w:hAnsi="宋体" w:cs="宋体" w:hint="eastAsia"/>
          <w:kern w:val="0"/>
          <w:szCs w:val="24"/>
          <w:lang w:val="zh-CN"/>
        </w:rPr>
        <w:t>号）。经审验，截至</w:t>
      </w:r>
      <w:r>
        <w:rPr>
          <w:rFonts w:eastAsia="Times New Roman"/>
          <w:kern w:val="0"/>
          <w:szCs w:val="24"/>
          <w:lang w:val="zh-CN"/>
        </w:rPr>
        <w:t>2021</w:t>
      </w:r>
      <w:r>
        <w:rPr>
          <w:rFonts w:ascii="宋体" w:hAnsi="宋体" w:cs="宋体" w:hint="eastAsia"/>
          <w:kern w:val="0"/>
          <w:szCs w:val="24"/>
          <w:lang w:val="zh-CN"/>
        </w:rPr>
        <w:t>年</w:t>
      </w:r>
      <w:r>
        <w:rPr>
          <w:rFonts w:eastAsia="Times New Roman"/>
          <w:kern w:val="0"/>
          <w:szCs w:val="24"/>
          <w:lang w:val="zh-CN"/>
        </w:rPr>
        <w:t>9</w:t>
      </w:r>
      <w:r>
        <w:rPr>
          <w:rFonts w:ascii="宋体" w:hAnsi="宋体" w:cs="宋体" w:hint="eastAsia"/>
          <w:kern w:val="0"/>
          <w:szCs w:val="24"/>
          <w:lang w:val="zh-CN"/>
        </w:rPr>
        <w:t>月</w:t>
      </w:r>
      <w:r>
        <w:rPr>
          <w:rFonts w:eastAsia="Times New Roman"/>
          <w:kern w:val="0"/>
          <w:szCs w:val="24"/>
          <w:lang w:val="zh-CN"/>
        </w:rPr>
        <w:t>14</w:t>
      </w:r>
      <w:r>
        <w:rPr>
          <w:rFonts w:ascii="宋体" w:hAnsi="宋体" w:cs="宋体" w:hint="eastAsia"/>
          <w:kern w:val="0"/>
          <w:szCs w:val="24"/>
          <w:lang w:val="zh-CN"/>
        </w:rPr>
        <w:t>日止，发行人实际非公开发行人民币普通股（</w:t>
      </w:r>
      <w:r>
        <w:rPr>
          <w:rFonts w:eastAsia="Times New Roman"/>
          <w:kern w:val="0"/>
          <w:szCs w:val="24"/>
          <w:lang w:val="zh-CN"/>
        </w:rPr>
        <w:t>A</w:t>
      </w:r>
      <w:r>
        <w:rPr>
          <w:rFonts w:ascii="宋体" w:hAnsi="宋体" w:cs="宋体" w:hint="eastAsia"/>
          <w:kern w:val="0"/>
          <w:szCs w:val="24"/>
          <w:lang w:val="zh-CN"/>
        </w:rPr>
        <w:t>股）</w:t>
      </w:r>
      <w:r>
        <w:rPr>
          <w:rFonts w:eastAsia="Times New Roman"/>
          <w:kern w:val="0"/>
          <w:szCs w:val="24"/>
          <w:lang w:val="zh-CN"/>
        </w:rPr>
        <w:t>274,278,835</w:t>
      </w:r>
      <w:r>
        <w:rPr>
          <w:rFonts w:ascii="宋体" w:hAnsi="宋体" w:cs="宋体" w:hint="eastAsia"/>
          <w:kern w:val="0"/>
          <w:szCs w:val="24"/>
          <w:lang w:val="zh-CN"/>
        </w:rPr>
        <w:t>股，每股面值人民币</w:t>
      </w:r>
      <w:r>
        <w:rPr>
          <w:rFonts w:eastAsia="Times New Roman"/>
          <w:kern w:val="0"/>
          <w:szCs w:val="24"/>
          <w:lang w:val="zh-CN"/>
        </w:rPr>
        <w:t>1.00</w:t>
      </w:r>
      <w:r>
        <w:rPr>
          <w:rFonts w:ascii="宋体" w:hAnsi="宋体" w:cs="宋体" w:hint="eastAsia"/>
          <w:kern w:val="0"/>
          <w:szCs w:val="24"/>
          <w:lang w:val="zh-CN"/>
        </w:rPr>
        <w:t>元，每股发行价格为人民币</w:t>
      </w:r>
      <w:r>
        <w:rPr>
          <w:rFonts w:eastAsia="Times New Roman"/>
          <w:kern w:val="0"/>
          <w:szCs w:val="24"/>
          <w:lang w:val="zh-CN"/>
        </w:rPr>
        <w:t>4.16</w:t>
      </w:r>
      <w:r>
        <w:rPr>
          <w:rFonts w:ascii="宋体" w:hAnsi="宋体" w:cs="宋体" w:hint="eastAsia"/>
          <w:kern w:val="0"/>
          <w:szCs w:val="24"/>
          <w:lang w:val="zh-CN"/>
        </w:rPr>
        <w:t>元，共计募集资金人民币</w:t>
      </w:r>
      <w:r>
        <w:rPr>
          <w:rFonts w:eastAsia="Times New Roman"/>
          <w:kern w:val="0"/>
          <w:szCs w:val="24"/>
          <w:lang w:val="zh-CN"/>
        </w:rPr>
        <w:t>1,140,999,953.60</w:t>
      </w:r>
      <w:r>
        <w:rPr>
          <w:rFonts w:ascii="宋体" w:hAnsi="宋体" w:cs="宋体" w:hint="eastAsia"/>
          <w:kern w:val="0"/>
          <w:szCs w:val="24"/>
          <w:lang w:val="zh-CN"/>
        </w:rPr>
        <w:t>元，扣除相关发行费用</w:t>
      </w:r>
      <w:r>
        <w:rPr>
          <w:rFonts w:eastAsia="Times New Roman"/>
          <w:kern w:val="0"/>
          <w:szCs w:val="24"/>
          <w:lang w:val="zh-CN"/>
        </w:rPr>
        <w:t>14,624,568.82</w:t>
      </w:r>
      <w:r>
        <w:rPr>
          <w:rFonts w:ascii="宋体" w:hAnsi="宋体" w:cs="宋体" w:hint="eastAsia"/>
          <w:kern w:val="0"/>
          <w:szCs w:val="24"/>
          <w:lang w:val="zh-CN"/>
        </w:rPr>
        <w:t>元（不含税）后，本次非公开发行实际募集资金净额为人民币</w:t>
      </w:r>
      <w:r>
        <w:rPr>
          <w:rFonts w:eastAsia="Times New Roman"/>
          <w:kern w:val="0"/>
          <w:szCs w:val="24"/>
          <w:lang w:val="zh-CN"/>
        </w:rPr>
        <w:t>1,126,375,384.78</w:t>
      </w:r>
      <w:r>
        <w:rPr>
          <w:rFonts w:ascii="宋体" w:hAnsi="宋体" w:cs="宋体" w:hint="eastAsia"/>
          <w:kern w:val="0"/>
          <w:szCs w:val="24"/>
          <w:lang w:val="zh-CN"/>
        </w:rPr>
        <w:t>元，其中计入</w:t>
      </w:r>
      <w:r>
        <w:rPr>
          <w:rFonts w:eastAsia="Times New Roman"/>
          <w:kern w:val="0"/>
          <w:szCs w:val="24"/>
          <w:lang w:val="zh-CN"/>
        </w:rPr>
        <w:t>“</w:t>
      </w:r>
      <w:r>
        <w:rPr>
          <w:rFonts w:ascii="宋体" w:hAnsi="宋体" w:cs="宋体" w:hint="eastAsia"/>
          <w:kern w:val="0"/>
          <w:szCs w:val="24"/>
          <w:lang w:val="zh-CN"/>
        </w:rPr>
        <w:t>股本</w:t>
      </w:r>
      <w:r>
        <w:rPr>
          <w:rFonts w:eastAsia="Times New Roman"/>
          <w:kern w:val="0"/>
          <w:szCs w:val="24"/>
          <w:lang w:val="zh-CN"/>
        </w:rPr>
        <w:t>”</w:t>
      </w:r>
      <w:r>
        <w:rPr>
          <w:rFonts w:ascii="宋体" w:hAnsi="宋体" w:cs="宋体" w:hint="eastAsia"/>
          <w:kern w:val="0"/>
          <w:szCs w:val="24"/>
          <w:lang w:val="zh-CN"/>
        </w:rPr>
        <w:t>人民币</w:t>
      </w:r>
      <w:r>
        <w:rPr>
          <w:rFonts w:eastAsia="Times New Roman"/>
          <w:kern w:val="0"/>
          <w:szCs w:val="24"/>
          <w:lang w:val="zh-CN"/>
        </w:rPr>
        <w:t>274,278,835.00</w:t>
      </w:r>
      <w:r>
        <w:rPr>
          <w:rFonts w:ascii="宋体" w:hAnsi="宋体" w:cs="宋体" w:hint="eastAsia"/>
          <w:kern w:val="0"/>
          <w:szCs w:val="24"/>
          <w:lang w:val="zh-CN"/>
        </w:rPr>
        <w:t>元，计入</w:t>
      </w:r>
      <w:r>
        <w:rPr>
          <w:rFonts w:eastAsia="Times New Roman"/>
          <w:kern w:val="0"/>
          <w:szCs w:val="24"/>
          <w:lang w:val="zh-CN"/>
        </w:rPr>
        <w:t>“</w:t>
      </w:r>
      <w:r>
        <w:rPr>
          <w:rFonts w:ascii="宋体" w:hAnsi="宋体" w:cs="宋体" w:hint="eastAsia"/>
          <w:kern w:val="0"/>
          <w:szCs w:val="24"/>
          <w:lang w:val="zh-CN"/>
        </w:rPr>
        <w:t>资本公积</w:t>
      </w:r>
      <w:r>
        <w:rPr>
          <w:rFonts w:eastAsia="Times New Roman"/>
          <w:kern w:val="0"/>
          <w:szCs w:val="24"/>
          <w:lang w:val="zh-CN"/>
        </w:rPr>
        <w:t>-</w:t>
      </w:r>
      <w:r>
        <w:rPr>
          <w:rFonts w:ascii="宋体" w:hAnsi="宋体" w:cs="宋体" w:hint="eastAsia"/>
          <w:kern w:val="0"/>
          <w:szCs w:val="24"/>
          <w:lang w:val="zh-CN"/>
        </w:rPr>
        <w:t>股本溢价</w:t>
      </w:r>
      <w:r>
        <w:rPr>
          <w:rFonts w:eastAsia="Times New Roman"/>
          <w:kern w:val="0"/>
          <w:szCs w:val="24"/>
          <w:lang w:val="zh-CN"/>
        </w:rPr>
        <w:t>”</w:t>
      </w:r>
      <w:r>
        <w:rPr>
          <w:rFonts w:ascii="宋体" w:hAnsi="宋体" w:cs="宋体" w:hint="eastAsia"/>
          <w:kern w:val="0"/>
          <w:szCs w:val="24"/>
          <w:lang w:val="zh-CN"/>
        </w:rPr>
        <w:t>人民币</w:t>
      </w:r>
      <w:r>
        <w:rPr>
          <w:rFonts w:eastAsia="Times New Roman"/>
          <w:kern w:val="0"/>
          <w:szCs w:val="24"/>
          <w:lang w:val="zh-CN"/>
        </w:rPr>
        <w:t>852,096,549.78</w:t>
      </w:r>
      <w:r>
        <w:rPr>
          <w:rFonts w:ascii="宋体" w:hAnsi="宋体" w:cs="宋体" w:hint="eastAsia"/>
          <w:kern w:val="0"/>
          <w:szCs w:val="24"/>
          <w:lang w:val="zh-CN"/>
        </w:rPr>
        <w:t>元。</w:t>
      </w:r>
    </w:p>
    <w:p w:rsidR="00F4298A" w:rsidRDefault="00D8455F">
      <w:pPr>
        <w:pStyle w:val="Section"/>
        <w:outlineLvl w:val="2"/>
        <w:rPr>
          <w:bCs w:val="0"/>
          <w:szCs w:val="24"/>
        </w:rPr>
      </w:pPr>
      <w:r>
        <w:rPr>
          <w:bCs w:val="0"/>
          <w:szCs w:val="24"/>
        </w:rPr>
        <w:t>2</w:t>
      </w:r>
      <w:r>
        <w:rPr>
          <w:bCs w:val="0"/>
          <w:szCs w:val="24"/>
        </w:rPr>
        <w:t>、公司股份总数及股东结构的变动、公司资产和负债结构的变动情况说明</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公司于</w:t>
      </w:r>
      <w:r>
        <w:rPr>
          <w:rFonts w:eastAsia="Times New Roman"/>
          <w:kern w:val="0"/>
          <w:szCs w:val="24"/>
          <w:lang w:val="zh-CN"/>
        </w:rPr>
        <w:t>2021</w:t>
      </w:r>
      <w:r>
        <w:rPr>
          <w:rFonts w:ascii="宋体" w:hAnsi="宋体" w:cs="宋体" w:hint="eastAsia"/>
          <w:kern w:val="0"/>
          <w:szCs w:val="24"/>
          <w:lang w:val="zh-CN"/>
        </w:rPr>
        <w:t>年</w:t>
      </w:r>
      <w:r>
        <w:rPr>
          <w:rFonts w:eastAsia="Times New Roman"/>
          <w:kern w:val="0"/>
          <w:szCs w:val="24"/>
          <w:lang w:val="zh-CN"/>
        </w:rPr>
        <w:t>9</w:t>
      </w:r>
      <w:r>
        <w:rPr>
          <w:rFonts w:ascii="宋体" w:hAnsi="宋体" w:cs="宋体" w:hint="eastAsia"/>
          <w:kern w:val="0"/>
          <w:szCs w:val="24"/>
          <w:lang w:val="zh-CN"/>
        </w:rPr>
        <w:t>月以非公开发行股票的方式向</w:t>
      </w:r>
      <w:r>
        <w:rPr>
          <w:rFonts w:eastAsia="Times New Roman"/>
          <w:kern w:val="0"/>
          <w:szCs w:val="24"/>
          <w:lang w:val="zh-CN"/>
        </w:rPr>
        <w:t>20</w:t>
      </w:r>
      <w:r>
        <w:rPr>
          <w:rFonts w:ascii="宋体" w:hAnsi="宋体" w:cs="宋体" w:hint="eastAsia"/>
          <w:kern w:val="0"/>
          <w:szCs w:val="24"/>
          <w:lang w:val="zh-CN"/>
        </w:rPr>
        <w:t>名特定对象发行了</w:t>
      </w:r>
      <w:r>
        <w:rPr>
          <w:rFonts w:eastAsia="Times New Roman"/>
          <w:kern w:val="0"/>
          <w:szCs w:val="24"/>
          <w:lang w:val="zh-CN"/>
        </w:rPr>
        <w:t>274,278,835</w:t>
      </w:r>
      <w:r>
        <w:rPr>
          <w:rFonts w:ascii="宋体" w:hAnsi="宋体" w:cs="宋体" w:hint="eastAsia"/>
          <w:kern w:val="0"/>
          <w:szCs w:val="24"/>
          <w:lang w:val="zh-CN"/>
        </w:rPr>
        <w:t>股人民币普通股（</w:t>
      </w:r>
      <w:r>
        <w:rPr>
          <w:rFonts w:eastAsia="Times New Roman"/>
          <w:kern w:val="0"/>
          <w:szCs w:val="24"/>
          <w:lang w:val="zh-CN"/>
        </w:rPr>
        <w:t>A</w:t>
      </w:r>
      <w:r>
        <w:rPr>
          <w:rFonts w:ascii="宋体" w:hAnsi="宋体" w:cs="宋体" w:hint="eastAsia"/>
          <w:kern w:val="0"/>
          <w:szCs w:val="24"/>
          <w:lang w:val="zh-CN"/>
        </w:rPr>
        <w:t>股）。具体发行情况详见公司于</w:t>
      </w:r>
      <w:r>
        <w:rPr>
          <w:rFonts w:eastAsia="Times New Roman"/>
          <w:kern w:val="0"/>
          <w:szCs w:val="24"/>
          <w:lang w:val="zh-CN"/>
        </w:rPr>
        <w:t>2021</w:t>
      </w:r>
      <w:r>
        <w:rPr>
          <w:rFonts w:ascii="宋体" w:hAnsi="宋体" w:cs="宋体" w:hint="eastAsia"/>
          <w:kern w:val="0"/>
          <w:szCs w:val="24"/>
          <w:lang w:val="zh-CN"/>
        </w:rPr>
        <w:t>年</w:t>
      </w:r>
      <w:r>
        <w:rPr>
          <w:rFonts w:eastAsia="Times New Roman"/>
          <w:kern w:val="0"/>
          <w:szCs w:val="24"/>
          <w:lang w:val="zh-CN"/>
        </w:rPr>
        <w:t>10</w:t>
      </w:r>
      <w:r>
        <w:rPr>
          <w:rFonts w:ascii="宋体" w:hAnsi="宋体" w:cs="宋体" w:hint="eastAsia"/>
          <w:kern w:val="0"/>
          <w:szCs w:val="24"/>
          <w:lang w:val="zh-CN"/>
        </w:rPr>
        <w:t>月</w:t>
      </w:r>
      <w:r>
        <w:rPr>
          <w:rFonts w:eastAsia="Times New Roman"/>
          <w:kern w:val="0"/>
          <w:szCs w:val="24"/>
          <w:lang w:val="zh-CN"/>
        </w:rPr>
        <w:t>11</w:t>
      </w:r>
      <w:r>
        <w:rPr>
          <w:rFonts w:ascii="宋体" w:hAnsi="宋体" w:cs="宋体" w:hint="eastAsia"/>
          <w:kern w:val="0"/>
          <w:szCs w:val="24"/>
          <w:lang w:val="zh-CN"/>
        </w:rPr>
        <w:t>日披露在巨潮资讯网（</w:t>
      </w:r>
      <w:r>
        <w:rPr>
          <w:rFonts w:eastAsia="Times New Roman"/>
          <w:kern w:val="0"/>
          <w:szCs w:val="24"/>
          <w:lang w:val="zh-CN"/>
        </w:rPr>
        <w:t>www.cninfo.com.cn</w:t>
      </w:r>
      <w:r>
        <w:rPr>
          <w:rFonts w:ascii="宋体" w:hAnsi="宋体" w:cs="宋体" w:hint="eastAsia"/>
          <w:kern w:val="0"/>
          <w:szCs w:val="24"/>
          <w:lang w:val="zh-CN"/>
        </w:rPr>
        <w:t>）上的《华孚时尚股份有限公司非公开发行股票发行情况暨上市公告书》，本次发行完成后，公司总股本由</w:t>
      </w:r>
      <w:r>
        <w:rPr>
          <w:rFonts w:eastAsia="Times New Roman"/>
          <w:kern w:val="0"/>
          <w:szCs w:val="24"/>
          <w:lang w:val="zh-CN"/>
        </w:rPr>
        <w:t>1,519,375,555</w:t>
      </w:r>
      <w:r>
        <w:rPr>
          <w:rFonts w:ascii="宋体" w:hAnsi="宋体" w:cs="宋体" w:hint="eastAsia"/>
          <w:kern w:val="0"/>
          <w:szCs w:val="24"/>
          <w:lang w:val="zh-CN"/>
        </w:rPr>
        <w:t>股增至</w:t>
      </w:r>
      <w:r>
        <w:rPr>
          <w:rFonts w:eastAsia="Times New Roman"/>
          <w:kern w:val="0"/>
          <w:szCs w:val="24"/>
          <w:lang w:val="zh-CN"/>
        </w:rPr>
        <w:t>1,793,654,390</w:t>
      </w:r>
      <w:r>
        <w:rPr>
          <w:rFonts w:ascii="宋体" w:hAnsi="宋体" w:cs="宋体" w:hint="eastAsia"/>
          <w:kern w:val="0"/>
          <w:szCs w:val="24"/>
          <w:lang w:val="zh-CN"/>
        </w:rPr>
        <w:t>股。</w:t>
      </w:r>
    </w:p>
    <w:p w:rsidR="00F4298A" w:rsidRDefault="00D8455F">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上述非公开发行股票后，公司于</w:t>
      </w:r>
      <w:r>
        <w:rPr>
          <w:rFonts w:eastAsia="Times New Roman"/>
          <w:kern w:val="0"/>
          <w:szCs w:val="24"/>
          <w:lang w:val="zh-CN"/>
        </w:rPr>
        <w:t>2021</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30</w:t>
      </w:r>
      <w:r>
        <w:rPr>
          <w:rFonts w:ascii="宋体" w:hAnsi="宋体" w:cs="宋体" w:hint="eastAsia"/>
          <w:kern w:val="0"/>
          <w:szCs w:val="24"/>
          <w:lang w:val="zh-CN"/>
        </w:rPr>
        <w:t>日将回购的股份</w:t>
      </w:r>
      <w:r>
        <w:rPr>
          <w:rFonts w:eastAsia="Times New Roman"/>
          <w:kern w:val="0"/>
          <w:szCs w:val="24"/>
          <w:lang w:val="zh-CN"/>
        </w:rPr>
        <w:t>92,973,035</w:t>
      </w:r>
      <w:r>
        <w:rPr>
          <w:rFonts w:ascii="宋体" w:hAnsi="宋体" w:cs="宋体" w:hint="eastAsia"/>
          <w:kern w:val="0"/>
          <w:szCs w:val="24"/>
          <w:lang w:val="zh-CN"/>
        </w:rPr>
        <w:t>股予以注销，详见公司于</w:t>
      </w:r>
      <w:r>
        <w:rPr>
          <w:rFonts w:eastAsia="Times New Roman"/>
          <w:kern w:val="0"/>
          <w:szCs w:val="24"/>
          <w:lang w:val="zh-CN"/>
        </w:rPr>
        <w:t>2022</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1</w:t>
      </w:r>
      <w:r>
        <w:rPr>
          <w:rFonts w:ascii="宋体" w:hAnsi="宋体" w:cs="宋体" w:hint="eastAsia"/>
          <w:kern w:val="0"/>
          <w:szCs w:val="24"/>
          <w:lang w:val="zh-CN"/>
        </w:rPr>
        <w:t>日披露在</w:t>
      </w:r>
      <w:r>
        <w:rPr>
          <w:rFonts w:ascii="宋体" w:hAnsi="宋体" w:cs="宋体" w:hint="eastAsia"/>
          <w:color w:val="333333"/>
          <w:kern w:val="0"/>
          <w:szCs w:val="24"/>
          <w:lang w:val="zh-CN"/>
        </w:rPr>
        <w:t>《中国证券报》、《证券时报》及巨潮资讯网（</w:t>
      </w:r>
      <w:r>
        <w:rPr>
          <w:rFonts w:eastAsia="Times New Roman"/>
          <w:kern w:val="0"/>
          <w:szCs w:val="24"/>
          <w:lang w:val="zh-CN"/>
        </w:rPr>
        <w:t>www.cninfo.com.cn</w:t>
      </w:r>
      <w:r>
        <w:rPr>
          <w:rFonts w:ascii="宋体" w:hAnsi="宋体" w:cs="宋体" w:hint="eastAsia"/>
          <w:color w:val="333333"/>
          <w:kern w:val="0"/>
          <w:szCs w:val="24"/>
          <w:lang w:val="zh-CN"/>
        </w:rPr>
        <w:t>）上的《关于回购股份注销完成暨股份变动公告》，本次注销完成后，</w:t>
      </w:r>
      <w:r>
        <w:rPr>
          <w:rFonts w:ascii="宋体" w:hAnsi="宋体" w:cs="宋体" w:hint="eastAsia"/>
          <w:kern w:val="0"/>
          <w:szCs w:val="24"/>
          <w:lang w:val="zh-CN"/>
        </w:rPr>
        <w:t>公司总股本由</w:t>
      </w:r>
      <w:r>
        <w:rPr>
          <w:rFonts w:eastAsia="Times New Roman"/>
          <w:kern w:val="0"/>
          <w:szCs w:val="24"/>
          <w:lang w:val="zh-CN"/>
        </w:rPr>
        <w:t>1,793,654,390</w:t>
      </w:r>
      <w:r>
        <w:rPr>
          <w:rFonts w:ascii="宋体" w:hAnsi="宋体" w:cs="宋体" w:hint="eastAsia"/>
          <w:kern w:val="0"/>
          <w:szCs w:val="24"/>
          <w:lang w:val="zh-CN"/>
        </w:rPr>
        <w:t>股减至</w:t>
      </w:r>
      <w:r>
        <w:rPr>
          <w:rFonts w:eastAsia="Times New Roman"/>
          <w:kern w:val="0"/>
          <w:szCs w:val="24"/>
          <w:lang w:val="zh-CN"/>
        </w:rPr>
        <w:t>1,700,681,355</w:t>
      </w:r>
      <w:r>
        <w:rPr>
          <w:rFonts w:ascii="宋体" w:hAnsi="宋体" w:cs="宋体" w:hint="eastAsia"/>
          <w:kern w:val="0"/>
          <w:szCs w:val="24"/>
          <w:lang w:val="zh-CN"/>
        </w:rPr>
        <w:t>股。</w:t>
      </w:r>
    </w:p>
    <w:p w:rsidR="00F4298A" w:rsidRDefault="00D8455F">
      <w:pPr>
        <w:pStyle w:val="Section"/>
        <w:outlineLvl w:val="2"/>
        <w:rPr>
          <w:bCs w:val="0"/>
          <w:szCs w:val="24"/>
        </w:rPr>
      </w:pPr>
      <w:r>
        <w:rPr>
          <w:bCs w:val="0"/>
          <w:szCs w:val="24"/>
        </w:rPr>
        <w:t>3</w:t>
      </w:r>
      <w:r>
        <w:rPr>
          <w:bCs w:val="0"/>
          <w:szCs w:val="24"/>
        </w:rPr>
        <w:t>、现存的内部职工股情况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pStyle w:val="Chapter"/>
        <w:outlineLvl w:val="1"/>
        <w:rPr>
          <w:bCs w:val="0"/>
        </w:rPr>
      </w:pPr>
      <w:r>
        <w:rPr>
          <w:bCs w:val="0"/>
        </w:rPr>
        <w:t>三、股东和实际控制人情况</w:t>
      </w:r>
    </w:p>
    <w:p w:rsidR="00F4298A" w:rsidRDefault="00D8455F">
      <w:pPr>
        <w:pStyle w:val="Section"/>
        <w:outlineLvl w:val="2"/>
        <w:rPr>
          <w:bCs w:val="0"/>
          <w:szCs w:val="24"/>
        </w:rPr>
      </w:pPr>
      <w:r>
        <w:rPr>
          <w:bCs w:val="0"/>
          <w:szCs w:val="24"/>
        </w:rPr>
        <w:t>1</w:t>
      </w:r>
      <w:r>
        <w:rPr>
          <w:bCs w:val="0"/>
          <w:szCs w:val="24"/>
        </w:rPr>
        <w:t>、公司股东数量及持股情况</w:t>
      </w:r>
    </w:p>
    <w:p w:rsidR="00F4298A" w:rsidRDefault="00D8455F">
      <w:pPr>
        <w:jc w:val="right"/>
        <w:rPr>
          <w:szCs w:val="24"/>
        </w:rPr>
      </w:pPr>
      <w:r>
        <w:rPr>
          <w:szCs w:val="24"/>
        </w:rPr>
        <w:t>单位：股</w:t>
      </w:r>
    </w:p>
    <w:tbl>
      <w:tblPr>
        <w:tblW w:w="0" w:type="auto"/>
        <w:tblInd w:w="28" w:type="dxa"/>
        <w:tblLayout w:type="fixed"/>
        <w:tblCellMar>
          <w:left w:w="28" w:type="dxa"/>
          <w:right w:w="28" w:type="dxa"/>
        </w:tblCellMar>
        <w:tblLook w:val="0000" w:firstRow="0" w:lastRow="0" w:firstColumn="0" w:lastColumn="0" w:noHBand="0" w:noVBand="0"/>
      </w:tblPr>
      <w:tblGrid>
        <w:gridCol w:w="1201"/>
        <w:gridCol w:w="268"/>
        <w:gridCol w:w="928"/>
        <w:gridCol w:w="484"/>
        <w:gridCol w:w="788"/>
        <w:gridCol w:w="56"/>
        <w:gridCol w:w="953"/>
        <w:gridCol w:w="110"/>
        <w:gridCol w:w="315"/>
        <w:gridCol w:w="709"/>
        <w:gridCol w:w="1058"/>
        <w:gridCol w:w="76"/>
        <w:gridCol w:w="367"/>
        <w:gridCol w:w="767"/>
        <w:gridCol w:w="139"/>
        <w:gridCol w:w="712"/>
        <w:gridCol w:w="283"/>
        <w:gridCol w:w="354"/>
      </w:tblGrid>
      <w:tr w:rsidR="00F4298A" w:rsidTr="00E06418">
        <w:tc>
          <w:tcPr>
            <w:tcW w:w="120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报告期末普通股股东总数</w:t>
            </w:r>
          </w:p>
        </w:tc>
        <w:tc>
          <w:tcPr>
            <w:tcW w:w="1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24,304</w:t>
            </w:r>
          </w:p>
        </w:tc>
        <w:tc>
          <w:tcPr>
            <w:tcW w:w="1328"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年度报告披露日前上一月末普通股股东总数</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22,207</w:t>
            </w:r>
          </w:p>
        </w:tc>
        <w:tc>
          <w:tcPr>
            <w:tcW w:w="2158"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报告期末表决权恢复的优先股股东总数（如有）（参见注</w:t>
            </w:r>
            <w:r>
              <w:rPr>
                <w:szCs w:val="24"/>
              </w:rPr>
              <w:t>8</w:t>
            </w:r>
            <w:r>
              <w:rPr>
                <w:szCs w:val="24"/>
              </w:rPr>
              <w:t>）</w:t>
            </w:r>
          </w:p>
        </w:tc>
        <w:tc>
          <w:tcPr>
            <w:tcW w:w="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c>
          <w:tcPr>
            <w:tcW w:w="1901"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年度报告披露日前上一月末表决权恢复的优先股股东总数（如有）（参见注</w:t>
            </w:r>
            <w:r>
              <w:rPr>
                <w:szCs w:val="24"/>
              </w:rPr>
              <w:t>8</w:t>
            </w:r>
            <w:r>
              <w:rPr>
                <w:szCs w:val="24"/>
              </w:rPr>
              <w:t>）</w:t>
            </w:r>
          </w:p>
        </w:tc>
        <w:tc>
          <w:tcPr>
            <w:tcW w:w="3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w:t>
            </w:r>
          </w:p>
        </w:tc>
      </w:tr>
      <w:tr w:rsidR="00F4298A">
        <w:tc>
          <w:tcPr>
            <w:tcW w:w="9568" w:type="dxa"/>
            <w:gridSpan w:val="18"/>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持股</w:t>
            </w:r>
            <w:r>
              <w:rPr>
                <w:szCs w:val="24"/>
              </w:rPr>
              <w:t>5%</w:t>
            </w:r>
            <w:r>
              <w:rPr>
                <w:szCs w:val="24"/>
              </w:rPr>
              <w:t>以上的股东或前</w:t>
            </w:r>
            <w:r>
              <w:rPr>
                <w:szCs w:val="24"/>
              </w:rPr>
              <w:t>10</w:t>
            </w:r>
            <w:r>
              <w:rPr>
                <w:szCs w:val="24"/>
              </w:rPr>
              <w:t>名股东持股情况</w:t>
            </w:r>
          </w:p>
        </w:tc>
      </w:tr>
      <w:tr w:rsidR="00F4298A" w:rsidTr="00E06418">
        <w:tc>
          <w:tcPr>
            <w:tcW w:w="1469"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股东名称</w:t>
            </w:r>
          </w:p>
        </w:tc>
        <w:tc>
          <w:tcPr>
            <w:tcW w:w="1412"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股东性质</w:t>
            </w:r>
          </w:p>
        </w:tc>
        <w:tc>
          <w:tcPr>
            <w:tcW w:w="78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持股比例</w:t>
            </w:r>
          </w:p>
        </w:tc>
        <w:tc>
          <w:tcPr>
            <w:tcW w:w="1009"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报告期末持股数量</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报告期内增减变动情况</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持有有限售条件的股份数量</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持有无限售条件的股份数量</w:t>
            </w:r>
          </w:p>
        </w:tc>
        <w:tc>
          <w:tcPr>
            <w:tcW w:w="1488"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质押、标记或冻结情况</w:t>
            </w:r>
          </w:p>
        </w:tc>
      </w:tr>
      <w:tr w:rsidR="00F4298A" w:rsidTr="00E06418">
        <w:tc>
          <w:tcPr>
            <w:tcW w:w="1469" w:type="dxa"/>
            <w:gridSpan w:val="2"/>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1412" w:type="dxa"/>
            <w:gridSpan w:val="2"/>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788"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1009" w:type="dxa"/>
            <w:gridSpan w:val="2"/>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股份状态</w:t>
            </w:r>
          </w:p>
        </w:tc>
        <w:tc>
          <w:tcPr>
            <w:tcW w:w="637"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数量</w:t>
            </w:r>
          </w:p>
        </w:tc>
      </w:tr>
      <w:tr w:rsidR="00F4298A" w:rsidTr="00E06418">
        <w:tc>
          <w:tcPr>
            <w:tcW w:w="1469" w:type="dxa"/>
            <w:gridSpan w:val="2"/>
            <w:tcBorders>
              <w:top w:val="single" w:sz="4" w:space="0" w:color="auto"/>
              <w:left w:val="single" w:sz="4" w:space="0" w:color="auto"/>
              <w:bottom w:val="single" w:sz="4" w:space="0" w:color="auto"/>
              <w:right w:val="single" w:sz="4" w:space="0" w:color="auto"/>
            </w:tcBorders>
            <w:vAlign w:val="center"/>
          </w:tcPr>
          <w:p w:rsidR="00F4298A" w:rsidRDefault="00D8455F">
            <w:pPr>
              <w:jc w:val="left"/>
              <w:rPr>
                <w:szCs w:val="24"/>
              </w:rPr>
            </w:pPr>
            <w:r>
              <w:rPr>
                <w:szCs w:val="24"/>
              </w:rPr>
              <w:t>华孚控股有限公司</w:t>
            </w:r>
          </w:p>
        </w:tc>
        <w:tc>
          <w:tcPr>
            <w:tcW w:w="1412" w:type="dxa"/>
            <w:gridSpan w:val="2"/>
            <w:tcBorders>
              <w:top w:val="single" w:sz="4" w:space="0" w:color="auto"/>
              <w:left w:val="single" w:sz="4" w:space="0" w:color="auto"/>
              <w:bottom w:val="single" w:sz="4" w:space="0" w:color="auto"/>
              <w:right w:val="single" w:sz="4" w:space="0" w:color="auto"/>
            </w:tcBorders>
            <w:vAlign w:val="center"/>
          </w:tcPr>
          <w:p w:rsidR="00F4298A" w:rsidRDefault="00D8455F">
            <w:pPr>
              <w:jc w:val="left"/>
              <w:rPr>
                <w:szCs w:val="24"/>
              </w:rPr>
            </w:pPr>
            <w:r>
              <w:rPr>
                <w:szCs w:val="24"/>
              </w:rPr>
              <w:t>境内非国有法人</w:t>
            </w:r>
          </w:p>
        </w:tc>
        <w:tc>
          <w:tcPr>
            <w:tcW w:w="788"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30.62%</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520,705,950</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F4298A" w:rsidRDefault="00D8455F">
            <w:pPr>
              <w:jc w:val="left"/>
              <w:rPr>
                <w:szCs w:val="24"/>
              </w:rPr>
            </w:pPr>
            <w:r>
              <w:rPr>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520,705,950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rsidTr="00E06418">
        <w:tc>
          <w:tcPr>
            <w:tcW w:w="1469" w:type="dxa"/>
            <w:gridSpan w:val="2"/>
            <w:tcBorders>
              <w:top w:val="single" w:sz="4" w:space="0" w:color="auto"/>
              <w:left w:val="single" w:sz="4" w:space="0" w:color="auto"/>
              <w:bottom w:val="single" w:sz="4" w:space="0" w:color="auto"/>
              <w:right w:val="single" w:sz="4" w:space="0" w:color="auto"/>
            </w:tcBorders>
            <w:vAlign w:val="center"/>
          </w:tcPr>
          <w:p w:rsidR="00F4298A" w:rsidRDefault="00D8455F">
            <w:pPr>
              <w:jc w:val="left"/>
              <w:rPr>
                <w:szCs w:val="24"/>
              </w:rPr>
            </w:pPr>
            <w:r>
              <w:rPr>
                <w:szCs w:val="24"/>
              </w:rPr>
              <w:t>安徽飞亚纺织有限公司</w:t>
            </w:r>
          </w:p>
        </w:tc>
        <w:tc>
          <w:tcPr>
            <w:tcW w:w="1412" w:type="dxa"/>
            <w:gridSpan w:val="2"/>
            <w:tcBorders>
              <w:top w:val="single" w:sz="4" w:space="0" w:color="auto"/>
              <w:left w:val="single" w:sz="4" w:space="0" w:color="auto"/>
              <w:bottom w:val="single" w:sz="4" w:space="0" w:color="auto"/>
              <w:right w:val="single" w:sz="4" w:space="0" w:color="auto"/>
            </w:tcBorders>
            <w:vAlign w:val="center"/>
          </w:tcPr>
          <w:p w:rsidR="00F4298A" w:rsidRDefault="00D8455F">
            <w:pPr>
              <w:jc w:val="left"/>
              <w:rPr>
                <w:szCs w:val="24"/>
              </w:rPr>
            </w:pPr>
            <w:r>
              <w:rPr>
                <w:szCs w:val="24"/>
              </w:rPr>
              <w:t>境内非国有法人</w:t>
            </w:r>
          </w:p>
        </w:tc>
        <w:tc>
          <w:tcPr>
            <w:tcW w:w="788"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7.59%</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129,058,312</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F4298A" w:rsidRDefault="00D8455F">
            <w:pPr>
              <w:jc w:val="left"/>
              <w:rPr>
                <w:szCs w:val="24"/>
              </w:rPr>
            </w:pPr>
            <w:r>
              <w:rPr>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129,058,312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rsidTr="00E06418">
        <w:tc>
          <w:tcPr>
            <w:tcW w:w="1469" w:type="dxa"/>
            <w:gridSpan w:val="2"/>
            <w:tcBorders>
              <w:top w:val="single" w:sz="4" w:space="0" w:color="auto"/>
              <w:left w:val="single" w:sz="4" w:space="0" w:color="auto"/>
              <w:bottom w:val="single" w:sz="4" w:space="0" w:color="auto"/>
              <w:right w:val="single" w:sz="4" w:space="0" w:color="auto"/>
            </w:tcBorders>
            <w:vAlign w:val="center"/>
          </w:tcPr>
          <w:p w:rsidR="00F4298A" w:rsidRDefault="00D8455F">
            <w:pPr>
              <w:jc w:val="left"/>
              <w:rPr>
                <w:szCs w:val="24"/>
              </w:rPr>
            </w:pPr>
            <w:r>
              <w:rPr>
                <w:szCs w:val="24"/>
              </w:rPr>
              <w:t>深圳市华人投资有限公司</w:t>
            </w:r>
          </w:p>
        </w:tc>
        <w:tc>
          <w:tcPr>
            <w:tcW w:w="1412" w:type="dxa"/>
            <w:gridSpan w:val="2"/>
            <w:tcBorders>
              <w:top w:val="single" w:sz="4" w:space="0" w:color="auto"/>
              <w:left w:val="single" w:sz="4" w:space="0" w:color="auto"/>
              <w:bottom w:val="single" w:sz="4" w:space="0" w:color="auto"/>
              <w:right w:val="single" w:sz="4" w:space="0" w:color="auto"/>
            </w:tcBorders>
            <w:vAlign w:val="center"/>
          </w:tcPr>
          <w:p w:rsidR="00F4298A" w:rsidRDefault="00D8455F">
            <w:pPr>
              <w:jc w:val="left"/>
              <w:rPr>
                <w:szCs w:val="24"/>
              </w:rPr>
            </w:pPr>
            <w:r>
              <w:rPr>
                <w:szCs w:val="24"/>
              </w:rPr>
              <w:t>境内非国有法人</w:t>
            </w:r>
          </w:p>
        </w:tc>
        <w:tc>
          <w:tcPr>
            <w:tcW w:w="788"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3.70%</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62,923,500</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F4298A" w:rsidRDefault="00D8455F">
            <w:pPr>
              <w:jc w:val="left"/>
              <w:rPr>
                <w:szCs w:val="24"/>
              </w:rPr>
            </w:pPr>
            <w:r>
              <w:rPr>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62,923,500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rsidTr="00E06418">
        <w:tc>
          <w:tcPr>
            <w:tcW w:w="1469" w:type="dxa"/>
            <w:gridSpan w:val="2"/>
            <w:tcBorders>
              <w:top w:val="single" w:sz="4" w:space="0" w:color="auto"/>
              <w:left w:val="single" w:sz="4" w:space="0" w:color="auto"/>
              <w:bottom w:val="single" w:sz="4" w:space="0" w:color="auto"/>
              <w:right w:val="single" w:sz="4" w:space="0" w:color="auto"/>
            </w:tcBorders>
            <w:vAlign w:val="center"/>
          </w:tcPr>
          <w:p w:rsidR="00F4298A" w:rsidRDefault="00D8455F">
            <w:pPr>
              <w:jc w:val="left"/>
              <w:rPr>
                <w:szCs w:val="24"/>
              </w:rPr>
            </w:pPr>
            <w:r>
              <w:rPr>
                <w:szCs w:val="24"/>
              </w:rPr>
              <w:t>金元顺安基金－兴业银行－上海爱建信托－爱建信托欣欣</w:t>
            </w:r>
            <w:r>
              <w:rPr>
                <w:szCs w:val="24"/>
              </w:rPr>
              <w:t>7</w:t>
            </w:r>
            <w:r>
              <w:rPr>
                <w:szCs w:val="24"/>
              </w:rPr>
              <w:t>号定向增发事务管理类单一资金信托</w:t>
            </w:r>
          </w:p>
        </w:tc>
        <w:tc>
          <w:tcPr>
            <w:tcW w:w="1412" w:type="dxa"/>
            <w:gridSpan w:val="2"/>
            <w:tcBorders>
              <w:top w:val="single" w:sz="4" w:space="0" w:color="auto"/>
              <w:left w:val="single" w:sz="4" w:space="0" w:color="auto"/>
              <w:bottom w:val="single" w:sz="4" w:space="0" w:color="auto"/>
              <w:right w:val="single" w:sz="4" w:space="0" w:color="auto"/>
            </w:tcBorders>
            <w:vAlign w:val="center"/>
          </w:tcPr>
          <w:p w:rsidR="00F4298A" w:rsidRDefault="00D8455F">
            <w:pPr>
              <w:jc w:val="left"/>
              <w:rPr>
                <w:szCs w:val="24"/>
              </w:rPr>
            </w:pPr>
            <w:r>
              <w:rPr>
                <w:szCs w:val="24"/>
              </w:rPr>
              <w:t>其他</w:t>
            </w:r>
          </w:p>
        </w:tc>
        <w:tc>
          <w:tcPr>
            <w:tcW w:w="788"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3.49%</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59,429,476</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F4298A" w:rsidRDefault="00D8455F">
            <w:pPr>
              <w:jc w:val="left"/>
              <w:rPr>
                <w:szCs w:val="24"/>
              </w:rPr>
            </w:pPr>
            <w:r>
              <w:rPr>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59,429,476</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rsidTr="00E06418">
        <w:tc>
          <w:tcPr>
            <w:tcW w:w="1469" w:type="dxa"/>
            <w:gridSpan w:val="2"/>
            <w:tcBorders>
              <w:top w:val="single" w:sz="4" w:space="0" w:color="auto"/>
              <w:left w:val="single" w:sz="4" w:space="0" w:color="auto"/>
              <w:bottom w:val="single" w:sz="4" w:space="0" w:color="auto"/>
              <w:right w:val="single" w:sz="4" w:space="0" w:color="auto"/>
            </w:tcBorders>
            <w:vAlign w:val="center"/>
          </w:tcPr>
          <w:p w:rsidR="00F4298A" w:rsidRDefault="00D8455F">
            <w:pPr>
              <w:jc w:val="left"/>
              <w:rPr>
                <w:szCs w:val="24"/>
              </w:rPr>
            </w:pPr>
            <w:r>
              <w:rPr>
                <w:szCs w:val="24"/>
              </w:rPr>
              <w:t>金鹰基金－工商银行－万向信托－万向信托－星辰</w:t>
            </w:r>
            <w:r>
              <w:rPr>
                <w:szCs w:val="24"/>
              </w:rPr>
              <w:t>39</w:t>
            </w:r>
            <w:r>
              <w:rPr>
                <w:szCs w:val="24"/>
              </w:rPr>
              <w:t>号事务管理类单一资金信托</w:t>
            </w:r>
          </w:p>
        </w:tc>
        <w:tc>
          <w:tcPr>
            <w:tcW w:w="1412" w:type="dxa"/>
            <w:gridSpan w:val="2"/>
            <w:tcBorders>
              <w:top w:val="single" w:sz="4" w:space="0" w:color="auto"/>
              <w:left w:val="single" w:sz="4" w:space="0" w:color="auto"/>
              <w:bottom w:val="single" w:sz="4" w:space="0" w:color="auto"/>
              <w:right w:val="single" w:sz="4" w:space="0" w:color="auto"/>
            </w:tcBorders>
            <w:vAlign w:val="center"/>
          </w:tcPr>
          <w:p w:rsidR="00F4298A" w:rsidRDefault="00D8455F">
            <w:pPr>
              <w:jc w:val="left"/>
              <w:rPr>
                <w:szCs w:val="24"/>
              </w:rPr>
            </w:pPr>
            <w:r>
              <w:rPr>
                <w:szCs w:val="24"/>
              </w:rPr>
              <w:t>其他</w:t>
            </w:r>
          </w:p>
        </w:tc>
        <w:tc>
          <w:tcPr>
            <w:tcW w:w="788"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3.49%</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59,429,476</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F4298A" w:rsidRDefault="00D8455F">
            <w:pPr>
              <w:jc w:val="left"/>
              <w:rPr>
                <w:szCs w:val="24"/>
              </w:rPr>
            </w:pPr>
            <w:r>
              <w:rPr>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59,429,476</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rsidTr="00E06418">
        <w:tc>
          <w:tcPr>
            <w:tcW w:w="1469" w:type="dxa"/>
            <w:gridSpan w:val="2"/>
            <w:tcBorders>
              <w:top w:val="single" w:sz="4" w:space="0" w:color="auto"/>
              <w:left w:val="single" w:sz="4" w:space="0" w:color="auto"/>
              <w:bottom w:val="single" w:sz="4" w:space="0" w:color="auto"/>
              <w:right w:val="single" w:sz="4" w:space="0" w:color="auto"/>
            </w:tcBorders>
            <w:vAlign w:val="center"/>
          </w:tcPr>
          <w:p w:rsidR="00F4298A" w:rsidRDefault="00D8455F">
            <w:pPr>
              <w:jc w:val="left"/>
              <w:rPr>
                <w:szCs w:val="24"/>
              </w:rPr>
            </w:pPr>
            <w:r>
              <w:rPr>
                <w:szCs w:val="24"/>
              </w:rPr>
              <w:t>广西沣盛供应链管理有限公司</w:t>
            </w:r>
          </w:p>
        </w:tc>
        <w:tc>
          <w:tcPr>
            <w:tcW w:w="1412" w:type="dxa"/>
            <w:gridSpan w:val="2"/>
            <w:tcBorders>
              <w:top w:val="single" w:sz="4" w:space="0" w:color="auto"/>
              <w:left w:val="single" w:sz="4" w:space="0" w:color="auto"/>
              <w:bottom w:val="single" w:sz="4" w:space="0" w:color="auto"/>
              <w:right w:val="single" w:sz="4" w:space="0" w:color="auto"/>
            </w:tcBorders>
            <w:vAlign w:val="center"/>
          </w:tcPr>
          <w:p w:rsidR="00F4298A" w:rsidRDefault="00D8455F">
            <w:pPr>
              <w:jc w:val="left"/>
              <w:rPr>
                <w:szCs w:val="24"/>
              </w:rPr>
            </w:pPr>
            <w:r>
              <w:rPr>
                <w:szCs w:val="24"/>
              </w:rPr>
              <w:t>境内非国有法人</w:t>
            </w:r>
          </w:p>
        </w:tc>
        <w:tc>
          <w:tcPr>
            <w:tcW w:w="788"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2.66%</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45,283,102</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F4298A" w:rsidRDefault="00D8455F">
            <w:pPr>
              <w:jc w:val="left"/>
              <w:rPr>
                <w:szCs w:val="24"/>
              </w:rPr>
            </w:pPr>
            <w:r>
              <w:rPr>
                <w:szCs w:val="24"/>
              </w:rPr>
              <w:t>45,283,102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45,283,102</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质押</w:t>
            </w:r>
          </w:p>
        </w:tc>
        <w:tc>
          <w:tcPr>
            <w:tcW w:w="6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42,848,102</w:t>
            </w:r>
          </w:p>
        </w:tc>
      </w:tr>
      <w:tr w:rsidR="00F4298A" w:rsidTr="00E06418">
        <w:tc>
          <w:tcPr>
            <w:tcW w:w="1469" w:type="dxa"/>
            <w:gridSpan w:val="2"/>
            <w:tcBorders>
              <w:top w:val="single" w:sz="4" w:space="0" w:color="auto"/>
              <w:left w:val="single" w:sz="4" w:space="0" w:color="auto"/>
              <w:bottom w:val="single" w:sz="4" w:space="0" w:color="auto"/>
              <w:right w:val="single" w:sz="4" w:space="0" w:color="auto"/>
            </w:tcBorders>
            <w:vAlign w:val="center"/>
          </w:tcPr>
          <w:p w:rsidR="00F4298A" w:rsidRDefault="00D8455F">
            <w:pPr>
              <w:jc w:val="left"/>
              <w:rPr>
                <w:szCs w:val="24"/>
              </w:rPr>
            </w:pPr>
            <w:r>
              <w:rPr>
                <w:szCs w:val="24"/>
              </w:rPr>
              <w:t>国泰君安证券股份有限公司</w:t>
            </w:r>
          </w:p>
        </w:tc>
        <w:tc>
          <w:tcPr>
            <w:tcW w:w="1412" w:type="dxa"/>
            <w:gridSpan w:val="2"/>
            <w:tcBorders>
              <w:top w:val="single" w:sz="4" w:space="0" w:color="auto"/>
              <w:left w:val="single" w:sz="4" w:space="0" w:color="auto"/>
              <w:bottom w:val="single" w:sz="4" w:space="0" w:color="auto"/>
              <w:right w:val="single" w:sz="4" w:space="0" w:color="auto"/>
            </w:tcBorders>
            <w:vAlign w:val="center"/>
          </w:tcPr>
          <w:p w:rsidR="00F4298A" w:rsidRDefault="00D8455F">
            <w:pPr>
              <w:jc w:val="left"/>
              <w:rPr>
                <w:szCs w:val="24"/>
              </w:rPr>
            </w:pPr>
            <w:r>
              <w:rPr>
                <w:szCs w:val="24"/>
              </w:rPr>
              <w:t>国有法人</w:t>
            </w:r>
          </w:p>
        </w:tc>
        <w:tc>
          <w:tcPr>
            <w:tcW w:w="788"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1.81%</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30,815,786</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F4298A" w:rsidRDefault="00D8455F">
            <w:pPr>
              <w:jc w:val="left"/>
              <w:rPr>
                <w:szCs w:val="24"/>
              </w:rPr>
            </w:pPr>
            <w:r>
              <w:rPr>
                <w:szCs w:val="24"/>
              </w:rPr>
              <w:t>30,815,786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30,769,230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46,556</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rsidTr="00E06418">
        <w:tc>
          <w:tcPr>
            <w:tcW w:w="1469" w:type="dxa"/>
            <w:gridSpan w:val="2"/>
            <w:tcBorders>
              <w:top w:val="single" w:sz="4" w:space="0" w:color="auto"/>
              <w:left w:val="single" w:sz="4" w:space="0" w:color="auto"/>
              <w:bottom w:val="single" w:sz="4" w:space="0" w:color="auto"/>
              <w:right w:val="single" w:sz="4" w:space="0" w:color="auto"/>
            </w:tcBorders>
            <w:vAlign w:val="center"/>
          </w:tcPr>
          <w:p w:rsidR="00F4298A" w:rsidRDefault="00D8455F">
            <w:pPr>
              <w:jc w:val="left"/>
              <w:rPr>
                <w:szCs w:val="24"/>
              </w:rPr>
            </w:pPr>
            <w:r>
              <w:rPr>
                <w:szCs w:val="24"/>
              </w:rPr>
              <w:t>香港中央结算有限公司</w:t>
            </w:r>
          </w:p>
        </w:tc>
        <w:tc>
          <w:tcPr>
            <w:tcW w:w="1412" w:type="dxa"/>
            <w:gridSpan w:val="2"/>
            <w:tcBorders>
              <w:top w:val="single" w:sz="4" w:space="0" w:color="auto"/>
              <w:left w:val="single" w:sz="4" w:space="0" w:color="auto"/>
              <w:bottom w:val="single" w:sz="4" w:space="0" w:color="auto"/>
              <w:right w:val="single" w:sz="4" w:space="0" w:color="auto"/>
            </w:tcBorders>
            <w:vAlign w:val="center"/>
          </w:tcPr>
          <w:p w:rsidR="00F4298A" w:rsidRDefault="00D8455F">
            <w:pPr>
              <w:jc w:val="left"/>
              <w:rPr>
                <w:szCs w:val="24"/>
              </w:rPr>
            </w:pPr>
            <w:r>
              <w:rPr>
                <w:szCs w:val="24"/>
              </w:rPr>
              <w:t>境外法人</w:t>
            </w:r>
          </w:p>
        </w:tc>
        <w:tc>
          <w:tcPr>
            <w:tcW w:w="788"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1.41%</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24,049,745</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F4298A" w:rsidRDefault="00D8455F">
            <w:pPr>
              <w:jc w:val="left"/>
              <w:rPr>
                <w:szCs w:val="24"/>
              </w:rPr>
            </w:pPr>
            <w:r>
              <w:rPr>
                <w:szCs w:val="24"/>
              </w:rPr>
              <w:t>8,561,628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24,049,745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rsidTr="00E06418">
        <w:tc>
          <w:tcPr>
            <w:tcW w:w="1469" w:type="dxa"/>
            <w:gridSpan w:val="2"/>
            <w:tcBorders>
              <w:top w:val="single" w:sz="4" w:space="0" w:color="auto"/>
              <w:left w:val="single" w:sz="4" w:space="0" w:color="auto"/>
              <w:bottom w:val="single" w:sz="4" w:space="0" w:color="auto"/>
              <w:right w:val="single" w:sz="4" w:space="0" w:color="auto"/>
            </w:tcBorders>
            <w:vAlign w:val="center"/>
          </w:tcPr>
          <w:p w:rsidR="00F4298A" w:rsidRDefault="00D8455F">
            <w:pPr>
              <w:jc w:val="left"/>
              <w:rPr>
                <w:szCs w:val="24"/>
              </w:rPr>
            </w:pPr>
            <w:r>
              <w:rPr>
                <w:szCs w:val="24"/>
              </w:rPr>
              <w:t>安徽省农业产业化发展基金有限公司</w:t>
            </w:r>
          </w:p>
        </w:tc>
        <w:tc>
          <w:tcPr>
            <w:tcW w:w="1412" w:type="dxa"/>
            <w:gridSpan w:val="2"/>
            <w:tcBorders>
              <w:top w:val="single" w:sz="4" w:space="0" w:color="auto"/>
              <w:left w:val="single" w:sz="4" w:space="0" w:color="auto"/>
              <w:bottom w:val="single" w:sz="4" w:space="0" w:color="auto"/>
              <w:right w:val="single" w:sz="4" w:space="0" w:color="auto"/>
            </w:tcBorders>
            <w:vAlign w:val="center"/>
          </w:tcPr>
          <w:p w:rsidR="00F4298A" w:rsidRDefault="00D8455F">
            <w:pPr>
              <w:jc w:val="left"/>
              <w:rPr>
                <w:szCs w:val="24"/>
              </w:rPr>
            </w:pPr>
            <w:r>
              <w:rPr>
                <w:szCs w:val="24"/>
              </w:rPr>
              <w:t>国有法人</w:t>
            </w:r>
          </w:p>
        </w:tc>
        <w:tc>
          <w:tcPr>
            <w:tcW w:w="788"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1.41%</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24,038,461</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F4298A" w:rsidRDefault="00D8455F">
            <w:pPr>
              <w:jc w:val="left"/>
              <w:rPr>
                <w:szCs w:val="24"/>
              </w:rPr>
            </w:pPr>
            <w:r>
              <w:rPr>
                <w:szCs w:val="24"/>
              </w:rPr>
              <w:t>24,038,461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24,038,461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rsidTr="00E06418">
        <w:tc>
          <w:tcPr>
            <w:tcW w:w="1469" w:type="dxa"/>
            <w:gridSpan w:val="2"/>
            <w:tcBorders>
              <w:top w:val="single" w:sz="4" w:space="0" w:color="auto"/>
              <w:left w:val="single" w:sz="4" w:space="0" w:color="auto"/>
              <w:bottom w:val="single" w:sz="4" w:space="0" w:color="auto"/>
              <w:right w:val="single" w:sz="4" w:space="0" w:color="auto"/>
            </w:tcBorders>
            <w:vAlign w:val="center"/>
          </w:tcPr>
          <w:p w:rsidR="00F4298A" w:rsidRDefault="00D8455F">
            <w:pPr>
              <w:jc w:val="left"/>
              <w:rPr>
                <w:szCs w:val="24"/>
              </w:rPr>
            </w:pPr>
            <w:r>
              <w:rPr>
                <w:szCs w:val="24"/>
              </w:rPr>
              <w:t>中信建投证券股份有限公司</w:t>
            </w:r>
          </w:p>
        </w:tc>
        <w:tc>
          <w:tcPr>
            <w:tcW w:w="1412" w:type="dxa"/>
            <w:gridSpan w:val="2"/>
            <w:tcBorders>
              <w:top w:val="single" w:sz="4" w:space="0" w:color="auto"/>
              <w:left w:val="single" w:sz="4" w:space="0" w:color="auto"/>
              <w:bottom w:val="single" w:sz="4" w:space="0" w:color="auto"/>
              <w:right w:val="single" w:sz="4" w:space="0" w:color="auto"/>
            </w:tcBorders>
            <w:vAlign w:val="center"/>
          </w:tcPr>
          <w:p w:rsidR="00F4298A" w:rsidRDefault="00D8455F">
            <w:pPr>
              <w:jc w:val="left"/>
              <w:rPr>
                <w:szCs w:val="24"/>
              </w:rPr>
            </w:pPr>
            <w:r>
              <w:rPr>
                <w:szCs w:val="24"/>
              </w:rPr>
              <w:t>国有法人</w:t>
            </w:r>
          </w:p>
        </w:tc>
        <w:tc>
          <w:tcPr>
            <w:tcW w:w="788"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1.25%</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21,247,846</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F4298A" w:rsidRDefault="00D8455F">
            <w:pPr>
              <w:jc w:val="left"/>
              <w:rPr>
                <w:szCs w:val="24"/>
              </w:rPr>
            </w:pPr>
            <w:r>
              <w:rPr>
                <w:szCs w:val="24"/>
              </w:rPr>
              <w:t>21,247,846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21,153,846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94,000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881"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rsidP="00E06418">
            <w:pPr>
              <w:jc w:val="left"/>
              <w:rPr>
                <w:szCs w:val="24"/>
              </w:rPr>
            </w:pPr>
            <w:r>
              <w:rPr>
                <w:szCs w:val="24"/>
              </w:rPr>
              <w:t>战略投资者或一般法人因配售新股成为前</w:t>
            </w:r>
            <w:r>
              <w:rPr>
                <w:szCs w:val="24"/>
              </w:rPr>
              <w:t>10</w:t>
            </w:r>
            <w:r>
              <w:rPr>
                <w:szCs w:val="24"/>
              </w:rPr>
              <w:t>名股东的情况（如有）</w:t>
            </w:r>
          </w:p>
        </w:tc>
        <w:tc>
          <w:tcPr>
            <w:tcW w:w="6687"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无</w:t>
            </w:r>
          </w:p>
        </w:tc>
      </w:tr>
      <w:tr w:rsidR="00F4298A">
        <w:tc>
          <w:tcPr>
            <w:tcW w:w="2881"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上述股东关联关系或一致行动的说明</w:t>
            </w:r>
          </w:p>
        </w:tc>
        <w:tc>
          <w:tcPr>
            <w:tcW w:w="6687"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上述股东中华孚控股有限公司、安徽飞亚纺织有限公司、深圳市华人投资有限公司为公司控股股东及一致行动人，其余流通股东与控股股东之间不存在关联关系，也不属于一致行动人。未知其余流通股股东之间是否存在关联关系或是否属于一致行动人。</w:t>
            </w:r>
          </w:p>
        </w:tc>
      </w:tr>
      <w:tr w:rsidR="00F4298A">
        <w:tc>
          <w:tcPr>
            <w:tcW w:w="2881"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上述股东涉及委托</w:t>
            </w:r>
            <w:r>
              <w:rPr>
                <w:szCs w:val="24"/>
              </w:rPr>
              <w:t>/</w:t>
            </w:r>
            <w:r>
              <w:rPr>
                <w:szCs w:val="24"/>
              </w:rPr>
              <w:t>受托表决权、放弃表决权情况的说明</w:t>
            </w:r>
          </w:p>
        </w:tc>
        <w:tc>
          <w:tcPr>
            <w:tcW w:w="6687"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无</w:t>
            </w:r>
          </w:p>
        </w:tc>
      </w:tr>
      <w:tr w:rsidR="00F4298A">
        <w:tc>
          <w:tcPr>
            <w:tcW w:w="2881"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rsidP="00E06418">
            <w:pPr>
              <w:jc w:val="left"/>
              <w:rPr>
                <w:szCs w:val="24"/>
              </w:rPr>
            </w:pPr>
            <w:r>
              <w:rPr>
                <w:szCs w:val="24"/>
              </w:rPr>
              <w:t>前</w:t>
            </w:r>
            <w:r>
              <w:rPr>
                <w:szCs w:val="24"/>
              </w:rPr>
              <w:t>10</w:t>
            </w:r>
            <w:r>
              <w:rPr>
                <w:szCs w:val="24"/>
              </w:rPr>
              <w:t>名股东中存在回购专户的特别说明（如有）</w:t>
            </w:r>
          </w:p>
        </w:tc>
        <w:tc>
          <w:tcPr>
            <w:tcW w:w="6687"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无</w:t>
            </w:r>
          </w:p>
        </w:tc>
      </w:tr>
      <w:tr w:rsidR="00F4298A">
        <w:tc>
          <w:tcPr>
            <w:tcW w:w="9568" w:type="dxa"/>
            <w:gridSpan w:val="18"/>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前</w:t>
            </w:r>
            <w:r>
              <w:rPr>
                <w:szCs w:val="24"/>
              </w:rPr>
              <w:t>10</w:t>
            </w:r>
            <w:r>
              <w:rPr>
                <w:szCs w:val="24"/>
              </w:rPr>
              <w:t>名无限售条件股东持股情况</w:t>
            </w:r>
          </w:p>
        </w:tc>
      </w:tr>
      <w:tr w:rsidR="00F4298A" w:rsidTr="00E06418">
        <w:tc>
          <w:tcPr>
            <w:tcW w:w="5103" w:type="dxa"/>
            <w:gridSpan w:val="9"/>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股东名称</w:t>
            </w:r>
          </w:p>
        </w:tc>
        <w:tc>
          <w:tcPr>
            <w:tcW w:w="1767"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报告期末持有无限售条件股份数量</w:t>
            </w:r>
          </w:p>
        </w:tc>
        <w:tc>
          <w:tcPr>
            <w:tcW w:w="2698"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股份种类</w:t>
            </w:r>
          </w:p>
        </w:tc>
      </w:tr>
      <w:tr w:rsidR="00F4298A" w:rsidTr="00E06418">
        <w:tc>
          <w:tcPr>
            <w:tcW w:w="5103" w:type="dxa"/>
            <w:gridSpan w:val="9"/>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1767" w:type="dxa"/>
            <w:gridSpan w:val="2"/>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1349"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股份种类</w:t>
            </w:r>
          </w:p>
        </w:tc>
        <w:tc>
          <w:tcPr>
            <w:tcW w:w="1349"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数量</w:t>
            </w:r>
          </w:p>
        </w:tc>
      </w:tr>
      <w:tr w:rsidR="00F4298A" w:rsidTr="00E06418">
        <w:tc>
          <w:tcPr>
            <w:tcW w:w="5103" w:type="dxa"/>
            <w:gridSpan w:val="9"/>
            <w:tcBorders>
              <w:top w:val="single" w:sz="4" w:space="0" w:color="auto"/>
              <w:left w:val="single" w:sz="4" w:space="0" w:color="auto"/>
              <w:bottom w:val="single" w:sz="4" w:space="0" w:color="auto"/>
              <w:right w:val="single" w:sz="4" w:space="0" w:color="auto"/>
            </w:tcBorders>
            <w:vAlign w:val="center"/>
          </w:tcPr>
          <w:p w:rsidR="00F4298A" w:rsidRDefault="00D8455F">
            <w:pPr>
              <w:jc w:val="left"/>
              <w:rPr>
                <w:szCs w:val="24"/>
              </w:rPr>
            </w:pPr>
            <w:r>
              <w:rPr>
                <w:szCs w:val="24"/>
              </w:rPr>
              <w:t>华孚控股有限公司</w:t>
            </w:r>
          </w:p>
        </w:tc>
        <w:tc>
          <w:tcPr>
            <w:tcW w:w="1767" w:type="dxa"/>
            <w:gridSpan w:val="2"/>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520,705,950</w:t>
            </w:r>
          </w:p>
        </w:tc>
        <w:tc>
          <w:tcPr>
            <w:tcW w:w="13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人民币普通股</w:t>
            </w:r>
          </w:p>
        </w:tc>
        <w:tc>
          <w:tcPr>
            <w:tcW w:w="13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520,705,950</w:t>
            </w:r>
          </w:p>
        </w:tc>
      </w:tr>
      <w:tr w:rsidR="00F4298A" w:rsidTr="00E06418">
        <w:tc>
          <w:tcPr>
            <w:tcW w:w="5103" w:type="dxa"/>
            <w:gridSpan w:val="9"/>
            <w:tcBorders>
              <w:top w:val="single" w:sz="4" w:space="0" w:color="auto"/>
              <w:left w:val="single" w:sz="4" w:space="0" w:color="auto"/>
              <w:bottom w:val="single" w:sz="4" w:space="0" w:color="auto"/>
              <w:right w:val="single" w:sz="4" w:space="0" w:color="auto"/>
            </w:tcBorders>
            <w:vAlign w:val="center"/>
          </w:tcPr>
          <w:p w:rsidR="00F4298A" w:rsidRDefault="00D8455F">
            <w:pPr>
              <w:jc w:val="left"/>
              <w:rPr>
                <w:szCs w:val="24"/>
              </w:rPr>
            </w:pPr>
            <w:r>
              <w:rPr>
                <w:szCs w:val="24"/>
              </w:rPr>
              <w:t>安徽飞亚纺织有限公司</w:t>
            </w:r>
          </w:p>
        </w:tc>
        <w:tc>
          <w:tcPr>
            <w:tcW w:w="1767" w:type="dxa"/>
            <w:gridSpan w:val="2"/>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129,058,312</w:t>
            </w:r>
          </w:p>
        </w:tc>
        <w:tc>
          <w:tcPr>
            <w:tcW w:w="13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人民币普通股</w:t>
            </w:r>
          </w:p>
        </w:tc>
        <w:tc>
          <w:tcPr>
            <w:tcW w:w="13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129,058,312</w:t>
            </w:r>
          </w:p>
        </w:tc>
      </w:tr>
      <w:tr w:rsidR="00F4298A" w:rsidTr="00E06418">
        <w:tc>
          <w:tcPr>
            <w:tcW w:w="5103" w:type="dxa"/>
            <w:gridSpan w:val="9"/>
            <w:tcBorders>
              <w:top w:val="single" w:sz="4" w:space="0" w:color="auto"/>
              <w:left w:val="single" w:sz="4" w:space="0" w:color="auto"/>
              <w:bottom w:val="single" w:sz="4" w:space="0" w:color="auto"/>
              <w:right w:val="single" w:sz="4" w:space="0" w:color="auto"/>
            </w:tcBorders>
            <w:vAlign w:val="center"/>
          </w:tcPr>
          <w:p w:rsidR="00F4298A" w:rsidRDefault="00D8455F">
            <w:pPr>
              <w:jc w:val="left"/>
              <w:rPr>
                <w:szCs w:val="24"/>
              </w:rPr>
            </w:pPr>
            <w:r>
              <w:rPr>
                <w:szCs w:val="24"/>
              </w:rPr>
              <w:t>深圳市华人投资有限公司</w:t>
            </w:r>
          </w:p>
        </w:tc>
        <w:tc>
          <w:tcPr>
            <w:tcW w:w="1767" w:type="dxa"/>
            <w:gridSpan w:val="2"/>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62,923,500</w:t>
            </w:r>
          </w:p>
        </w:tc>
        <w:tc>
          <w:tcPr>
            <w:tcW w:w="13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人民币普通股</w:t>
            </w:r>
          </w:p>
        </w:tc>
        <w:tc>
          <w:tcPr>
            <w:tcW w:w="13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62,923,500</w:t>
            </w:r>
          </w:p>
        </w:tc>
      </w:tr>
      <w:tr w:rsidR="00F4298A" w:rsidTr="00E06418">
        <w:tc>
          <w:tcPr>
            <w:tcW w:w="5103" w:type="dxa"/>
            <w:gridSpan w:val="9"/>
            <w:tcBorders>
              <w:top w:val="single" w:sz="4" w:space="0" w:color="auto"/>
              <w:left w:val="single" w:sz="4" w:space="0" w:color="auto"/>
              <w:bottom w:val="single" w:sz="4" w:space="0" w:color="auto"/>
              <w:right w:val="single" w:sz="4" w:space="0" w:color="auto"/>
            </w:tcBorders>
            <w:vAlign w:val="center"/>
          </w:tcPr>
          <w:p w:rsidR="00F4298A" w:rsidRDefault="00D8455F">
            <w:pPr>
              <w:jc w:val="left"/>
              <w:rPr>
                <w:szCs w:val="24"/>
              </w:rPr>
            </w:pPr>
            <w:r>
              <w:rPr>
                <w:szCs w:val="24"/>
              </w:rPr>
              <w:t>金元顺安基金－兴业银行－上海爱建信托－爱建信托欣欣</w:t>
            </w:r>
            <w:r>
              <w:rPr>
                <w:szCs w:val="24"/>
              </w:rPr>
              <w:t>7</w:t>
            </w:r>
            <w:r>
              <w:rPr>
                <w:szCs w:val="24"/>
              </w:rPr>
              <w:t>号定向增发事务管理类单一资金信托</w:t>
            </w:r>
          </w:p>
        </w:tc>
        <w:tc>
          <w:tcPr>
            <w:tcW w:w="1767" w:type="dxa"/>
            <w:gridSpan w:val="2"/>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59,429,476</w:t>
            </w:r>
          </w:p>
        </w:tc>
        <w:tc>
          <w:tcPr>
            <w:tcW w:w="13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人民币普通股</w:t>
            </w:r>
          </w:p>
        </w:tc>
        <w:tc>
          <w:tcPr>
            <w:tcW w:w="13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59,429,476</w:t>
            </w:r>
          </w:p>
        </w:tc>
      </w:tr>
      <w:tr w:rsidR="00F4298A" w:rsidTr="00E06418">
        <w:tc>
          <w:tcPr>
            <w:tcW w:w="5103" w:type="dxa"/>
            <w:gridSpan w:val="9"/>
            <w:tcBorders>
              <w:top w:val="single" w:sz="4" w:space="0" w:color="auto"/>
              <w:left w:val="single" w:sz="4" w:space="0" w:color="auto"/>
              <w:bottom w:val="single" w:sz="4" w:space="0" w:color="auto"/>
              <w:right w:val="single" w:sz="4" w:space="0" w:color="auto"/>
            </w:tcBorders>
            <w:vAlign w:val="center"/>
          </w:tcPr>
          <w:p w:rsidR="00F4298A" w:rsidRDefault="00D8455F">
            <w:pPr>
              <w:jc w:val="left"/>
              <w:rPr>
                <w:szCs w:val="24"/>
              </w:rPr>
            </w:pPr>
            <w:r>
              <w:rPr>
                <w:szCs w:val="24"/>
              </w:rPr>
              <w:t>金鹰基金－工商银行－万向信托－万向信托－星辰</w:t>
            </w:r>
            <w:r>
              <w:rPr>
                <w:szCs w:val="24"/>
              </w:rPr>
              <w:t>39</w:t>
            </w:r>
            <w:r>
              <w:rPr>
                <w:szCs w:val="24"/>
              </w:rPr>
              <w:t>号事务管理类单一资金信托</w:t>
            </w:r>
          </w:p>
        </w:tc>
        <w:tc>
          <w:tcPr>
            <w:tcW w:w="1767" w:type="dxa"/>
            <w:gridSpan w:val="2"/>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59,429,476</w:t>
            </w:r>
          </w:p>
        </w:tc>
        <w:tc>
          <w:tcPr>
            <w:tcW w:w="13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人民币普通股</w:t>
            </w:r>
          </w:p>
        </w:tc>
        <w:tc>
          <w:tcPr>
            <w:tcW w:w="13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59,429,476</w:t>
            </w:r>
          </w:p>
        </w:tc>
      </w:tr>
      <w:tr w:rsidR="00F4298A" w:rsidTr="00E06418">
        <w:tc>
          <w:tcPr>
            <w:tcW w:w="5103" w:type="dxa"/>
            <w:gridSpan w:val="9"/>
            <w:tcBorders>
              <w:top w:val="single" w:sz="4" w:space="0" w:color="auto"/>
              <w:left w:val="single" w:sz="4" w:space="0" w:color="auto"/>
              <w:bottom w:val="single" w:sz="4" w:space="0" w:color="auto"/>
              <w:right w:val="single" w:sz="4" w:space="0" w:color="auto"/>
            </w:tcBorders>
            <w:vAlign w:val="center"/>
          </w:tcPr>
          <w:p w:rsidR="00F4298A" w:rsidRDefault="00D8455F">
            <w:pPr>
              <w:jc w:val="left"/>
              <w:rPr>
                <w:szCs w:val="24"/>
              </w:rPr>
            </w:pPr>
            <w:r>
              <w:rPr>
                <w:szCs w:val="24"/>
              </w:rPr>
              <w:t>广西沣盛供应链管理有限公司</w:t>
            </w:r>
          </w:p>
        </w:tc>
        <w:tc>
          <w:tcPr>
            <w:tcW w:w="1767" w:type="dxa"/>
            <w:gridSpan w:val="2"/>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45,283,102</w:t>
            </w:r>
          </w:p>
        </w:tc>
        <w:tc>
          <w:tcPr>
            <w:tcW w:w="13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人民币普通股</w:t>
            </w:r>
          </w:p>
        </w:tc>
        <w:tc>
          <w:tcPr>
            <w:tcW w:w="13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45,283,102</w:t>
            </w:r>
          </w:p>
        </w:tc>
      </w:tr>
      <w:tr w:rsidR="00F4298A" w:rsidTr="00E06418">
        <w:tc>
          <w:tcPr>
            <w:tcW w:w="5103" w:type="dxa"/>
            <w:gridSpan w:val="9"/>
            <w:tcBorders>
              <w:top w:val="single" w:sz="4" w:space="0" w:color="auto"/>
              <w:left w:val="single" w:sz="4" w:space="0" w:color="auto"/>
              <w:bottom w:val="single" w:sz="4" w:space="0" w:color="auto"/>
              <w:right w:val="single" w:sz="4" w:space="0" w:color="auto"/>
            </w:tcBorders>
            <w:vAlign w:val="center"/>
          </w:tcPr>
          <w:p w:rsidR="00F4298A" w:rsidRDefault="00D8455F">
            <w:pPr>
              <w:jc w:val="left"/>
              <w:rPr>
                <w:szCs w:val="24"/>
              </w:rPr>
            </w:pPr>
            <w:r>
              <w:rPr>
                <w:szCs w:val="24"/>
              </w:rPr>
              <w:t>香港中央结算有限公司</w:t>
            </w:r>
          </w:p>
        </w:tc>
        <w:tc>
          <w:tcPr>
            <w:tcW w:w="1767" w:type="dxa"/>
            <w:gridSpan w:val="2"/>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24,049,745</w:t>
            </w:r>
          </w:p>
        </w:tc>
        <w:tc>
          <w:tcPr>
            <w:tcW w:w="13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人民币普通股</w:t>
            </w:r>
          </w:p>
        </w:tc>
        <w:tc>
          <w:tcPr>
            <w:tcW w:w="13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24,049,745</w:t>
            </w:r>
          </w:p>
        </w:tc>
      </w:tr>
      <w:tr w:rsidR="00F4298A" w:rsidTr="00E06418">
        <w:tc>
          <w:tcPr>
            <w:tcW w:w="5103" w:type="dxa"/>
            <w:gridSpan w:val="9"/>
            <w:tcBorders>
              <w:top w:val="single" w:sz="4" w:space="0" w:color="auto"/>
              <w:left w:val="single" w:sz="4" w:space="0" w:color="auto"/>
              <w:bottom w:val="single" w:sz="4" w:space="0" w:color="auto"/>
              <w:right w:val="single" w:sz="4" w:space="0" w:color="auto"/>
            </w:tcBorders>
            <w:vAlign w:val="center"/>
          </w:tcPr>
          <w:p w:rsidR="00F4298A" w:rsidRDefault="00D8455F">
            <w:pPr>
              <w:jc w:val="left"/>
              <w:rPr>
                <w:szCs w:val="24"/>
              </w:rPr>
            </w:pPr>
            <w:r>
              <w:rPr>
                <w:szCs w:val="24"/>
              </w:rPr>
              <w:t>上海景熙资产管理有限公司－景熙－长阳</w:t>
            </w:r>
            <w:r>
              <w:rPr>
                <w:szCs w:val="24"/>
              </w:rPr>
              <w:t>9</w:t>
            </w:r>
            <w:r>
              <w:rPr>
                <w:szCs w:val="24"/>
              </w:rPr>
              <w:t>号私募证券投资基金</w:t>
            </w:r>
          </w:p>
        </w:tc>
        <w:tc>
          <w:tcPr>
            <w:tcW w:w="1767" w:type="dxa"/>
            <w:gridSpan w:val="2"/>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20,864,586</w:t>
            </w:r>
          </w:p>
        </w:tc>
        <w:tc>
          <w:tcPr>
            <w:tcW w:w="13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人民币普通股</w:t>
            </w:r>
          </w:p>
        </w:tc>
        <w:tc>
          <w:tcPr>
            <w:tcW w:w="13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20,864,586</w:t>
            </w:r>
          </w:p>
        </w:tc>
      </w:tr>
      <w:tr w:rsidR="00F4298A" w:rsidTr="00E06418">
        <w:tc>
          <w:tcPr>
            <w:tcW w:w="5103" w:type="dxa"/>
            <w:gridSpan w:val="9"/>
            <w:tcBorders>
              <w:top w:val="single" w:sz="4" w:space="0" w:color="auto"/>
              <w:left w:val="single" w:sz="4" w:space="0" w:color="auto"/>
              <w:bottom w:val="single" w:sz="4" w:space="0" w:color="auto"/>
              <w:right w:val="single" w:sz="4" w:space="0" w:color="auto"/>
            </w:tcBorders>
            <w:vAlign w:val="center"/>
          </w:tcPr>
          <w:p w:rsidR="00F4298A" w:rsidRDefault="00D8455F">
            <w:pPr>
              <w:jc w:val="left"/>
              <w:rPr>
                <w:szCs w:val="24"/>
              </w:rPr>
            </w:pPr>
            <w:r>
              <w:rPr>
                <w:szCs w:val="24"/>
              </w:rPr>
              <w:t>王芳</w:t>
            </w:r>
          </w:p>
        </w:tc>
        <w:tc>
          <w:tcPr>
            <w:tcW w:w="1767" w:type="dxa"/>
            <w:gridSpan w:val="2"/>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20,578,400</w:t>
            </w:r>
          </w:p>
        </w:tc>
        <w:tc>
          <w:tcPr>
            <w:tcW w:w="13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人民币普通股</w:t>
            </w:r>
          </w:p>
        </w:tc>
        <w:tc>
          <w:tcPr>
            <w:tcW w:w="13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20,578,400</w:t>
            </w:r>
          </w:p>
        </w:tc>
      </w:tr>
      <w:tr w:rsidR="00F4298A" w:rsidTr="00E06418">
        <w:tc>
          <w:tcPr>
            <w:tcW w:w="5103" w:type="dxa"/>
            <w:gridSpan w:val="9"/>
            <w:tcBorders>
              <w:top w:val="single" w:sz="4" w:space="0" w:color="auto"/>
              <w:left w:val="single" w:sz="4" w:space="0" w:color="auto"/>
              <w:bottom w:val="single" w:sz="4" w:space="0" w:color="auto"/>
              <w:right w:val="single" w:sz="4" w:space="0" w:color="auto"/>
            </w:tcBorders>
            <w:vAlign w:val="center"/>
          </w:tcPr>
          <w:p w:rsidR="00F4298A" w:rsidRDefault="00D8455F">
            <w:pPr>
              <w:jc w:val="left"/>
              <w:rPr>
                <w:szCs w:val="24"/>
              </w:rPr>
            </w:pPr>
            <w:r>
              <w:rPr>
                <w:szCs w:val="24"/>
              </w:rPr>
              <w:t>郭红松</w:t>
            </w:r>
          </w:p>
        </w:tc>
        <w:tc>
          <w:tcPr>
            <w:tcW w:w="1767" w:type="dxa"/>
            <w:gridSpan w:val="2"/>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17,000,000</w:t>
            </w:r>
          </w:p>
        </w:tc>
        <w:tc>
          <w:tcPr>
            <w:tcW w:w="13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人民币普通股</w:t>
            </w:r>
          </w:p>
        </w:tc>
        <w:tc>
          <w:tcPr>
            <w:tcW w:w="13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17,000,000</w:t>
            </w:r>
          </w:p>
        </w:tc>
      </w:tr>
      <w:tr w:rsidR="00F4298A" w:rsidTr="00E06418">
        <w:tc>
          <w:tcPr>
            <w:tcW w:w="5103" w:type="dxa"/>
            <w:gridSpan w:val="9"/>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前</w:t>
            </w:r>
            <w:r>
              <w:rPr>
                <w:szCs w:val="24"/>
              </w:rPr>
              <w:t>10</w:t>
            </w:r>
            <w:r>
              <w:rPr>
                <w:szCs w:val="24"/>
              </w:rPr>
              <w:t>名无限售流通股股东之间，以及前</w:t>
            </w:r>
            <w:r>
              <w:rPr>
                <w:szCs w:val="24"/>
              </w:rPr>
              <w:t>10</w:t>
            </w:r>
            <w:r>
              <w:rPr>
                <w:szCs w:val="24"/>
              </w:rPr>
              <w:t>名无限售流通股股东和前</w:t>
            </w:r>
            <w:r>
              <w:rPr>
                <w:szCs w:val="24"/>
              </w:rPr>
              <w:t>10</w:t>
            </w:r>
            <w:r>
              <w:rPr>
                <w:szCs w:val="24"/>
              </w:rPr>
              <w:t>名股东之间关联关系或一致行动的说明</w:t>
            </w:r>
          </w:p>
        </w:tc>
        <w:tc>
          <w:tcPr>
            <w:tcW w:w="446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前</w:t>
            </w:r>
            <w:r>
              <w:rPr>
                <w:szCs w:val="24"/>
              </w:rPr>
              <w:t>10</w:t>
            </w:r>
            <w:r>
              <w:rPr>
                <w:szCs w:val="24"/>
              </w:rPr>
              <w:t>名无限售流通股股东中华孚控股有限公司、安徽飞亚纺织有限公司、深圳市华人投资有限公司为公司控股股东及一致行动人，其余流通股东与控股股东之间不存在关联关系，也不属于一致行动人。未知其余流通股股东之间是否存在关联关系或是否属于一致行动人。</w:t>
            </w:r>
          </w:p>
        </w:tc>
      </w:tr>
      <w:tr w:rsidR="00F4298A" w:rsidTr="00E06418">
        <w:tc>
          <w:tcPr>
            <w:tcW w:w="5103" w:type="dxa"/>
            <w:gridSpan w:val="9"/>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前</w:t>
            </w:r>
            <w:r>
              <w:rPr>
                <w:szCs w:val="24"/>
              </w:rPr>
              <w:t>10</w:t>
            </w:r>
            <w:r>
              <w:rPr>
                <w:szCs w:val="24"/>
              </w:rPr>
              <w:t>名普通股股东参与融资融券业务情况说明（如有）（参见注</w:t>
            </w:r>
            <w:r>
              <w:rPr>
                <w:szCs w:val="24"/>
              </w:rPr>
              <w:t>4</w:t>
            </w:r>
            <w:r>
              <w:rPr>
                <w:szCs w:val="24"/>
              </w:rPr>
              <w:t>）</w:t>
            </w:r>
          </w:p>
        </w:tc>
        <w:tc>
          <w:tcPr>
            <w:tcW w:w="446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安徽飞亚纺织有限公司及深圳市华人投资有限公司通过信用账户持有公司部分股份。</w:t>
            </w:r>
          </w:p>
        </w:tc>
      </w:tr>
    </w:tbl>
    <w:p w:rsidR="00F4298A" w:rsidRDefault="00D8455F">
      <w:pPr>
        <w:jc w:val="left"/>
        <w:rPr>
          <w:szCs w:val="24"/>
        </w:rPr>
      </w:pPr>
      <w:r>
        <w:rPr>
          <w:szCs w:val="24"/>
        </w:rPr>
        <w:t>公司前</w:t>
      </w:r>
      <w:r>
        <w:rPr>
          <w:szCs w:val="24"/>
        </w:rPr>
        <w:t>10</w:t>
      </w:r>
      <w:r>
        <w:rPr>
          <w:szCs w:val="24"/>
        </w:rPr>
        <w:t>名普通股股东、前</w:t>
      </w:r>
      <w:r>
        <w:rPr>
          <w:szCs w:val="24"/>
        </w:rPr>
        <w:t>10</w:t>
      </w:r>
      <w:r>
        <w:rPr>
          <w:szCs w:val="24"/>
        </w:rPr>
        <w:t>名无限售条件普通股股东在报告期内是否进行约定购回交易</w:t>
      </w:r>
    </w:p>
    <w:p w:rsidR="00F4298A" w:rsidRDefault="00D8455F">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F4298A" w:rsidRDefault="00D8455F">
      <w:pPr>
        <w:jc w:val="left"/>
        <w:rPr>
          <w:szCs w:val="24"/>
        </w:rPr>
      </w:pPr>
      <w:r>
        <w:rPr>
          <w:szCs w:val="24"/>
        </w:rPr>
        <w:t>公司前</w:t>
      </w:r>
      <w:r>
        <w:rPr>
          <w:szCs w:val="24"/>
        </w:rPr>
        <w:t>10</w:t>
      </w:r>
      <w:r>
        <w:rPr>
          <w:szCs w:val="24"/>
        </w:rPr>
        <w:t>名普通股股东、前</w:t>
      </w:r>
      <w:r>
        <w:rPr>
          <w:szCs w:val="24"/>
        </w:rPr>
        <w:t>10</w:t>
      </w:r>
      <w:r>
        <w:rPr>
          <w:szCs w:val="24"/>
        </w:rPr>
        <w:t>名无限售条件普通股股东在报告期内未进行约定购回交易。</w:t>
      </w:r>
    </w:p>
    <w:p w:rsidR="00F4298A" w:rsidRDefault="00D8455F">
      <w:pPr>
        <w:pStyle w:val="Section"/>
        <w:outlineLvl w:val="2"/>
        <w:rPr>
          <w:bCs w:val="0"/>
          <w:szCs w:val="24"/>
        </w:rPr>
      </w:pPr>
      <w:r>
        <w:rPr>
          <w:bCs w:val="0"/>
          <w:szCs w:val="24"/>
        </w:rPr>
        <w:t>2</w:t>
      </w:r>
      <w:r>
        <w:rPr>
          <w:bCs w:val="0"/>
          <w:szCs w:val="24"/>
        </w:rPr>
        <w:t>、公司控股股东情况</w:t>
      </w:r>
    </w:p>
    <w:p w:rsidR="00F4298A" w:rsidRDefault="00D8455F">
      <w:pPr>
        <w:jc w:val="left"/>
        <w:rPr>
          <w:szCs w:val="24"/>
        </w:rPr>
      </w:pPr>
      <w:r>
        <w:rPr>
          <w:szCs w:val="24"/>
        </w:rPr>
        <w:t>控股股东性质：自然人控股</w:t>
      </w:r>
    </w:p>
    <w:p w:rsidR="00F4298A" w:rsidRDefault="00D8455F">
      <w:pPr>
        <w:jc w:val="left"/>
        <w:rPr>
          <w:szCs w:val="24"/>
        </w:rPr>
      </w:pPr>
      <w:r>
        <w:rPr>
          <w:szCs w:val="24"/>
        </w:rPr>
        <w:t>控股股东类型：法人</w:t>
      </w:r>
    </w:p>
    <w:tbl>
      <w:tblPr>
        <w:tblW w:w="0" w:type="auto"/>
        <w:tblInd w:w="28" w:type="dxa"/>
        <w:tblLayout w:type="fixed"/>
        <w:tblCellMar>
          <w:left w:w="28" w:type="dxa"/>
          <w:right w:w="28" w:type="dxa"/>
        </w:tblCellMar>
        <w:tblLook w:val="0000" w:firstRow="0" w:lastRow="0" w:firstColumn="0" w:lastColumn="0" w:noHBand="0" w:noVBand="0"/>
      </w:tblPr>
      <w:tblGrid>
        <w:gridCol w:w="1560"/>
        <w:gridCol w:w="1134"/>
        <w:gridCol w:w="1701"/>
        <w:gridCol w:w="1701"/>
        <w:gridCol w:w="3471"/>
      </w:tblGrid>
      <w:tr w:rsidR="00F4298A" w:rsidTr="00E06418">
        <w:tc>
          <w:tcPr>
            <w:tcW w:w="156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控股股东名称</w:t>
            </w: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法定代表人</w:t>
            </w:r>
            <w:r>
              <w:rPr>
                <w:szCs w:val="24"/>
              </w:rPr>
              <w:t>/</w:t>
            </w:r>
            <w:r>
              <w:rPr>
                <w:szCs w:val="24"/>
              </w:rPr>
              <w:t>单位负责人</w:t>
            </w:r>
          </w:p>
        </w:tc>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成立日期</w:t>
            </w:r>
          </w:p>
        </w:tc>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组织机构代码</w:t>
            </w:r>
          </w:p>
        </w:tc>
        <w:tc>
          <w:tcPr>
            <w:tcW w:w="347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主要经营业务</w:t>
            </w:r>
          </w:p>
        </w:tc>
      </w:tr>
      <w:tr w:rsidR="00F4298A" w:rsidTr="00E06418">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华孚控股有限公司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孙伟挺</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2002</w:t>
            </w:r>
            <w:r>
              <w:rPr>
                <w:szCs w:val="24"/>
              </w:rPr>
              <w:t>年</w:t>
            </w:r>
            <w:r>
              <w:rPr>
                <w:szCs w:val="24"/>
              </w:rPr>
              <w:t>09</w:t>
            </w:r>
            <w:r>
              <w:rPr>
                <w:szCs w:val="24"/>
              </w:rPr>
              <w:t>月</w:t>
            </w:r>
            <w:r>
              <w:rPr>
                <w:szCs w:val="24"/>
              </w:rPr>
              <w:t>23</w:t>
            </w:r>
            <w:r>
              <w:rPr>
                <w:szCs w:val="24"/>
              </w:rPr>
              <w:t>日</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91440300743219206L</w:t>
            </w:r>
          </w:p>
        </w:tc>
        <w:tc>
          <w:tcPr>
            <w:tcW w:w="34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投资兴办实业（具体项目另行申报）；服装经营；纺织原材料的销售（不含专营、专控、专卖商品）；纺织设备进出口业务；在合法取得土地使用权范围内从事房地产开发、经营；计算机应用、软件开发。</w:t>
            </w:r>
          </w:p>
        </w:tc>
      </w:tr>
      <w:tr w:rsidR="00F4298A" w:rsidTr="00E06418">
        <w:tc>
          <w:tcPr>
            <w:tcW w:w="269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控股股东报告期内控股和参股的其他境内外上市公司的股权情况</w:t>
            </w:r>
          </w:p>
        </w:tc>
        <w:tc>
          <w:tcPr>
            <w:tcW w:w="687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无</w:t>
            </w:r>
          </w:p>
        </w:tc>
      </w:tr>
    </w:tbl>
    <w:p w:rsidR="00F4298A" w:rsidRDefault="00D8455F">
      <w:pPr>
        <w:jc w:val="left"/>
        <w:rPr>
          <w:szCs w:val="24"/>
        </w:rPr>
      </w:pPr>
      <w:r>
        <w:rPr>
          <w:szCs w:val="24"/>
        </w:rPr>
        <w:t>控股股东报告期内变更</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left"/>
        <w:rPr>
          <w:szCs w:val="24"/>
        </w:rPr>
      </w:pPr>
      <w:r>
        <w:rPr>
          <w:szCs w:val="24"/>
        </w:rPr>
        <w:t>公司报告期控股股东未发生变更。</w:t>
      </w:r>
    </w:p>
    <w:p w:rsidR="00F4298A" w:rsidRDefault="00D8455F">
      <w:pPr>
        <w:pStyle w:val="Section"/>
        <w:outlineLvl w:val="2"/>
        <w:rPr>
          <w:bCs w:val="0"/>
          <w:szCs w:val="24"/>
        </w:rPr>
      </w:pPr>
      <w:r>
        <w:rPr>
          <w:bCs w:val="0"/>
          <w:szCs w:val="24"/>
        </w:rPr>
        <w:t>3</w:t>
      </w:r>
      <w:r>
        <w:rPr>
          <w:bCs w:val="0"/>
          <w:szCs w:val="24"/>
        </w:rPr>
        <w:t>、公司实际控制人及其一致行动人</w:t>
      </w:r>
    </w:p>
    <w:p w:rsidR="00F4298A" w:rsidRDefault="00D8455F">
      <w:pPr>
        <w:jc w:val="left"/>
        <w:rPr>
          <w:szCs w:val="24"/>
        </w:rPr>
      </w:pPr>
      <w:r>
        <w:rPr>
          <w:szCs w:val="24"/>
        </w:rPr>
        <w:t>实际控制人性质：境内自然人</w:t>
      </w:r>
    </w:p>
    <w:p w:rsidR="00F4298A" w:rsidRDefault="00D8455F">
      <w:pPr>
        <w:jc w:val="left"/>
        <w:rPr>
          <w:szCs w:val="24"/>
        </w:rPr>
      </w:pPr>
      <w:r>
        <w:rPr>
          <w:szCs w:val="24"/>
        </w:rPr>
        <w:t>实际控制人类型：自然人</w:t>
      </w:r>
    </w:p>
    <w:tbl>
      <w:tblPr>
        <w:tblW w:w="0" w:type="auto"/>
        <w:tblInd w:w="28" w:type="dxa"/>
        <w:tblLayout w:type="fixed"/>
        <w:tblCellMar>
          <w:left w:w="28" w:type="dxa"/>
          <w:right w:w="28" w:type="dxa"/>
        </w:tblCellMar>
        <w:tblLook w:val="0000" w:firstRow="0" w:lastRow="0" w:firstColumn="0" w:lastColumn="0" w:noHBand="0" w:noVBand="0"/>
      </w:tblPr>
      <w:tblGrid>
        <w:gridCol w:w="2754"/>
        <w:gridCol w:w="1650"/>
        <w:gridCol w:w="1650"/>
        <w:gridCol w:w="3513"/>
      </w:tblGrid>
      <w:tr w:rsidR="00F4298A">
        <w:tc>
          <w:tcPr>
            <w:tcW w:w="275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实际控制人姓名</w:t>
            </w:r>
          </w:p>
        </w:tc>
        <w:tc>
          <w:tcPr>
            <w:tcW w:w="165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与实际控制人关系</w:t>
            </w:r>
          </w:p>
        </w:tc>
        <w:tc>
          <w:tcPr>
            <w:tcW w:w="165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国籍</w:t>
            </w:r>
          </w:p>
        </w:tc>
        <w:tc>
          <w:tcPr>
            <w:tcW w:w="351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是否取得其他国家或地区居留权</w:t>
            </w:r>
          </w:p>
        </w:tc>
      </w:tr>
      <w:tr w:rsidR="00F4298A">
        <w:tc>
          <w:tcPr>
            <w:tcW w:w="27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孙伟挺</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本人</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中国</w:t>
            </w:r>
            <w:r>
              <w:rPr>
                <w:szCs w:val="24"/>
              </w:rPr>
              <w:tab/>
            </w:r>
          </w:p>
        </w:tc>
        <w:tc>
          <w:tcPr>
            <w:tcW w:w="35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27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陈玲芬</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本人</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中国</w:t>
            </w:r>
            <w:r>
              <w:rPr>
                <w:szCs w:val="24"/>
              </w:rPr>
              <w:tab/>
            </w:r>
          </w:p>
        </w:tc>
        <w:tc>
          <w:tcPr>
            <w:tcW w:w="35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275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主要职业及职务</w:t>
            </w:r>
          </w:p>
        </w:tc>
        <w:tc>
          <w:tcPr>
            <w:tcW w:w="68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孙伟挺先生于</w:t>
            </w:r>
            <w:r>
              <w:rPr>
                <w:szCs w:val="24"/>
              </w:rPr>
              <w:t>1993</w:t>
            </w:r>
            <w:r>
              <w:rPr>
                <w:szCs w:val="24"/>
              </w:rPr>
              <w:t>年创办华孚，任华孚控股有限公司董事长；</w:t>
            </w:r>
            <w:r>
              <w:rPr>
                <w:szCs w:val="24"/>
              </w:rPr>
              <w:t>2008</w:t>
            </w:r>
            <w:r>
              <w:rPr>
                <w:szCs w:val="24"/>
              </w:rPr>
              <w:t>年</w:t>
            </w:r>
            <w:r>
              <w:rPr>
                <w:szCs w:val="24"/>
              </w:rPr>
              <w:t>2</w:t>
            </w:r>
            <w:r>
              <w:rPr>
                <w:szCs w:val="24"/>
              </w:rPr>
              <w:t>月起，担任安徽飞亚纺织发展股份有限公司董事；</w:t>
            </w:r>
            <w:r>
              <w:rPr>
                <w:szCs w:val="24"/>
              </w:rPr>
              <w:t>2008</w:t>
            </w:r>
            <w:r>
              <w:rPr>
                <w:szCs w:val="24"/>
              </w:rPr>
              <w:t>年</w:t>
            </w:r>
            <w:r>
              <w:rPr>
                <w:szCs w:val="24"/>
              </w:rPr>
              <w:t>12</w:t>
            </w:r>
            <w:r>
              <w:rPr>
                <w:szCs w:val="24"/>
              </w:rPr>
              <w:t>月至今，任本公司董事长。陈玲芬女士于</w:t>
            </w:r>
            <w:r>
              <w:rPr>
                <w:szCs w:val="24"/>
              </w:rPr>
              <w:t>1993</w:t>
            </w:r>
            <w:r>
              <w:rPr>
                <w:szCs w:val="24"/>
              </w:rPr>
              <w:t>年创办华孚，担任副董事长、总裁等职务。</w:t>
            </w:r>
            <w:r>
              <w:rPr>
                <w:szCs w:val="24"/>
              </w:rPr>
              <w:t>2008</w:t>
            </w:r>
            <w:r>
              <w:rPr>
                <w:szCs w:val="24"/>
              </w:rPr>
              <w:t>年</w:t>
            </w:r>
            <w:r>
              <w:rPr>
                <w:szCs w:val="24"/>
              </w:rPr>
              <w:t>2</w:t>
            </w:r>
            <w:r>
              <w:rPr>
                <w:szCs w:val="24"/>
              </w:rPr>
              <w:t>月起任安徽飞亚纺织发展股份有限公司董事。</w:t>
            </w:r>
            <w:r>
              <w:rPr>
                <w:szCs w:val="24"/>
              </w:rPr>
              <w:t>2009</w:t>
            </w:r>
            <w:r>
              <w:rPr>
                <w:szCs w:val="24"/>
              </w:rPr>
              <w:t>年</w:t>
            </w:r>
            <w:r>
              <w:rPr>
                <w:szCs w:val="24"/>
              </w:rPr>
              <w:t>5</w:t>
            </w:r>
            <w:r>
              <w:rPr>
                <w:szCs w:val="24"/>
              </w:rPr>
              <w:t>月至今，任公司董事、副董事长、总裁。</w:t>
            </w:r>
          </w:p>
        </w:tc>
      </w:tr>
      <w:tr w:rsidR="00F4298A">
        <w:tc>
          <w:tcPr>
            <w:tcW w:w="275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过去</w:t>
            </w:r>
            <w:r>
              <w:rPr>
                <w:szCs w:val="24"/>
              </w:rPr>
              <w:t>10</w:t>
            </w:r>
            <w:r>
              <w:rPr>
                <w:szCs w:val="24"/>
              </w:rPr>
              <w:t>年曾控股的境内外上市公司情况</w:t>
            </w:r>
          </w:p>
        </w:tc>
        <w:tc>
          <w:tcPr>
            <w:tcW w:w="68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无</w:t>
            </w:r>
          </w:p>
        </w:tc>
      </w:tr>
    </w:tbl>
    <w:p w:rsidR="00F4298A" w:rsidRDefault="00D8455F">
      <w:pPr>
        <w:jc w:val="left"/>
        <w:rPr>
          <w:szCs w:val="24"/>
        </w:rPr>
      </w:pPr>
      <w:r>
        <w:rPr>
          <w:szCs w:val="24"/>
        </w:rPr>
        <w:t>实际控制人报告期内变更</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left"/>
        <w:rPr>
          <w:szCs w:val="24"/>
        </w:rPr>
      </w:pPr>
      <w:r>
        <w:rPr>
          <w:szCs w:val="24"/>
        </w:rPr>
        <w:t>公司报告期实际控制人未发生变更。</w:t>
      </w:r>
    </w:p>
    <w:p w:rsidR="00F4298A" w:rsidRDefault="00D8455F">
      <w:pPr>
        <w:jc w:val="left"/>
        <w:rPr>
          <w:szCs w:val="24"/>
        </w:rPr>
      </w:pPr>
      <w:r>
        <w:rPr>
          <w:szCs w:val="24"/>
        </w:rPr>
        <w:t>公司与实际控制人之间的产权及控制关系的方框图</w:t>
      </w:r>
    </w:p>
    <w:p w:rsidR="00F4298A" w:rsidRDefault="001A5FBE">
      <w:pPr>
        <w:autoSpaceDE w:val="0"/>
        <w:autoSpaceDN w:val="0"/>
        <w:adjustRightInd w:val="0"/>
        <w:spacing w:before="200" w:after="200"/>
        <w:jc w:val="center"/>
        <w:rPr>
          <w:rFonts w:eastAsiaTheme="minorEastAsia"/>
          <w:kern w:val="0"/>
          <w:sz w:val="24"/>
          <w:szCs w:val="24"/>
        </w:rPr>
      </w:pPr>
      <w:r>
        <w:rPr>
          <w:rFonts w:eastAsiaTheme="minorEastAsia"/>
          <w:noProof/>
          <w:kern w:val="0"/>
          <w:sz w:val="24"/>
          <w:szCs w:val="24"/>
        </w:rPr>
        <w:drawing>
          <wp:inline distT="0" distB="0" distL="0" distR="0" wp14:anchorId="3CD7E891" wp14:editId="4201C955">
            <wp:extent cx="4591050" cy="20764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1050" cy="2076450"/>
                    </a:xfrm>
                    <a:prstGeom prst="rect">
                      <a:avLst/>
                    </a:prstGeom>
                    <a:noFill/>
                    <a:ln>
                      <a:noFill/>
                    </a:ln>
                  </pic:spPr>
                </pic:pic>
              </a:graphicData>
            </a:graphic>
          </wp:inline>
        </w:drawing>
      </w:r>
    </w:p>
    <w:p w:rsidR="00F4298A" w:rsidRDefault="00D8455F">
      <w:pPr>
        <w:jc w:val="left"/>
        <w:rPr>
          <w:szCs w:val="24"/>
        </w:rPr>
      </w:pPr>
      <w:r>
        <w:rPr>
          <w:szCs w:val="24"/>
        </w:rPr>
        <w:t>实际控制人通过信托或其他资产管理方式控制公司</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pStyle w:val="Section"/>
        <w:outlineLvl w:val="2"/>
        <w:rPr>
          <w:bCs w:val="0"/>
          <w:szCs w:val="24"/>
        </w:rPr>
      </w:pPr>
      <w:r>
        <w:rPr>
          <w:bCs w:val="0"/>
          <w:szCs w:val="24"/>
        </w:rPr>
        <w:t>4</w:t>
      </w:r>
      <w:r>
        <w:rPr>
          <w:bCs w:val="0"/>
          <w:szCs w:val="24"/>
        </w:rPr>
        <w:t>、公司控股股东或第一大股东及其一致行动人累计质押股份数量占其所持公司股份数量比例达到</w:t>
      </w:r>
      <w:r>
        <w:rPr>
          <w:bCs w:val="0"/>
          <w:szCs w:val="24"/>
        </w:rPr>
        <w:t>80%</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pStyle w:val="Section"/>
        <w:outlineLvl w:val="2"/>
        <w:rPr>
          <w:bCs w:val="0"/>
          <w:szCs w:val="24"/>
        </w:rPr>
      </w:pPr>
      <w:r>
        <w:rPr>
          <w:bCs w:val="0"/>
          <w:szCs w:val="24"/>
        </w:rPr>
        <w:t>5</w:t>
      </w:r>
      <w:r>
        <w:rPr>
          <w:bCs w:val="0"/>
          <w:szCs w:val="24"/>
        </w:rPr>
        <w:t>、其他持股在</w:t>
      </w:r>
      <w:r>
        <w:rPr>
          <w:bCs w:val="0"/>
          <w:szCs w:val="24"/>
        </w:rPr>
        <w:t>10%</w:t>
      </w:r>
      <w:r>
        <w:rPr>
          <w:bCs w:val="0"/>
          <w:szCs w:val="24"/>
        </w:rPr>
        <w:t>以上的法人股东</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pStyle w:val="Section"/>
        <w:outlineLvl w:val="2"/>
        <w:rPr>
          <w:bCs w:val="0"/>
          <w:szCs w:val="24"/>
        </w:rPr>
      </w:pPr>
      <w:r>
        <w:rPr>
          <w:bCs w:val="0"/>
          <w:szCs w:val="24"/>
        </w:rPr>
        <w:t>6</w:t>
      </w:r>
      <w:r>
        <w:rPr>
          <w:bCs w:val="0"/>
          <w:szCs w:val="24"/>
        </w:rPr>
        <w:t>、控股股东、实际控制人、重组方及其他承诺主体股份限制减持情况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pStyle w:val="Chapter"/>
        <w:outlineLvl w:val="1"/>
        <w:rPr>
          <w:bCs w:val="0"/>
        </w:rPr>
      </w:pPr>
      <w:r>
        <w:rPr>
          <w:bCs w:val="0"/>
        </w:rPr>
        <w:t>四、股份回购在报告期的具体实施情况</w:t>
      </w:r>
    </w:p>
    <w:p w:rsidR="00F4298A" w:rsidRDefault="00D8455F">
      <w:pPr>
        <w:jc w:val="left"/>
        <w:rPr>
          <w:szCs w:val="24"/>
        </w:rPr>
      </w:pPr>
      <w:r>
        <w:rPr>
          <w:szCs w:val="24"/>
        </w:rPr>
        <w:t>股份回购的实施进展情况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left"/>
        <w:rPr>
          <w:szCs w:val="24"/>
        </w:rPr>
      </w:pPr>
      <w:r>
        <w:rPr>
          <w:szCs w:val="24"/>
        </w:rPr>
        <w:t>采用集中竞价方式减持回购股份的实施进展情况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F4298A">
      <w:pPr>
        <w:jc w:val="left"/>
        <w:rPr>
          <w:szCs w:val="24"/>
        </w:rPr>
        <w:sectPr w:rsidR="00F4298A">
          <w:pgSz w:w="11906" w:h="16838"/>
          <w:pgMar w:top="1440" w:right="1134" w:bottom="1440" w:left="1134" w:header="851" w:footer="992" w:gutter="0"/>
          <w:cols w:space="425"/>
          <w:docGrid w:type="lines" w:linePitch="312"/>
        </w:sectPr>
      </w:pPr>
    </w:p>
    <w:p w:rsidR="00F4298A" w:rsidRDefault="00D8455F">
      <w:pPr>
        <w:pStyle w:val="a3"/>
        <w:outlineLvl w:val="0"/>
        <w:rPr>
          <w:bCs w:val="0"/>
          <w:szCs w:val="24"/>
        </w:rPr>
      </w:pPr>
      <w:bookmarkStart w:id="15" w:name="_Toc300000091"/>
      <w:bookmarkStart w:id="16" w:name="_Toc101978956"/>
      <w:r>
        <w:rPr>
          <w:bCs w:val="0"/>
          <w:szCs w:val="24"/>
        </w:rPr>
        <w:t>第八节</w:t>
      </w:r>
      <w:r>
        <w:rPr>
          <w:bCs w:val="0"/>
          <w:szCs w:val="24"/>
        </w:rPr>
        <w:t xml:space="preserve"> </w:t>
      </w:r>
      <w:r>
        <w:rPr>
          <w:bCs w:val="0"/>
          <w:szCs w:val="24"/>
        </w:rPr>
        <w:t>优先股相关情况</w:t>
      </w:r>
      <w:bookmarkEnd w:id="15"/>
      <w:bookmarkEnd w:id="16"/>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left"/>
        <w:rPr>
          <w:szCs w:val="24"/>
        </w:rPr>
      </w:pPr>
      <w:r>
        <w:rPr>
          <w:szCs w:val="24"/>
        </w:rPr>
        <w:t>报告期公司不存在优先股。</w:t>
      </w:r>
    </w:p>
    <w:p w:rsidR="00F4298A" w:rsidRDefault="00F4298A">
      <w:pPr>
        <w:jc w:val="left"/>
        <w:rPr>
          <w:szCs w:val="24"/>
        </w:rPr>
        <w:sectPr w:rsidR="00F4298A">
          <w:pgSz w:w="11906" w:h="16838"/>
          <w:pgMar w:top="1440" w:right="1134" w:bottom="1440" w:left="1134" w:header="851" w:footer="992" w:gutter="0"/>
          <w:cols w:space="425"/>
          <w:docGrid w:type="lines" w:linePitch="312"/>
        </w:sectPr>
      </w:pPr>
    </w:p>
    <w:p w:rsidR="00F4298A" w:rsidRDefault="00D8455F">
      <w:pPr>
        <w:pStyle w:val="a3"/>
        <w:outlineLvl w:val="0"/>
        <w:rPr>
          <w:bCs w:val="0"/>
          <w:szCs w:val="24"/>
        </w:rPr>
      </w:pPr>
      <w:bookmarkStart w:id="17" w:name="_Toc300000092"/>
      <w:bookmarkStart w:id="18" w:name="_Toc101978957"/>
      <w:r>
        <w:rPr>
          <w:bCs w:val="0"/>
          <w:szCs w:val="24"/>
        </w:rPr>
        <w:t>第九节</w:t>
      </w:r>
      <w:r>
        <w:rPr>
          <w:bCs w:val="0"/>
          <w:szCs w:val="24"/>
        </w:rPr>
        <w:t xml:space="preserve"> </w:t>
      </w:r>
      <w:r>
        <w:rPr>
          <w:bCs w:val="0"/>
          <w:szCs w:val="24"/>
        </w:rPr>
        <w:t>债券相关情况</w:t>
      </w:r>
      <w:bookmarkEnd w:id="17"/>
      <w:bookmarkEnd w:id="18"/>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F4298A">
      <w:pPr>
        <w:jc w:val="left"/>
        <w:rPr>
          <w:szCs w:val="24"/>
        </w:rPr>
        <w:sectPr w:rsidR="00F4298A">
          <w:pgSz w:w="11906" w:h="16838"/>
          <w:pgMar w:top="1440" w:right="1134" w:bottom="1440" w:left="1134" w:header="851" w:footer="992" w:gutter="0"/>
          <w:cols w:space="425"/>
          <w:docGrid w:type="lines" w:linePitch="312"/>
        </w:sectPr>
      </w:pPr>
    </w:p>
    <w:p w:rsidR="00F4298A" w:rsidRDefault="00D8455F">
      <w:pPr>
        <w:pStyle w:val="a3"/>
        <w:outlineLvl w:val="0"/>
        <w:rPr>
          <w:bCs w:val="0"/>
          <w:szCs w:val="24"/>
        </w:rPr>
      </w:pPr>
      <w:bookmarkStart w:id="19" w:name="_Toc300000093"/>
      <w:bookmarkStart w:id="20" w:name="_Toc101978958"/>
      <w:r>
        <w:rPr>
          <w:bCs w:val="0"/>
          <w:szCs w:val="24"/>
        </w:rPr>
        <w:t>第十节</w:t>
      </w:r>
      <w:r>
        <w:rPr>
          <w:bCs w:val="0"/>
          <w:szCs w:val="24"/>
        </w:rPr>
        <w:t xml:space="preserve"> </w:t>
      </w:r>
      <w:r>
        <w:rPr>
          <w:bCs w:val="0"/>
          <w:szCs w:val="24"/>
        </w:rPr>
        <w:t>财务报告</w:t>
      </w:r>
      <w:bookmarkEnd w:id="19"/>
      <w:bookmarkEnd w:id="20"/>
    </w:p>
    <w:p w:rsidR="00F4298A" w:rsidRDefault="00D8455F">
      <w:pPr>
        <w:pStyle w:val="Chapter"/>
        <w:outlineLvl w:val="1"/>
        <w:rPr>
          <w:bCs w:val="0"/>
        </w:rPr>
      </w:pPr>
      <w:r>
        <w:rPr>
          <w:bCs w:val="0"/>
        </w:rPr>
        <w:t>一、审计报告</w:t>
      </w:r>
    </w:p>
    <w:tbl>
      <w:tblPr>
        <w:tblW w:w="0" w:type="auto"/>
        <w:tblInd w:w="28" w:type="dxa"/>
        <w:tblLayout w:type="fixed"/>
        <w:tblCellMar>
          <w:left w:w="28" w:type="dxa"/>
          <w:right w:w="28" w:type="dxa"/>
        </w:tblCellMar>
        <w:tblLook w:val="0000" w:firstRow="0" w:lastRow="0" w:firstColumn="0" w:lastColumn="0" w:noHBand="0" w:noVBand="0"/>
      </w:tblPr>
      <w:tblGrid>
        <w:gridCol w:w="4783"/>
        <w:gridCol w:w="4785"/>
      </w:tblGrid>
      <w:tr w:rsidR="00F4298A">
        <w:tc>
          <w:tcPr>
            <w:tcW w:w="478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审计意见类型</w:t>
            </w:r>
          </w:p>
        </w:tc>
        <w:tc>
          <w:tcPr>
            <w:tcW w:w="47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标准的无保留意见</w:t>
            </w:r>
          </w:p>
        </w:tc>
      </w:tr>
      <w:tr w:rsidR="00F4298A">
        <w:tc>
          <w:tcPr>
            <w:tcW w:w="478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审计报告签署日期</w:t>
            </w:r>
          </w:p>
        </w:tc>
        <w:tc>
          <w:tcPr>
            <w:tcW w:w="47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2022</w:t>
            </w:r>
            <w:r>
              <w:rPr>
                <w:szCs w:val="24"/>
              </w:rPr>
              <w:t>年</w:t>
            </w:r>
            <w:r>
              <w:rPr>
                <w:szCs w:val="24"/>
              </w:rPr>
              <w:t>04</w:t>
            </w:r>
            <w:r>
              <w:rPr>
                <w:szCs w:val="24"/>
              </w:rPr>
              <w:t>月</w:t>
            </w:r>
            <w:r>
              <w:rPr>
                <w:szCs w:val="24"/>
              </w:rPr>
              <w:t>27</w:t>
            </w:r>
            <w:r>
              <w:rPr>
                <w:szCs w:val="24"/>
              </w:rPr>
              <w:t>日</w:t>
            </w:r>
          </w:p>
        </w:tc>
      </w:tr>
      <w:tr w:rsidR="00F4298A">
        <w:tc>
          <w:tcPr>
            <w:tcW w:w="478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审计机构名称</w:t>
            </w:r>
          </w:p>
        </w:tc>
        <w:tc>
          <w:tcPr>
            <w:tcW w:w="47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大华会计师事务所</w:t>
            </w:r>
            <w:r>
              <w:rPr>
                <w:szCs w:val="24"/>
              </w:rPr>
              <w:t>(</w:t>
            </w:r>
            <w:r>
              <w:rPr>
                <w:szCs w:val="24"/>
              </w:rPr>
              <w:t>特殊普通合伙</w:t>
            </w:r>
            <w:r>
              <w:rPr>
                <w:szCs w:val="24"/>
              </w:rPr>
              <w:t>)</w:t>
            </w:r>
          </w:p>
        </w:tc>
      </w:tr>
      <w:tr w:rsidR="00F4298A">
        <w:tc>
          <w:tcPr>
            <w:tcW w:w="478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审计报告文号</w:t>
            </w:r>
          </w:p>
        </w:tc>
        <w:tc>
          <w:tcPr>
            <w:tcW w:w="47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0011586</w:t>
            </w:r>
          </w:p>
        </w:tc>
      </w:tr>
      <w:tr w:rsidR="00F4298A">
        <w:tc>
          <w:tcPr>
            <w:tcW w:w="478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注册会计师姓名</w:t>
            </w:r>
          </w:p>
        </w:tc>
        <w:tc>
          <w:tcPr>
            <w:tcW w:w="47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张媛媛、郭玉</w:t>
            </w:r>
          </w:p>
        </w:tc>
      </w:tr>
    </w:tbl>
    <w:p w:rsidR="00F4298A" w:rsidRDefault="00D8455F">
      <w:pPr>
        <w:jc w:val="center"/>
        <w:rPr>
          <w:szCs w:val="24"/>
        </w:rPr>
      </w:pPr>
      <w:r>
        <w:rPr>
          <w:szCs w:val="24"/>
        </w:rPr>
        <w:t>审计报告正文</w:t>
      </w:r>
    </w:p>
    <w:p w:rsidR="00F4298A" w:rsidRPr="00E06418" w:rsidRDefault="00D8455F">
      <w:pPr>
        <w:autoSpaceDE w:val="0"/>
        <w:autoSpaceDN w:val="0"/>
        <w:adjustRightInd w:val="0"/>
        <w:spacing w:before="0" w:after="0"/>
        <w:jc w:val="left"/>
        <w:rPr>
          <w:rFonts w:eastAsia="Times New Roman"/>
          <w:b/>
          <w:kern w:val="0"/>
          <w:sz w:val="24"/>
          <w:szCs w:val="24"/>
          <w:lang w:val="zh-CN"/>
        </w:rPr>
      </w:pPr>
      <w:r w:rsidRPr="00E06418">
        <w:rPr>
          <w:rFonts w:ascii="宋体" w:hAnsi="宋体" w:cs="宋体" w:hint="eastAsia"/>
          <w:b/>
          <w:kern w:val="0"/>
          <w:sz w:val="24"/>
          <w:szCs w:val="24"/>
          <w:lang w:val="zh-CN"/>
        </w:rPr>
        <w:t>华孚时尚股份有限公司全体股东：</w:t>
      </w:r>
    </w:p>
    <w:p w:rsidR="00F4298A" w:rsidRPr="00E06418" w:rsidRDefault="00E230C3" w:rsidP="00E230C3">
      <w:pPr>
        <w:autoSpaceDE w:val="0"/>
        <w:autoSpaceDN w:val="0"/>
        <w:adjustRightInd w:val="0"/>
        <w:spacing w:before="0" w:after="0"/>
        <w:rPr>
          <w:rFonts w:asciiTheme="minorEastAsia" w:eastAsiaTheme="minorEastAsia" w:hAnsiTheme="minorEastAsia"/>
          <w:b/>
          <w:kern w:val="0"/>
          <w:lang w:val="zh-CN"/>
        </w:rPr>
      </w:pPr>
      <w:r>
        <w:rPr>
          <w:rFonts w:asciiTheme="minorEastAsia" w:eastAsiaTheme="minorEastAsia" w:hAnsiTheme="minorEastAsia" w:cs="宋体" w:hint="eastAsia"/>
          <w:b/>
          <w:kern w:val="0"/>
          <w:lang w:val="zh-CN"/>
        </w:rPr>
        <w:t>1、</w:t>
      </w:r>
      <w:r w:rsidR="00D8455F" w:rsidRPr="00E06418">
        <w:rPr>
          <w:rFonts w:asciiTheme="minorEastAsia" w:eastAsiaTheme="minorEastAsia" w:hAnsiTheme="minorEastAsia" w:cs="宋体" w:hint="eastAsia"/>
          <w:b/>
          <w:kern w:val="0"/>
          <w:lang w:val="zh-CN"/>
        </w:rPr>
        <w:t>审计意见</w:t>
      </w:r>
    </w:p>
    <w:p w:rsidR="00F4298A" w:rsidRPr="00E06418" w:rsidRDefault="00D8455F" w:rsidP="00E06418">
      <w:pPr>
        <w:autoSpaceDE w:val="0"/>
        <w:autoSpaceDN w:val="0"/>
        <w:adjustRightInd w:val="0"/>
        <w:spacing w:before="0" w:after="0"/>
        <w:ind w:leftChars="200" w:left="360" w:firstLineChars="200" w:firstLine="360"/>
        <w:rPr>
          <w:rFonts w:asciiTheme="minorEastAsia" w:eastAsiaTheme="minorEastAsia" w:hAnsiTheme="minorEastAsia"/>
          <w:kern w:val="0"/>
          <w:lang w:val="zh-CN"/>
        </w:rPr>
      </w:pPr>
      <w:r w:rsidRPr="00E06418">
        <w:rPr>
          <w:rFonts w:asciiTheme="minorEastAsia" w:eastAsiaTheme="minorEastAsia" w:hAnsiTheme="minorEastAsia" w:cs="宋体" w:hint="eastAsia"/>
          <w:kern w:val="0"/>
          <w:lang w:val="zh-CN"/>
        </w:rPr>
        <w:t>我们审计了华孚时尚股份有限公司</w:t>
      </w:r>
      <w:r w:rsidRPr="00E06418">
        <w:rPr>
          <w:rFonts w:asciiTheme="minorEastAsia" w:eastAsiaTheme="minorEastAsia" w:hAnsiTheme="minorEastAsia"/>
          <w:kern w:val="0"/>
          <w:lang w:val="zh-CN"/>
        </w:rPr>
        <w:t>(</w:t>
      </w:r>
      <w:r w:rsidRPr="00E06418">
        <w:rPr>
          <w:rFonts w:asciiTheme="minorEastAsia" w:eastAsiaTheme="minorEastAsia" w:hAnsiTheme="minorEastAsia" w:cs="宋体" w:hint="eastAsia"/>
          <w:kern w:val="0"/>
          <w:lang w:val="zh-CN"/>
        </w:rPr>
        <w:t>以下简称华孚时尚公司</w:t>
      </w:r>
      <w:r w:rsidRPr="00E06418">
        <w:rPr>
          <w:rFonts w:asciiTheme="minorEastAsia" w:eastAsiaTheme="minorEastAsia" w:hAnsiTheme="minorEastAsia"/>
          <w:kern w:val="0"/>
          <w:lang w:val="zh-CN"/>
        </w:rPr>
        <w:t>)</w:t>
      </w:r>
      <w:r w:rsidRPr="00E06418">
        <w:rPr>
          <w:rFonts w:asciiTheme="minorEastAsia" w:eastAsiaTheme="minorEastAsia" w:hAnsiTheme="minorEastAsia" w:cs="宋体" w:hint="eastAsia"/>
          <w:kern w:val="0"/>
          <w:lang w:val="zh-CN"/>
        </w:rPr>
        <w:t>财务报表，包括</w:t>
      </w:r>
      <w:r w:rsidRPr="00E06418">
        <w:rPr>
          <w:rFonts w:asciiTheme="minorEastAsia" w:eastAsiaTheme="minorEastAsia" w:hAnsiTheme="minorEastAsia"/>
          <w:kern w:val="0"/>
          <w:lang w:val="zh-CN"/>
        </w:rPr>
        <w:t>2021</w:t>
      </w:r>
      <w:r w:rsidRPr="00E06418">
        <w:rPr>
          <w:rFonts w:asciiTheme="minorEastAsia" w:eastAsiaTheme="minorEastAsia" w:hAnsiTheme="minorEastAsia" w:cs="宋体" w:hint="eastAsia"/>
          <w:kern w:val="0"/>
          <w:lang w:val="zh-CN"/>
        </w:rPr>
        <w:t>年</w:t>
      </w:r>
      <w:r w:rsidRPr="00E06418">
        <w:rPr>
          <w:rFonts w:asciiTheme="minorEastAsia" w:eastAsiaTheme="minorEastAsia" w:hAnsiTheme="minorEastAsia"/>
          <w:kern w:val="0"/>
          <w:lang w:val="zh-CN"/>
        </w:rPr>
        <w:t>12</w:t>
      </w:r>
      <w:r w:rsidRPr="00E06418">
        <w:rPr>
          <w:rFonts w:asciiTheme="minorEastAsia" w:eastAsiaTheme="minorEastAsia" w:hAnsiTheme="minorEastAsia" w:cs="宋体" w:hint="eastAsia"/>
          <w:kern w:val="0"/>
          <w:lang w:val="zh-CN"/>
        </w:rPr>
        <w:t>月</w:t>
      </w:r>
      <w:r w:rsidRPr="00E06418">
        <w:rPr>
          <w:rFonts w:asciiTheme="minorEastAsia" w:eastAsiaTheme="minorEastAsia" w:hAnsiTheme="minorEastAsia"/>
          <w:kern w:val="0"/>
          <w:lang w:val="zh-CN"/>
        </w:rPr>
        <w:t>31</w:t>
      </w:r>
      <w:r w:rsidRPr="00E06418">
        <w:rPr>
          <w:rFonts w:asciiTheme="minorEastAsia" w:eastAsiaTheme="minorEastAsia" w:hAnsiTheme="minorEastAsia" w:cs="宋体" w:hint="eastAsia"/>
          <w:kern w:val="0"/>
          <w:lang w:val="zh-CN"/>
        </w:rPr>
        <w:t>日的合并及母公司资产负债表，</w:t>
      </w:r>
      <w:r w:rsidRPr="00E06418">
        <w:rPr>
          <w:rFonts w:asciiTheme="minorEastAsia" w:eastAsiaTheme="minorEastAsia" w:hAnsiTheme="minorEastAsia"/>
          <w:kern w:val="0"/>
          <w:lang w:val="zh-CN"/>
        </w:rPr>
        <w:t>2021</w:t>
      </w:r>
      <w:r w:rsidRPr="00E06418">
        <w:rPr>
          <w:rFonts w:asciiTheme="minorEastAsia" w:eastAsiaTheme="minorEastAsia" w:hAnsiTheme="minorEastAsia" w:cs="宋体" w:hint="eastAsia"/>
          <w:kern w:val="0"/>
          <w:lang w:val="zh-CN"/>
        </w:rPr>
        <w:t>年度的合并及母公司利润表、合并及母公司现金流量表、合并及母公司股东权益变动表以及相关财务报表附注。</w:t>
      </w:r>
    </w:p>
    <w:p w:rsidR="00F4298A" w:rsidRPr="00E06418" w:rsidRDefault="00D8455F" w:rsidP="00E06418">
      <w:pPr>
        <w:autoSpaceDE w:val="0"/>
        <w:autoSpaceDN w:val="0"/>
        <w:adjustRightInd w:val="0"/>
        <w:spacing w:before="0" w:after="0"/>
        <w:ind w:leftChars="200" w:left="360" w:firstLineChars="200" w:firstLine="360"/>
        <w:rPr>
          <w:rFonts w:asciiTheme="minorEastAsia" w:eastAsiaTheme="minorEastAsia" w:hAnsiTheme="minorEastAsia"/>
          <w:kern w:val="0"/>
          <w:lang w:val="zh-CN"/>
        </w:rPr>
      </w:pPr>
      <w:r w:rsidRPr="00E06418">
        <w:rPr>
          <w:rFonts w:asciiTheme="minorEastAsia" w:eastAsiaTheme="minorEastAsia" w:hAnsiTheme="minorEastAsia" w:cs="宋体" w:hint="eastAsia"/>
          <w:kern w:val="0"/>
          <w:lang w:val="zh-CN"/>
        </w:rPr>
        <w:t>我们认为，后附的财务报表在所有重大方面按照企业会计准则的规定编制，公允反映了华孚时尚公司</w:t>
      </w:r>
      <w:r w:rsidRPr="00E06418">
        <w:rPr>
          <w:rFonts w:asciiTheme="minorEastAsia" w:eastAsiaTheme="minorEastAsia" w:hAnsiTheme="minorEastAsia"/>
          <w:kern w:val="0"/>
          <w:lang w:val="zh-CN"/>
        </w:rPr>
        <w:t>2021</w:t>
      </w:r>
      <w:r w:rsidRPr="00E06418">
        <w:rPr>
          <w:rFonts w:asciiTheme="minorEastAsia" w:eastAsiaTheme="minorEastAsia" w:hAnsiTheme="minorEastAsia" w:cs="宋体" w:hint="eastAsia"/>
          <w:kern w:val="0"/>
          <w:lang w:val="zh-CN"/>
        </w:rPr>
        <w:t>年</w:t>
      </w:r>
      <w:r w:rsidRPr="00E06418">
        <w:rPr>
          <w:rFonts w:asciiTheme="minorEastAsia" w:eastAsiaTheme="minorEastAsia" w:hAnsiTheme="minorEastAsia"/>
          <w:kern w:val="0"/>
          <w:lang w:val="zh-CN"/>
        </w:rPr>
        <w:t>12</w:t>
      </w:r>
      <w:r w:rsidRPr="00E06418">
        <w:rPr>
          <w:rFonts w:asciiTheme="minorEastAsia" w:eastAsiaTheme="minorEastAsia" w:hAnsiTheme="minorEastAsia" w:cs="宋体" w:hint="eastAsia"/>
          <w:kern w:val="0"/>
          <w:lang w:val="zh-CN"/>
        </w:rPr>
        <w:t>月</w:t>
      </w:r>
      <w:r w:rsidRPr="00E06418">
        <w:rPr>
          <w:rFonts w:asciiTheme="minorEastAsia" w:eastAsiaTheme="minorEastAsia" w:hAnsiTheme="minorEastAsia"/>
          <w:kern w:val="0"/>
          <w:lang w:val="zh-CN"/>
        </w:rPr>
        <w:t>31</w:t>
      </w:r>
      <w:r w:rsidRPr="00E06418">
        <w:rPr>
          <w:rFonts w:asciiTheme="minorEastAsia" w:eastAsiaTheme="minorEastAsia" w:hAnsiTheme="minorEastAsia" w:cs="宋体" w:hint="eastAsia"/>
          <w:kern w:val="0"/>
          <w:lang w:val="zh-CN"/>
        </w:rPr>
        <w:t>日的合并及母公司财务状况以及</w:t>
      </w:r>
      <w:r w:rsidRPr="00E06418">
        <w:rPr>
          <w:rFonts w:asciiTheme="minorEastAsia" w:eastAsiaTheme="minorEastAsia" w:hAnsiTheme="minorEastAsia"/>
          <w:kern w:val="0"/>
          <w:lang w:val="zh-CN"/>
        </w:rPr>
        <w:t>2021</w:t>
      </w:r>
      <w:r w:rsidRPr="00E06418">
        <w:rPr>
          <w:rFonts w:asciiTheme="minorEastAsia" w:eastAsiaTheme="minorEastAsia" w:hAnsiTheme="minorEastAsia" w:cs="宋体" w:hint="eastAsia"/>
          <w:kern w:val="0"/>
          <w:lang w:val="zh-CN"/>
        </w:rPr>
        <w:t>年度的合并及母公司经营成果和现金流量。</w:t>
      </w:r>
    </w:p>
    <w:p w:rsidR="00F4298A" w:rsidRPr="00E06418" w:rsidRDefault="00E230C3" w:rsidP="00E230C3">
      <w:pPr>
        <w:autoSpaceDE w:val="0"/>
        <w:autoSpaceDN w:val="0"/>
        <w:adjustRightInd w:val="0"/>
        <w:spacing w:before="0" w:after="0"/>
        <w:rPr>
          <w:rFonts w:asciiTheme="minorEastAsia" w:eastAsiaTheme="minorEastAsia" w:hAnsiTheme="minorEastAsia"/>
          <w:b/>
          <w:kern w:val="0"/>
          <w:lang w:val="zh-CN"/>
        </w:rPr>
      </w:pPr>
      <w:r>
        <w:rPr>
          <w:rFonts w:asciiTheme="minorEastAsia" w:eastAsiaTheme="minorEastAsia" w:hAnsiTheme="minorEastAsia" w:cs="宋体" w:hint="eastAsia"/>
          <w:b/>
          <w:kern w:val="0"/>
          <w:lang w:val="zh-CN"/>
        </w:rPr>
        <w:t>2、</w:t>
      </w:r>
      <w:r w:rsidR="00D8455F" w:rsidRPr="00E06418">
        <w:rPr>
          <w:rFonts w:asciiTheme="minorEastAsia" w:eastAsiaTheme="minorEastAsia" w:hAnsiTheme="minorEastAsia" w:cs="宋体" w:hint="eastAsia"/>
          <w:b/>
          <w:kern w:val="0"/>
          <w:lang w:val="zh-CN"/>
        </w:rPr>
        <w:t>形成审计意见的基础</w:t>
      </w:r>
    </w:p>
    <w:p w:rsidR="00F4298A" w:rsidRPr="00E06418" w:rsidRDefault="00D8455F" w:rsidP="00E06418">
      <w:pPr>
        <w:autoSpaceDE w:val="0"/>
        <w:autoSpaceDN w:val="0"/>
        <w:adjustRightInd w:val="0"/>
        <w:spacing w:before="0" w:after="0"/>
        <w:ind w:leftChars="200" w:left="360" w:firstLineChars="200" w:firstLine="360"/>
        <w:rPr>
          <w:rFonts w:asciiTheme="minorEastAsia" w:eastAsiaTheme="minorEastAsia" w:hAnsiTheme="minorEastAsia"/>
          <w:kern w:val="0"/>
          <w:lang w:val="zh-CN"/>
        </w:rPr>
      </w:pPr>
      <w:r w:rsidRPr="00E06418">
        <w:rPr>
          <w:rFonts w:asciiTheme="minorEastAsia" w:eastAsiaTheme="minorEastAsia" w:hAnsiTheme="minorEastAsia" w:cs="宋体" w:hint="eastAsia"/>
          <w:kern w:val="0"/>
          <w:lang w:val="zh-CN"/>
        </w:rPr>
        <w:t>我们按照中国注册会计师审计准则的规定执行了审计工作。审计报告的</w:t>
      </w:r>
      <w:r w:rsidRPr="00E06418">
        <w:rPr>
          <w:rFonts w:asciiTheme="minorEastAsia" w:eastAsiaTheme="minorEastAsia" w:hAnsiTheme="minorEastAsia"/>
          <w:kern w:val="0"/>
          <w:lang w:val="zh-CN"/>
        </w:rPr>
        <w:t>“</w:t>
      </w:r>
      <w:r w:rsidRPr="00E06418">
        <w:rPr>
          <w:rFonts w:asciiTheme="minorEastAsia" w:eastAsiaTheme="minorEastAsia" w:hAnsiTheme="minorEastAsia" w:cs="宋体" w:hint="eastAsia"/>
          <w:kern w:val="0"/>
          <w:lang w:val="zh-CN"/>
        </w:rPr>
        <w:t>注册会计师对财务报表审计的责任</w:t>
      </w:r>
      <w:r w:rsidRPr="00E06418">
        <w:rPr>
          <w:rFonts w:asciiTheme="minorEastAsia" w:eastAsiaTheme="minorEastAsia" w:hAnsiTheme="minorEastAsia"/>
          <w:kern w:val="0"/>
          <w:lang w:val="zh-CN"/>
        </w:rPr>
        <w:t>”</w:t>
      </w:r>
      <w:r w:rsidRPr="00E06418">
        <w:rPr>
          <w:rFonts w:asciiTheme="minorEastAsia" w:eastAsiaTheme="minorEastAsia" w:hAnsiTheme="minorEastAsia" w:cs="宋体" w:hint="eastAsia"/>
          <w:kern w:val="0"/>
          <w:lang w:val="zh-CN"/>
        </w:rPr>
        <w:t>部分进一步阐述了我们在这些准则下的责任。按照中国注册会计师职业道德守则，我们独立于华孚时尚公司，并履行了职业道德方面的其他责任。我们相信，我们获取的审计证据是充分、适当的，为发表审计意见提供了基础。</w:t>
      </w:r>
    </w:p>
    <w:p w:rsidR="00F4298A" w:rsidRPr="00E06418" w:rsidRDefault="00E230C3" w:rsidP="00E230C3">
      <w:pPr>
        <w:autoSpaceDE w:val="0"/>
        <w:autoSpaceDN w:val="0"/>
        <w:adjustRightInd w:val="0"/>
        <w:spacing w:before="0" w:after="0"/>
        <w:rPr>
          <w:rFonts w:asciiTheme="minorEastAsia" w:eastAsiaTheme="minorEastAsia" w:hAnsiTheme="minorEastAsia"/>
          <w:b/>
          <w:kern w:val="0"/>
          <w:lang w:val="zh-CN"/>
        </w:rPr>
      </w:pPr>
      <w:r>
        <w:rPr>
          <w:rFonts w:asciiTheme="minorEastAsia" w:eastAsiaTheme="minorEastAsia" w:hAnsiTheme="minorEastAsia" w:cs="宋体" w:hint="eastAsia"/>
          <w:b/>
          <w:kern w:val="0"/>
          <w:lang w:val="zh-CN"/>
        </w:rPr>
        <w:t>3、</w:t>
      </w:r>
      <w:r w:rsidR="00D8455F" w:rsidRPr="00E06418">
        <w:rPr>
          <w:rFonts w:asciiTheme="minorEastAsia" w:eastAsiaTheme="minorEastAsia" w:hAnsiTheme="minorEastAsia" w:cs="宋体" w:hint="eastAsia"/>
          <w:b/>
          <w:kern w:val="0"/>
          <w:lang w:val="zh-CN"/>
        </w:rPr>
        <w:t>关键审计事项</w:t>
      </w:r>
    </w:p>
    <w:p w:rsidR="00F4298A" w:rsidRPr="00E06418" w:rsidRDefault="00D8455F">
      <w:pPr>
        <w:autoSpaceDE w:val="0"/>
        <w:autoSpaceDN w:val="0"/>
        <w:adjustRightInd w:val="0"/>
        <w:spacing w:before="0" w:after="0"/>
        <w:ind w:firstLine="560"/>
        <w:rPr>
          <w:rFonts w:asciiTheme="minorEastAsia" w:eastAsiaTheme="minorEastAsia" w:hAnsiTheme="minorEastAsia"/>
          <w:kern w:val="0"/>
          <w:lang w:val="zh-CN"/>
        </w:rPr>
      </w:pPr>
      <w:r w:rsidRPr="00E06418">
        <w:rPr>
          <w:rFonts w:asciiTheme="minorEastAsia" w:eastAsiaTheme="minorEastAsia" w:hAnsiTheme="minorEastAsia" w:cs="宋体" w:hint="eastAsia"/>
          <w:kern w:val="0"/>
          <w:lang w:val="zh-CN"/>
        </w:rPr>
        <w:t>关键审计事项是我们根据职业判断，认为对本期财务报表审计最为重要的事项。这些事项的应对以对财务报表整体进行审计并形成审计意见为背景，我们不对这些事项单独发表意见。</w:t>
      </w:r>
    </w:p>
    <w:p w:rsidR="00F4298A" w:rsidRPr="00E06418" w:rsidRDefault="00D8455F">
      <w:pPr>
        <w:autoSpaceDE w:val="0"/>
        <w:autoSpaceDN w:val="0"/>
        <w:adjustRightInd w:val="0"/>
        <w:spacing w:before="0" w:after="0"/>
        <w:ind w:firstLine="560"/>
        <w:rPr>
          <w:rFonts w:asciiTheme="minorEastAsia" w:eastAsiaTheme="minorEastAsia" w:hAnsiTheme="minorEastAsia"/>
          <w:kern w:val="0"/>
          <w:lang w:val="zh-CN"/>
        </w:rPr>
      </w:pPr>
      <w:r w:rsidRPr="00E06418">
        <w:rPr>
          <w:rFonts w:asciiTheme="minorEastAsia" w:eastAsiaTheme="minorEastAsia" w:hAnsiTheme="minorEastAsia" w:cs="宋体" w:hint="eastAsia"/>
          <w:kern w:val="0"/>
          <w:lang w:val="zh-CN"/>
        </w:rPr>
        <w:t>我们确定下列事项是需要在审计报告中沟通的关键审计事项。</w:t>
      </w:r>
    </w:p>
    <w:p w:rsidR="00F4298A" w:rsidRPr="00E06418" w:rsidRDefault="008B1FE3" w:rsidP="008B1FE3">
      <w:pPr>
        <w:autoSpaceDE w:val="0"/>
        <w:autoSpaceDN w:val="0"/>
        <w:adjustRightInd w:val="0"/>
        <w:spacing w:before="0" w:after="0"/>
        <w:ind w:firstLineChars="200" w:firstLine="360"/>
        <w:rPr>
          <w:rFonts w:asciiTheme="minorEastAsia" w:eastAsiaTheme="minorEastAsia" w:hAnsiTheme="minorEastAsia"/>
          <w:kern w:val="0"/>
          <w:lang w:val="zh-CN"/>
        </w:rPr>
      </w:pPr>
      <w:r>
        <w:rPr>
          <w:rFonts w:asciiTheme="minorEastAsia" w:eastAsiaTheme="minorEastAsia" w:hAnsiTheme="minorEastAsia" w:cs="宋体" w:hint="eastAsia"/>
          <w:kern w:val="0"/>
          <w:lang w:val="zh-CN"/>
        </w:rPr>
        <w:t>1、</w:t>
      </w:r>
      <w:r w:rsidR="00D8455F" w:rsidRPr="00E06418">
        <w:rPr>
          <w:rFonts w:asciiTheme="minorEastAsia" w:eastAsiaTheme="minorEastAsia" w:hAnsiTheme="minorEastAsia" w:cs="宋体" w:hint="eastAsia"/>
          <w:kern w:val="0"/>
          <w:lang w:val="zh-CN"/>
        </w:rPr>
        <w:t>收入的确认</w:t>
      </w:r>
    </w:p>
    <w:p w:rsidR="00F4298A" w:rsidRPr="00E06418" w:rsidRDefault="008B1FE3" w:rsidP="008B1FE3">
      <w:pPr>
        <w:autoSpaceDE w:val="0"/>
        <w:autoSpaceDN w:val="0"/>
        <w:adjustRightInd w:val="0"/>
        <w:spacing w:before="0" w:after="0"/>
        <w:ind w:firstLineChars="200" w:firstLine="360"/>
        <w:rPr>
          <w:rFonts w:asciiTheme="minorEastAsia" w:eastAsiaTheme="minorEastAsia" w:hAnsiTheme="minorEastAsia"/>
          <w:kern w:val="0"/>
          <w:lang w:val="zh-CN"/>
        </w:rPr>
      </w:pPr>
      <w:r>
        <w:rPr>
          <w:rFonts w:asciiTheme="minorEastAsia" w:eastAsiaTheme="minorEastAsia" w:hAnsiTheme="minorEastAsia" w:cs="宋体" w:hint="eastAsia"/>
          <w:kern w:val="0"/>
          <w:lang w:val="zh-CN"/>
        </w:rPr>
        <w:t>2、</w:t>
      </w:r>
      <w:r w:rsidR="00D8455F" w:rsidRPr="00E06418">
        <w:rPr>
          <w:rFonts w:asciiTheme="minorEastAsia" w:eastAsiaTheme="minorEastAsia" w:hAnsiTheme="minorEastAsia" w:cs="宋体" w:hint="eastAsia"/>
          <w:kern w:val="0"/>
          <w:lang w:val="zh-CN"/>
        </w:rPr>
        <w:t>政府补助的确认</w:t>
      </w:r>
    </w:p>
    <w:p w:rsidR="00F4298A" w:rsidRPr="00E06418" w:rsidRDefault="008B1FE3" w:rsidP="008B1FE3">
      <w:pPr>
        <w:autoSpaceDE w:val="0"/>
        <w:autoSpaceDN w:val="0"/>
        <w:adjustRightInd w:val="0"/>
        <w:spacing w:before="0" w:after="0"/>
        <w:ind w:firstLineChars="200" w:firstLine="360"/>
        <w:rPr>
          <w:rFonts w:asciiTheme="minorEastAsia" w:eastAsiaTheme="minorEastAsia" w:hAnsiTheme="minorEastAsia"/>
          <w:kern w:val="0"/>
          <w:lang w:val="zh-CN"/>
        </w:rPr>
      </w:pPr>
      <w:r>
        <w:rPr>
          <w:rFonts w:asciiTheme="minorEastAsia" w:eastAsiaTheme="minorEastAsia" w:hAnsiTheme="minorEastAsia" w:cs="宋体" w:hint="eastAsia"/>
          <w:kern w:val="0"/>
          <w:lang w:val="zh-CN"/>
        </w:rPr>
        <w:t>3、</w:t>
      </w:r>
      <w:r w:rsidR="00D8455F" w:rsidRPr="00E06418">
        <w:rPr>
          <w:rFonts w:asciiTheme="minorEastAsia" w:eastAsiaTheme="minorEastAsia" w:hAnsiTheme="minorEastAsia" w:cs="宋体" w:hint="eastAsia"/>
          <w:kern w:val="0"/>
          <w:lang w:val="zh-CN"/>
        </w:rPr>
        <w:t>收入的确认</w:t>
      </w:r>
    </w:p>
    <w:p w:rsidR="00F4298A" w:rsidRPr="00E06418" w:rsidRDefault="008B1FE3" w:rsidP="008B1FE3">
      <w:pPr>
        <w:autoSpaceDE w:val="0"/>
        <w:autoSpaceDN w:val="0"/>
        <w:adjustRightInd w:val="0"/>
        <w:spacing w:before="0" w:after="0"/>
        <w:ind w:firstLineChars="200" w:firstLine="360"/>
        <w:rPr>
          <w:rFonts w:asciiTheme="minorEastAsia" w:eastAsiaTheme="minorEastAsia" w:hAnsiTheme="minorEastAsia"/>
          <w:kern w:val="0"/>
          <w:lang w:val="zh-CN"/>
        </w:rPr>
      </w:pPr>
      <w:r>
        <w:rPr>
          <w:rFonts w:asciiTheme="minorEastAsia" w:eastAsiaTheme="minorEastAsia" w:hAnsiTheme="minorEastAsia" w:cs="宋体" w:hint="eastAsia"/>
          <w:kern w:val="0"/>
          <w:lang w:val="zh-CN"/>
        </w:rPr>
        <w:t>4、</w:t>
      </w:r>
      <w:r w:rsidR="00D8455F" w:rsidRPr="00E06418">
        <w:rPr>
          <w:rFonts w:asciiTheme="minorEastAsia" w:eastAsiaTheme="minorEastAsia" w:hAnsiTheme="minorEastAsia" w:cs="宋体" w:hint="eastAsia"/>
          <w:kern w:val="0"/>
          <w:lang w:val="zh-CN"/>
        </w:rPr>
        <w:t>事项描述</w:t>
      </w:r>
    </w:p>
    <w:p w:rsidR="00F4298A" w:rsidRPr="00E06418" w:rsidRDefault="00D8455F" w:rsidP="00E230C3">
      <w:pPr>
        <w:autoSpaceDE w:val="0"/>
        <w:autoSpaceDN w:val="0"/>
        <w:adjustRightInd w:val="0"/>
        <w:spacing w:before="0" w:after="0"/>
        <w:ind w:left="360"/>
        <w:rPr>
          <w:rFonts w:asciiTheme="minorEastAsia" w:eastAsiaTheme="minorEastAsia" w:hAnsiTheme="minorEastAsia"/>
          <w:kern w:val="0"/>
          <w:lang w:val="zh-CN"/>
        </w:rPr>
      </w:pPr>
      <w:r w:rsidRPr="00E06418">
        <w:rPr>
          <w:rFonts w:asciiTheme="minorEastAsia" w:eastAsiaTheme="minorEastAsia" w:hAnsiTheme="minorEastAsia"/>
          <w:kern w:val="0"/>
          <w:lang w:val="zh-CN"/>
        </w:rPr>
        <w:t>2021</w:t>
      </w:r>
      <w:r w:rsidRPr="00E06418">
        <w:rPr>
          <w:rFonts w:asciiTheme="minorEastAsia" w:eastAsiaTheme="minorEastAsia" w:hAnsiTheme="minorEastAsia" w:cs="宋体" w:hint="eastAsia"/>
          <w:kern w:val="0"/>
          <w:lang w:val="zh-CN"/>
        </w:rPr>
        <w:t>年度，华孚时尚公司收入</w:t>
      </w:r>
      <w:r w:rsidRPr="00E06418">
        <w:rPr>
          <w:rFonts w:asciiTheme="minorEastAsia" w:eastAsiaTheme="minorEastAsia" w:hAnsiTheme="minorEastAsia"/>
          <w:kern w:val="0"/>
          <w:lang w:val="zh-CN"/>
        </w:rPr>
        <w:t>167.08</w:t>
      </w:r>
      <w:r w:rsidRPr="00E06418">
        <w:rPr>
          <w:rFonts w:asciiTheme="minorEastAsia" w:eastAsiaTheme="minorEastAsia" w:hAnsiTheme="minorEastAsia" w:cs="宋体" w:hint="eastAsia"/>
          <w:kern w:val="0"/>
          <w:lang w:val="zh-CN"/>
        </w:rPr>
        <w:t>亿元，比</w:t>
      </w:r>
      <w:r w:rsidRPr="00E06418">
        <w:rPr>
          <w:rFonts w:asciiTheme="minorEastAsia" w:eastAsiaTheme="minorEastAsia" w:hAnsiTheme="minorEastAsia"/>
          <w:kern w:val="0"/>
          <w:lang w:val="zh-CN"/>
        </w:rPr>
        <w:t>2020</w:t>
      </w:r>
      <w:r w:rsidRPr="00E06418">
        <w:rPr>
          <w:rFonts w:asciiTheme="minorEastAsia" w:eastAsiaTheme="minorEastAsia" w:hAnsiTheme="minorEastAsia" w:cs="宋体" w:hint="eastAsia"/>
          <w:kern w:val="0"/>
          <w:lang w:val="zh-CN"/>
        </w:rPr>
        <w:t>年度收入</w:t>
      </w:r>
      <w:r w:rsidRPr="00E06418">
        <w:rPr>
          <w:rFonts w:asciiTheme="minorEastAsia" w:eastAsiaTheme="minorEastAsia" w:hAnsiTheme="minorEastAsia"/>
          <w:kern w:val="0"/>
          <w:lang w:val="zh-CN"/>
        </w:rPr>
        <w:t>142.32</w:t>
      </w:r>
      <w:r w:rsidRPr="00E06418">
        <w:rPr>
          <w:rFonts w:asciiTheme="minorEastAsia" w:eastAsiaTheme="minorEastAsia" w:hAnsiTheme="minorEastAsia" w:cs="宋体" w:hint="eastAsia"/>
          <w:kern w:val="0"/>
          <w:lang w:val="zh-CN"/>
        </w:rPr>
        <w:t>亿元增加</w:t>
      </w:r>
      <w:r w:rsidRPr="00E06418">
        <w:rPr>
          <w:rFonts w:asciiTheme="minorEastAsia" w:eastAsiaTheme="minorEastAsia" w:hAnsiTheme="minorEastAsia"/>
          <w:kern w:val="0"/>
          <w:lang w:val="zh-CN"/>
        </w:rPr>
        <w:t>24.76</w:t>
      </w:r>
      <w:r w:rsidRPr="00E06418">
        <w:rPr>
          <w:rFonts w:asciiTheme="minorEastAsia" w:eastAsiaTheme="minorEastAsia" w:hAnsiTheme="minorEastAsia" w:cs="宋体" w:hint="eastAsia"/>
          <w:kern w:val="0"/>
          <w:lang w:val="zh-CN"/>
        </w:rPr>
        <w:t>亿，增加比例</w:t>
      </w:r>
      <w:r w:rsidRPr="00E06418">
        <w:rPr>
          <w:rFonts w:asciiTheme="minorEastAsia" w:eastAsiaTheme="minorEastAsia" w:hAnsiTheme="minorEastAsia"/>
          <w:kern w:val="0"/>
          <w:lang w:val="zh-CN"/>
        </w:rPr>
        <w:t>17.40%</w:t>
      </w:r>
      <w:r w:rsidRPr="00E06418">
        <w:rPr>
          <w:rFonts w:asciiTheme="minorEastAsia" w:eastAsiaTheme="minorEastAsia" w:hAnsiTheme="minorEastAsia" w:cs="宋体" w:hint="eastAsia"/>
          <w:kern w:val="0"/>
          <w:lang w:val="zh-CN"/>
        </w:rPr>
        <w:t>。收入详细信息请参阅合并财务报表附注四／</w:t>
      </w:r>
      <w:r w:rsidRPr="00E06418">
        <w:rPr>
          <w:rFonts w:asciiTheme="minorEastAsia" w:eastAsiaTheme="minorEastAsia" w:hAnsiTheme="minorEastAsia"/>
          <w:kern w:val="0"/>
          <w:lang w:val="zh-CN"/>
        </w:rPr>
        <w:t>(</w:t>
      </w:r>
      <w:r w:rsidRPr="00E06418">
        <w:rPr>
          <w:rFonts w:asciiTheme="minorEastAsia" w:eastAsiaTheme="minorEastAsia" w:hAnsiTheme="minorEastAsia" w:cs="宋体" w:hint="eastAsia"/>
          <w:kern w:val="0"/>
          <w:lang w:val="zh-CN"/>
        </w:rPr>
        <w:t>三十三</w:t>
      </w:r>
      <w:r w:rsidRPr="00E06418">
        <w:rPr>
          <w:rFonts w:asciiTheme="minorEastAsia" w:eastAsiaTheme="minorEastAsia" w:hAnsiTheme="minorEastAsia"/>
          <w:kern w:val="0"/>
          <w:lang w:val="zh-CN"/>
        </w:rPr>
        <w:t>)</w:t>
      </w:r>
      <w:r w:rsidRPr="00E06418">
        <w:rPr>
          <w:rFonts w:asciiTheme="minorEastAsia" w:eastAsiaTheme="minorEastAsia" w:hAnsiTheme="minorEastAsia" w:cs="宋体" w:hint="eastAsia"/>
          <w:kern w:val="0"/>
          <w:lang w:val="zh-CN"/>
        </w:rPr>
        <w:t>及附注六、注释</w:t>
      </w:r>
      <w:r w:rsidRPr="00E06418">
        <w:rPr>
          <w:rFonts w:asciiTheme="minorEastAsia" w:eastAsiaTheme="minorEastAsia" w:hAnsiTheme="minorEastAsia"/>
          <w:kern w:val="0"/>
          <w:lang w:val="zh-CN"/>
        </w:rPr>
        <w:t>42</w:t>
      </w:r>
      <w:r w:rsidRPr="00E06418">
        <w:rPr>
          <w:rFonts w:asciiTheme="minorEastAsia" w:eastAsiaTheme="minorEastAsia" w:hAnsiTheme="minorEastAsia" w:cs="宋体" w:hint="eastAsia"/>
          <w:kern w:val="0"/>
          <w:lang w:val="zh-CN"/>
        </w:rPr>
        <w:t>。由于收入的确认存在比较高的固有风险，收入确认是否真实、完整可能存在潜在错报，收入对于华孚时尚公司的财务报表具有重要性，因此我们将收入的确认认定为关键审计事项。</w:t>
      </w:r>
    </w:p>
    <w:p w:rsidR="00F4298A" w:rsidRPr="00E06418" w:rsidRDefault="008B1FE3" w:rsidP="008B1FE3">
      <w:pPr>
        <w:autoSpaceDE w:val="0"/>
        <w:autoSpaceDN w:val="0"/>
        <w:adjustRightInd w:val="0"/>
        <w:spacing w:before="0" w:after="0"/>
        <w:ind w:firstLineChars="150" w:firstLine="270"/>
        <w:rPr>
          <w:rFonts w:asciiTheme="minorEastAsia" w:eastAsiaTheme="minorEastAsia" w:hAnsiTheme="minorEastAsia"/>
          <w:kern w:val="0"/>
          <w:lang w:val="zh-CN"/>
        </w:rPr>
      </w:pPr>
      <w:r>
        <w:rPr>
          <w:rFonts w:asciiTheme="minorEastAsia" w:eastAsiaTheme="minorEastAsia" w:hAnsiTheme="minorEastAsia" w:cs="宋体" w:hint="eastAsia"/>
          <w:kern w:val="0"/>
          <w:lang w:val="zh-CN"/>
        </w:rPr>
        <w:t>5、</w:t>
      </w:r>
      <w:r w:rsidR="00D8455F" w:rsidRPr="00E06418">
        <w:rPr>
          <w:rFonts w:asciiTheme="minorEastAsia" w:eastAsiaTheme="minorEastAsia" w:hAnsiTheme="minorEastAsia" w:cs="宋体" w:hint="eastAsia"/>
          <w:kern w:val="0"/>
          <w:lang w:val="zh-CN"/>
        </w:rPr>
        <w:t>审计应对</w:t>
      </w:r>
    </w:p>
    <w:p w:rsidR="00F4298A" w:rsidRPr="00E06418" w:rsidRDefault="00D8455F" w:rsidP="008B1FE3">
      <w:pPr>
        <w:autoSpaceDE w:val="0"/>
        <w:autoSpaceDN w:val="0"/>
        <w:adjustRightInd w:val="0"/>
        <w:spacing w:before="0" w:after="0"/>
        <w:ind w:firstLineChars="200" w:firstLine="360"/>
        <w:rPr>
          <w:rFonts w:asciiTheme="minorEastAsia" w:eastAsiaTheme="minorEastAsia" w:hAnsiTheme="minorEastAsia"/>
          <w:kern w:val="0"/>
          <w:lang w:val="zh-CN"/>
        </w:rPr>
      </w:pPr>
      <w:r w:rsidRPr="00E06418">
        <w:rPr>
          <w:rFonts w:asciiTheme="minorEastAsia" w:eastAsiaTheme="minorEastAsia" w:hAnsiTheme="minorEastAsia" w:cs="宋体" w:hint="eastAsia"/>
          <w:kern w:val="0"/>
          <w:lang w:val="zh-CN"/>
        </w:rPr>
        <w:t>我们针对营业收入所实施的重要审计程序包括：</w:t>
      </w:r>
    </w:p>
    <w:p w:rsidR="00F4298A" w:rsidRPr="00E06418" w:rsidRDefault="00D8455F" w:rsidP="008B1FE3">
      <w:pPr>
        <w:autoSpaceDE w:val="0"/>
        <w:autoSpaceDN w:val="0"/>
        <w:adjustRightInd w:val="0"/>
        <w:spacing w:before="0" w:after="0"/>
        <w:ind w:firstLineChars="200" w:firstLine="360"/>
        <w:rPr>
          <w:rFonts w:asciiTheme="minorEastAsia" w:eastAsiaTheme="minorEastAsia" w:hAnsiTheme="minorEastAsia"/>
          <w:kern w:val="0"/>
          <w:lang w:val="zh-CN"/>
        </w:rPr>
      </w:pPr>
      <w:r w:rsidRPr="00E06418">
        <w:rPr>
          <w:rFonts w:asciiTheme="minorEastAsia" w:eastAsiaTheme="minorEastAsia" w:hAnsiTheme="minorEastAsia"/>
          <w:kern w:val="0"/>
          <w:lang w:val="zh-CN"/>
        </w:rPr>
        <w:t>(1)</w:t>
      </w:r>
      <w:r w:rsidRPr="00E06418">
        <w:rPr>
          <w:rFonts w:asciiTheme="minorEastAsia" w:eastAsiaTheme="minorEastAsia" w:hAnsiTheme="minorEastAsia" w:cs="宋体" w:hint="eastAsia"/>
          <w:kern w:val="0"/>
          <w:lang w:val="zh-CN"/>
        </w:rPr>
        <w:t>了解和评估管理层对营业收入确认相关内部控制的设计，并测试了关键控制执行的有效性。</w:t>
      </w:r>
    </w:p>
    <w:p w:rsidR="00F4298A" w:rsidRPr="00E06418" w:rsidRDefault="00D8455F" w:rsidP="008B1FE3">
      <w:pPr>
        <w:autoSpaceDE w:val="0"/>
        <w:autoSpaceDN w:val="0"/>
        <w:adjustRightInd w:val="0"/>
        <w:spacing w:before="0" w:after="0"/>
        <w:ind w:firstLineChars="200" w:firstLine="360"/>
        <w:rPr>
          <w:rFonts w:asciiTheme="minorEastAsia" w:eastAsiaTheme="minorEastAsia" w:hAnsiTheme="minorEastAsia"/>
          <w:kern w:val="0"/>
          <w:lang w:val="zh-CN"/>
        </w:rPr>
      </w:pPr>
      <w:r w:rsidRPr="00E06418">
        <w:rPr>
          <w:rFonts w:asciiTheme="minorEastAsia" w:eastAsiaTheme="minorEastAsia" w:hAnsiTheme="minorEastAsia" w:cs="宋体" w:hint="eastAsia"/>
          <w:kern w:val="0"/>
          <w:lang w:val="zh-CN"/>
        </w:rPr>
        <w:t>（</w:t>
      </w:r>
      <w:r w:rsidRPr="00E06418">
        <w:rPr>
          <w:rFonts w:asciiTheme="minorEastAsia" w:eastAsiaTheme="minorEastAsia" w:hAnsiTheme="minorEastAsia"/>
          <w:kern w:val="0"/>
          <w:lang w:val="zh-CN"/>
        </w:rPr>
        <w:t>2</w:t>
      </w:r>
      <w:r w:rsidRPr="00E06418">
        <w:rPr>
          <w:rFonts w:asciiTheme="minorEastAsia" w:eastAsiaTheme="minorEastAsia" w:hAnsiTheme="minorEastAsia" w:cs="宋体" w:hint="eastAsia"/>
          <w:kern w:val="0"/>
          <w:lang w:val="zh-CN"/>
        </w:rPr>
        <w:t>）对收入和成本执行分析程序，包括：对本期各月度收入、成本、毛利波动分析，对主要产品本期收入、成本、毛利率与上期比较分析等分析程序。</w:t>
      </w:r>
    </w:p>
    <w:p w:rsidR="00F4298A" w:rsidRPr="00E06418" w:rsidRDefault="00D8455F" w:rsidP="008B1FE3">
      <w:pPr>
        <w:autoSpaceDE w:val="0"/>
        <w:autoSpaceDN w:val="0"/>
        <w:adjustRightInd w:val="0"/>
        <w:spacing w:before="0" w:after="0"/>
        <w:ind w:firstLineChars="200" w:firstLine="360"/>
        <w:rPr>
          <w:rFonts w:asciiTheme="minorEastAsia" w:eastAsiaTheme="minorEastAsia" w:hAnsiTheme="minorEastAsia"/>
          <w:kern w:val="0"/>
          <w:lang w:val="zh-CN"/>
        </w:rPr>
      </w:pPr>
      <w:r w:rsidRPr="00E06418">
        <w:rPr>
          <w:rFonts w:asciiTheme="minorEastAsia" w:eastAsiaTheme="minorEastAsia" w:hAnsiTheme="minorEastAsia" w:cs="宋体" w:hint="eastAsia"/>
          <w:kern w:val="0"/>
          <w:lang w:val="zh-CN"/>
        </w:rPr>
        <w:t>（</w:t>
      </w:r>
      <w:r w:rsidRPr="00E06418">
        <w:rPr>
          <w:rFonts w:asciiTheme="minorEastAsia" w:eastAsiaTheme="minorEastAsia" w:hAnsiTheme="minorEastAsia"/>
          <w:kern w:val="0"/>
          <w:lang w:val="zh-CN"/>
        </w:rPr>
        <w:t>3</w:t>
      </w:r>
      <w:r w:rsidRPr="00E06418">
        <w:rPr>
          <w:rFonts w:asciiTheme="minorEastAsia" w:eastAsiaTheme="minorEastAsia" w:hAnsiTheme="minorEastAsia" w:cs="宋体" w:hint="eastAsia"/>
          <w:kern w:val="0"/>
          <w:lang w:val="zh-CN"/>
        </w:rPr>
        <w:t>）获取公司与客户签订的协议，对合同关键条款进行核实，如发货及验收、付款及结算、换货及退货政策等；查询客户的工商资料，询问公司相关人员，以确认客户与公司是否存在关联关系。</w:t>
      </w:r>
    </w:p>
    <w:p w:rsidR="00F4298A" w:rsidRPr="00E06418" w:rsidRDefault="00D8455F" w:rsidP="008B1FE3">
      <w:pPr>
        <w:autoSpaceDE w:val="0"/>
        <w:autoSpaceDN w:val="0"/>
        <w:adjustRightInd w:val="0"/>
        <w:spacing w:before="0" w:after="0"/>
        <w:ind w:firstLineChars="200" w:firstLine="360"/>
        <w:rPr>
          <w:rFonts w:asciiTheme="minorEastAsia" w:eastAsiaTheme="minorEastAsia" w:hAnsiTheme="minorEastAsia"/>
          <w:kern w:val="0"/>
          <w:lang w:val="zh-CN"/>
        </w:rPr>
      </w:pPr>
      <w:r w:rsidRPr="00E06418">
        <w:rPr>
          <w:rFonts w:asciiTheme="minorEastAsia" w:eastAsiaTheme="minorEastAsia" w:hAnsiTheme="minorEastAsia" w:cs="宋体" w:hint="eastAsia"/>
          <w:kern w:val="0"/>
          <w:lang w:val="zh-CN"/>
        </w:rPr>
        <w:t>（</w:t>
      </w:r>
      <w:r w:rsidRPr="00E06418">
        <w:rPr>
          <w:rFonts w:asciiTheme="minorEastAsia" w:eastAsiaTheme="minorEastAsia" w:hAnsiTheme="minorEastAsia"/>
          <w:kern w:val="0"/>
          <w:lang w:val="zh-CN"/>
        </w:rPr>
        <w:t>4</w:t>
      </w:r>
      <w:r w:rsidRPr="00E06418">
        <w:rPr>
          <w:rFonts w:asciiTheme="minorEastAsia" w:eastAsiaTheme="minorEastAsia" w:hAnsiTheme="minorEastAsia" w:cs="宋体" w:hint="eastAsia"/>
          <w:kern w:val="0"/>
          <w:lang w:val="zh-CN"/>
        </w:rPr>
        <w:t>）从销售收入的会计记录和出库记录中选取样本，与该笔销售相关的合同、发货单及签收记录做交叉核对，识别与商品和劳务的风险和报酬转移相关的合同条款与条件，评价收入确认时点是否符合会计政策。</w:t>
      </w:r>
    </w:p>
    <w:p w:rsidR="00F4298A" w:rsidRPr="00E06418" w:rsidRDefault="00D8455F">
      <w:pPr>
        <w:autoSpaceDE w:val="0"/>
        <w:autoSpaceDN w:val="0"/>
        <w:adjustRightInd w:val="0"/>
        <w:spacing w:before="0" w:after="0"/>
        <w:ind w:firstLine="567"/>
        <w:rPr>
          <w:rFonts w:asciiTheme="minorEastAsia" w:eastAsiaTheme="minorEastAsia" w:hAnsiTheme="minorEastAsia"/>
          <w:kern w:val="0"/>
          <w:lang w:val="zh-CN"/>
        </w:rPr>
      </w:pPr>
      <w:r w:rsidRPr="00E06418">
        <w:rPr>
          <w:rFonts w:asciiTheme="minorEastAsia" w:eastAsiaTheme="minorEastAsia" w:hAnsiTheme="minorEastAsia" w:cs="宋体" w:hint="eastAsia"/>
          <w:kern w:val="0"/>
          <w:lang w:val="zh-CN"/>
        </w:rPr>
        <w:t>（</w:t>
      </w:r>
      <w:r w:rsidRPr="00E06418">
        <w:rPr>
          <w:rFonts w:asciiTheme="minorEastAsia" w:eastAsiaTheme="minorEastAsia" w:hAnsiTheme="minorEastAsia"/>
          <w:kern w:val="0"/>
          <w:lang w:val="zh-CN"/>
        </w:rPr>
        <w:t>5</w:t>
      </w:r>
      <w:r w:rsidRPr="00E06418">
        <w:rPr>
          <w:rFonts w:asciiTheme="minorEastAsia" w:eastAsiaTheme="minorEastAsia" w:hAnsiTheme="minorEastAsia" w:cs="宋体" w:hint="eastAsia"/>
          <w:kern w:val="0"/>
          <w:lang w:val="zh-CN"/>
        </w:rPr>
        <w:t>）根据客户的交易金额和应收账款期末余额选取样本执行函证程序，以确认销售额和应收账款期末余额。</w:t>
      </w:r>
      <w:r w:rsidRPr="00E06418">
        <w:rPr>
          <w:rFonts w:asciiTheme="minorEastAsia" w:eastAsiaTheme="minorEastAsia" w:hAnsiTheme="minorEastAsia"/>
          <w:kern w:val="0"/>
          <w:lang w:val="zh-CN"/>
        </w:rPr>
        <w:t xml:space="preserve"> </w:t>
      </w:r>
    </w:p>
    <w:p w:rsidR="00F4298A" w:rsidRPr="00E06418" w:rsidRDefault="00D8455F">
      <w:pPr>
        <w:autoSpaceDE w:val="0"/>
        <w:autoSpaceDN w:val="0"/>
        <w:adjustRightInd w:val="0"/>
        <w:spacing w:before="0" w:after="0"/>
        <w:ind w:firstLine="567"/>
        <w:rPr>
          <w:rFonts w:asciiTheme="minorEastAsia" w:eastAsiaTheme="minorEastAsia" w:hAnsiTheme="minorEastAsia"/>
          <w:kern w:val="0"/>
          <w:lang w:val="zh-CN"/>
        </w:rPr>
      </w:pPr>
      <w:r w:rsidRPr="00E06418">
        <w:rPr>
          <w:rFonts w:asciiTheme="minorEastAsia" w:eastAsiaTheme="minorEastAsia" w:hAnsiTheme="minorEastAsia" w:cs="宋体" w:hint="eastAsia"/>
          <w:kern w:val="0"/>
          <w:lang w:val="zh-CN"/>
        </w:rPr>
        <w:t>（</w:t>
      </w:r>
      <w:r w:rsidRPr="00E06418">
        <w:rPr>
          <w:rFonts w:asciiTheme="minorEastAsia" w:eastAsiaTheme="minorEastAsia" w:hAnsiTheme="minorEastAsia"/>
          <w:kern w:val="0"/>
          <w:lang w:val="zh-CN"/>
        </w:rPr>
        <w:t>6</w:t>
      </w:r>
      <w:r w:rsidRPr="00E06418">
        <w:rPr>
          <w:rFonts w:asciiTheme="minorEastAsia" w:eastAsiaTheme="minorEastAsia" w:hAnsiTheme="minorEastAsia" w:cs="宋体" w:hint="eastAsia"/>
          <w:kern w:val="0"/>
          <w:lang w:val="zh-CN"/>
        </w:rPr>
        <w:t>）对客户回款情况，包括期后回款情况进行检查，以确认销售收入和应收账款期末余额的真实性。</w:t>
      </w:r>
    </w:p>
    <w:p w:rsidR="00F4298A" w:rsidRPr="00E06418" w:rsidRDefault="00D8455F">
      <w:pPr>
        <w:autoSpaceDE w:val="0"/>
        <w:autoSpaceDN w:val="0"/>
        <w:adjustRightInd w:val="0"/>
        <w:spacing w:before="0" w:after="0"/>
        <w:ind w:firstLine="567"/>
        <w:rPr>
          <w:rFonts w:asciiTheme="minorEastAsia" w:eastAsiaTheme="minorEastAsia" w:hAnsiTheme="minorEastAsia"/>
          <w:kern w:val="0"/>
          <w:lang w:val="zh-CN"/>
        </w:rPr>
      </w:pPr>
      <w:r w:rsidRPr="00E06418">
        <w:rPr>
          <w:rFonts w:asciiTheme="minorEastAsia" w:eastAsiaTheme="minorEastAsia" w:hAnsiTheme="minorEastAsia" w:cs="宋体" w:hint="eastAsia"/>
          <w:kern w:val="0"/>
          <w:lang w:val="zh-CN"/>
        </w:rPr>
        <w:t>（</w:t>
      </w:r>
      <w:r w:rsidRPr="00E06418">
        <w:rPr>
          <w:rFonts w:asciiTheme="minorEastAsia" w:eastAsiaTheme="minorEastAsia" w:hAnsiTheme="minorEastAsia"/>
          <w:kern w:val="0"/>
          <w:lang w:val="zh-CN"/>
        </w:rPr>
        <w:t>7</w:t>
      </w:r>
      <w:r w:rsidRPr="00E06418">
        <w:rPr>
          <w:rFonts w:asciiTheme="minorEastAsia" w:eastAsiaTheme="minorEastAsia" w:hAnsiTheme="minorEastAsia" w:cs="宋体" w:hint="eastAsia"/>
          <w:kern w:val="0"/>
          <w:lang w:val="zh-CN"/>
        </w:rPr>
        <w:t>）针对资产负债表日前后确认的销售收入执行抽样测试，核对至领用并确认接收的单证，以评估销售收入是否在恰当的期间确认。</w:t>
      </w:r>
    </w:p>
    <w:p w:rsidR="00F4298A" w:rsidRPr="00E06418" w:rsidRDefault="00D8455F" w:rsidP="008B1FE3">
      <w:pPr>
        <w:autoSpaceDE w:val="0"/>
        <w:autoSpaceDN w:val="0"/>
        <w:adjustRightInd w:val="0"/>
        <w:spacing w:before="0" w:after="0"/>
        <w:ind w:firstLineChars="200" w:firstLine="360"/>
        <w:rPr>
          <w:rFonts w:asciiTheme="minorEastAsia" w:eastAsiaTheme="minorEastAsia" w:hAnsiTheme="minorEastAsia"/>
          <w:kern w:val="0"/>
          <w:lang w:val="zh-CN"/>
        </w:rPr>
      </w:pPr>
      <w:r w:rsidRPr="00E06418">
        <w:rPr>
          <w:rFonts w:asciiTheme="minorEastAsia" w:eastAsiaTheme="minorEastAsia" w:hAnsiTheme="minorEastAsia" w:cs="宋体" w:hint="eastAsia"/>
          <w:kern w:val="0"/>
          <w:lang w:val="zh-CN"/>
        </w:rPr>
        <w:t>基于已执行的审计工作，我们认为，华孚时尚公司对营业收入的确认符合企业会计准则的规定。</w:t>
      </w:r>
    </w:p>
    <w:p w:rsidR="00F4298A" w:rsidRPr="00E06418" w:rsidRDefault="008B1FE3" w:rsidP="008B1FE3">
      <w:pPr>
        <w:autoSpaceDE w:val="0"/>
        <w:autoSpaceDN w:val="0"/>
        <w:adjustRightInd w:val="0"/>
        <w:spacing w:before="0" w:after="0"/>
        <w:ind w:firstLineChars="200" w:firstLine="360"/>
        <w:rPr>
          <w:rFonts w:asciiTheme="minorEastAsia" w:eastAsiaTheme="minorEastAsia" w:hAnsiTheme="minorEastAsia"/>
          <w:kern w:val="0"/>
          <w:lang w:val="zh-CN"/>
        </w:rPr>
      </w:pPr>
      <w:r>
        <w:rPr>
          <w:rFonts w:asciiTheme="minorEastAsia" w:eastAsiaTheme="minorEastAsia" w:hAnsiTheme="minorEastAsia" w:cs="宋体" w:hint="eastAsia"/>
          <w:kern w:val="0"/>
          <w:lang w:val="zh-CN"/>
        </w:rPr>
        <w:t>6、</w:t>
      </w:r>
      <w:r w:rsidR="00D8455F" w:rsidRPr="00E06418">
        <w:rPr>
          <w:rFonts w:asciiTheme="minorEastAsia" w:eastAsiaTheme="minorEastAsia" w:hAnsiTheme="minorEastAsia" w:cs="宋体" w:hint="eastAsia"/>
          <w:kern w:val="0"/>
          <w:lang w:val="zh-CN"/>
        </w:rPr>
        <w:t>政府补助的确认</w:t>
      </w:r>
    </w:p>
    <w:p w:rsidR="00F4298A" w:rsidRPr="00E06418" w:rsidRDefault="008B1FE3" w:rsidP="008B1FE3">
      <w:pPr>
        <w:autoSpaceDE w:val="0"/>
        <w:autoSpaceDN w:val="0"/>
        <w:adjustRightInd w:val="0"/>
        <w:spacing w:before="0" w:after="0"/>
        <w:ind w:firstLineChars="200" w:firstLine="360"/>
        <w:rPr>
          <w:rFonts w:asciiTheme="minorEastAsia" w:eastAsiaTheme="minorEastAsia" w:hAnsiTheme="minorEastAsia"/>
          <w:kern w:val="0"/>
          <w:lang w:val="zh-CN"/>
        </w:rPr>
      </w:pPr>
      <w:r>
        <w:rPr>
          <w:rFonts w:asciiTheme="minorEastAsia" w:eastAsiaTheme="minorEastAsia" w:hAnsiTheme="minorEastAsia" w:cs="宋体" w:hint="eastAsia"/>
          <w:kern w:val="0"/>
          <w:lang w:val="zh-CN"/>
        </w:rPr>
        <w:t>7、</w:t>
      </w:r>
      <w:r w:rsidR="00D8455F" w:rsidRPr="00E06418">
        <w:rPr>
          <w:rFonts w:asciiTheme="minorEastAsia" w:eastAsiaTheme="minorEastAsia" w:hAnsiTheme="minorEastAsia" w:cs="宋体" w:hint="eastAsia"/>
          <w:kern w:val="0"/>
          <w:lang w:val="zh-CN"/>
        </w:rPr>
        <w:t>事项描述</w:t>
      </w:r>
    </w:p>
    <w:p w:rsidR="00F4298A" w:rsidRPr="00E06418" w:rsidRDefault="00D8455F" w:rsidP="008B1FE3">
      <w:pPr>
        <w:autoSpaceDE w:val="0"/>
        <w:autoSpaceDN w:val="0"/>
        <w:adjustRightInd w:val="0"/>
        <w:spacing w:before="0" w:after="0"/>
        <w:ind w:leftChars="200" w:left="360" w:firstLineChars="200" w:firstLine="360"/>
        <w:rPr>
          <w:rFonts w:asciiTheme="minorEastAsia" w:eastAsiaTheme="minorEastAsia" w:hAnsiTheme="minorEastAsia"/>
          <w:kern w:val="0"/>
          <w:lang w:val="zh-CN"/>
        </w:rPr>
      </w:pPr>
      <w:r w:rsidRPr="00E06418">
        <w:rPr>
          <w:rFonts w:asciiTheme="minorEastAsia" w:eastAsiaTheme="minorEastAsia" w:hAnsiTheme="minorEastAsia" w:cs="宋体" w:hint="eastAsia"/>
          <w:kern w:val="0"/>
          <w:lang w:val="zh-CN"/>
        </w:rPr>
        <w:t>本年度华孚时尚公司政府补助会计政策及账面金额信息请参阅合并财务报表附注四／</w:t>
      </w:r>
      <w:r w:rsidRPr="00E06418">
        <w:rPr>
          <w:rFonts w:asciiTheme="minorEastAsia" w:eastAsiaTheme="minorEastAsia" w:hAnsiTheme="minorEastAsia"/>
          <w:kern w:val="0"/>
          <w:lang w:val="zh-CN"/>
        </w:rPr>
        <w:t>(</w:t>
      </w:r>
      <w:r w:rsidRPr="00E06418">
        <w:rPr>
          <w:rFonts w:asciiTheme="minorEastAsia" w:eastAsiaTheme="minorEastAsia" w:hAnsiTheme="minorEastAsia" w:cs="宋体" w:hint="eastAsia"/>
          <w:kern w:val="0"/>
          <w:lang w:val="zh-CN"/>
        </w:rPr>
        <w:t>三十四</w:t>
      </w:r>
      <w:r w:rsidRPr="00E06418">
        <w:rPr>
          <w:rFonts w:asciiTheme="minorEastAsia" w:eastAsiaTheme="minorEastAsia" w:hAnsiTheme="minorEastAsia"/>
          <w:kern w:val="0"/>
          <w:lang w:val="zh-CN"/>
        </w:rPr>
        <w:t>)</w:t>
      </w:r>
      <w:r w:rsidRPr="00E06418">
        <w:rPr>
          <w:rFonts w:asciiTheme="minorEastAsia" w:eastAsiaTheme="minorEastAsia" w:hAnsiTheme="minorEastAsia" w:cs="宋体" w:hint="eastAsia"/>
          <w:kern w:val="0"/>
          <w:lang w:val="zh-CN"/>
        </w:rPr>
        <w:t>及附注六、注释</w:t>
      </w:r>
      <w:r w:rsidRPr="00E06418">
        <w:rPr>
          <w:rFonts w:asciiTheme="minorEastAsia" w:eastAsiaTheme="minorEastAsia" w:hAnsiTheme="minorEastAsia"/>
          <w:kern w:val="0"/>
          <w:lang w:val="zh-CN"/>
        </w:rPr>
        <w:t>61</w:t>
      </w:r>
      <w:r w:rsidRPr="00E06418">
        <w:rPr>
          <w:rFonts w:asciiTheme="minorEastAsia" w:eastAsiaTheme="minorEastAsia" w:hAnsiTheme="minorEastAsia" w:cs="宋体" w:hint="eastAsia"/>
          <w:kern w:val="0"/>
          <w:lang w:val="zh-CN"/>
        </w:rPr>
        <w:t>。</w:t>
      </w:r>
      <w:r w:rsidRPr="00E06418">
        <w:rPr>
          <w:rFonts w:asciiTheme="minorEastAsia" w:eastAsiaTheme="minorEastAsia" w:hAnsiTheme="minorEastAsia"/>
          <w:kern w:val="0"/>
          <w:lang w:val="zh-CN"/>
        </w:rPr>
        <w:t>2021</w:t>
      </w:r>
      <w:r w:rsidRPr="00E06418">
        <w:rPr>
          <w:rFonts w:asciiTheme="minorEastAsia" w:eastAsiaTheme="minorEastAsia" w:hAnsiTheme="minorEastAsia" w:cs="宋体" w:hint="eastAsia"/>
          <w:kern w:val="0"/>
          <w:lang w:val="zh-CN"/>
        </w:rPr>
        <w:t>年度，华孚时尚公司获取的政府补助</w:t>
      </w:r>
      <w:r w:rsidRPr="00E06418">
        <w:rPr>
          <w:rFonts w:asciiTheme="minorEastAsia" w:eastAsiaTheme="minorEastAsia" w:hAnsiTheme="minorEastAsia"/>
          <w:kern w:val="0"/>
          <w:lang w:val="zh-CN"/>
        </w:rPr>
        <w:t xml:space="preserve">25,931.04 </w:t>
      </w:r>
      <w:r w:rsidRPr="00E06418">
        <w:rPr>
          <w:rFonts w:asciiTheme="minorEastAsia" w:eastAsiaTheme="minorEastAsia" w:hAnsiTheme="minorEastAsia" w:cs="宋体" w:hint="eastAsia"/>
          <w:kern w:val="0"/>
          <w:lang w:val="zh-CN"/>
        </w:rPr>
        <w:t>万元（包括计入递延收益的</w:t>
      </w:r>
      <w:r w:rsidRPr="00E06418">
        <w:rPr>
          <w:rFonts w:asciiTheme="minorEastAsia" w:eastAsiaTheme="minorEastAsia" w:hAnsiTheme="minorEastAsia"/>
          <w:kern w:val="0"/>
          <w:lang w:val="zh-CN"/>
        </w:rPr>
        <w:t>725.26</w:t>
      </w:r>
      <w:r w:rsidRPr="00E06418">
        <w:rPr>
          <w:rFonts w:asciiTheme="minorEastAsia" w:eastAsiaTheme="minorEastAsia" w:hAnsiTheme="minorEastAsia" w:cs="宋体" w:hint="eastAsia"/>
          <w:kern w:val="0"/>
          <w:lang w:val="zh-CN"/>
        </w:rPr>
        <w:t>万元）。由于政府补助对于华孚时尚公司的财务报表具有重要性，因此我们将政府补助的确认认定为关键审计事项。</w:t>
      </w:r>
    </w:p>
    <w:p w:rsidR="00F4298A" w:rsidRPr="00E06418" w:rsidRDefault="008B1FE3" w:rsidP="008B1FE3">
      <w:pPr>
        <w:autoSpaceDE w:val="0"/>
        <w:autoSpaceDN w:val="0"/>
        <w:adjustRightInd w:val="0"/>
        <w:spacing w:before="0" w:after="0"/>
        <w:ind w:firstLineChars="200" w:firstLine="360"/>
        <w:rPr>
          <w:rFonts w:asciiTheme="minorEastAsia" w:eastAsiaTheme="minorEastAsia" w:hAnsiTheme="minorEastAsia"/>
          <w:kern w:val="0"/>
          <w:lang w:val="zh-CN"/>
        </w:rPr>
      </w:pPr>
      <w:r>
        <w:rPr>
          <w:rFonts w:asciiTheme="minorEastAsia" w:eastAsiaTheme="minorEastAsia" w:hAnsiTheme="minorEastAsia" w:cs="宋体" w:hint="eastAsia"/>
          <w:kern w:val="0"/>
          <w:lang w:val="zh-CN"/>
        </w:rPr>
        <w:t>8、</w:t>
      </w:r>
      <w:r w:rsidR="00D8455F" w:rsidRPr="00E06418">
        <w:rPr>
          <w:rFonts w:asciiTheme="minorEastAsia" w:eastAsiaTheme="minorEastAsia" w:hAnsiTheme="minorEastAsia" w:cs="宋体" w:hint="eastAsia"/>
          <w:kern w:val="0"/>
          <w:lang w:val="zh-CN"/>
        </w:rPr>
        <w:t>审计应对</w:t>
      </w:r>
    </w:p>
    <w:p w:rsidR="00F4298A" w:rsidRPr="00E06418" w:rsidRDefault="00D8455F" w:rsidP="008B1FE3">
      <w:pPr>
        <w:autoSpaceDE w:val="0"/>
        <w:autoSpaceDN w:val="0"/>
        <w:adjustRightInd w:val="0"/>
        <w:spacing w:before="0" w:after="0"/>
        <w:ind w:firstLineChars="200" w:firstLine="360"/>
        <w:rPr>
          <w:rFonts w:asciiTheme="minorEastAsia" w:eastAsiaTheme="minorEastAsia" w:hAnsiTheme="minorEastAsia"/>
          <w:kern w:val="0"/>
          <w:lang w:val="zh-CN"/>
        </w:rPr>
      </w:pPr>
      <w:r w:rsidRPr="00E06418">
        <w:rPr>
          <w:rFonts w:asciiTheme="minorEastAsia" w:eastAsiaTheme="minorEastAsia" w:hAnsiTheme="minorEastAsia" w:cs="宋体" w:hint="eastAsia"/>
          <w:kern w:val="0"/>
          <w:lang w:val="zh-CN"/>
        </w:rPr>
        <w:t>我们针对政府补助所实施的重要审计程序包括：</w:t>
      </w:r>
    </w:p>
    <w:p w:rsidR="00F4298A" w:rsidRPr="00E06418" w:rsidRDefault="00D8455F" w:rsidP="008B1FE3">
      <w:pPr>
        <w:autoSpaceDE w:val="0"/>
        <w:autoSpaceDN w:val="0"/>
        <w:adjustRightInd w:val="0"/>
        <w:spacing w:before="0" w:after="0"/>
        <w:ind w:firstLineChars="350" w:firstLine="630"/>
        <w:rPr>
          <w:rFonts w:asciiTheme="minorEastAsia" w:eastAsiaTheme="minorEastAsia" w:hAnsiTheme="minorEastAsia"/>
          <w:kern w:val="0"/>
          <w:lang w:val="zh-CN"/>
        </w:rPr>
      </w:pPr>
      <w:r w:rsidRPr="00E06418">
        <w:rPr>
          <w:rFonts w:asciiTheme="minorEastAsia" w:eastAsiaTheme="minorEastAsia" w:hAnsiTheme="minorEastAsia"/>
          <w:kern w:val="0"/>
          <w:lang w:val="zh-CN"/>
        </w:rPr>
        <w:t>(1)</w:t>
      </w:r>
      <w:r w:rsidRPr="00E06418">
        <w:rPr>
          <w:rFonts w:asciiTheme="minorEastAsia" w:eastAsiaTheme="minorEastAsia" w:hAnsiTheme="minorEastAsia" w:cs="宋体" w:hint="eastAsia"/>
          <w:kern w:val="0"/>
          <w:lang w:val="zh-CN"/>
        </w:rPr>
        <w:t>我们对华孚时尚公司政府补助的获取、使用、记录等关键内部控制设计和执行进行了解和测试，评价其内部控制是否有效。</w:t>
      </w:r>
    </w:p>
    <w:p w:rsidR="00F4298A" w:rsidRPr="00E06418" w:rsidRDefault="00D8455F" w:rsidP="008B1FE3">
      <w:pPr>
        <w:autoSpaceDE w:val="0"/>
        <w:autoSpaceDN w:val="0"/>
        <w:adjustRightInd w:val="0"/>
        <w:spacing w:before="0" w:after="0"/>
        <w:ind w:firstLineChars="300" w:firstLine="540"/>
        <w:rPr>
          <w:rFonts w:asciiTheme="minorEastAsia" w:eastAsiaTheme="minorEastAsia" w:hAnsiTheme="minorEastAsia"/>
          <w:kern w:val="0"/>
          <w:lang w:val="zh-CN"/>
        </w:rPr>
      </w:pPr>
      <w:r w:rsidRPr="00E06418">
        <w:rPr>
          <w:rFonts w:asciiTheme="minorEastAsia" w:eastAsiaTheme="minorEastAsia" w:hAnsiTheme="minorEastAsia"/>
          <w:kern w:val="0"/>
          <w:lang w:val="zh-CN"/>
        </w:rPr>
        <w:t>(2)</w:t>
      </w:r>
      <w:r w:rsidRPr="00E06418">
        <w:rPr>
          <w:rFonts w:asciiTheme="minorEastAsia" w:eastAsiaTheme="minorEastAsia" w:hAnsiTheme="minorEastAsia" w:cs="宋体" w:hint="eastAsia"/>
          <w:kern w:val="0"/>
          <w:lang w:val="zh-CN"/>
        </w:rPr>
        <w:t>我们评估了华孚时尚公司对于政府补助确认和计量的相关会计政策。</w:t>
      </w:r>
    </w:p>
    <w:p w:rsidR="00F4298A" w:rsidRPr="00E06418" w:rsidRDefault="00D8455F" w:rsidP="008B1FE3">
      <w:pPr>
        <w:autoSpaceDE w:val="0"/>
        <w:autoSpaceDN w:val="0"/>
        <w:adjustRightInd w:val="0"/>
        <w:spacing w:before="0" w:after="0"/>
        <w:ind w:firstLineChars="300" w:firstLine="540"/>
        <w:rPr>
          <w:rFonts w:asciiTheme="minorEastAsia" w:eastAsiaTheme="minorEastAsia" w:hAnsiTheme="minorEastAsia"/>
          <w:kern w:val="0"/>
          <w:lang w:val="zh-CN"/>
        </w:rPr>
      </w:pPr>
      <w:r w:rsidRPr="00E06418">
        <w:rPr>
          <w:rFonts w:asciiTheme="minorEastAsia" w:eastAsiaTheme="minorEastAsia" w:hAnsiTheme="minorEastAsia"/>
          <w:kern w:val="0"/>
          <w:lang w:val="zh-CN"/>
        </w:rPr>
        <w:t>(3)</w:t>
      </w:r>
      <w:r w:rsidRPr="00E06418">
        <w:rPr>
          <w:rFonts w:asciiTheme="minorEastAsia" w:eastAsiaTheme="minorEastAsia" w:hAnsiTheme="minorEastAsia" w:cs="宋体" w:hint="eastAsia"/>
          <w:kern w:val="0"/>
          <w:lang w:val="zh-CN"/>
        </w:rPr>
        <w:t>我们检查了华孚时尚公司</w:t>
      </w:r>
      <w:r w:rsidRPr="00E06418">
        <w:rPr>
          <w:rFonts w:asciiTheme="minorEastAsia" w:eastAsiaTheme="minorEastAsia" w:hAnsiTheme="minorEastAsia"/>
          <w:kern w:val="0"/>
          <w:lang w:val="zh-CN"/>
        </w:rPr>
        <w:t>2021</w:t>
      </w:r>
      <w:r w:rsidRPr="00E06418">
        <w:rPr>
          <w:rFonts w:asciiTheme="minorEastAsia" w:eastAsiaTheme="minorEastAsia" w:hAnsiTheme="minorEastAsia" w:cs="宋体" w:hint="eastAsia"/>
          <w:kern w:val="0"/>
          <w:lang w:val="zh-CN"/>
        </w:rPr>
        <w:t>年度与重大政府补助有关的收款情况及相关补助文件，根据相关文件内容，逐项判断其是与资产相关还是与收益相关，以及是否满足政府补助所附条件。</w:t>
      </w:r>
    </w:p>
    <w:p w:rsidR="00F4298A" w:rsidRPr="00E06418" w:rsidRDefault="00D8455F">
      <w:pPr>
        <w:autoSpaceDE w:val="0"/>
        <w:autoSpaceDN w:val="0"/>
        <w:adjustRightInd w:val="0"/>
        <w:spacing w:before="0" w:after="0"/>
        <w:ind w:firstLine="566"/>
        <w:rPr>
          <w:rFonts w:asciiTheme="minorEastAsia" w:eastAsiaTheme="minorEastAsia" w:hAnsiTheme="minorEastAsia"/>
          <w:kern w:val="0"/>
          <w:lang w:val="zh-CN"/>
        </w:rPr>
      </w:pPr>
      <w:r w:rsidRPr="00E06418">
        <w:rPr>
          <w:rFonts w:asciiTheme="minorEastAsia" w:eastAsiaTheme="minorEastAsia" w:hAnsiTheme="minorEastAsia"/>
          <w:kern w:val="0"/>
          <w:lang w:val="zh-CN"/>
        </w:rPr>
        <w:t>(4)</w:t>
      </w:r>
      <w:r w:rsidRPr="00E06418">
        <w:rPr>
          <w:rFonts w:asciiTheme="minorEastAsia" w:eastAsiaTheme="minorEastAsia" w:hAnsiTheme="minorEastAsia" w:cs="宋体" w:hint="eastAsia"/>
          <w:kern w:val="0"/>
          <w:lang w:val="zh-CN"/>
        </w:rPr>
        <w:t>对于与收益相关的政府补助，我们检查了作为补助对象的相关费用性支出的发生和计入损益的情况，据此检查了相关政府补助结转损益是否与对应支出相配比。</w:t>
      </w:r>
    </w:p>
    <w:p w:rsidR="00F4298A" w:rsidRPr="00E06418" w:rsidRDefault="00D8455F">
      <w:pPr>
        <w:autoSpaceDE w:val="0"/>
        <w:autoSpaceDN w:val="0"/>
        <w:adjustRightInd w:val="0"/>
        <w:spacing w:before="0" w:after="0"/>
        <w:ind w:firstLine="566"/>
        <w:rPr>
          <w:rFonts w:asciiTheme="minorEastAsia" w:eastAsiaTheme="minorEastAsia" w:hAnsiTheme="minorEastAsia"/>
          <w:kern w:val="0"/>
          <w:lang w:val="zh-CN"/>
        </w:rPr>
      </w:pPr>
      <w:r w:rsidRPr="00E06418">
        <w:rPr>
          <w:rFonts w:asciiTheme="minorEastAsia" w:eastAsiaTheme="minorEastAsia" w:hAnsiTheme="minorEastAsia"/>
          <w:kern w:val="0"/>
          <w:lang w:val="zh-CN"/>
        </w:rPr>
        <w:t>(5)</w:t>
      </w:r>
      <w:r w:rsidRPr="00E06418">
        <w:rPr>
          <w:rFonts w:asciiTheme="minorEastAsia" w:eastAsiaTheme="minorEastAsia" w:hAnsiTheme="minorEastAsia" w:cs="宋体" w:hint="eastAsia"/>
          <w:kern w:val="0"/>
          <w:lang w:val="zh-CN"/>
        </w:rPr>
        <w:t>对于与资产相关的政府补助，我们核对了对应资产购建的资本性支出的总金额，核实了补助与资产项目之间的对应关系；对于相应资产已达到预定可使用状态的情形，我们检查了由此类政府补助所形成的递延收益结转损益的金额，并确定该等递延收益系在相关资产的使用寿命内平均分配计入当期损益。</w:t>
      </w:r>
    </w:p>
    <w:p w:rsidR="00F4298A" w:rsidRPr="00E06418" w:rsidRDefault="00D8455F">
      <w:pPr>
        <w:autoSpaceDE w:val="0"/>
        <w:autoSpaceDN w:val="0"/>
        <w:adjustRightInd w:val="0"/>
        <w:spacing w:before="0" w:after="0"/>
        <w:ind w:firstLine="566"/>
        <w:rPr>
          <w:rFonts w:asciiTheme="minorEastAsia" w:eastAsiaTheme="minorEastAsia" w:hAnsiTheme="minorEastAsia"/>
          <w:kern w:val="0"/>
          <w:lang w:val="zh-CN"/>
        </w:rPr>
      </w:pPr>
      <w:r w:rsidRPr="00E06418">
        <w:rPr>
          <w:rFonts w:asciiTheme="minorEastAsia" w:eastAsiaTheme="minorEastAsia" w:hAnsiTheme="minorEastAsia"/>
          <w:kern w:val="0"/>
          <w:lang w:val="zh-CN"/>
        </w:rPr>
        <w:t>(6)</w:t>
      </w:r>
      <w:r w:rsidRPr="00E06418">
        <w:rPr>
          <w:rFonts w:asciiTheme="minorEastAsia" w:eastAsiaTheme="minorEastAsia" w:hAnsiTheme="minorEastAsia" w:cs="宋体" w:hint="eastAsia"/>
          <w:kern w:val="0"/>
          <w:lang w:val="zh-CN"/>
        </w:rPr>
        <w:t>结合其他应收款审计，对于应收账龄较长的政府补助项目，我们了解其原因并进行了函证。</w:t>
      </w:r>
    </w:p>
    <w:p w:rsidR="00F4298A" w:rsidRPr="00E06418" w:rsidRDefault="00D8455F">
      <w:pPr>
        <w:autoSpaceDE w:val="0"/>
        <w:autoSpaceDN w:val="0"/>
        <w:adjustRightInd w:val="0"/>
        <w:spacing w:before="0" w:after="0"/>
        <w:ind w:firstLine="566"/>
        <w:rPr>
          <w:rFonts w:asciiTheme="minorEastAsia" w:eastAsiaTheme="minorEastAsia" w:hAnsiTheme="minorEastAsia"/>
          <w:kern w:val="0"/>
          <w:lang w:val="zh-CN"/>
        </w:rPr>
      </w:pPr>
      <w:r w:rsidRPr="00E06418">
        <w:rPr>
          <w:rFonts w:asciiTheme="minorEastAsia" w:eastAsiaTheme="minorEastAsia" w:hAnsiTheme="minorEastAsia" w:cs="宋体" w:hint="eastAsia"/>
          <w:kern w:val="0"/>
          <w:lang w:val="zh-CN"/>
        </w:rPr>
        <w:t>基于已执行的审计工作，我们认为，华孚时尚公司对政府补助的列报与披露是合理。</w:t>
      </w:r>
    </w:p>
    <w:p w:rsidR="00F4298A" w:rsidRPr="00E06418" w:rsidRDefault="00E230C3" w:rsidP="00E230C3">
      <w:pPr>
        <w:autoSpaceDE w:val="0"/>
        <w:autoSpaceDN w:val="0"/>
        <w:adjustRightInd w:val="0"/>
        <w:spacing w:before="0" w:after="0"/>
        <w:rPr>
          <w:rFonts w:asciiTheme="minorEastAsia" w:eastAsiaTheme="minorEastAsia" w:hAnsiTheme="minorEastAsia"/>
          <w:b/>
          <w:kern w:val="0"/>
          <w:lang w:val="zh-CN"/>
        </w:rPr>
      </w:pPr>
      <w:r>
        <w:rPr>
          <w:rFonts w:asciiTheme="minorEastAsia" w:eastAsiaTheme="minorEastAsia" w:hAnsiTheme="minorEastAsia" w:cs="宋体" w:hint="eastAsia"/>
          <w:b/>
          <w:kern w:val="0"/>
          <w:lang w:val="zh-CN"/>
        </w:rPr>
        <w:t>4、</w:t>
      </w:r>
      <w:r w:rsidR="00D8455F" w:rsidRPr="00E06418">
        <w:rPr>
          <w:rFonts w:asciiTheme="minorEastAsia" w:eastAsiaTheme="minorEastAsia" w:hAnsiTheme="minorEastAsia" w:cs="宋体" w:hint="eastAsia"/>
          <w:b/>
          <w:kern w:val="0"/>
          <w:lang w:val="zh-CN"/>
        </w:rPr>
        <w:t>其他信息</w:t>
      </w:r>
    </w:p>
    <w:p w:rsidR="00F4298A" w:rsidRPr="00E06418" w:rsidRDefault="00D8455F" w:rsidP="00E230C3">
      <w:pPr>
        <w:autoSpaceDE w:val="0"/>
        <w:autoSpaceDN w:val="0"/>
        <w:adjustRightInd w:val="0"/>
        <w:spacing w:before="0" w:after="0"/>
        <w:ind w:left="360"/>
        <w:rPr>
          <w:rFonts w:asciiTheme="minorEastAsia" w:eastAsiaTheme="minorEastAsia" w:hAnsiTheme="minorEastAsia"/>
          <w:kern w:val="0"/>
          <w:lang w:val="zh-CN"/>
        </w:rPr>
      </w:pPr>
      <w:r w:rsidRPr="00E06418">
        <w:rPr>
          <w:rFonts w:asciiTheme="minorEastAsia" w:eastAsiaTheme="minorEastAsia" w:hAnsiTheme="minorEastAsia" w:cs="宋体" w:hint="eastAsia"/>
          <w:kern w:val="0"/>
          <w:lang w:val="zh-CN"/>
        </w:rPr>
        <w:t>华孚时尚公司管理层对其他信息负责。其他信息包括</w:t>
      </w:r>
      <w:r w:rsidRPr="00E06418">
        <w:rPr>
          <w:rFonts w:asciiTheme="minorEastAsia" w:eastAsiaTheme="minorEastAsia" w:hAnsiTheme="minorEastAsia"/>
          <w:kern w:val="0"/>
          <w:lang w:val="zh-CN"/>
        </w:rPr>
        <w:t>2021</w:t>
      </w:r>
      <w:r w:rsidRPr="00E06418">
        <w:rPr>
          <w:rFonts w:asciiTheme="minorEastAsia" w:eastAsiaTheme="minorEastAsia" w:hAnsiTheme="minorEastAsia" w:cs="宋体" w:hint="eastAsia"/>
          <w:kern w:val="0"/>
          <w:lang w:val="zh-CN"/>
        </w:rPr>
        <w:t>年年度报告中涵盖的信息，但不包括财务报表和我们的审计报告。</w:t>
      </w:r>
    </w:p>
    <w:p w:rsidR="00F4298A" w:rsidRPr="00E06418" w:rsidRDefault="00D8455F" w:rsidP="00E230C3">
      <w:pPr>
        <w:autoSpaceDE w:val="0"/>
        <w:autoSpaceDN w:val="0"/>
        <w:adjustRightInd w:val="0"/>
        <w:spacing w:before="0" w:after="0"/>
        <w:ind w:firstLineChars="200" w:firstLine="360"/>
        <w:rPr>
          <w:rFonts w:asciiTheme="minorEastAsia" w:eastAsiaTheme="minorEastAsia" w:hAnsiTheme="minorEastAsia"/>
          <w:kern w:val="0"/>
          <w:lang w:val="zh-CN"/>
        </w:rPr>
      </w:pPr>
      <w:r w:rsidRPr="00E06418">
        <w:rPr>
          <w:rFonts w:asciiTheme="minorEastAsia" w:eastAsiaTheme="minorEastAsia" w:hAnsiTheme="minorEastAsia" w:cs="宋体" w:hint="eastAsia"/>
          <w:kern w:val="0"/>
          <w:lang w:val="zh-CN"/>
        </w:rPr>
        <w:t>我们对财务报表发表的审计意见不涵盖其他信息，我们也不对其他信息发表任何形式的鉴证结论。</w:t>
      </w:r>
    </w:p>
    <w:p w:rsidR="00F4298A" w:rsidRPr="00E06418" w:rsidRDefault="00D8455F" w:rsidP="00E230C3">
      <w:pPr>
        <w:autoSpaceDE w:val="0"/>
        <w:autoSpaceDN w:val="0"/>
        <w:adjustRightInd w:val="0"/>
        <w:spacing w:before="0" w:after="0"/>
        <w:ind w:left="360"/>
        <w:rPr>
          <w:rFonts w:asciiTheme="minorEastAsia" w:eastAsiaTheme="minorEastAsia" w:hAnsiTheme="minorEastAsia"/>
          <w:kern w:val="0"/>
          <w:lang w:val="zh-CN"/>
        </w:rPr>
      </w:pPr>
      <w:r w:rsidRPr="00E06418">
        <w:rPr>
          <w:rFonts w:asciiTheme="minorEastAsia" w:eastAsiaTheme="minorEastAsia" w:hAnsiTheme="minorEastAsia" w:cs="宋体" w:hint="eastAsia"/>
          <w:kern w:val="0"/>
          <w:lang w:val="zh-CN"/>
        </w:rPr>
        <w:t>结合我们对财务报表的审计，我们的责任是阅读其他信息，在此过程中，考虑其他信息是否与财务报表或我们在审计过程中了解的情况存在重大不一致或者似乎存在重大错报。</w:t>
      </w:r>
    </w:p>
    <w:p w:rsidR="00F4298A" w:rsidRPr="00E06418" w:rsidRDefault="00D8455F" w:rsidP="00E230C3">
      <w:pPr>
        <w:autoSpaceDE w:val="0"/>
        <w:autoSpaceDN w:val="0"/>
        <w:adjustRightInd w:val="0"/>
        <w:spacing w:before="0" w:after="0"/>
        <w:ind w:left="360"/>
        <w:rPr>
          <w:rFonts w:asciiTheme="minorEastAsia" w:eastAsiaTheme="minorEastAsia" w:hAnsiTheme="minorEastAsia"/>
          <w:kern w:val="0"/>
          <w:lang w:val="zh-CN"/>
        </w:rPr>
      </w:pPr>
      <w:r w:rsidRPr="00E06418">
        <w:rPr>
          <w:rFonts w:asciiTheme="minorEastAsia" w:eastAsiaTheme="minorEastAsia" w:hAnsiTheme="minorEastAsia" w:cs="宋体" w:hint="eastAsia"/>
          <w:kern w:val="0"/>
          <w:lang w:val="zh-CN"/>
        </w:rPr>
        <w:t>基于我们已执行的工作，如果我们确定其他信息存在重大错报，我们应当报告该事实。在这方面，我们无任何事项需要报告。</w:t>
      </w:r>
    </w:p>
    <w:p w:rsidR="00F4298A" w:rsidRPr="00E06418" w:rsidRDefault="00E230C3" w:rsidP="00E230C3">
      <w:pPr>
        <w:autoSpaceDE w:val="0"/>
        <w:autoSpaceDN w:val="0"/>
        <w:adjustRightInd w:val="0"/>
        <w:spacing w:before="0" w:after="0"/>
        <w:rPr>
          <w:rFonts w:asciiTheme="minorEastAsia" w:eastAsiaTheme="minorEastAsia" w:hAnsiTheme="minorEastAsia"/>
          <w:b/>
          <w:kern w:val="0"/>
          <w:lang w:val="zh-CN"/>
        </w:rPr>
      </w:pPr>
      <w:r>
        <w:rPr>
          <w:rFonts w:asciiTheme="minorEastAsia" w:eastAsiaTheme="minorEastAsia" w:hAnsiTheme="minorEastAsia" w:cs="宋体" w:hint="eastAsia"/>
          <w:b/>
          <w:kern w:val="0"/>
          <w:lang w:val="zh-CN"/>
        </w:rPr>
        <w:t>5、</w:t>
      </w:r>
      <w:r w:rsidR="00D8455F" w:rsidRPr="00E06418">
        <w:rPr>
          <w:rFonts w:asciiTheme="minorEastAsia" w:eastAsiaTheme="minorEastAsia" w:hAnsiTheme="minorEastAsia" w:cs="宋体" w:hint="eastAsia"/>
          <w:b/>
          <w:kern w:val="0"/>
          <w:lang w:val="zh-CN"/>
        </w:rPr>
        <w:t>管理层和治理层对财务报表的责任</w:t>
      </w:r>
    </w:p>
    <w:p w:rsidR="00F4298A" w:rsidRPr="00E06418" w:rsidRDefault="00D8455F" w:rsidP="00E230C3">
      <w:pPr>
        <w:autoSpaceDE w:val="0"/>
        <w:autoSpaceDN w:val="0"/>
        <w:adjustRightInd w:val="0"/>
        <w:spacing w:before="0" w:after="0"/>
        <w:ind w:left="360"/>
        <w:rPr>
          <w:rFonts w:asciiTheme="minorEastAsia" w:eastAsiaTheme="minorEastAsia" w:hAnsiTheme="minorEastAsia"/>
          <w:kern w:val="0"/>
          <w:lang w:val="zh-CN"/>
        </w:rPr>
      </w:pPr>
      <w:r w:rsidRPr="00E06418">
        <w:rPr>
          <w:rFonts w:asciiTheme="minorEastAsia" w:eastAsiaTheme="minorEastAsia" w:hAnsiTheme="minorEastAsia" w:cs="宋体" w:hint="eastAsia"/>
          <w:kern w:val="0"/>
          <w:lang w:val="zh-CN"/>
        </w:rPr>
        <w:t>华孚时尚公司管理层负责按照企业会计准则的规定编制财务报表，使其实现公允反映，并设计、执行和维护必要的内部控制，以使财务报表不存在由于舞弊或错误导致的重大错报。</w:t>
      </w:r>
    </w:p>
    <w:p w:rsidR="00F4298A" w:rsidRPr="00E06418" w:rsidRDefault="00D8455F" w:rsidP="00E230C3">
      <w:pPr>
        <w:autoSpaceDE w:val="0"/>
        <w:autoSpaceDN w:val="0"/>
        <w:adjustRightInd w:val="0"/>
        <w:spacing w:before="0" w:after="0"/>
        <w:ind w:left="360"/>
        <w:rPr>
          <w:rFonts w:asciiTheme="minorEastAsia" w:eastAsiaTheme="minorEastAsia" w:hAnsiTheme="minorEastAsia"/>
          <w:kern w:val="0"/>
          <w:lang w:val="zh-CN"/>
        </w:rPr>
      </w:pPr>
      <w:r w:rsidRPr="00E06418">
        <w:rPr>
          <w:rFonts w:asciiTheme="minorEastAsia" w:eastAsiaTheme="minorEastAsia" w:hAnsiTheme="minorEastAsia" w:cs="宋体" w:hint="eastAsia"/>
          <w:kern w:val="0"/>
          <w:lang w:val="zh-CN"/>
        </w:rPr>
        <w:t>在编制财务报表时，华孚时尚公司管理层负责评估华孚时尚公司的持续经营能力，披露与持续经营相关的事项（如适用），并运用持续经营假设，除非管理层计划清算华孚时尚公司、终止运营或别无其他现实的选择。</w:t>
      </w:r>
    </w:p>
    <w:p w:rsidR="00F4298A" w:rsidRPr="00E06418" w:rsidRDefault="00D8455F" w:rsidP="00E230C3">
      <w:pPr>
        <w:autoSpaceDE w:val="0"/>
        <w:autoSpaceDN w:val="0"/>
        <w:adjustRightInd w:val="0"/>
        <w:spacing w:before="0" w:after="0"/>
        <w:ind w:firstLineChars="200" w:firstLine="360"/>
        <w:rPr>
          <w:rFonts w:asciiTheme="minorEastAsia" w:eastAsiaTheme="minorEastAsia" w:hAnsiTheme="minorEastAsia"/>
          <w:kern w:val="0"/>
          <w:lang w:val="zh-CN"/>
        </w:rPr>
      </w:pPr>
      <w:r w:rsidRPr="00E06418">
        <w:rPr>
          <w:rFonts w:asciiTheme="minorEastAsia" w:eastAsiaTheme="minorEastAsia" w:hAnsiTheme="minorEastAsia" w:cs="宋体" w:hint="eastAsia"/>
          <w:kern w:val="0"/>
          <w:lang w:val="zh-CN"/>
        </w:rPr>
        <w:t>治理层负责监督华孚时尚公司的财务报告过程。</w:t>
      </w:r>
    </w:p>
    <w:p w:rsidR="00F4298A" w:rsidRPr="00E06418" w:rsidRDefault="00E230C3" w:rsidP="00E230C3">
      <w:pPr>
        <w:autoSpaceDE w:val="0"/>
        <w:autoSpaceDN w:val="0"/>
        <w:adjustRightInd w:val="0"/>
        <w:spacing w:before="0" w:after="0"/>
        <w:rPr>
          <w:rFonts w:asciiTheme="minorEastAsia" w:eastAsiaTheme="minorEastAsia" w:hAnsiTheme="minorEastAsia"/>
          <w:b/>
          <w:kern w:val="0"/>
          <w:lang w:val="zh-CN"/>
        </w:rPr>
      </w:pPr>
      <w:r>
        <w:rPr>
          <w:rFonts w:asciiTheme="minorEastAsia" w:eastAsiaTheme="minorEastAsia" w:hAnsiTheme="minorEastAsia" w:cs="宋体" w:hint="eastAsia"/>
          <w:b/>
          <w:kern w:val="0"/>
          <w:lang w:val="zh-CN"/>
        </w:rPr>
        <w:t>6、</w:t>
      </w:r>
      <w:r w:rsidR="00D8455F" w:rsidRPr="00E06418">
        <w:rPr>
          <w:rFonts w:asciiTheme="minorEastAsia" w:eastAsiaTheme="minorEastAsia" w:hAnsiTheme="minorEastAsia" w:cs="宋体" w:hint="eastAsia"/>
          <w:b/>
          <w:kern w:val="0"/>
          <w:lang w:val="zh-CN"/>
        </w:rPr>
        <w:t>注册会计师对财务报表审计的责任</w:t>
      </w:r>
    </w:p>
    <w:p w:rsidR="00F4298A" w:rsidRPr="00E06418" w:rsidRDefault="00D8455F" w:rsidP="00E230C3">
      <w:pPr>
        <w:autoSpaceDE w:val="0"/>
        <w:autoSpaceDN w:val="0"/>
        <w:adjustRightInd w:val="0"/>
        <w:spacing w:before="0" w:after="0"/>
        <w:ind w:firstLineChars="200" w:firstLine="360"/>
        <w:rPr>
          <w:rFonts w:asciiTheme="minorEastAsia" w:eastAsiaTheme="minorEastAsia" w:hAnsiTheme="minorEastAsia"/>
          <w:kern w:val="0"/>
          <w:lang w:val="zh-CN"/>
        </w:rPr>
      </w:pPr>
      <w:r w:rsidRPr="00E06418">
        <w:rPr>
          <w:rFonts w:asciiTheme="minorEastAsia" w:eastAsiaTheme="minorEastAsia" w:hAnsiTheme="minorEastAsia" w:cs="宋体" w:hint="eastAsia"/>
          <w:kern w:val="0"/>
          <w:lang w:val="zh-CN"/>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F4298A" w:rsidRPr="00E06418" w:rsidRDefault="00D8455F">
      <w:pPr>
        <w:autoSpaceDE w:val="0"/>
        <w:autoSpaceDN w:val="0"/>
        <w:adjustRightInd w:val="0"/>
        <w:spacing w:before="0" w:after="0"/>
        <w:ind w:firstLine="560"/>
        <w:rPr>
          <w:rFonts w:asciiTheme="minorEastAsia" w:eastAsiaTheme="minorEastAsia" w:hAnsiTheme="minorEastAsia"/>
          <w:kern w:val="0"/>
          <w:lang w:val="zh-CN"/>
        </w:rPr>
      </w:pPr>
      <w:r w:rsidRPr="00E06418">
        <w:rPr>
          <w:rFonts w:asciiTheme="minorEastAsia" w:eastAsiaTheme="minorEastAsia" w:hAnsiTheme="minorEastAsia" w:cs="宋体" w:hint="eastAsia"/>
          <w:kern w:val="0"/>
          <w:lang w:val="zh-CN"/>
        </w:rPr>
        <w:t>在按照审计准则执行审计工作的过程中，我们运用职业判断，并保持职业怀疑。同时，我们也执行以下工作：</w:t>
      </w:r>
    </w:p>
    <w:p w:rsidR="00F4298A" w:rsidRPr="00E06418" w:rsidRDefault="008B1FE3" w:rsidP="008B1FE3">
      <w:pPr>
        <w:autoSpaceDE w:val="0"/>
        <w:autoSpaceDN w:val="0"/>
        <w:adjustRightInd w:val="0"/>
        <w:spacing w:before="0" w:after="0"/>
        <w:ind w:firstLineChars="200" w:firstLine="360"/>
        <w:rPr>
          <w:rFonts w:asciiTheme="minorEastAsia" w:eastAsiaTheme="minorEastAsia" w:hAnsiTheme="minorEastAsia"/>
          <w:kern w:val="0"/>
          <w:lang w:val="zh-CN"/>
        </w:rPr>
      </w:pPr>
      <w:r>
        <w:rPr>
          <w:rFonts w:asciiTheme="minorEastAsia" w:eastAsiaTheme="minorEastAsia" w:hAnsiTheme="minorEastAsia" w:cs="宋体" w:hint="eastAsia"/>
          <w:kern w:val="0"/>
          <w:lang w:val="zh-CN"/>
        </w:rPr>
        <w:t>1、</w:t>
      </w:r>
      <w:r w:rsidR="00D8455F" w:rsidRPr="00E06418">
        <w:rPr>
          <w:rFonts w:asciiTheme="minorEastAsia" w:eastAsiaTheme="minorEastAsia" w:hAnsiTheme="minorEastAsia" w:cs="宋体" w:hint="eastAsia"/>
          <w:kern w:val="0"/>
          <w:lang w:val="zh-CN"/>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F4298A" w:rsidRPr="00E06418" w:rsidRDefault="008B1FE3" w:rsidP="008B1FE3">
      <w:pPr>
        <w:autoSpaceDE w:val="0"/>
        <w:autoSpaceDN w:val="0"/>
        <w:adjustRightInd w:val="0"/>
        <w:spacing w:before="0" w:after="0"/>
        <w:ind w:firstLineChars="200" w:firstLine="360"/>
        <w:rPr>
          <w:rFonts w:asciiTheme="minorEastAsia" w:eastAsiaTheme="minorEastAsia" w:hAnsiTheme="minorEastAsia"/>
          <w:kern w:val="0"/>
          <w:lang w:val="zh-CN"/>
        </w:rPr>
      </w:pPr>
      <w:r>
        <w:rPr>
          <w:rFonts w:asciiTheme="minorEastAsia" w:eastAsiaTheme="minorEastAsia" w:hAnsiTheme="minorEastAsia" w:cs="宋体" w:hint="eastAsia"/>
          <w:kern w:val="0"/>
          <w:lang w:val="zh-CN"/>
        </w:rPr>
        <w:t>2、</w:t>
      </w:r>
      <w:r w:rsidR="00D8455F" w:rsidRPr="00E06418">
        <w:rPr>
          <w:rFonts w:asciiTheme="minorEastAsia" w:eastAsiaTheme="minorEastAsia" w:hAnsiTheme="minorEastAsia" w:cs="宋体" w:hint="eastAsia"/>
          <w:kern w:val="0"/>
          <w:lang w:val="zh-CN"/>
        </w:rPr>
        <w:t>了解与审计相关的内部控制，以设计恰当的审计程序。</w:t>
      </w:r>
    </w:p>
    <w:p w:rsidR="00F4298A" w:rsidRPr="00E06418" w:rsidRDefault="008B1FE3" w:rsidP="008B1FE3">
      <w:pPr>
        <w:autoSpaceDE w:val="0"/>
        <w:autoSpaceDN w:val="0"/>
        <w:adjustRightInd w:val="0"/>
        <w:spacing w:before="0" w:after="0"/>
        <w:ind w:firstLineChars="200" w:firstLine="360"/>
        <w:rPr>
          <w:rFonts w:asciiTheme="minorEastAsia" w:eastAsiaTheme="minorEastAsia" w:hAnsiTheme="minorEastAsia"/>
          <w:kern w:val="0"/>
          <w:lang w:val="zh-CN"/>
        </w:rPr>
      </w:pPr>
      <w:r>
        <w:rPr>
          <w:rFonts w:asciiTheme="minorEastAsia" w:eastAsiaTheme="minorEastAsia" w:hAnsiTheme="minorEastAsia" w:cs="宋体" w:hint="eastAsia"/>
          <w:kern w:val="0"/>
          <w:lang w:val="zh-CN"/>
        </w:rPr>
        <w:t>3、</w:t>
      </w:r>
      <w:r w:rsidR="00D8455F" w:rsidRPr="00E06418">
        <w:rPr>
          <w:rFonts w:asciiTheme="minorEastAsia" w:eastAsiaTheme="minorEastAsia" w:hAnsiTheme="minorEastAsia" w:cs="宋体" w:hint="eastAsia"/>
          <w:kern w:val="0"/>
          <w:lang w:val="zh-CN"/>
        </w:rPr>
        <w:t>评价管理层选用会计政策的恰当性和作出会计估计及相关披露的合理性。</w:t>
      </w:r>
    </w:p>
    <w:p w:rsidR="00F4298A" w:rsidRPr="00E06418" w:rsidRDefault="008B1FE3" w:rsidP="008B1FE3">
      <w:pPr>
        <w:autoSpaceDE w:val="0"/>
        <w:autoSpaceDN w:val="0"/>
        <w:adjustRightInd w:val="0"/>
        <w:spacing w:before="0" w:after="0"/>
        <w:ind w:firstLineChars="200" w:firstLine="360"/>
        <w:rPr>
          <w:rFonts w:asciiTheme="minorEastAsia" w:eastAsiaTheme="minorEastAsia" w:hAnsiTheme="minorEastAsia"/>
          <w:kern w:val="0"/>
          <w:lang w:val="zh-CN"/>
        </w:rPr>
      </w:pPr>
      <w:r>
        <w:rPr>
          <w:rFonts w:asciiTheme="minorEastAsia" w:eastAsiaTheme="minorEastAsia" w:hAnsiTheme="minorEastAsia" w:cs="宋体" w:hint="eastAsia"/>
          <w:kern w:val="0"/>
          <w:lang w:val="zh-CN"/>
        </w:rPr>
        <w:t>4、</w:t>
      </w:r>
      <w:r w:rsidR="00D8455F" w:rsidRPr="00E06418">
        <w:rPr>
          <w:rFonts w:asciiTheme="minorEastAsia" w:eastAsiaTheme="minorEastAsia" w:hAnsiTheme="minorEastAsia" w:cs="宋体" w:hint="eastAsia"/>
          <w:kern w:val="0"/>
          <w:lang w:val="zh-CN"/>
        </w:rPr>
        <w:t>对管理层使用持续经营假设的恰当性得出结论。同时，根据获取的审计证据，就可能导致对华孚时尚公司持续经营能力产生重大疑虑的事项或情况是否存在重大不确定性得出结论。如果我们得出结论认为存在重大不确定性，审计准则要求我们在审计报告中提请报告使用者注意财务报表中的相关披露；如果披露不充分，我们应当发表非无保留意见。我们的结论基于截至审计报告日可获得的信息。然而，未来的事项或情况可能导致华孚时尚公司不能持续经营。</w:t>
      </w:r>
    </w:p>
    <w:p w:rsidR="00F4298A" w:rsidRPr="00E06418" w:rsidRDefault="008B1FE3" w:rsidP="008B1FE3">
      <w:pPr>
        <w:autoSpaceDE w:val="0"/>
        <w:autoSpaceDN w:val="0"/>
        <w:adjustRightInd w:val="0"/>
        <w:spacing w:before="0" w:after="0"/>
        <w:ind w:firstLineChars="200" w:firstLine="360"/>
        <w:rPr>
          <w:rFonts w:asciiTheme="minorEastAsia" w:eastAsiaTheme="minorEastAsia" w:hAnsiTheme="minorEastAsia"/>
          <w:kern w:val="0"/>
          <w:lang w:val="zh-CN"/>
        </w:rPr>
      </w:pPr>
      <w:r>
        <w:rPr>
          <w:rFonts w:asciiTheme="minorEastAsia" w:eastAsiaTheme="minorEastAsia" w:hAnsiTheme="minorEastAsia" w:cs="宋体" w:hint="eastAsia"/>
          <w:kern w:val="0"/>
          <w:lang w:val="zh-CN"/>
        </w:rPr>
        <w:t>5、</w:t>
      </w:r>
      <w:r w:rsidR="00D8455F" w:rsidRPr="00E06418">
        <w:rPr>
          <w:rFonts w:asciiTheme="minorEastAsia" w:eastAsiaTheme="minorEastAsia" w:hAnsiTheme="minorEastAsia" w:cs="宋体" w:hint="eastAsia"/>
          <w:kern w:val="0"/>
          <w:lang w:val="zh-CN"/>
        </w:rPr>
        <w:t>评价财务报表的总体列报、结构和内容，并评价财务报表是否公允反映相关交易和事项。</w:t>
      </w:r>
    </w:p>
    <w:p w:rsidR="00F4298A" w:rsidRPr="00E06418" w:rsidRDefault="008B1FE3" w:rsidP="008B1FE3">
      <w:pPr>
        <w:autoSpaceDE w:val="0"/>
        <w:autoSpaceDN w:val="0"/>
        <w:adjustRightInd w:val="0"/>
        <w:spacing w:before="0" w:after="0"/>
        <w:ind w:firstLineChars="200" w:firstLine="360"/>
        <w:rPr>
          <w:rFonts w:asciiTheme="minorEastAsia" w:eastAsiaTheme="minorEastAsia" w:hAnsiTheme="minorEastAsia"/>
          <w:kern w:val="0"/>
          <w:lang w:val="zh-CN"/>
        </w:rPr>
      </w:pPr>
      <w:r>
        <w:rPr>
          <w:rFonts w:asciiTheme="minorEastAsia" w:eastAsiaTheme="minorEastAsia" w:hAnsiTheme="minorEastAsia" w:cs="宋体" w:hint="eastAsia"/>
          <w:kern w:val="0"/>
          <w:lang w:val="zh-CN"/>
        </w:rPr>
        <w:t>6、</w:t>
      </w:r>
      <w:r w:rsidR="00D8455F" w:rsidRPr="00E06418">
        <w:rPr>
          <w:rFonts w:asciiTheme="minorEastAsia" w:eastAsiaTheme="minorEastAsia" w:hAnsiTheme="minorEastAsia" w:cs="宋体" w:hint="eastAsia"/>
          <w:kern w:val="0"/>
          <w:lang w:val="zh-CN"/>
        </w:rPr>
        <w:t>就华孚时尚公司中实体或业务活动的财务信息获取充分、适当的审计证据，以对财务报表发表意见。我们负责指导、监督和执行集团审计。我们对审计意见承担全部责任。</w:t>
      </w:r>
    </w:p>
    <w:p w:rsidR="00F4298A" w:rsidRPr="00E06418" w:rsidRDefault="00D8455F" w:rsidP="008B1FE3">
      <w:pPr>
        <w:autoSpaceDE w:val="0"/>
        <w:autoSpaceDN w:val="0"/>
        <w:adjustRightInd w:val="0"/>
        <w:spacing w:before="0" w:after="0"/>
        <w:ind w:firstLineChars="150" w:firstLine="270"/>
        <w:rPr>
          <w:rFonts w:asciiTheme="minorEastAsia" w:eastAsiaTheme="minorEastAsia" w:hAnsiTheme="minorEastAsia"/>
          <w:kern w:val="0"/>
          <w:lang w:val="zh-CN"/>
        </w:rPr>
      </w:pPr>
      <w:r w:rsidRPr="00E06418">
        <w:rPr>
          <w:rFonts w:asciiTheme="minorEastAsia" w:eastAsiaTheme="minorEastAsia" w:hAnsiTheme="minorEastAsia" w:cs="宋体" w:hint="eastAsia"/>
          <w:kern w:val="0"/>
          <w:lang w:val="zh-CN"/>
        </w:rPr>
        <w:t>我们与治理层就计划的审计范围、时间安排和重大审计发现等事项进行沟通，包括沟通我们在审计中识别出的值得关注的内部控制缺陷。</w:t>
      </w:r>
    </w:p>
    <w:p w:rsidR="00F4298A" w:rsidRPr="00E06418" w:rsidRDefault="00D8455F" w:rsidP="008B1FE3">
      <w:pPr>
        <w:autoSpaceDE w:val="0"/>
        <w:autoSpaceDN w:val="0"/>
        <w:adjustRightInd w:val="0"/>
        <w:spacing w:before="0" w:after="0"/>
        <w:ind w:firstLineChars="200" w:firstLine="360"/>
        <w:rPr>
          <w:rFonts w:asciiTheme="minorEastAsia" w:eastAsiaTheme="minorEastAsia" w:hAnsiTheme="minorEastAsia"/>
          <w:kern w:val="0"/>
          <w:lang w:val="zh-CN"/>
        </w:rPr>
      </w:pPr>
      <w:r w:rsidRPr="00E06418">
        <w:rPr>
          <w:rFonts w:asciiTheme="minorEastAsia" w:eastAsiaTheme="minorEastAsia" w:hAnsiTheme="minorEastAsia" w:cs="宋体" w:hint="eastAsia"/>
          <w:kern w:val="0"/>
          <w:lang w:val="zh-CN"/>
        </w:rPr>
        <w:t>我们还就已遵守与独立性相关的职业道德要求向治理层提供声明，并与治理层沟通可能被合理认为影响我们独立性的所有关系和其他事项，以及相关的防范措施（如适用）。</w:t>
      </w:r>
    </w:p>
    <w:p w:rsidR="00F4298A" w:rsidRPr="00E06418" w:rsidRDefault="00D8455F" w:rsidP="008B1FE3">
      <w:pPr>
        <w:autoSpaceDE w:val="0"/>
        <w:autoSpaceDN w:val="0"/>
        <w:adjustRightInd w:val="0"/>
        <w:spacing w:before="0" w:after="0"/>
        <w:ind w:firstLineChars="150" w:firstLine="270"/>
        <w:rPr>
          <w:rFonts w:asciiTheme="minorEastAsia" w:eastAsiaTheme="minorEastAsia" w:hAnsiTheme="minorEastAsia"/>
          <w:kern w:val="0"/>
          <w:lang w:val="zh-CN"/>
        </w:rPr>
      </w:pPr>
      <w:r w:rsidRPr="00E06418">
        <w:rPr>
          <w:rFonts w:asciiTheme="minorEastAsia" w:eastAsiaTheme="minorEastAsia" w:hAnsiTheme="minorEastAsia" w:cs="宋体" w:hint="eastAsia"/>
          <w:kern w:val="0"/>
          <w:lang w:val="zh-CN"/>
        </w:rPr>
        <w:t>从与治理层沟通过的事项中，我们确定哪些事项对本期财务报表审计最为重要，因而构成关键审计事项。我们在审计报告中描述这些事项，除非法律法规禁止公开披露这些事项，或在极少数情形下，如果合理预期在审计报告中沟通某事项造成的负面后果超过在公众利益方面产生的益处，我们确定不应在审计报告中沟通该事项。</w:t>
      </w:r>
    </w:p>
    <w:p w:rsidR="00F4298A" w:rsidRDefault="00F4298A">
      <w:pPr>
        <w:autoSpaceDE w:val="0"/>
        <w:autoSpaceDN w:val="0"/>
        <w:adjustRightInd w:val="0"/>
        <w:spacing w:before="0" w:after="0"/>
        <w:jc w:val="left"/>
        <w:rPr>
          <w:rFonts w:eastAsia="Times New Roman"/>
          <w:kern w:val="0"/>
          <w:sz w:val="21"/>
          <w:szCs w:val="24"/>
          <w:lang w:val="zh-CN"/>
        </w:rPr>
      </w:pPr>
    </w:p>
    <w:tbl>
      <w:tblPr>
        <w:tblW w:w="0" w:type="auto"/>
        <w:tblInd w:w="10" w:type="dxa"/>
        <w:tblLayout w:type="fixed"/>
        <w:tblCellMar>
          <w:top w:w="10" w:type="dxa"/>
          <w:left w:w="10" w:type="dxa"/>
          <w:bottom w:w="10" w:type="dxa"/>
          <w:right w:w="10" w:type="dxa"/>
        </w:tblCellMar>
        <w:tblLook w:val="0000" w:firstRow="0" w:lastRow="0" w:firstColumn="0" w:lastColumn="0" w:noHBand="0" w:noVBand="0"/>
      </w:tblPr>
      <w:tblGrid>
        <w:gridCol w:w="4509"/>
        <w:gridCol w:w="338"/>
        <w:gridCol w:w="2424"/>
        <w:gridCol w:w="1257"/>
      </w:tblGrid>
      <w:tr w:rsidR="00F4298A" w:rsidRPr="005B59B0" w:rsidTr="008B1FE3">
        <w:trPr>
          <w:trHeight w:val="624"/>
        </w:trPr>
        <w:tc>
          <w:tcPr>
            <w:tcW w:w="4509" w:type="dxa"/>
            <w:vMerge w:val="restart"/>
          </w:tcPr>
          <w:p w:rsidR="00F4298A" w:rsidRPr="005B59B0" w:rsidRDefault="00D8455F">
            <w:pPr>
              <w:autoSpaceDE w:val="0"/>
              <w:autoSpaceDN w:val="0"/>
              <w:adjustRightInd w:val="0"/>
              <w:spacing w:before="0" w:after="0"/>
              <w:jc w:val="center"/>
              <w:rPr>
                <w:rFonts w:asciiTheme="minorEastAsia" w:eastAsiaTheme="minorEastAsia" w:hAnsiTheme="minorEastAsia"/>
                <w:kern w:val="0"/>
                <w:lang w:val="zh-CN"/>
              </w:rPr>
            </w:pPr>
            <w:r w:rsidRPr="005B59B0">
              <w:rPr>
                <w:rFonts w:asciiTheme="minorEastAsia" w:eastAsiaTheme="minorEastAsia" w:hAnsiTheme="minorEastAsia" w:cs="宋体" w:hint="eastAsia"/>
                <w:kern w:val="0"/>
                <w:lang w:val="zh-CN"/>
              </w:rPr>
              <w:t>大华会计师事务所</w:t>
            </w:r>
            <w:r w:rsidRPr="005B59B0">
              <w:rPr>
                <w:rFonts w:asciiTheme="minorEastAsia" w:eastAsiaTheme="minorEastAsia" w:hAnsiTheme="minorEastAsia"/>
                <w:kern w:val="0"/>
                <w:lang w:val="zh-CN"/>
              </w:rPr>
              <w:t>(</w:t>
            </w:r>
            <w:r w:rsidRPr="005B59B0">
              <w:rPr>
                <w:rFonts w:asciiTheme="minorEastAsia" w:eastAsiaTheme="minorEastAsia" w:hAnsiTheme="minorEastAsia" w:cs="宋体" w:hint="eastAsia"/>
                <w:kern w:val="0"/>
                <w:lang w:val="zh-CN"/>
              </w:rPr>
              <w:t>特殊普通合伙</w:t>
            </w:r>
            <w:r w:rsidRPr="005B59B0">
              <w:rPr>
                <w:rFonts w:asciiTheme="minorEastAsia" w:eastAsiaTheme="minorEastAsia" w:hAnsiTheme="minorEastAsia"/>
                <w:kern w:val="0"/>
                <w:lang w:val="zh-CN"/>
              </w:rPr>
              <w:t>)</w:t>
            </w:r>
          </w:p>
        </w:tc>
        <w:tc>
          <w:tcPr>
            <w:tcW w:w="338" w:type="dxa"/>
            <w:vMerge w:val="restart"/>
          </w:tcPr>
          <w:p w:rsidR="00F4298A" w:rsidRPr="005B59B0" w:rsidRDefault="00F4298A">
            <w:pPr>
              <w:autoSpaceDE w:val="0"/>
              <w:autoSpaceDN w:val="0"/>
              <w:adjustRightInd w:val="0"/>
              <w:spacing w:before="0" w:after="0"/>
              <w:jc w:val="left"/>
              <w:rPr>
                <w:rFonts w:asciiTheme="minorEastAsia" w:eastAsiaTheme="minorEastAsia" w:hAnsiTheme="minorEastAsia"/>
                <w:kern w:val="0"/>
                <w:lang w:val="zh-CN"/>
              </w:rPr>
            </w:pPr>
          </w:p>
        </w:tc>
        <w:tc>
          <w:tcPr>
            <w:tcW w:w="2424" w:type="dxa"/>
            <w:vMerge w:val="restart"/>
          </w:tcPr>
          <w:p w:rsidR="00F4298A" w:rsidRPr="005B59B0" w:rsidRDefault="00D8455F">
            <w:pPr>
              <w:autoSpaceDE w:val="0"/>
              <w:autoSpaceDN w:val="0"/>
              <w:adjustRightInd w:val="0"/>
              <w:spacing w:before="0" w:after="0"/>
              <w:jc w:val="center"/>
              <w:rPr>
                <w:rFonts w:asciiTheme="minorEastAsia" w:eastAsiaTheme="minorEastAsia" w:hAnsiTheme="minorEastAsia"/>
                <w:kern w:val="0"/>
                <w:lang w:val="zh-CN"/>
              </w:rPr>
            </w:pPr>
            <w:r w:rsidRPr="005B59B0">
              <w:rPr>
                <w:rFonts w:asciiTheme="minorEastAsia" w:eastAsiaTheme="minorEastAsia" w:hAnsiTheme="minorEastAsia" w:cs="宋体" w:hint="eastAsia"/>
                <w:kern w:val="0"/>
                <w:lang w:val="zh-CN"/>
              </w:rPr>
              <w:t>中国注册会计师：</w:t>
            </w:r>
          </w:p>
        </w:tc>
        <w:tc>
          <w:tcPr>
            <w:tcW w:w="1257" w:type="dxa"/>
            <w:vMerge w:val="restart"/>
          </w:tcPr>
          <w:p w:rsidR="00F4298A" w:rsidRPr="005B59B0" w:rsidRDefault="00F4298A">
            <w:pPr>
              <w:autoSpaceDE w:val="0"/>
              <w:autoSpaceDN w:val="0"/>
              <w:adjustRightInd w:val="0"/>
              <w:spacing w:before="0" w:after="0"/>
              <w:jc w:val="center"/>
              <w:rPr>
                <w:rFonts w:asciiTheme="minorEastAsia" w:eastAsiaTheme="minorEastAsia" w:hAnsiTheme="minorEastAsia"/>
                <w:kern w:val="0"/>
                <w:lang w:val="zh-CN"/>
              </w:rPr>
            </w:pPr>
          </w:p>
        </w:tc>
      </w:tr>
      <w:tr w:rsidR="00F4298A" w:rsidRPr="005B59B0" w:rsidTr="008B1FE3">
        <w:trPr>
          <w:trHeight w:val="624"/>
        </w:trPr>
        <w:tc>
          <w:tcPr>
            <w:tcW w:w="4509" w:type="dxa"/>
            <w:vMerge w:val="restart"/>
          </w:tcPr>
          <w:p w:rsidR="00F4298A" w:rsidRPr="005B59B0" w:rsidRDefault="00D8455F">
            <w:pPr>
              <w:autoSpaceDE w:val="0"/>
              <w:autoSpaceDN w:val="0"/>
              <w:adjustRightInd w:val="0"/>
              <w:spacing w:before="0" w:after="0"/>
              <w:jc w:val="center"/>
              <w:rPr>
                <w:rFonts w:asciiTheme="minorEastAsia" w:eastAsiaTheme="minorEastAsia" w:hAnsiTheme="minorEastAsia"/>
                <w:kern w:val="0"/>
                <w:lang w:val="zh-CN"/>
              </w:rPr>
            </w:pPr>
            <w:r w:rsidRPr="005B59B0">
              <w:rPr>
                <w:rFonts w:asciiTheme="minorEastAsia" w:eastAsiaTheme="minorEastAsia" w:hAnsiTheme="minorEastAsia" w:cs="宋体" w:hint="eastAsia"/>
                <w:kern w:val="0"/>
                <w:lang w:val="zh-CN"/>
              </w:rPr>
              <w:t>中国</w:t>
            </w:r>
            <w:r w:rsidRPr="005B59B0">
              <w:rPr>
                <w:rFonts w:asciiTheme="minorEastAsia" w:eastAsiaTheme="minorEastAsia" w:hAnsiTheme="minorEastAsia"/>
                <w:b/>
                <w:kern w:val="0"/>
                <w:lang w:val="zh-CN"/>
              </w:rPr>
              <w:t>·</w:t>
            </w:r>
            <w:r w:rsidRPr="005B59B0">
              <w:rPr>
                <w:rFonts w:asciiTheme="minorEastAsia" w:eastAsiaTheme="minorEastAsia" w:hAnsiTheme="minorEastAsia" w:cs="宋体" w:hint="eastAsia"/>
                <w:kern w:val="0"/>
                <w:lang w:val="zh-CN"/>
              </w:rPr>
              <w:t>北京</w:t>
            </w:r>
          </w:p>
        </w:tc>
        <w:tc>
          <w:tcPr>
            <w:tcW w:w="338" w:type="dxa"/>
            <w:vMerge w:val="restart"/>
          </w:tcPr>
          <w:p w:rsidR="00F4298A" w:rsidRPr="005B59B0" w:rsidRDefault="00F4298A">
            <w:pPr>
              <w:autoSpaceDE w:val="0"/>
              <w:autoSpaceDN w:val="0"/>
              <w:adjustRightInd w:val="0"/>
              <w:spacing w:before="0" w:after="0"/>
              <w:jc w:val="left"/>
              <w:rPr>
                <w:rFonts w:asciiTheme="minorEastAsia" w:eastAsiaTheme="minorEastAsia" w:hAnsiTheme="minorEastAsia"/>
                <w:kern w:val="0"/>
                <w:lang w:val="zh-CN"/>
              </w:rPr>
            </w:pPr>
          </w:p>
        </w:tc>
        <w:tc>
          <w:tcPr>
            <w:tcW w:w="2424" w:type="dxa"/>
            <w:vMerge w:val="restart"/>
          </w:tcPr>
          <w:p w:rsidR="00F4298A" w:rsidRPr="005B59B0" w:rsidRDefault="00D8455F">
            <w:pPr>
              <w:autoSpaceDE w:val="0"/>
              <w:autoSpaceDN w:val="0"/>
              <w:adjustRightInd w:val="0"/>
              <w:spacing w:before="0" w:after="180"/>
              <w:jc w:val="center"/>
              <w:rPr>
                <w:rFonts w:asciiTheme="minorEastAsia" w:eastAsiaTheme="minorEastAsia" w:hAnsiTheme="minorEastAsia"/>
                <w:kern w:val="0"/>
                <w:lang w:val="zh-CN"/>
              </w:rPr>
            </w:pPr>
            <w:r w:rsidRPr="005B59B0">
              <w:rPr>
                <w:rFonts w:asciiTheme="minorEastAsia" w:eastAsiaTheme="minorEastAsia" w:hAnsiTheme="minorEastAsia" w:cs="宋体" w:hint="eastAsia"/>
                <w:kern w:val="0"/>
                <w:lang w:val="zh-CN"/>
              </w:rPr>
              <w:t>（项目合伙人）</w:t>
            </w:r>
          </w:p>
        </w:tc>
        <w:tc>
          <w:tcPr>
            <w:tcW w:w="1257" w:type="dxa"/>
            <w:vMerge w:val="restart"/>
          </w:tcPr>
          <w:p w:rsidR="00F4298A" w:rsidRPr="005B59B0" w:rsidRDefault="00D8455F">
            <w:pPr>
              <w:autoSpaceDE w:val="0"/>
              <w:autoSpaceDN w:val="0"/>
              <w:adjustRightInd w:val="0"/>
              <w:spacing w:before="0" w:after="180"/>
              <w:jc w:val="center"/>
              <w:rPr>
                <w:rFonts w:asciiTheme="minorEastAsia" w:eastAsiaTheme="minorEastAsia" w:hAnsiTheme="minorEastAsia"/>
                <w:kern w:val="0"/>
                <w:lang w:val="zh-CN"/>
              </w:rPr>
            </w:pPr>
            <w:r w:rsidRPr="005B59B0">
              <w:rPr>
                <w:rFonts w:asciiTheme="minorEastAsia" w:eastAsiaTheme="minorEastAsia" w:hAnsiTheme="minorEastAsia" w:cs="宋体" w:hint="eastAsia"/>
                <w:kern w:val="0"/>
                <w:lang w:val="zh-CN"/>
              </w:rPr>
              <w:t>张媛媛</w:t>
            </w:r>
          </w:p>
        </w:tc>
      </w:tr>
      <w:tr w:rsidR="00F4298A" w:rsidRPr="005B59B0" w:rsidTr="008B1FE3">
        <w:trPr>
          <w:trHeight w:val="312"/>
        </w:trPr>
        <w:tc>
          <w:tcPr>
            <w:tcW w:w="4509" w:type="dxa"/>
            <w:vMerge/>
          </w:tcPr>
          <w:p w:rsidR="00F4298A" w:rsidRPr="005B59B0" w:rsidRDefault="00F4298A">
            <w:pPr>
              <w:autoSpaceDE w:val="0"/>
              <w:autoSpaceDN w:val="0"/>
              <w:adjustRightInd w:val="0"/>
              <w:spacing w:before="0" w:after="0"/>
              <w:jc w:val="left"/>
              <w:rPr>
                <w:rFonts w:asciiTheme="minorEastAsia" w:eastAsiaTheme="minorEastAsia" w:hAnsiTheme="minorEastAsia"/>
                <w:kern w:val="0"/>
                <w:lang w:val="zh-CN"/>
              </w:rPr>
            </w:pPr>
          </w:p>
        </w:tc>
        <w:tc>
          <w:tcPr>
            <w:tcW w:w="338" w:type="dxa"/>
            <w:vMerge w:val="restart"/>
          </w:tcPr>
          <w:p w:rsidR="00F4298A" w:rsidRPr="005B59B0" w:rsidRDefault="00F4298A">
            <w:pPr>
              <w:autoSpaceDE w:val="0"/>
              <w:autoSpaceDN w:val="0"/>
              <w:adjustRightInd w:val="0"/>
              <w:spacing w:before="0" w:after="0"/>
              <w:jc w:val="left"/>
              <w:rPr>
                <w:rFonts w:asciiTheme="minorEastAsia" w:eastAsiaTheme="minorEastAsia" w:hAnsiTheme="minorEastAsia"/>
                <w:kern w:val="0"/>
                <w:lang w:val="zh-CN"/>
              </w:rPr>
            </w:pPr>
          </w:p>
        </w:tc>
        <w:tc>
          <w:tcPr>
            <w:tcW w:w="2424" w:type="dxa"/>
            <w:vMerge w:val="restart"/>
          </w:tcPr>
          <w:p w:rsidR="00F4298A" w:rsidRPr="005B59B0" w:rsidRDefault="00D8455F">
            <w:pPr>
              <w:autoSpaceDE w:val="0"/>
              <w:autoSpaceDN w:val="0"/>
              <w:adjustRightInd w:val="0"/>
              <w:spacing w:before="0" w:after="0"/>
              <w:jc w:val="center"/>
              <w:rPr>
                <w:rFonts w:asciiTheme="minorEastAsia" w:eastAsiaTheme="minorEastAsia" w:hAnsiTheme="minorEastAsia"/>
                <w:kern w:val="0"/>
                <w:lang w:val="zh-CN"/>
              </w:rPr>
            </w:pPr>
            <w:r w:rsidRPr="005B59B0">
              <w:rPr>
                <w:rFonts w:asciiTheme="minorEastAsia" w:eastAsiaTheme="minorEastAsia" w:hAnsiTheme="minorEastAsia" w:cs="宋体" w:hint="eastAsia"/>
                <w:kern w:val="0"/>
                <w:lang w:val="zh-CN"/>
              </w:rPr>
              <w:t>中国注册会计师：</w:t>
            </w:r>
          </w:p>
        </w:tc>
        <w:tc>
          <w:tcPr>
            <w:tcW w:w="1257" w:type="dxa"/>
            <w:vMerge w:val="restart"/>
          </w:tcPr>
          <w:p w:rsidR="00F4298A" w:rsidRPr="005B59B0" w:rsidRDefault="00F4298A">
            <w:pPr>
              <w:autoSpaceDE w:val="0"/>
              <w:autoSpaceDN w:val="0"/>
              <w:adjustRightInd w:val="0"/>
              <w:spacing w:before="0" w:after="0"/>
              <w:jc w:val="center"/>
              <w:rPr>
                <w:rFonts w:asciiTheme="minorEastAsia" w:eastAsiaTheme="minorEastAsia" w:hAnsiTheme="minorEastAsia"/>
                <w:kern w:val="0"/>
                <w:lang w:val="zh-CN"/>
              </w:rPr>
            </w:pPr>
          </w:p>
        </w:tc>
      </w:tr>
      <w:tr w:rsidR="00F4298A" w:rsidRPr="005B59B0" w:rsidTr="008B1FE3">
        <w:trPr>
          <w:trHeight w:val="312"/>
        </w:trPr>
        <w:tc>
          <w:tcPr>
            <w:tcW w:w="4509" w:type="dxa"/>
            <w:vMerge/>
          </w:tcPr>
          <w:p w:rsidR="00F4298A" w:rsidRPr="005B59B0" w:rsidRDefault="00F4298A">
            <w:pPr>
              <w:autoSpaceDE w:val="0"/>
              <w:autoSpaceDN w:val="0"/>
              <w:adjustRightInd w:val="0"/>
              <w:spacing w:before="0" w:after="0"/>
              <w:jc w:val="left"/>
              <w:rPr>
                <w:rFonts w:asciiTheme="minorEastAsia" w:eastAsiaTheme="minorEastAsia" w:hAnsiTheme="minorEastAsia"/>
                <w:kern w:val="0"/>
                <w:lang w:val="zh-CN"/>
              </w:rPr>
            </w:pPr>
          </w:p>
        </w:tc>
        <w:tc>
          <w:tcPr>
            <w:tcW w:w="338" w:type="dxa"/>
            <w:vMerge w:val="restart"/>
          </w:tcPr>
          <w:p w:rsidR="00F4298A" w:rsidRPr="005B59B0" w:rsidRDefault="00F4298A">
            <w:pPr>
              <w:autoSpaceDE w:val="0"/>
              <w:autoSpaceDN w:val="0"/>
              <w:adjustRightInd w:val="0"/>
              <w:spacing w:before="0" w:after="0"/>
              <w:jc w:val="left"/>
              <w:rPr>
                <w:rFonts w:asciiTheme="minorEastAsia" w:eastAsiaTheme="minorEastAsia" w:hAnsiTheme="minorEastAsia"/>
                <w:kern w:val="0"/>
                <w:lang w:val="zh-CN"/>
              </w:rPr>
            </w:pPr>
          </w:p>
        </w:tc>
        <w:tc>
          <w:tcPr>
            <w:tcW w:w="2424" w:type="dxa"/>
            <w:vMerge w:val="restart"/>
          </w:tcPr>
          <w:p w:rsidR="00F4298A" w:rsidRPr="005B59B0" w:rsidRDefault="00F4298A">
            <w:pPr>
              <w:autoSpaceDE w:val="0"/>
              <w:autoSpaceDN w:val="0"/>
              <w:adjustRightInd w:val="0"/>
              <w:spacing w:before="0" w:after="180"/>
              <w:jc w:val="center"/>
              <w:rPr>
                <w:rFonts w:asciiTheme="minorEastAsia" w:eastAsiaTheme="minorEastAsia" w:hAnsiTheme="minorEastAsia"/>
                <w:kern w:val="0"/>
                <w:lang w:val="zh-CN"/>
              </w:rPr>
            </w:pPr>
          </w:p>
        </w:tc>
        <w:tc>
          <w:tcPr>
            <w:tcW w:w="1257" w:type="dxa"/>
            <w:vMerge w:val="restart"/>
          </w:tcPr>
          <w:p w:rsidR="00F4298A" w:rsidRPr="005B59B0" w:rsidRDefault="00D8455F">
            <w:pPr>
              <w:autoSpaceDE w:val="0"/>
              <w:autoSpaceDN w:val="0"/>
              <w:adjustRightInd w:val="0"/>
              <w:spacing w:before="0" w:after="180"/>
              <w:jc w:val="center"/>
              <w:rPr>
                <w:rFonts w:asciiTheme="minorEastAsia" w:eastAsiaTheme="minorEastAsia" w:hAnsiTheme="minorEastAsia"/>
                <w:kern w:val="0"/>
                <w:lang w:val="zh-CN"/>
              </w:rPr>
            </w:pPr>
            <w:r w:rsidRPr="005B59B0">
              <w:rPr>
                <w:rFonts w:asciiTheme="minorEastAsia" w:eastAsiaTheme="minorEastAsia" w:hAnsiTheme="minorEastAsia" w:cs="宋体" w:hint="eastAsia"/>
                <w:kern w:val="0"/>
                <w:lang w:val="zh-CN"/>
              </w:rPr>
              <w:t>郭玉</w:t>
            </w:r>
          </w:p>
        </w:tc>
      </w:tr>
      <w:tr w:rsidR="00F4298A" w:rsidRPr="005B59B0" w:rsidTr="008B1FE3">
        <w:trPr>
          <w:trHeight w:val="624"/>
        </w:trPr>
        <w:tc>
          <w:tcPr>
            <w:tcW w:w="4509" w:type="dxa"/>
            <w:vMerge w:val="restart"/>
          </w:tcPr>
          <w:p w:rsidR="00F4298A" w:rsidRPr="005B59B0" w:rsidRDefault="00F4298A">
            <w:pPr>
              <w:autoSpaceDE w:val="0"/>
              <w:autoSpaceDN w:val="0"/>
              <w:adjustRightInd w:val="0"/>
              <w:spacing w:before="0" w:after="0"/>
              <w:jc w:val="center"/>
              <w:rPr>
                <w:rFonts w:asciiTheme="minorEastAsia" w:eastAsiaTheme="minorEastAsia" w:hAnsiTheme="minorEastAsia"/>
                <w:kern w:val="0"/>
                <w:lang w:val="zh-CN"/>
              </w:rPr>
            </w:pPr>
          </w:p>
        </w:tc>
        <w:tc>
          <w:tcPr>
            <w:tcW w:w="338" w:type="dxa"/>
            <w:vMerge w:val="restart"/>
          </w:tcPr>
          <w:p w:rsidR="00F4298A" w:rsidRPr="005B59B0" w:rsidRDefault="00F4298A">
            <w:pPr>
              <w:autoSpaceDE w:val="0"/>
              <w:autoSpaceDN w:val="0"/>
              <w:adjustRightInd w:val="0"/>
              <w:spacing w:before="0" w:after="0"/>
              <w:jc w:val="left"/>
              <w:rPr>
                <w:rFonts w:asciiTheme="minorEastAsia" w:eastAsiaTheme="minorEastAsia" w:hAnsiTheme="minorEastAsia"/>
                <w:kern w:val="0"/>
                <w:lang w:val="zh-CN"/>
              </w:rPr>
            </w:pPr>
          </w:p>
        </w:tc>
        <w:tc>
          <w:tcPr>
            <w:tcW w:w="3681" w:type="dxa"/>
            <w:gridSpan w:val="2"/>
            <w:vMerge w:val="restart"/>
          </w:tcPr>
          <w:p w:rsidR="00F4298A" w:rsidRPr="005B59B0" w:rsidRDefault="00D8455F">
            <w:pPr>
              <w:autoSpaceDE w:val="0"/>
              <w:autoSpaceDN w:val="0"/>
              <w:adjustRightInd w:val="0"/>
              <w:spacing w:before="0" w:after="0"/>
              <w:jc w:val="center"/>
              <w:rPr>
                <w:rFonts w:asciiTheme="minorEastAsia" w:eastAsiaTheme="minorEastAsia" w:hAnsiTheme="minorEastAsia"/>
                <w:kern w:val="0"/>
                <w:lang w:val="zh-CN"/>
              </w:rPr>
            </w:pPr>
            <w:r w:rsidRPr="005B59B0">
              <w:rPr>
                <w:rFonts w:asciiTheme="minorEastAsia" w:eastAsiaTheme="minorEastAsia" w:hAnsiTheme="minorEastAsia" w:cs="宋体" w:hint="eastAsia"/>
                <w:kern w:val="0"/>
                <w:lang w:val="zh-CN"/>
              </w:rPr>
              <w:t>二〇二二年四月二十七日</w:t>
            </w:r>
          </w:p>
        </w:tc>
      </w:tr>
    </w:tbl>
    <w:p w:rsidR="00F4298A" w:rsidRDefault="00F4298A">
      <w:pPr>
        <w:autoSpaceDE w:val="0"/>
        <w:autoSpaceDN w:val="0"/>
        <w:adjustRightInd w:val="0"/>
        <w:spacing w:before="0" w:after="0"/>
        <w:jc w:val="left"/>
        <w:rPr>
          <w:rFonts w:eastAsiaTheme="minorEastAsia"/>
          <w:b/>
          <w:kern w:val="0"/>
          <w:sz w:val="28"/>
          <w:szCs w:val="24"/>
          <w:lang w:val="zh-CN"/>
        </w:rPr>
      </w:pPr>
    </w:p>
    <w:p w:rsidR="005B59B0" w:rsidRDefault="005B59B0">
      <w:pPr>
        <w:autoSpaceDE w:val="0"/>
        <w:autoSpaceDN w:val="0"/>
        <w:adjustRightInd w:val="0"/>
        <w:spacing w:before="0" w:after="0"/>
        <w:jc w:val="left"/>
        <w:rPr>
          <w:rFonts w:eastAsiaTheme="minorEastAsia"/>
          <w:b/>
          <w:kern w:val="0"/>
          <w:sz w:val="28"/>
          <w:szCs w:val="24"/>
          <w:lang w:val="zh-CN"/>
        </w:rPr>
      </w:pPr>
    </w:p>
    <w:p w:rsidR="005B59B0" w:rsidRDefault="005B59B0">
      <w:pPr>
        <w:autoSpaceDE w:val="0"/>
        <w:autoSpaceDN w:val="0"/>
        <w:adjustRightInd w:val="0"/>
        <w:spacing w:before="0" w:after="0"/>
        <w:jc w:val="left"/>
        <w:rPr>
          <w:rFonts w:eastAsiaTheme="minorEastAsia"/>
          <w:b/>
          <w:kern w:val="0"/>
          <w:sz w:val="28"/>
          <w:szCs w:val="24"/>
          <w:lang w:val="zh-CN"/>
        </w:rPr>
      </w:pPr>
    </w:p>
    <w:p w:rsidR="005B59B0" w:rsidRDefault="005B59B0">
      <w:pPr>
        <w:autoSpaceDE w:val="0"/>
        <w:autoSpaceDN w:val="0"/>
        <w:adjustRightInd w:val="0"/>
        <w:spacing w:before="0" w:after="0"/>
        <w:jc w:val="left"/>
        <w:rPr>
          <w:rFonts w:eastAsiaTheme="minorEastAsia"/>
          <w:b/>
          <w:kern w:val="0"/>
          <w:sz w:val="28"/>
          <w:szCs w:val="24"/>
          <w:lang w:val="zh-CN"/>
        </w:rPr>
      </w:pPr>
    </w:p>
    <w:p w:rsidR="005B59B0" w:rsidRDefault="005B59B0">
      <w:pPr>
        <w:autoSpaceDE w:val="0"/>
        <w:autoSpaceDN w:val="0"/>
        <w:adjustRightInd w:val="0"/>
        <w:spacing w:before="0" w:after="0"/>
        <w:jc w:val="left"/>
        <w:rPr>
          <w:rFonts w:eastAsiaTheme="minorEastAsia"/>
          <w:b/>
          <w:kern w:val="0"/>
          <w:sz w:val="28"/>
          <w:szCs w:val="24"/>
          <w:lang w:val="zh-CN"/>
        </w:rPr>
      </w:pPr>
    </w:p>
    <w:p w:rsidR="005B59B0" w:rsidRDefault="005B59B0">
      <w:pPr>
        <w:autoSpaceDE w:val="0"/>
        <w:autoSpaceDN w:val="0"/>
        <w:adjustRightInd w:val="0"/>
        <w:spacing w:before="0" w:after="0"/>
        <w:jc w:val="left"/>
        <w:rPr>
          <w:rFonts w:eastAsiaTheme="minorEastAsia"/>
          <w:b/>
          <w:kern w:val="0"/>
          <w:sz w:val="28"/>
          <w:szCs w:val="24"/>
          <w:lang w:val="zh-CN"/>
        </w:rPr>
      </w:pPr>
    </w:p>
    <w:p w:rsidR="005B59B0" w:rsidRPr="005B59B0" w:rsidRDefault="005B59B0">
      <w:pPr>
        <w:autoSpaceDE w:val="0"/>
        <w:autoSpaceDN w:val="0"/>
        <w:adjustRightInd w:val="0"/>
        <w:spacing w:before="0" w:after="0"/>
        <w:jc w:val="left"/>
        <w:rPr>
          <w:rFonts w:eastAsiaTheme="minorEastAsia"/>
          <w:b/>
          <w:kern w:val="0"/>
          <w:sz w:val="28"/>
          <w:szCs w:val="24"/>
          <w:lang w:val="zh-CN"/>
        </w:rPr>
      </w:pPr>
    </w:p>
    <w:p w:rsidR="00F4298A" w:rsidRDefault="00D8455F">
      <w:pPr>
        <w:pStyle w:val="Chapter"/>
        <w:outlineLvl w:val="1"/>
        <w:rPr>
          <w:bCs w:val="0"/>
        </w:rPr>
      </w:pPr>
      <w:r>
        <w:rPr>
          <w:bCs w:val="0"/>
        </w:rPr>
        <w:t>二、财务报表</w:t>
      </w:r>
    </w:p>
    <w:p w:rsidR="00F4298A" w:rsidRDefault="00D8455F">
      <w:pPr>
        <w:jc w:val="left"/>
        <w:rPr>
          <w:szCs w:val="24"/>
        </w:rPr>
      </w:pPr>
      <w:r>
        <w:rPr>
          <w:szCs w:val="24"/>
        </w:rPr>
        <w:t>财务附注中报表的单位为：元</w:t>
      </w:r>
    </w:p>
    <w:p w:rsidR="00F4298A" w:rsidRDefault="00D8455F">
      <w:pPr>
        <w:pStyle w:val="Section"/>
        <w:outlineLvl w:val="2"/>
        <w:rPr>
          <w:bCs w:val="0"/>
          <w:szCs w:val="24"/>
        </w:rPr>
      </w:pPr>
      <w:r>
        <w:rPr>
          <w:bCs w:val="0"/>
          <w:szCs w:val="24"/>
        </w:rPr>
        <w:t>1</w:t>
      </w:r>
      <w:r>
        <w:rPr>
          <w:bCs w:val="0"/>
          <w:szCs w:val="24"/>
        </w:rPr>
        <w:t>、合并资产负债表</w:t>
      </w:r>
    </w:p>
    <w:p w:rsidR="00F4298A" w:rsidRDefault="00D8455F">
      <w:pPr>
        <w:jc w:val="left"/>
        <w:rPr>
          <w:szCs w:val="24"/>
        </w:rPr>
      </w:pPr>
      <w:r>
        <w:rPr>
          <w:szCs w:val="24"/>
        </w:rPr>
        <w:t>编制单位：华孚时尚股份有限公司</w:t>
      </w:r>
    </w:p>
    <w:p w:rsidR="00F4298A" w:rsidRDefault="00D8455F">
      <w:pPr>
        <w:jc w:val="center"/>
        <w:rPr>
          <w:szCs w:val="24"/>
        </w:rPr>
      </w:pPr>
      <w:r>
        <w:rPr>
          <w:szCs w:val="24"/>
        </w:rPr>
        <w:t>2021</w:t>
      </w:r>
      <w:r>
        <w:rPr>
          <w:szCs w:val="24"/>
        </w:rPr>
        <w:t>年</w:t>
      </w:r>
      <w:r>
        <w:rPr>
          <w:szCs w:val="24"/>
        </w:rPr>
        <w:t>12</w:t>
      </w:r>
      <w:r>
        <w:rPr>
          <w:szCs w:val="24"/>
        </w:rPr>
        <w:t>月</w:t>
      </w:r>
      <w:r>
        <w:rPr>
          <w:szCs w:val="24"/>
        </w:rPr>
        <w:t>31</w:t>
      </w:r>
      <w:r>
        <w:rPr>
          <w:szCs w:val="24"/>
        </w:rPr>
        <w:t>日</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967"/>
        <w:gridCol w:w="3300"/>
        <w:gridCol w:w="3301"/>
      </w:tblGrid>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2021</w:t>
            </w:r>
            <w:r>
              <w:rPr>
                <w:szCs w:val="24"/>
              </w:rPr>
              <w:t>年</w:t>
            </w:r>
            <w:r>
              <w:rPr>
                <w:szCs w:val="24"/>
              </w:rPr>
              <w:t>12</w:t>
            </w:r>
            <w:r>
              <w:rPr>
                <w:szCs w:val="24"/>
              </w:rPr>
              <w:t>月</w:t>
            </w:r>
            <w:r>
              <w:rPr>
                <w:szCs w:val="24"/>
              </w:rPr>
              <w:t>31</w:t>
            </w:r>
            <w:r>
              <w:rPr>
                <w:szCs w:val="24"/>
              </w:rPr>
              <w:t>日</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2020</w:t>
            </w:r>
            <w:r>
              <w:rPr>
                <w:szCs w:val="24"/>
              </w:rPr>
              <w:t>年</w:t>
            </w:r>
            <w:r>
              <w:rPr>
                <w:szCs w:val="24"/>
              </w:rPr>
              <w:t>12</w:t>
            </w:r>
            <w:r>
              <w:rPr>
                <w:szCs w:val="24"/>
              </w:rPr>
              <w:t>月</w:t>
            </w:r>
            <w:r>
              <w:rPr>
                <w:szCs w:val="24"/>
              </w:rPr>
              <w:t>31</w:t>
            </w:r>
            <w:r>
              <w:rPr>
                <w:szCs w:val="24"/>
              </w:rPr>
              <w:t>日</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流动资产：</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货币资金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3,372,047,451.72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2,709,199,316.06</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结算备付金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拆出资金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交易性金融资产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616,725,654.58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247,417,144.81</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衍生金融资产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应收票据</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76,426,665.25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60,164,173.95</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应收账款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921,916,655.19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725,867,698.49</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应收款项融资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预付款项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606,832,949.18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793,112,543.65</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应收保费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应收分保账款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应收分保合同准备金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其他应收款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403,377,393.22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483,160,440.41</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其中：应收利息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应收股利</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买入返售金融资产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存货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6,560,654,772.15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5,139,875,142.43</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合同资产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持有待售资产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一年内到期的非流动资产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1,426,696.10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其他流动资产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283,862,836.17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376,400,090.57</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流动资产合计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12,843,271,073.56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10,535,196,550.37</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非流动资产：</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发放贷款和垫款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债权投资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其他债权投资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长期应收款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3,877,625.34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长期股权投资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303,919,973.14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171,482,257.62</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其他权益工具投资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77,564,736.48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77,462,368.71</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其他非流动金融资产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投资性房地产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96,853,670.97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固定资产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4,995,104,339.76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4,930,993,693.25</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在建工程</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428,513,202.25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208,203,279.82</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生产性生物资产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油气资产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使用权资产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30,467,189.65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无形资产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939,007,447.73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886,342,321.82</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开发支出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商誉</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157,486,295.49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9,585,820.23</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长期待摊费用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42,930,164.11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35,834,854.88</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递延所得税资产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139,061,967.53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163,967,233.90</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其他非流动资产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80,128,182.87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591,007,195.56</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非流动资产合计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7,294,914,795.32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7,074,879,025.79</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资产总计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20,138,185,868.88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17,610,075,576.16</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流动负债：</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短期借款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8,426,746,489.54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8,413,551,570.15</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向中央银行借款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拆入资金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交易性金融负债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衍生金融负债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应付票据</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206,404,734.39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165,268,479.26</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应付账款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828,339,134.62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691,524,242.70</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预收款项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6,505,048.15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9,381,972.58</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合同负债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1,143,739,643.08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784,360,708.25</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卖出回购金融资产款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吸收存款及同业存放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代理买卖证券款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代理承销证券款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应付职工薪酬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89,111,887.02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87,254,977.03</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应交税费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178,434,429.26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37,794,620.39</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其他应付款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264,569,603.41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190,190,796.22</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其中：应付利息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应付股利</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应付手续费及佣金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应付分保账款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持有待售负债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一年内到期的非流动负债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256,240,257.89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149,622,610.90</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其他流动负债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180,946,990.38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144,586,636.08</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流动负债合计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11,581,038,217.74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10,673,536,613.56</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非流动负债：</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保险合同准备金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长期借款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882,631,818.00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814,415,318.00</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应付债券</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其中：优先股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永续债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租赁负债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23,381,798.95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长期应付款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4,367,138.45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4,367,138.45</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长期应付职工薪酬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预计负债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3,100,838.22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2,950,020.00</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递延收益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86,189,995.45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92,214,115.41</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递延所得税负债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29,106,931.25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32,867,975.34</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其他非流动负债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非流动负债合计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1,028,778,520.32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946,814,567.20</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12,609,816,738.06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11,620,351,180.76</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所有者权益：</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股本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1,700,681,355.00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1,519,375,555.00</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其他权益工具</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其中：优先股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永续债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资本公积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2,771,248,631.27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2,408,433,715.29</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减：库存股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600,011,142.54</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-52,730,766.82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-31,956,615.72</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专项储备</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盈余公积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255,624,670.66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232,533,604.42</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一般风险准备</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未分配利润</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2,334,373,314.01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2,093,844,730.70</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归属于母公司所有者权益合计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7,009,197,204.12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5,622,219,847.15</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少数股东权益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519,171,926.70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367,504,548.25</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所有者权益合计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7,528,369,130.82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5,989,724,395.40</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负债和所有者权益总计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20,138,185,868.88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17,610,075,576.16</w:t>
            </w:r>
          </w:p>
        </w:tc>
      </w:tr>
    </w:tbl>
    <w:p w:rsidR="00F4298A" w:rsidRDefault="00D8455F">
      <w:pPr>
        <w:spacing w:before="300"/>
        <w:rPr>
          <w:szCs w:val="24"/>
        </w:rPr>
      </w:pPr>
      <w:r>
        <w:rPr>
          <w:szCs w:val="24"/>
        </w:rPr>
        <w:t>法定代表人：孙伟挺</w:t>
      </w:r>
      <w:r>
        <w:rPr>
          <w:szCs w:val="24"/>
        </w:rPr>
        <w:t xml:space="preserve">                    </w:t>
      </w:r>
      <w:r>
        <w:rPr>
          <w:szCs w:val="24"/>
        </w:rPr>
        <w:t>主管会计工作负责人：陈玲芬</w:t>
      </w:r>
      <w:r>
        <w:rPr>
          <w:szCs w:val="24"/>
        </w:rPr>
        <w:t xml:space="preserve">                    </w:t>
      </w:r>
      <w:r>
        <w:rPr>
          <w:szCs w:val="24"/>
        </w:rPr>
        <w:t>会计机构负责人：王国友</w:t>
      </w:r>
    </w:p>
    <w:p w:rsidR="00F4298A" w:rsidRDefault="00D8455F">
      <w:pPr>
        <w:pStyle w:val="Section"/>
        <w:outlineLvl w:val="2"/>
        <w:rPr>
          <w:bCs w:val="0"/>
          <w:szCs w:val="24"/>
        </w:rPr>
      </w:pPr>
      <w:r>
        <w:rPr>
          <w:bCs w:val="0"/>
          <w:szCs w:val="24"/>
        </w:rPr>
        <w:t>2</w:t>
      </w:r>
      <w:r>
        <w:rPr>
          <w:bCs w:val="0"/>
          <w:szCs w:val="24"/>
        </w:rPr>
        <w:t>、母公司资产负债表</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967"/>
        <w:gridCol w:w="3300"/>
        <w:gridCol w:w="3301"/>
      </w:tblGrid>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2021</w:t>
            </w:r>
            <w:r>
              <w:rPr>
                <w:szCs w:val="24"/>
              </w:rPr>
              <w:t>年</w:t>
            </w:r>
            <w:r>
              <w:rPr>
                <w:szCs w:val="24"/>
              </w:rPr>
              <w:t>12</w:t>
            </w:r>
            <w:r>
              <w:rPr>
                <w:szCs w:val="24"/>
              </w:rPr>
              <w:t>月</w:t>
            </w:r>
            <w:r>
              <w:rPr>
                <w:szCs w:val="24"/>
              </w:rPr>
              <w:t>31</w:t>
            </w:r>
            <w:r>
              <w:rPr>
                <w:szCs w:val="24"/>
              </w:rPr>
              <w:t>日</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2020</w:t>
            </w:r>
            <w:r>
              <w:rPr>
                <w:szCs w:val="24"/>
              </w:rPr>
              <w:t>年</w:t>
            </w:r>
            <w:r>
              <w:rPr>
                <w:szCs w:val="24"/>
              </w:rPr>
              <w:t>12</w:t>
            </w:r>
            <w:r>
              <w:rPr>
                <w:szCs w:val="24"/>
              </w:rPr>
              <w:t>月</w:t>
            </w:r>
            <w:r>
              <w:rPr>
                <w:szCs w:val="24"/>
              </w:rPr>
              <w:t>31</w:t>
            </w:r>
            <w:r>
              <w:rPr>
                <w:szCs w:val="24"/>
              </w:rPr>
              <w:t>日</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流动资产：</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货币资金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823,760,725.81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141,267,913.47</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交易性金融资产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8,720,000.00</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衍生金融资产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应收票据</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2,567,500.00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597,362.65</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应收账款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7,976,500.89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141,506,020.79</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应收款项融资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预付款项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8,972,111.34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464,835,747.58</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其他应收款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777,033,934.18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89,052,711.57</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其中：应收利息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应收股利</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存货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195,901,945.32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230,772,145.14</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合同资产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持有待售资产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一年内到期的非流动资产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其他流动资产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27,998,853.90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7,393,371.15</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流动资产合计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1,844,221,571.44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1,084,145,272.35</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非流动资产：</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债权投资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其他债权投资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长期应收款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长期股权投资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3,970,417,400.06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4,350,642,400.06</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其他权益工具投资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54,402,790.58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54,500,422.81</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其他非流动金融资产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投资性房地产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固定资产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347,503,710.51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357,800,163.37</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在建工程</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228,371,687.77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288,684.86</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生产性生物资产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油气资产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使用权资产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无形资产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176,991,992.07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136,494,226.32</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开发支出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商誉</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长期待摊费用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递延所得税资产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2,967,237.56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7,738,702.75</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其他非流动资产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43,138,386.49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7,607,500.00</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非流动资产合计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4,823,793,205.04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4,915,072,100.17</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资产总计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6,668,014,776.48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5,999,217,372.52</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流动负债：</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短期借款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交易性金融负债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衍生金融负债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应付票据</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90,000,000.00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624,012,556.70</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应付账款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183,699,846.71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85,382,121.07</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预收款项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合同负债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1,046,343,440.07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931,099,826.97</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应付职工薪酬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7,842,011.75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13,205,091.99</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应交税费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9,621,185.88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1,496,793.32</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其他应付款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174,472,558.06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238,842,477.33</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其中：应付利息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应付股利</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持有待售负债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一年内到期的非流动负债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其他流动负债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286,373.91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流动负债合计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1,512,265,416.38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1,894,038,867.38</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非流动负债：</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长期借款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2,581,818.00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2,581,818.00</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应付债券</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其中：优先股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永续债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租赁负债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长期应付款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长期应付职工薪酬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预计负债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递延收益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8,414,184.00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8,909,100.00</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递延所得税负债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2,418,399.11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2,433,043.94</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其他非流动负债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非流动负债合计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13,414,401.11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13,923,961.94</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1,525,679,817.49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1,907,962,829.32</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所有者权益：</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股本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1,700,681,355.00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1,519,375,555.00</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其他权益工具</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其中：优先股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永续债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资本公积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3,106,930,758.15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2,761,872,315.95</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减：库存股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600,011,142.54</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13,704,261.47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13,787,248.87</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专项储备</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盈余公积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224,029,232.13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200,938,165.89</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未分配利润</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96,989,352.24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195,292,400.03</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所有者权益合计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5,142,334,958.99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4,091,254,543.20</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负债和所有者权益总计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6,668,014,776.48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5,999,217,372.52</w:t>
            </w:r>
          </w:p>
        </w:tc>
      </w:tr>
    </w:tbl>
    <w:p w:rsidR="00F4298A" w:rsidRDefault="00D8455F">
      <w:pPr>
        <w:pStyle w:val="Section"/>
        <w:outlineLvl w:val="2"/>
        <w:rPr>
          <w:bCs w:val="0"/>
          <w:szCs w:val="24"/>
        </w:rPr>
      </w:pPr>
      <w:r>
        <w:rPr>
          <w:bCs w:val="0"/>
          <w:szCs w:val="24"/>
        </w:rPr>
        <w:t>3</w:t>
      </w:r>
      <w:r>
        <w:rPr>
          <w:bCs w:val="0"/>
          <w:szCs w:val="24"/>
        </w:rPr>
        <w:t>、合并利润表</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080"/>
        <w:gridCol w:w="3210"/>
        <w:gridCol w:w="3277"/>
      </w:tblGrid>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321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2021</w:t>
            </w:r>
            <w:r>
              <w:rPr>
                <w:szCs w:val="24"/>
              </w:rPr>
              <w:t>年度</w:t>
            </w:r>
          </w:p>
        </w:tc>
        <w:tc>
          <w:tcPr>
            <w:tcW w:w="327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2020</w:t>
            </w:r>
            <w:r>
              <w:rPr>
                <w:szCs w:val="24"/>
              </w:rPr>
              <w:t>年度</w:t>
            </w: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一、营业总收入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16,708,437,212.10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14,231,727,949.61</w:t>
            </w: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其中：营业收入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16,708,437,212.10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14,231,727,949.61</w:t>
            </w: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利息收入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已赚保费</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手续费及佣金收入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二、营业总成本</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16,119,067,288.46</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14,977,599,334.60</w:t>
            </w: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其中：营业成本</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15,098,032,239.73</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14,016,168,827.65</w:t>
            </w: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利息支出</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手续费及佣金支出</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退保金</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赔付支出净额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提取保险责任合同准备金净额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保单红利支出</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分保费用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税金及附加</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65,276,203.22</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51,816,355.61</w:t>
            </w: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销售费用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123,674,700.08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90,093,106.59</w:t>
            </w: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管理费用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382,179,128.83</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360,402,106.02</w:t>
            </w: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研发费用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131,561,241.98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113,121,988.42</w:t>
            </w: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财务费用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318,343,774.62</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345,996,950.31</w:t>
            </w: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其中：利息费用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321,234,098.61</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287,140,974.75</w:t>
            </w: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利息收入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23,070,478.42</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25,036,659.14</w:t>
            </w: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加：其他收益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40,448,087.61</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138,659,015.90</w:t>
            </w: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投资收益（损失以</w:t>
            </w:r>
            <w:r>
              <w:rPr>
                <w:szCs w:val="24"/>
              </w:rPr>
              <w:t>“</w:t>
            </w:r>
            <w:r>
              <w:rPr>
                <w:szCs w:val="24"/>
              </w:rPr>
              <w:t>－</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216,569,209.30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221,951,985.42</w:t>
            </w: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其中：对联营企业和合营企业的投资收益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-69,550.54</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以摊余成本计量的金融资产终止确认收益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汇兑收益（损失以</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净敞口套期收益（损失以</w:t>
            </w:r>
            <w:r>
              <w:rPr>
                <w:szCs w:val="24"/>
              </w:rPr>
              <w:t>“</w:t>
            </w:r>
            <w:r>
              <w:rPr>
                <w:szCs w:val="24"/>
              </w:rPr>
              <w:t>－</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公允价值变动收益（损失以</w:t>
            </w:r>
            <w:r>
              <w:rPr>
                <w:szCs w:val="24"/>
              </w:rPr>
              <w:t>“</w:t>
            </w:r>
            <w:r>
              <w:rPr>
                <w:szCs w:val="24"/>
              </w:rPr>
              <w:t>－</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-56,943,662.51</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-4,755,802.30</w:t>
            </w: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信用减值损失（损失以</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-152,131,038.49</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-106,273,015.50</w:t>
            </w: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资产减值损失（损失以</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-92,044,045.62</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-30,310,392.20</w:t>
            </w: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资产处置收益（损失以</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135,996,489.52</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49,815,434.38</w:t>
            </w: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三、营业利润（亏损以</w:t>
            </w:r>
            <w:r>
              <w:rPr>
                <w:szCs w:val="24"/>
              </w:rPr>
              <w:t>“</w:t>
            </w:r>
            <w:r>
              <w:rPr>
                <w:szCs w:val="24"/>
              </w:rPr>
              <w:t>－</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681,264,963.45</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-476,784,159.29</w:t>
            </w: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加：营业外收入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29,478,828.40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12,568,681.33</w:t>
            </w: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减：营业外支出</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17,675,965.71</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9,675,256.72</w:t>
            </w: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四、利润总额（亏损总额以</w:t>
            </w:r>
            <w:r>
              <w:rPr>
                <w:szCs w:val="24"/>
              </w:rPr>
              <w:t>“</w:t>
            </w:r>
            <w:r>
              <w:rPr>
                <w:szCs w:val="24"/>
              </w:rPr>
              <w:t>－</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693,067,826.14</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-473,890,734.68</w:t>
            </w: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减：所得税费用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79,602,010.39</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-3,829,143.70</w:t>
            </w: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五、净利润（净亏损以</w:t>
            </w:r>
            <w:r>
              <w:rPr>
                <w:szCs w:val="24"/>
              </w:rPr>
              <w:t>“</w:t>
            </w:r>
            <w:r>
              <w:rPr>
                <w:szCs w:val="24"/>
              </w:rPr>
              <w:t>－</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613,465,815.75</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-470,061,590.98</w:t>
            </w: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（一）按经营持续性分类</w:t>
            </w:r>
          </w:p>
        </w:tc>
        <w:tc>
          <w:tcPr>
            <w:tcW w:w="321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1.</w:t>
            </w:r>
            <w:r>
              <w:rPr>
                <w:szCs w:val="24"/>
              </w:rPr>
              <w:t>持续经营净利润（净亏损以</w:t>
            </w:r>
            <w:r>
              <w:rPr>
                <w:szCs w:val="24"/>
              </w:rPr>
              <w:t>“</w:t>
            </w:r>
            <w:r>
              <w:rPr>
                <w:szCs w:val="24"/>
              </w:rPr>
              <w:t>－</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613,465,815.75</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-470,061,590.98</w:t>
            </w: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2.</w:t>
            </w:r>
            <w:r>
              <w:rPr>
                <w:szCs w:val="24"/>
              </w:rPr>
              <w:t>终止经营净利润（净亏损以</w:t>
            </w:r>
            <w:r>
              <w:rPr>
                <w:szCs w:val="24"/>
              </w:rPr>
              <w:t>“</w:t>
            </w:r>
            <w:r>
              <w:rPr>
                <w:szCs w:val="24"/>
              </w:rPr>
              <w:t>－</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（二）按所有权归属分类</w:t>
            </w:r>
          </w:p>
        </w:tc>
        <w:tc>
          <w:tcPr>
            <w:tcW w:w="321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1.</w:t>
            </w:r>
            <w:r>
              <w:rPr>
                <w:szCs w:val="24"/>
              </w:rPr>
              <w:t>归属于母公司股东的净利润</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569,742,293.45</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-444,230,430.81</w:t>
            </w: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2.</w:t>
            </w:r>
            <w:r>
              <w:rPr>
                <w:szCs w:val="24"/>
              </w:rPr>
              <w:t>少数股东损益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43,723,522.30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-25,831,160.17</w:t>
            </w: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六、其他综合收益的税后净额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-20,774,151.10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-31,557,139.52</w:t>
            </w: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归属母公司所有者的其他综合收益的税后净额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-20,774,151.10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-31,557,139.52</w:t>
            </w: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（一）不能重分类进损益的其他综合收益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-82,987.40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-9,191,655.69</w:t>
            </w: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1.</w:t>
            </w:r>
            <w:r>
              <w:rPr>
                <w:szCs w:val="24"/>
              </w:rPr>
              <w:t>重新计量设定受益计划变动额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2.</w:t>
            </w:r>
            <w:r>
              <w:rPr>
                <w:szCs w:val="24"/>
              </w:rPr>
              <w:t>权益法下不能转损益的其他综合收益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3.</w:t>
            </w:r>
            <w:r>
              <w:rPr>
                <w:szCs w:val="24"/>
              </w:rPr>
              <w:t>其他权益工具投资公允价值变动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-82,987.40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-9,191,655.69</w:t>
            </w: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4.</w:t>
            </w:r>
            <w:r>
              <w:rPr>
                <w:szCs w:val="24"/>
              </w:rPr>
              <w:t>企业自身信用风险公允价值变动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5.</w:t>
            </w:r>
            <w:r>
              <w:rPr>
                <w:szCs w:val="24"/>
              </w:rPr>
              <w:t>其他</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（二）将重分类进损益的其他综合收益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-20,691,163.70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-22,365,483.83</w:t>
            </w: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1.</w:t>
            </w:r>
            <w:r>
              <w:rPr>
                <w:szCs w:val="24"/>
              </w:rPr>
              <w:t>权益法下可转损益的其他综合收益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-688,056.26</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2,116,654.17</w:t>
            </w: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2.</w:t>
            </w:r>
            <w:r>
              <w:rPr>
                <w:szCs w:val="24"/>
              </w:rPr>
              <w:t>其他债权投资公允价值变动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3.</w:t>
            </w:r>
            <w:r>
              <w:rPr>
                <w:szCs w:val="24"/>
              </w:rPr>
              <w:t>金融资产重分类计入其他综合收益的金额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4.</w:t>
            </w:r>
            <w:r>
              <w:rPr>
                <w:szCs w:val="24"/>
              </w:rPr>
              <w:t>其他债权投资信用减值准备</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5.</w:t>
            </w:r>
            <w:r>
              <w:rPr>
                <w:szCs w:val="24"/>
              </w:rPr>
              <w:t>现金流量套期储备</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6.</w:t>
            </w:r>
            <w:r>
              <w:rPr>
                <w:szCs w:val="24"/>
              </w:rPr>
              <w:t>外币财务报表折算差额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-20,003,107.44</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-24,482,138.00</w:t>
            </w: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7.</w:t>
            </w:r>
            <w:r>
              <w:rPr>
                <w:szCs w:val="24"/>
              </w:rPr>
              <w:t>其他</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归属于少数股东的其他综合收益的税后净额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七、综合收益总额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592,691,664.65</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-501,618,730.50</w:t>
            </w: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归属于母公司所有者的综合收益总额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548,968,142.35</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-475,787,570.33</w:t>
            </w: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归属于少数股东的综合收益总额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43,723,522.30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-25,831,160.17</w:t>
            </w: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八、每股收益：</w:t>
            </w:r>
          </w:p>
        </w:tc>
        <w:tc>
          <w:tcPr>
            <w:tcW w:w="321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（一）基本每股收益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0.38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-0.31</w:t>
            </w:r>
          </w:p>
        </w:tc>
      </w:tr>
      <w:tr w:rsidR="00F4298A">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（二）稀释每股收益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0.38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-0.31</w:t>
            </w:r>
          </w:p>
        </w:tc>
      </w:tr>
    </w:tbl>
    <w:p w:rsidR="00F4298A" w:rsidRDefault="00D8455F">
      <w:pPr>
        <w:jc w:val="left"/>
        <w:rPr>
          <w:szCs w:val="24"/>
        </w:rPr>
      </w:pPr>
      <w:r>
        <w:rPr>
          <w:szCs w:val="24"/>
        </w:rPr>
        <w:t>本期发生同一控制下企业合并的，被合并方在合并前实现的净利润为：</w:t>
      </w:r>
      <w:r>
        <w:rPr>
          <w:szCs w:val="24"/>
        </w:rPr>
        <w:t>0.00</w:t>
      </w:r>
      <w:r>
        <w:rPr>
          <w:szCs w:val="24"/>
        </w:rPr>
        <w:t>元，上期被合并方实现的净利润为：</w:t>
      </w:r>
      <w:r>
        <w:rPr>
          <w:szCs w:val="24"/>
        </w:rPr>
        <w:t>0.00</w:t>
      </w:r>
      <w:r>
        <w:rPr>
          <w:szCs w:val="24"/>
        </w:rPr>
        <w:t>元。</w:t>
      </w:r>
    </w:p>
    <w:p w:rsidR="00F4298A" w:rsidRDefault="00D8455F">
      <w:pPr>
        <w:spacing w:before="300"/>
        <w:rPr>
          <w:szCs w:val="24"/>
        </w:rPr>
      </w:pPr>
      <w:r>
        <w:rPr>
          <w:szCs w:val="24"/>
        </w:rPr>
        <w:t>法定代表人：孙伟挺</w:t>
      </w:r>
      <w:r>
        <w:rPr>
          <w:szCs w:val="24"/>
        </w:rPr>
        <w:t xml:space="preserve">                    </w:t>
      </w:r>
      <w:r>
        <w:rPr>
          <w:szCs w:val="24"/>
        </w:rPr>
        <w:t>主管会计工作负责人：陈玲芬</w:t>
      </w:r>
      <w:r>
        <w:rPr>
          <w:szCs w:val="24"/>
        </w:rPr>
        <w:t xml:space="preserve">                    </w:t>
      </w:r>
      <w:r>
        <w:rPr>
          <w:szCs w:val="24"/>
        </w:rPr>
        <w:t>会计机构负责人：王国友</w:t>
      </w:r>
    </w:p>
    <w:p w:rsidR="00F4298A" w:rsidRDefault="00D8455F">
      <w:pPr>
        <w:pStyle w:val="Section"/>
        <w:outlineLvl w:val="2"/>
        <w:rPr>
          <w:bCs w:val="0"/>
          <w:szCs w:val="24"/>
        </w:rPr>
      </w:pPr>
      <w:r>
        <w:rPr>
          <w:bCs w:val="0"/>
          <w:szCs w:val="24"/>
        </w:rPr>
        <w:t>4</w:t>
      </w:r>
      <w:r>
        <w:rPr>
          <w:bCs w:val="0"/>
          <w:szCs w:val="24"/>
        </w:rPr>
        <w:t>、母公司利润表</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967"/>
        <w:gridCol w:w="3300"/>
        <w:gridCol w:w="3301"/>
      </w:tblGrid>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2021</w:t>
            </w:r>
            <w:r>
              <w:rPr>
                <w:szCs w:val="24"/>
              </w:rPr>
              <w:t>年度</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2020</w:t>
            </w:r>
            <w:r>
              <w:rPr>
                <w:szCs w:val="24"/>
              </w:rPr>
              <w:t>年度</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一、营业收入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720,918,539.32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652,961,002.93</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减：营业成本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679,178,804.10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641,956,294.18</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税金及附加</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7,416,898.25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5,755,806.14</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销售费用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89,656.23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149,760.22</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管理费用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22,846,137.76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25,404,308.91</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研发费用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25,967,975.92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22,852,094.95</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财务费用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119,574.33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26,126,620.34</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其中：利息费用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7,063,538.48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24,975,842.44</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利息收入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7,402,117.79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2,284,789.60</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加：其他收益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3,734,652.46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7,171,791.62</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投资收益（损失以</w:t>
            </w:r>
            <w:r>
              <w:rPr>
                <w:szCs w:val="24"/>
              </w:rPr>
              <w:t>“</w:t>
            </w:r>
            <w:r>
              <w:rPr>
                <w:szCs w:val="24"/>
              </w:rPr>
              <w:t>－</w:t>
            </w:r>
            <w:r>
              <w:rPr>
                <w:szCs w:val="24"/>
              </w:rPr>
              <w:t>”</w:t>
            </w:r>
            <w:r>
              <w:rPr>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207,773,144.73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196,487,496.21</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其中：对联营企业和合营企业的投资收益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207,078,103.98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以摊余成本计量的金融资产终止确认收益（损失以</w:t>
            </w:r>
            <w:r>
              <w:rPr>
                <w:szCs w:val="24"/>
              </w:rPr>
              <w:t>“-”</w:t>
            </w:r>
            <w:r>
              <w:rPr>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695,040.75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净敞口套期收益（损失以</w:t>
            </w:r>
            <w:r>
              <w:rPr>
                <w:szCs w:val="24"/>
              </w:rPr>
              <w:t>“</w:t>
            </w:r>
            <w:r>
              <w:rPr>
                <w:szCs w:val="24"/>
              </w:rPr>
              <w:t>－</w:t>
            </w:r>
            <w:r>
              <w:rPr>
                <w:szCs w:val="24"/>
              </w:rPr>
              <w:t>”</w:t>
            </w:r>
            <w:r>
              <w:rPr>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公允价值变动收益（损失以</w:t>
            </w:r>
            <w:r>
              <w:rPr>
                <w:szCs w:val="24"/>
              </w:rPr>
              <w:t>“</w:t>
            </w:r>
            <w:r>
              <w:rPr>
                <w:szCs w:val="24"/>
              </w:rPr>
              <w:t>－</w:t>
            </w:r>
            <w:r>
              <w:rPr>
                <w:szCs w:val="24"/>
              </w:rPr>
              <w:t>”</w:t>
            </w:r>
            <w:r>
              <w:rPr>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信用减值损失（损失以</w:t>
            </w:r>
            <w:r>
              <w:rPr>
                <w:szCs w:val="24"/>
              </w:rPr>
              <w:t>“-”</w:t>
            </w:r>
            <w:r>
              <w:rPr>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-1,071,624.68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-1,697,202.23</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资产减值损失（损失以</w:t>
            </w:r>
            <w:r>
              <w:rPr>
                <w:szCs w:val="24"/>
              </w:rPr>
              <w:t>“-”</w:t>
            </w:r>
            <w:r>
              <w:rPr>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-34,079.44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-3,744,073.04</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资产处置收益（损失以</w:t>
            </w:r>
            <w:r>
              <w:rPr>
                <w:szCs w:val="24"/>
              </w:rPr>
              <w:t>“-”</w:t>
            </w:r>
            <w:r>
              <w:rPr>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39,949,610.49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50,511,358.02</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二、营业利润（亏损以</w:t>
            </w:r>
            <w:r>
              <w:rPr>
                <w:szCs w:val="24"/>
              </w:rPr>
              <w:t>“</w:t>
            </w:r>
            <w:r>
              <w:rPr>
                <w:szCs w:val="24"/>
              </w:rPr>
              <w:t>－</w:t>
            </w:r>
            <w:r>
              <w:rPr>
                <w:szCs w:val="24"/>
              </w:rPr>
              <w:t>”</w:t>
            </w:r>
            <w:r>
              <w:rPr>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235,651,196.29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179,445,488.77</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加：营业外收入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30,931.29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158,466.66</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减：营业外支出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73,748.07</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三、利润总额（亏损总额以</w:t>
            </w:r>
            <w:r>
              <w:rPr>
                <w:szCs w:val="24"/>
              </w:rPr>
              <w:t>“</w:t>
            </w:r>
            <w:r>
              <w:rPr>
                <w:szCs w:val="24"/>
              </w:rPr>
              <w:t>－</w:t>
            </w:r>
            <w:r>
              <w:rPr>
                <w:szCs w:val="24"/>
              </w:rPr>
              <w:t>”</w:t>
            </w:r>
            <w:r>
              <w:rPr>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235,682,127.54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179,530,207.36</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减：所得税费用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4,771,465.19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-5,612,190.35</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四、净利润（净亏损以</w:t>
            </w:r>
            <w:r>
              <w:rPr>
                <w:szCs w:val="24"/>
              </w:rPr>
              <w:t>“</w:t>
            </w:r>
            <w:r>
              <w:rPr>
                <w:szCs w:val="24"/>
              </w:rPr>
              <w:t>－</w:t>
            </w:r>
            <w:r>
              <w:rPr>
                <w:szCs w:val="24"/>
              </w:rPr>
              <w:t>”</w:t>
            </w:r>
            <w:r>
              <w:rPr>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230,910,662.35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185,142,397.71</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（一）持续经营净利润（净亏损以</w:t>
            </w:r>
            <w:r>
              <w:rPr>
                <w:szCs w:val="24"/>
              </w:rPr>
              <w:t>“</w:t>
            </w:r>
            <w:r>
              <w:rPr>
                <w:szCs w:val="24"/>
              </w:rPr>
              <w:t>－</w:t>
            </w:r>
            <w:r>
              <w:rPr>
                <w:szCs w:val="24"/>
              </w:rPr>
              <w:t>”</w:t>
            </w:r>
            <w:r>
              <w:rPr>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230,910,662.35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185,142,397.71</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（二）终止经营净利润（净亏损以</w:t>
            </w:r>
            <w:r>
              <w:rPr>
                <w:szCs w:val="24"/>
              </w:rPr>
              <w:t>“</w:t>
            </w:r>
            <w:r>
              <w:rPr>
                <w:szCs w:val="24"/>
              </w:rPr>
              <w:t>－</w:t>
            </w:r>
            <w:r>
              <w:rPr>
                <w:szCs w:val="24"/>
              </w:rPr>
              <w:t>”</w:t>
            </w:r>
            <w:r>
              <w:rPr>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五、其他综合收益的税后净额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-82,987.40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-9,191,655.69</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（一）不能重分类进损益的其他综合收益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-82,987.40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-9,191,655.69</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1.</w:t>
            </w:r>
            <w:r>
              <w:rPr>
                <w:szCs w:val="24"/>
              </w:rPr>
              <w:t>重新计量设定受益计划变动额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2.</w:t>
            </w:r>
            <w:r>
              <w:rPr>
                <w:szCs w:val="24"/>
              </w:rPr>
              <w:t>权益法下不能转损益的其他综合收益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3.</w:t>
            </w:r>
            <w:r>
              <w:rPr>
                <w:szCs w:val="24"/>
              </w:rPr>
              <w:t>其他权益工具投资公允价值变动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-82,987.40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-9,191,655.69</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4.</w:t>
            </w:r>
            <w:r>
              <w:rPr>
                <w:szCs w:val="24"/>
              </w:rPr>
              <w:t>企业自身信用风险公允价值变动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5.</w:t>
            </w:r>
            <w:r>
              <w:rPr>
                <w:szCs w:val="24"/>
              </w:rPr>
              <w:t>其他</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（二）将重分类进损益的其他综合收益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1.</w:t>
            </w:r>
            <w:r>
              <w:rPr>
                <w:szCs w:val="24"/>
              </w:rPr>
              <w:t>权益法下可转损益的其他综合收益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2.</w:t>
            </w:r>
            <w:r>
              <w:rPr>
                <w:szCs w:val="24"/>
              </w:rPr>
              <w:t>其他债权投资公允价值变动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3.</w:t>
            </w:r>
            <w:r>
              <w:rPr>
                <w:szCs w:val="24"/>
              </w:rPr>
              <w:t>金融资产重分类计入其他综合收益的金额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4.</w:t>
            </w:r>
            <w:r>
              <w:rPr>
                <w:szCs w:val="24"/>
              </w:rPr>
              <w:t>其他债权投资信用减值准备</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5.</w:t>
            </w:r>
            <w:r>
              <w:rPr>
                <w:szCs w:val="24"/>
              </w:rPr>
              <w:t>现金流量套期储备</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6.</w:t>
            </w:r>
            <w:r>
              <w:rPr>
                <w:szCs w:val="24"/>
              </w:rPr>
              <w:t>外币财务报表折算差额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7.</w:t>
            </w:r>
            <w:r>
              <w:rPr>
                <w:szCs w:val="24"/>
              </w:rPr>
              <w:t>其他</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六、综合收益总额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230,827,674.95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175,950,742.02</w:t>
            </w: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七、每股收益：</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（一）基本每股收益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（二）稀释每股收益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bl>
    <w:p w:rsidR="00F4298A" w:rsidRDefault="00D8455F">
      <w:pPr>
        <w:pStyle w:val="Section"/>
        <w:outlineLvl w:val="2"/>
        <w:rPr>
          <w:bCs w:val="0"/>
          <w:szCs w:val="24"/>
        </w:rPr>
      </w:pPr>
      <w:r>
        <w:rPr>
          <w:bCs w:val="0"/>
          <w:szCs w:val="24"/>
        </w:rPr>
        <w:t>5</w:t>
      </w:r>
      <w:r>
        <w:rPr>
          <w:bCs w:val="0"/>
          <w:szCs w:val="24"/>
        </w:rPr>
        <w:t>、合并现金流量表</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966"/>
        <w:gridCol w:w="3301"/>
        <w:gridCol w:w="3301"/>
      </w:tblGrid>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2021</w:t>
            </w:r>
            <w:r>
              <w:rPr>
                <w:szCs w:val="24"/>
              </w:rPr>
              <w:t>年度</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2020</w:t>
            </w:r>
            <w:r>
              <w:rPr>
                <w:szCs w:val="24"/>
              </w:rPr>
              <w:t>年度</w:t>
            </w: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一、经营活动产生的现金流量：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销售商品、提供劳务收到的现金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19,109,702,782.85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15,470,458,848.02</w:t>
            </w: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客户存款和同业存放款项净增加额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向中央银行借款净增加额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向其他金融机构拆入资金净增加额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收到原保险合同保费取得的现金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收到再保业务现金净额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保户储金及投资款净增加额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收取利息、手续费及佣金的现金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拆入资金净增加额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回购业务资金净增加额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代理买卖证券收到的现金净额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收到的税费返还</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49,924,071.35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124,182,525.80</w:t>
            </w: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收到其他与经营活动有关的现金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435,336,765.88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528,419,178.49</w:t>
            </w: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经营活动现金流入小计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19,594,963,620.08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16,123,060,552.31</w:t>
            </w: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购买商品、接受劳务支付的现金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17,459,642,612.59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13,855,083,964.88</w:t>
            </w: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客户贷款及垫款净增加额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存放中央银行和同业款项净增加额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支付原保险合同赔付款项的现金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拆出资金净增加额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支付利息、手续费及佣金的现金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支付保单红利的现金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支付给职工以及为职工支付的现金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891,956,150.01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826,730,237.96</w:t>
            </w: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支付的各项税费</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203,972,590.90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202,334,640.99</w:t>
            </w: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支付其他与经营活动有关的现金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319,512,120.50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410,559,999.11</w:t>
            </w: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经营活动现金流出小计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18,875,083,474.00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15,294,708,842.94</w:t>
            </w: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经营活动产生的现金流量净额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719,880,146.08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828,351,709.37</w:t>
            </w: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二、投资活动产生的现金流量：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收回投资收到的现金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取得投资收益收到的现金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112,088,320.10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209,615,111.94</w:t>
            </w: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处置固定资产、无形资产和其他长期资产收回的现金净额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68,381,176.55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81,679,319.14</w:t>
            </w: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处置子公司及其他营业单位收到的现金净额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128,364,603.20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109,033,293.58</w:t>
            </w: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收到其他与投资活动有关的现金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4,500,000.00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386,325,237.83</w:t>
            </w: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投资活动现金流入小计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313,334,099.85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786,652,962.49</w:t>
            </w: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购建固定资产、无形资产和其他长期资产支付的现金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569,225,116.08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907,231,807.49</w:t>
            </w: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投资支付的现金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111,027,725.93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123,650,460.46</w:t>
            </w: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质押贷款净增加额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取得子公司及其他营业单位支付的现金净额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44,274,534.99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90,918,382.68</w:t>
            </w: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支付其他与投资活动有关的现金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403,451,590.15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26,447,445.08</w:t>
            </w: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投资活动现金流出小计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1,127,978,967.15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1,148,248,095.71</w:t>
            </w: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投资活动产生的现金流量净额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-814,644,867.30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-361,595,133.22</w:t>
            </w: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三、筹资活动产生的现金流量：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吸收投资收到的现金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1,129,065,384.78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其中：子公司吸收少数股东投资收到的现金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2,690,000.00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取得借款收到的现金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11,536,089,183.67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11,755,386,598.05</w:t>
            </w: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收到其他与筹资活动有关的现金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23,653,000.93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601,441.39</w:t>
            </w: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筹资活动现金流入小计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12,688,807,569.38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11,755,988,039.44</w:t>
            </w: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偿还债务支付的现金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11,342,303,842.66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11,571,262,289.75</w:t>
            </w: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分配股利、利润或偿付利息支付的现金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560,736,264.88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472,211,447.66</w:t>
            </w: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其中：子公司支付给少数股东的股利、利润</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3,430,000.00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支付其他与筹资活动有关的现金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347,735,252.30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16,638,104.68</w:t>
            </w: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筹资活动现金流出小计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12,250,775,359.84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12,060,111,842.09</w:t>
            </w: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筹资活动产生的现金流量净额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438,032,209.54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-304,123,802.65</w:t>
            </w: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四、汇率变动对现金及现金等价物的影响</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-7,544,389.54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-13,132,737.76</w:t>
            </w: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五、现金及现金等价物净增加额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335,723,098.78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149,500,035.74</w:t>
            </w: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加：期初现金及现金等价物余额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2,064,961,873.19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1,915,461,837.45</w:t>
            </w: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六、期末现金及现金等价物余额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2,400,684,971.97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2,064,961,873.19</w:t>
            </w:r>
          </w:p>
        </w:tc>
      </w:tr>
    </w:tbl>
    <w:p w:rsidR="00F4298A" w:rsidRDefault="00D8455F">
      <w:pPr>
        <w:pStyle w:val="Section"/>
        <w:outlineLvl w:val="2"/>
        <w:rPr>
          <w:bCs w:val="0"/>
          <w:szCs w:val="24"/>
        </w:rPr>
      </w:pPr>
      <w:r>
        <w:rPr>
          <w:bCs w:val="0"/>
          <w:szCs w:val="24"/>
        </w:rPr>
        <w:t>6</w:t>
      </w:r>
      <w:r>
        <w:rPr>
          <w:bCs w:val="0"/>
          <w:szCs w:val="24"/>
        </w:rPr>
        <w:t>、母公司现金流量表</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966"/>
        <w:gridCol w:w="3301"/>
        <w:gridCol w:w="3301"/>
      </w:tblGrid>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2021</w:t>
            </w:r>
            <w:r>
              <w:rPr>
                <w:szCs w:val="24"/>
              </w:rPr>
              <w:t>年度</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2020</w:t>
            </w:r>
            <w:r>
              <w:rPr>
                <w:szCs w:val="24"/>
              </w:rPr>
              <w:t>年度</w:t>
            </w: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一、经营活动产生的现金流量：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销售商品、提供劳务收到的现金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5,353,149,705.55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4,068,059,460.13</w:t>
            </w: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收到的税费返还</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2,459,578.68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2,066,727.05</w:t>
            </w: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收到其他与经营活动有关的现金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292,762,210.09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427,688,417.71</w:t>
            </w: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经营活动现金流入小计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5,648,371,494.32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4,497,814,604.89</w:t>
            </w: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购买商品、接受劳务支付的现金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4,943,389,331.62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3,723,892,983.26</w:t>
            </w: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支付给职工以及为职工支付的现金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10,494,060.32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77,619,949.29</w:t>
            </w: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支付的各项税费</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31,243,050.40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13,102,777.33</w:t>
            </w: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支付其他与经营活动有关的现金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928,351,044.05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391,567,498.64</w:t>
            </w: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经营活动现金流出小计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5,913,477,486.39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4,206,183,208.52</w:t>
            </w: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经营活动产生的现金流量净额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-265,105,992.07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291,631,396.37</w:t>
            </w: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二、投资活动产生的现金流量：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收回投资收到的现金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取得投资收益收到的现金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207,773,144.73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208,923,584.72</w:t>
            </w: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处置固定资产、无形资产和其他长期资产收回的现金净额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40,000,644.99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80,349,800.00</w:t>
            </w: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处置子公司及其他营业单位收到的现金净额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收到其他与投资活动有关的现金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53,920,000.00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1,703,620,000.00</w:t>
            </w: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投资活动现金流入小计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301,693,789.72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1,992,893,384.72</w:t>
            </w: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购建固定资产、无形资产和其他长期资产支付的现金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106,354,870.09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4,792,624.93</w:t>
            </w: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投资支付的现金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45,210,000.00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1,695,392,786.68</w:t>
            </w: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取得子公司及其他营业单位支付的现金净额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支付其他与投资活动有关的现金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投资活动现金流出小计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151,564,870.09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1,700,185,411.61</w:t>
            </w: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投资活动产生的现金流量净额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150,128,919.63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292,707,973.11</w:t>
            </w: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三、筹资活动产生的现金流量：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吸收投资收到的现金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1,130,339,953.60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取得借款收到的现金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214,000,000.00</w:t>
            </w: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收到其他与筹资活动有关的现金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47,114,649.54</w:t>
            </w: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筹资活动现金流入小计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1,130,339,953.60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261,114,649.54</w:t>
            </w: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偿还债务支付的现金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614,000,000.00</w:t>
            </w: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分配股利、利润或偿付利息支付的现金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313,186,182.38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226,098,597.76</w:t>
            </w: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支付其他与筹资活动有关的现金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筹资活动现金流出小计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313,186,182.38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840,098,597.76</w:t>
            </w: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筹资活动产生的现金流量净额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817,153,771.22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-578,983,948.22</w:t>
            </w: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四、汇率变动对现金及现金等价物的影响</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31,667.76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-432,533.61</w:t>
            </w: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五、现金及现金等价物净增加额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702,208,366.54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4,922,887.65</w:t>
            </w: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加：期初现金及现金等价物余额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90,527,272.00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85,604,384.35</w:t>
            </w:r>
          </w:p>
        </w:tc>
      </w:tr>
      <w:tr w:rsidR="00F4298A">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六、期末现金及现金等价物余额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792,735,638.54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90,527,272.00</w:t>
            </w:r>
          </w:p>
        </w:tc>
      </w:tr>
    </w:tbl>
    <w:p w:rsidR="00F4298A" w:rsidRDefault="00D8455F">
      <w:pPr>
        <w:pStyle w:val="Section"/>
        <w:outlineLvl w:val="2"/>
        <w:rPr>
          <w:bCs w:val="0"/>
          <w:szCs w:val="24"/>
        </w:rPr>
      </w:pPr>
      <w:r>
        <w:rPr>
          <w:bCs w:val="0"/>
          <w:szCs w:val="24"/>
        </w:rPr>
        <w:t>7</w:t>
      </w:r>
      <w:r>
        <w:rPr>
          <w:bCs w:val="0"/>
          <w:szCs w:val="24"/>
        </w:rPr>
        <w:t>、合并所有者权益变动表</w:t>
      </w:r>
    </w:p>
    <w:p w:rsidR="00F4298A" w:rsidRDefault="00D8455F">
      <w:pPr>
        <w:jc w:val="left"/>
        <w:rPr>
          <w:szCs w:val="24"/>
        </w:rPr>
      </w:pPr>
      <w:r>
        <w:rPr>
          <w:szCs w:val="24"/>
        </w:rPr>
        <w:t>本期金额</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253"/>
        <w:gridCol w:w="493"/>
        <w:gridCol w:w="466"/>
        <w:gridCol w:w="467"/>
        <w:gridCol w:w="468"/>
        <w:gridCol w:w="583"/>
        <w:gridCol w:w="584"/>
        <w:gridCol w:w="584"/>
        <w:gridCol w:w="584"/>
        <w:gridCol w:w="583"/>
        <w:gridCol w:w="584"/>
        <w:gridCol w:w="584"/>
        <w:gridCol w:w="584"/>
        <w:gridCol w:w="584"/>
        <w:gridCol w:w="584"/>
        <w:gridCol w:w="578"/>
      </w:tblGrid>
      <w:tr w:rsidR="00F4298A">
        <w:tc>
          <w:tcPr>
            <w:tcW w:w="125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8310" w:type="dxa"/>
            <w:gridSpan w:val="15"/>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2021</w:t>
            </w:r>
            <w:r>
              <w:rPr>
                <w:szCs w:val="24"/>
              </w:rPr>
              <w:t>年度</w:t>
            </w:r>
          </w:p>
        </w:tc>
      </w:tr>
      <w:tr w:rsidR="00F4298A">
        <w:tc>
          <w:tcPr>
            <w:tcW w:w="1253"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7148" w:type="dxa"/>
            <w:gridSpan w:val="13"/>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归属于母公司所有者权益</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少数股东权益</w:t>
            </w:r>
          </w:p>
        </w:tc>
        <w:tc>
          <w:tcPr>
            <w:tcW w:w="57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所有者权益合计</w:t>
            </w:r>
          </w:p>
        </w:tc>
      </w:tr>
      <w:tr w:rsidR="00F4298A">
        <w:tc>
          <w:tcPr>
            <w:tcW w:w="1253"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49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股本</w:t>
            </w:r>
          </w:p>
        </w:tc>
        <w:tc>
          <w:tcPr>
            <w:tcW w:w="1401"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其他权益工具</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资本公积</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减：库存股</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其他综合收益</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专项储备</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盈余公积</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一般风险准备</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未分配利润</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其他</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小计</w:t>
            </w:r>
          </w:p>
        </w:tc>
        <w:tc>
          <w:tcPr>
            <w:tcW w:w="584"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578"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r>
      <w:tr w:rsidR="00F4298A">
        <w:tc>
          <w:tcPr>
            <w:tcW w:w="1253"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493"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优先股</w:t>
            </w:r>
          </w:p>
        </w:tc>
        <w:tc>
          <w:tcPr>
            <w:tcW w:w="4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永续债</w:t>
            </w:r>
          </w:p>
        </w:tc>
        <w:tc>
          <w:tcPr>
            <w:tcW w:w="46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其他</w:t>
            </w:r>
          </w:p>
        </w:tc>
        <w:tc>
          <w:tcPr>
            <w:tcW w:w="583"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583"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578"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r>
      <w:tr w:rsidR="00F4298A">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一、上年期末余额</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1,519,375,555.00</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2,408,433,715.29</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600,011,142.54</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-31,956,615.72</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232,533,604.42</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2,093,844,730.70</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5,622,219,847.15</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367,504,548.25</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5,989,724,395.40</w:t>
            </w:r>
          </w:p>
        </w:tc>
      </w:tr>
      <w:tr w:rsidR="00F4298A">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加：会计政策变更</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前期差错更正</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同一控制下企业合并</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其他</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二、本年期初余额</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1,519,375,555.00</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2,408,433,715.29</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600,011,142.54</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-31,956,615.72</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232,533,604.42</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2,093,844,730.70</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5,622,219,847.15</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367,504,548.25</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5,989,724,395.40</w:t>
            </w:r>
          </w:p>
        </w:tc>
      </w:tr>
      <w:tr w:rsidR="00F4298A">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三、本期增减变动金额（减少以</w:t>
            </w:r>
            <w:r>
              <w:rPr>
                <w:szCs w:val="24"/>
              </w:rPr>
              <w:t>“</w:t>
            </w:r>
            <w:r>
              <w:rPr>
                <w:szCs w:val="24"/>
              </w:rPr>
              <w:t>－</w:t>
            </w:r>
            <w:r>
              <w:rPr>
                <w:szCs w:val="24"/>
              </w:rPr>
              <w:t>”</w:t>
            </w:r>
            <w:r>
              <w:rPr>
                <w:szCs w:val="24"/>
              </w:rPr>
              <w:t>号填列）</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181,305,800.00</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362,814,915.98</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-600,011,142.54</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-20,774,151.10</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23,091,066.24</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240,528,583.31</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1,386,977,356.97</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151,667,378.45</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1,538,644,735.42</w:t>
            </w:r>
          </w:p>
        </w:tc>
      </w:tr>
      <w:tr w:rsidR="00F4298A">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（一）综合收益总额</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-20,774,151.10</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569,742,293.45</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548,968,142.35</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43,723,522.30</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592,691,664.65</w:t>
            </w:r>
          </w:p>
        </w:tc>
      </w:tr>
      <w:tr w:rsidR="00F4298A">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（二）所有者投入和减少资本</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181,305,800.00</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362,814,915.98</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-600,011,142.54</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1,144,131,858.52</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107,943,856.15</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1,252,075,714.67</w:t>
            </w:r>
          </w:p>
        </w:tc>
      </w:tr>
      <w:tr w:rsidR="00F4298A">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1</w:t>
            </w:r>
            <w:r>
              <w:rPr>
                <w:szCs w:val="24"/>
              </w:rPr>
              <w:t>．所有者投入的普通股</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274,278,835.00</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852,096,549.74</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1,126,375,384.74</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1,126,375,384.74</w:t>
            </w:r>
          </w:p>
        </w:tc>
      </w:tr>
      <w:tr w:rsidR="00F4298A">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2</w:t>
            </w:r>
            <w:r>
              <w:rPr>
                <w:szCs w:val="24"/>
              </w:rPr>
              <w:t>．其他权益工具持有者投入资本</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3</w:t>
            </w:r>
            <w:r>
              <w:rPr>
                <w:szCs w:val="24"/>
              </w:rPr>
              <w:t>．股份支付计入所有者权益的金额</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4</w:t>
            </w:r>
            <w:r>
              <w:rPr>
                <w:szCs w:val="24"/>
              </w:rPr>
              <w:t>．其他</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-92,973,035.00</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-489,281,633.76</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-600,011,142.54</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17,756,473.78</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107,943,856.15</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125,700,329.93</w:t>
            </w:r>
          </w:p>
        </w:tc>
      </w:tr>
      <w:tr w:rsidR="00F4298A">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（三）利润分配</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23,091,066.24</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-329,213,710.14</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-306,122,643.90</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-306,122,643.90</w:t>
            </w:r>
          </w:p>
        </w:tc>
      </w:tr>
      <w:tr w:rsidR="00F4298A">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1</w:t>
            </w:r>
            <w:r>
              <w:rPr>
                <w:szCs w:val="24"/>
              </w:rPr>
              <w:t>．提取盈余公积</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23,091,066.24</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-23,091,066.24</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2</w:t>
            </w:r>
            <w:r>
              <w:rPr>
                <w:szCs w:val="24"/>
              </w:rPr>
              <w:t>．提取一般风险准备</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-306,122,643.90</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-306,122,643.90</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-306,122,643.90</w:t>
            </w:r>
          </w:p>
        </w:tc>
      </w:tr>
      <w:tr w:rsidR="00F4298A">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3</w:t>
            </w:r>
            <w:r>
              <w:rPr>
                <w:szCs w:val="24"/>
              </w:rPr>
              <w:t>．对所有者（或股东）的分配</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4</w:t>
            </w:r>
            <w:r>
              <w:rPr>
                <w:szCs w:val="24"/>
              </w:rPr>
              <w:t>．其他</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（四）所有者权益内部结转</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1</w:t>
            </w:r>
            <w:r>
              <w:rPr>
                <w:szCs w:val="24"/>
              </w:rPr>
              <w:t>．资本公积转增资本（或股本）</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2</w:t>
            </w:r>
            <w:r>
              <w:rPr>
                <w:szCs w:val="24"/>
              </w:rPr>
              <w:t>．盈余公积转增资本（或股本）</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3</w:t>
            </w:r>
            <w:r>
              <w:rPr>
                <w:szCs w:val="24"/>
              </w:rPr>
              <w:t>．盈余公积弥补亏损</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4</w:t>
            </w:r>
            <w:r>
              <w:rPr>
                <w:szCs w:val="24"/>
              </w:rPr>
              <w:t>．设定受益计划变动额结转留存收益</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5</w:t>
            </w:r>
            <w:r>
              <w:rPr>
                <w:szCs w:val="24"/>
              </w:rPr>
              <w:t>．其他综合收益结转留存收益</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6</w:t>
            </w:r>
            <w:r>
              <w:rPr>
                <w:szCs w:val="24"/>
              </w:rPr>
              <w:t>．其他</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（五）专项储备</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1</w:t>
            </w:r>
            <w:r>
              <w:rPr>
                <w:szCs w:val="24"/>
              </w:rPr>
              <w:t>．本期提取</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2</w:t>
            </w:r>
            <w:r>
              <w:rPr>
                <w:szCs w:val="24"/>
              </w:rPr>
              <w:t>．本期使用</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（六）其他</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四、本期期末余额</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1,700,681,355.00</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2,771,248,631.27</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-52,730,766.82</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255,624,670.66</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2,334,373,314.01</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7,009,197,204.12</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519,171,926.70</w:t>
            </w:r>
          </w:p>
        </w:tc>
        <w:tc>
          <w:tcPr>
            <w:tcW w:w="578"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7,528,369,130.82</w:t>
            </w:r>
          </w:p>
        </w:tc>
      </w:tr>
    </w:tbl>
    <w:p w:rsidR="00F4298A" w:rsidRDefault="00D8455F">
      <w:pPr>
        <w:jc w:val="left"/>
        <w:rPr>
          <w:szCs w:val="24"/>
        </w:rPr>
      </w:pPr>
      <w:r>
        <w:rPr>
          <w:szCs w:val="24"/>
        </w:rPr>
        <w:t>上期金额</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212"/>
        <w:gridCol w:w="490"/>
        <w:gridCol w:w="449"/>
        <w:gridCol w:w="449"/>
        <w:gridCol w:w="491"/>
        <w:gridCol w:w="576"/>
        <w:gridCol w:w="577"/>
        <w:gridCol w:w="577"/>
        <w:gridCol w:w="577"/>
        <w:gridCol w:w="576"/>
        <w:gridCol w:w="577"/>
        <w:gridCol w:w="589"/>
        <w:gridCol w:w="567"/>
        <w:gridCol w:w="567"/>
        <w:gridCol w:w="643"/>
        <w:gridCol w:w="651"/>
      </w:tblGrid>
      <w:tr w:rsidR="00F4298A">
        <w:tc>
          <w:tcPr>
            <w:tcW w:w="121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8356" w:type="dxa"/>
            <w:gridSpan w:val="15"/>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2020</w:t>
            </w:r>
            <w:r>
              <w:rPr>
                <w:szCs w:val="24"/>
              </w:rPr>
              <w:t>年年度</w:t>
            </w:r>
          </w:p>
        </w:tc>
      </w:tr>
      <w:tr w:rsidR="00F4298A">
        <w:tc>
          <w:tcPr>
            <w:tcW w:w="1212"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7062" w:type="dxa"/>
            <w:gridSpan w:val="13"/>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归属于母公司所有者权益</w:t>
            </w:r>
          </w:p>
        </w:tc>
        <w:tc>
          <w:tcPr>
            <w:tcW w:w="64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少数股东权益</w:t>
            </w:r>
          </w:p>
        </w:tc>
        <w:tc>
          <w:tcPr>
            <w:tcW w:w="65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所有者权益合计</w:t>
            </w:r>
          </w:p>
        </w:tc>
      </w:tr>
      <w:tr w:rsidR="00F4298A">
        <w:tc>
          <w:tcPr>
            <w:tcW w:w="1212"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49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股本</w:t>
            </w:r>
          </w:p>
        </w:tc>
        <w:tc>
          <w:tcPr>
            <w:tcW w:w="1389"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其他权益工具</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资本公积</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减：库存股</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其他综合收益</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专项储备</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盈余公积</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一般风险准备</w:t>
            </w:r>
          </w:p>
        </w:tc>
        <w:tc>
          <w:tcPr>
            <w:tcW w:w="58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未分配利润</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其他</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小计</w:t>
            </w:r>
          </w:p>
        </w:tc>
        <w:tc>
          <w:tcPr>
            <w:tcW w:w="643"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651"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r>
      <w:tr w:rsidR="00F4298A">
        <w:tc>
          <w:tcPr>
            <w:tcW w:w="1212"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490"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优先股</w:t>
            </w:r>
          </w:p>
        </w:tc>
        <w:tc>
          <w:tcPr>
            <w:tcW w:w="44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永续债</w:t>
            </w:r>
          </w:p>
        </w:tc>
        <w:tc>
          <w:tcPr>
            <w:tcW w:w="49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其他</w:t>
            </w:r>
          </w:p>
        </w:tc>
        <w:tc>
          <w:tcPr>
            <w:tcW w:w="576"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577"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577"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577"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576"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577"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589"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643"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651"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r>
      <w:tr w:rsidR="00F4298A">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一、上年期末余额</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1,519,375,555.00</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2,410,047,632.25</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600,011,142.54</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-399,476.20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214,019,364.65</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2,757,712,156.60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6,300,744,089.76</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378,897,151.64</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6,679,641,241.40</w:t>
            </w:r>
          </w:p>
        </w:tc>
      </w:tr>
      <w:tr w:rsidR="00F4298A">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加：会计政策变更</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前期差错更正</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同一控制下企业合并</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其他</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二、本年期初余额</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1,519,375,555.00</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2,410,047,632.25</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600,011,142.54</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-399,476.20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214,019,364.65</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2,757,712,156.60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6,300,744,089.76</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378,897,151.64</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6,679,641,241.40</w:t>
            </w:r>
          </w:p>
        </w:tc>
      </w:tr>
      <w:tr w:rsidR="00F4298A">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三、本期增减变动金额（减少以</w:t>
            </w:r>
            <w:r>
              <w:rPr>
                <w:szCs w:val="24"/>
              </w:rPr>
              <w:t>“</w:t>
            </w:r>
            <w:r>
              <w:rPr>
                <w:szCs w:val="24"/>
              </w:rPr>
              <w:t>－</w:t>
            </w:r>
            <w:r>
              <w:rPr>
                <w:szCs w:val="24"/>
              </w:rPr>
              <w:t>”</w:t>
            </w:r>
            <w:r>
              <w:rPr>
                <w:szCs w:val="24"/>
              </w:rPr>
              <w:t>号填列）</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-1,613,916.96</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-31,557,139.52</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18,514,239.77</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-663,867,425.90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-678,524,242.61</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-11,392,603.39</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-689,916,846.00</w:t>
            </w:r>
          </w:p>
        </w:tc>
      </w:tr>
      <w:tr w:rsidR="00F4298A">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（一）综合收益总额</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-31,557,139.52</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-444,230,430.81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-475,787,570.33</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-25,831,160.17</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-501,618,730.50</w:t>
            </w:r>
          </w:p>
        </w:tc>
      </w:tr>
      <w:tr w:rsidR="00F4298A">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（二）所有者投入和减少资本</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-1,613,916.96</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-1,613,916.96</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14,438,556.78</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12,824,639.82</w:t>
            </w:r>
          </w:p>
        </w:tc>
      </w:tr>
      <w:tr w:rsidR="00F4298A">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1</w:t>
            </w:r>
            <w:r>
              <w:rPr>
                <w:szCs w:val="24"/>
              </w:rPr>
              <w:t>．所有者投入的普通股</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2</w:t>
            </w:r>
            <w:r>
              <w:rPr>
                <w:szCs w:val="24"/>
              </w:rPr>
              <w:t>．其他权益工具持有者投入资本</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3</w:t>
            </w:r>
            <w:r>
              <w:rPr>
                <w:szCs w:val="24"/>
              </w:rPr>
              <w:t>．股份支付计入所有者权益的金额</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4</w:t>
            </w:r>
            <w:r>
              <w:rPr>
                <w:szCs w:val="24"/>
              </w:rPr>
              <w:t>．其他</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-1,613,916.96</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-1,613,916.96</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14,438,556.78</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12,824,639.82</w:t>
            </w:r>
          </w:p>
        </w:tc>
      </w:tr>
      <w:tr w:rsidR="00F4298A">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（三）利润分配</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18,514,239.77</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-219,636,995.09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-201,122,755.32</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-201,122,755.32</w:t>
            </w:r>
          </w:p>
        </w:tc>
      </w:tr>
      <w:tr w:rsidR="00F4298A">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1</w:t>
            </w:r>
            <w:r>
              <w:rPr>
                <w:szCs w:val="24"/>
              </w:rPr>
              <w:t>．提取盈余公积</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18,514,239.77</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-18,514,239.77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2</w:t>
            </w:r>
            <w:r>
              <w:rPr>
                <w:szCs w:val="24"/>
              </w:rPr>
              <w:t>．提取一般风险准备</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-201,122,755.32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-201,122,755.32</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-201,122,755.32</w:t>
            </w:r>
          </w:p>
        </w:tc>
      </w:tr>
      <w:tr w:rsidR="00F4298A">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3</w:t>
            </w:r>
            <w:r>
              <w:rPr>
                <w:szCs w:val="24"/>
              </w:rPr>
              <w:t>．对所有者（或股东）的分配</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4</w:t>
            </w:r>
            <w:r>
              <w:rPr>
                <w:szCs w:val="24"/>
              </w:rPr>
              <w:t>．其他</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（四）所有者权益内部结转</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1</w:t>
            </w:r>
            <w:r>
              <w:rPr>
                <w:szCs w:val="24"/>
              </w:rPr>
              <w:t>．资本公积转增资本（或股本）</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2</w:t>
            </w:r>
            <w:r>
              <w:rPr>
                <w:szCs w:val="24"/>
              </w:rPr>
              <w:t>．盈余公积转增资本（或股本）</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3</w:t>
            </w:r>
            <w:r>
              <w:rPr>
                <w:szCs w:val="24"/>
              </w:rPr>
              <w:t>．盈余公积弥补亏损</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4</w:t>
            </w:r>
            <w:r>
              <w:rPr>
                <w:szCs w:val="24"/>
              </w:rPr>
              <w:t>．设定受益计划变动额结转留存收益</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5</w:t>
            </w:r>
            <w:r>
              <w:rPr>
                <w:szCs w:val="24"/>
              </w:rPr>
              <w:t>．其他综合收益结转留存收益</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6</w:t>
            </w:r>
            <w:r>
              <w:rPr>
                <w:szCs w:val="24"/>
              </w:rPr>
              <w:t>．其他</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（五）专项储备</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1</w:t>
            </w:r>
            <w:r>
              <w:rPr>
                <w:szCs w:val="24"/>
              </w:rPr>
              <w:t>．本期提取</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2</w:t>
            </w:r>
            <w:r>
              <w:rPr>
                <w:szCs w:val="24"/>
              </w:rPr>
              <w:t>．本期使用</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（六）其他</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四、本期期末余额</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1,519,375,555.00</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2,408,433,715.29</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600,011,142.54</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-31,956,615.72</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232,533,604.42</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2,093,844,730.70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5,622,219,847.15</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367,504,548.25</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5,989,724,395.40</w:t>
            </w:r>
          </w:p>
        </w:tc>
      </w:tr>
    </w:tbl>
    <w:p w:rsidR="00F4298A" w:rsidRDefault="00D8455F">
      <w:pPr>
        <w:pStyle w:val="Section"/>
        <w:outlineLvl w:val="2"/>
        <w:rPr>
          <w:bCs w:val="0"/>
          <w:szCs w:val="24"/>
        </w:rPr>
      </w:pPr>
      <w:r>
        <w:rPr>
          <w:bCs w:val="0"/>
          <w:szCs w:val="24"/>
        </w:rPr>
        <w:t>8</w:t>
      </w:r>
      <w:r>
        <w:rPr>
          <w:bCs w:val="0"/>
          <w:szCs w:val="24"/>
        </w:rPr>
        <w:t>、母公司所有者权益变动表</w:t>
      </w:r>
    </w:p>
    <w:p w:rsidR="00F4298A" w:rsidRDefault="00D8455F">
      <w:pPr>
        <w:jc w:val="left"/>
        <w:rPr>
          <w:szCs w:val="24"/>
        </w:rPr>
      </w:pPr>
      <w:r>
        <w:rPr>
          <w:szCs w:val="24"/>
        </w:rPr>
        <w:t>本期金额</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306"/>
        <w:gridCol w:w="628"/>
        <w:gridCol w:w="604"/>
        <w:gridCol w:w="604"/>
        <w:gridCol w:w="605"/>
        <w:gridCol w:w="726"/>
        <w:gridCol w:w="727"/>
        <w:gridCol w:w="726"/>
        <w:gridCol w:w="727"/>
        <w:gridCol w:w="726"/>
        <w:gridCol w:w="615"/>
        <w:gridCol w:w="710"/>
        <w:gridCol w:w="863"/>
      </w:tblGrid>
      <w:tr w:rsidR="00F4298A">
        <w:tc>
          <w:tcPr>
            <w:tcW w:w="130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8261"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2021</w:t>
            </w:r>
            <w:r>
              <w:rPr>
                <w:szCs w:val="24"/>
              </w:rPr>
              <w:t>年度</w:t>
            </w:r>
          </w:p>
        </w:tc>
      </w:tr>
      <w:tr w:rsidR="00F4298A">
        <w:tc>
          <w:tcPr>
            <w:tcW w:w="1306"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62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股本</w:t>
            </w:r>
          </w:p>
        </w:tc>
        <w:tc>
          <w:tcPr>
            <w:tcW w:w="1813"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其他权益工具</w:t>
            </w:r>
          </w:p>
        </w:tc>
        <w:tc>
          <w:tcPr>
            <w:tcW w:w="72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资本公积</w:t>
            </w:r>
          </w:p>
        </w:tc>
        <w:tc>
          <w:tcPr>
            <w:tcW w:w="72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减：库存股</w:t>
            </w:r>
          </w:p>
        </w:tc>
        <w:tc>
          <w:tcPr>
            <w:tcW w:w="72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其他综合收益</w:t>
            </w:r>
          </w:p>
        </w:tc>
        <w:tc>
          <w:tcPr>
            <w:tcW w:w="72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专项储备</w:t>
            </w:r>
          </w:p>
        </w:tc>
        <w:tc>
          <w:tcPr>
            <w:tcW w:w="72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盈余公积</w:t>
            </w:r>
          </w:p>
        </w:tc>
        <w:tc>
          <w:tcPr>
            <w:tcW w:w="61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未分配利润</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其他</w:t>
            </w:r>
          </w:p>
        </w:tc>
        <w:tc>
          <w:tcPr>
            <w:tcW w:w="86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所有者权益合计</w:t>
            </w:r>
          </w:p>
        </w:tc>
      </w:tr>
      <w:tr w:rsidR="00F4298A">
        <w:tc>
          <w:tcPr>
            <w:tcW w:w="1306"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628"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优先股</w:t>
            </w:r>
          </w:p>
        </w:tc>
        <w:tc>
          <w:tcPr>
            <w:tcW w:w="60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永续债</w:t>
            </w:r>
          </w:p>
        </w:tc>
        <w:tc>
          <w:tcPr>
            <w:tcW w:w="60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其他</w:t>
            </w:r>
          </w:p>
        </w:tc>
        <w:tc>
          <w:tcPr>
            <w:tcW w:w="726"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727"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726"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727"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726"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615"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863"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r>
      <w:tr w:rsidR="00F4298A">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一、上年期末余额</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1,519,375,555.00</w:t>
            </w: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2,761,872,315.95</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600,011,142.54</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13,787,248.87</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200,938,165.89</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195,292,400.03</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4,091,254,543.20</w:t>
            </w:r>
          </w:p>
        </w:tc>
      </w:tr>
      <w:tr w:rsidR="00F4298A">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加：会计政策变更</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前期差错更正</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其他</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二、本年期初余额</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1,519,375,555.00</w:t>
            </w: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2,761,872,315.95</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600,011,142.54</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13,787,248.87</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200,938,165.89</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195,292,400.03</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4,091,254,543.20</w:t>
            </w:r>
          </w:p>
        </w:tc>
      </w:tr>
      <w:tr w:rsidR="00F4298A">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三、本期增减变动金额（减少以</w:t>
            </w:r>
            <w:r>
              <w:rPr>
                <w:szCs w:val="24"/>
              </w:rPr>
              <w:t>“</w:t>
            </w:r>
            <w:r>
              <w:rPr>
                <w:szCs w:val="24"/>
              </w:rPr>
              <w:t>－</w:t>
            </w:r>
            <w:r>
              <w:rPr>
                <w:szCs w:val="24"/>
              </w:rPr>
              <w:t>”</w:t>
            </w:r>
            <w:r>
              <w:rPr>
                <w:szCs w:val="24"/>
              </w:rPr>
              <w:t>号填列）</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181,305,800.00</w:t>
            </w: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345,058,442.20</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-600,011,142.54</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-82,987.40</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23,091,066.24</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-98,303,047.79</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1,051,080,415.79</w:t>
            </w:r>
          </w:p>
        </w:tc>
      </w:tr>
      <w:tr w:rsidR="00F4298A">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（一）综合收益总额</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-82,987.40</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230,910,662.35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230,827,674.95</w:t>
            </w:r>
          </w:p>
        </w:tc>
      </w:tr>
      <w:tr w:rsidR="00F4298A">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（二）所有者投入和减少资本</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181,305,800.00</w:t>
            </w: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345,058,442.20</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-600,011,142.54</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1,126,375,384.74</w:t>
            </w:r>
          </w:p>
        </w:tc>
      </w:tr>
      <w:tr w:rsidR="00F4298A">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1</w:t>
            </w:r>
            <w:r>
              <w:rPr>
                <w:szCs w:val="24"/>
              </w:rPr>
              <w:t>．所有者投入的普通股</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274,278,835.00</w:t>
            </w: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852,096,549.74</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1,126,375,384.74</w:t>
            </w:r>
          </w:p>
        </w:tc>
      </w:tr>
      <w:tr w:rsidR="00F4298A">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2</w:t>
            </w:r>
            <w:r>
              <w:rPr>
                <w:szCs w:val="24"/>
              </w:rPr>
              <w:t>．其他权益工具持有者投入资本</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3</w:t>
            </w:r>
            <w:r>
              <w:rPr>
                <w:szCs w:val="24"/>
              </w:rPr>
              <w:t>．股份支付计入所有者权益的金额</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4</w:t>
            </w:r>
            <w:r>
              <w:rPr>
                <w:szCs w:val="24"/>
              </w:rPr>
              <w:t>．其他</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-92,973,035.00</w:t>
            </w: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-507,038,107.54</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-600,011,142.54</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（三）利润分配</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23,091,066.24</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-329,213,710.14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-306,122,643.90</w:t>
            </w:r>
          </w:p>
        </w:tc>
      </w:tr>
      <w:tr w:rsidR="00F4298A">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1</w:t>
            </w:r>
            <w:r>
              <w:rPr>
                <w:szCs w:val="24"/>
              </w:rPr>
              <w:t>．提取盈余公积</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23,091,066.24</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-23,091,066.24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2</w:t>
            </w:r>
            <w:r>
              <w:rPr>
                <w:szCs w:val="24"/>
              </w:rPr>
              <w:t>．对所有者（或股东）的分配</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-306,122,643.90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-306,122,643.90</w:t>
            </w:r>
          </w:p>
        </w:tc>
      </w:tr>
      <w:tr w:rsidR="00F4298A">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3</w:t>
            </w:r>
            <w:r>
              <w:rPr>
                <w:szCs w:val="24"/>
              </w:rPr>
              <w:t>．其他</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（四）所有者权益内部结转</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1</w:t>
            </w:r>
            <w:r>
              <w:rPr>
                <w:szCs w:val="24"/>
              </w:rPr>
              <w:t>．资本公积转增资本（或股本）</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2</w:t>
            </w:r>
            <w:r>
              <w:rPr>
                <w:szCs w:val="24"/>
              </w:rPr>
              <w:t>．盈余公积转增资本（或股本）</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3</w:t>
            </w:r>
            <w:r>
              <w:rPr>
                <w:szCs w:val="24"/>
              </w:rPr>
              <w:t>．盈余公积弥补亏损</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4</w:t>
            </w:r>
            <w:r>
              <w:rPr>
                <w:szCs w:val="24"/>
              </w:rPr>
              <w:t>．设定受益计划变动额结转留存收益</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5</w:t>
            </w:r>
            <w:r>
              <w:rPr>
                <w:szCs w:val="24"/>
              </w:rPr>
              <w:t>．其他综合收益结转留存收益</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6</w:t>
            </w:r>
            <w:r>
              <w:rPr>
                <w:szCs w:val="24"/>
              </w:rPr>
              <w:t>．其他</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（五）专项储备</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1</w:t>
            </w:r>
            <w:r>
              <w:rPr>
                <w:szCs w:val="24"/>
              </w:rPr>
              <w:t>．本期提取</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2</w:t>
            </w:r>
            <w:r>
              <w:rPr>
                <w:szCs w:val="24"/>
              </w:rPr>
              <w:t>．本期使用</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（六）其他</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四、本期期末余额</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1,700,681,355.00</w:t>
            </w: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3,106,930,758.15</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13,704,261.47</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224,029,232.13</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96,989,352.24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6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5,142,334,958.99</w:t>
            </w:r>
          </w:p>
        </w:tc>
      </w:tr>
    </w:tbl>
    <w:p w:rsidR="00F4298A" w:rsidRDefault="00D8455F">
      <w:pPr>
        <w:jc w:val="left"/>
        <w:rPr>
          <w:szCs w:val="24"/>
        </w:rPr>
      </w:pPr>
      <w:r>
        <w:rPr>
          <w:szCs w:val="24"/>
        </w:rPr>
        <w:t>上期金额</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231"/>
        <w:gridCol w:w="594"/>
        <w:gridCol w:w="572"/>
        <w:gridCol w:w="572"/>
        <w:gridCol w:w="572"/>
        <w:gridCol w:w="685"/>
        <w:gridCol w:w="686"/>
        <w:gridCol w:w="685"/>
        <w:gridCol w:w="781"/>
        <w:gridCol w:w="665"/>
        <w:gridCol w:w="798"/>
        <w:gridCol w:w="797"/>
        <w:gridCol w:w="930"/>
      </w:tblGrid>
      <w:tr w:rsidR="00F4298A">
        <w:tc>
          <w:tcPr>
            <w:tcW w:w="123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8337"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2020</w:t>
            </w:r>
            <w:r>
              <w:rPr>
                <w:szCs w:val="24"/>
              </w:rPr>
              <w:t>年年度</w:t>
            </w:r>
          </w:p>
        </w:tc>
      </w:tr>
      <w:tr w:rsidR="00F4298A">
        <w:tc>
          <w:tcPr>
            <w:tcW w:w="1231"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59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股本</w:t>
            </w:r>
          </w:p>
        </w:tc>
        <w:tc>
          <w:tcPr>
            <w:tcW w:w="1716"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其他权益工具</w:t>
            </w:r>
          </w:p>
        </w:tc>
        <w:tc>
          <w:tcPr>
            <w:tcW w:w="68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资本公积</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减：库存股</w:t>
            </w:r>
          </w:p>
        </w:tc>
        <w:tc>
          <w:tcPr>
            <w:tcW w:w="68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其他综合收益</w:t>
            </w:r>
          </w:p>
        </w:tc>
        <w:tc>
          <w:tcPr>
            <w:tcW w:w="78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专项储备</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盈余公积</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未分配利润</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其他</w:t>
            </w:r>
          </w:p>
        </w:tc>
        <w:tc>
          <w:tcPr>
            <w:tcW w:w="93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所有者权益合计</w:t>
            </w:r>
          </w:p>
        </w:tc>
      </w:tr>
      <w:tr w:rsidR="00F4298A">
        <w:tc>
          <w:tcPr>
            <w:tcW w:w="1231"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优先股</w:t>
            </w:r>
          </w:p>
        </w:tc>
        <w:tc>
          <w:tcPr>
            <w:tcW w:w="57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永续债</w:t>
            </w:r>
          </w:p>
        </w:tc>
        <w:tc>
          <w:tcPr>
            <w:tcW w:w="57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其他</w:t>
            </w:r>
          </w:p>
        </w:tc>
        <w:tc>
          <w:tcPr>
            <w:tcW w:w="685"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686"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685"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781"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797"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930"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r>
      <w:tr w:rsidR="00F4298A">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一、上年期末余额</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1,519,375,555.00</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2,761,872,315.95</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600,011,142.54</w:t>
            </w: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22,978,904.56</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182,423,926.12</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229,786,997.41</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4,116,426,556.50</w:t>
            </w:r>
          </w:p>
        </w:tc>
      </w:tr>
      <w:tr w:rsidR="00F4298A">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加：会计政策变更</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前期差错更正</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其他</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二、本年期初余额</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1,519,375,555.00</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2,761,872,315.95</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600,011,142.54</w:t>
            </w: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22,978,904.56</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182,423,926.12</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229,786,997.41</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4,116,426,556.50</w:t>
            </w:r>
          </w:p>
        </w:tc>
      </w:tr>
      <w:tr w:rsidR="00F4298A">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三、本期增减变动金额（减少以</w:t>
            </w:r>
            <w:r>
              <w:rPr>
                <w:szCs w:val="24"/>
              </w:rPr>
              <w:t>“</w:t>
            </w:r>
            <w:r>
              <w:rPr>
                <w:szCs w:val="24"/>
              </w:rPr>
              <w:t>－</w:t>
            </w:r>
            <w:r>
              <w:rPr>
                <w:szCs w:val="24"/>
              </w:rPr>
              <w:t>”</w:t>
            </w:r>
            <w:r>
              <w:rPr>
                <w:szCs w:val="24"/>
              </w:rPr>
              <w:t>号填列）</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-9,191,655.69</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18,514,239.77</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-34,494,597.38</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-25,172,013.30</w:t>
            </w:r>
          </w:p>
        </w:tc>
      </w:tr>
      <w:tr w:rsidR="00F4298A">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（一）综合收益总额</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-9,191,655.69</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185,142,397.71</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175,950,742.02</w:t>
            </w:r>
          </w:p>
        </w:tc>
      </w:tr>
      <w:tr w:rsidR="00F4298A">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（二）所有者投入和减少资本</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1</w:t>
            </w:r>
            <w:r>
              <w:rPr>
                <w:szCs w:val="24"/>
              </w:rPr>
              <w:t>．所有者投入的普通股</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2</w:t>
            </w:r>
            <w:r>
              <w:rPr>
                <w:szCs w:val="24"/>
              </w:rPr>
              <w:t>．其他权益工具持有者投入资本</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3</w:t>
            </w:r>
            <w:r>
              <w:rPr>
                <w:szCs w:val="24"/>
              </w:rPr>
              <w:t>．股份支付计入所有者权益的金额</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4</w:t>
            </w:r>
            <w:r>
              <w:rPr>
                <w:szCs w:val="24"/>
              </w:rPr>
              <w:t>．其他</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（三）利润分配</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18,514,239.77</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-219,636,995.09</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-201,122,755.32</w:t>
            </w:r>
          </w:p>
        </w:tc>
      </w:tr>
      <w:tr w:rsidR="00F4298A">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1</w:t>
            </w:r>
            <w:r>
              <w:rPr>
                <w:szCs w:val="24"/>
              </w:rPr>
              <w:t>．提取盈余公积</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18,514,239.77</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-18,514,239.77</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2</w:t>
            </w:r>
            <w:r>
              <w:rPr>
                <w:szCs w:val="24"/>
              </w:rPr>
              <w:t>．对所有者（或股东）的分配</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-201,122,755.32</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-201,122,755.32</w:t>
            </w:r>
          </w:p>
        </w:tc>
      </w:tr>
      <w:tr w:rsidR="00F4298A">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3</w:t>
            </w:r>
            <w:r>
              <w:rPr>
                <w:szCs w:val="24"/>
              </w:rPr>
              <w:t>．其他</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（四）所有者权益内部结转</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1</w:t>
            </w:r>
            <w:r>
              <w:rPr>
                <w:szCs w:val="24"/>
              </w:rPr>
              <w:t>．资本公积转增资本（或股本）</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2</w:t>
            </w:r>
            <w:r>
              <w:rPr>
                <w:szCs w:val="24"/>
              </w:rPr>
              <w:t>．盈余公积转增资本（或股本）</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3</w:t>
            </w:r>
            <w:r>
              <w:rPr>
                <w:szCs w:val="24"/>
              </w:rPr>
              <w:t>．盈余公积弥补亏损</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4</w:t>
            </w:r>
            <w:r>
              <w:rPr>
                <w:szCs w:val="24"/>
              </w:rPr>
              <w:t>．设定受益计划变动额结转留存收益</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5</w:t>
            </w:r>
            <w:r>
              <w:rPr>
                <w:szCs w:val="24"/>
              </w:rPr>
              <w:t>．其他综合收益结转留存收益</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6</w:t>
            </w:r>
            <w:r>
              <w:rPr>
                <w:szCs w:val="24"/>
              </w:rPr>
              <w:t>．其他</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（五）专项储备</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1</w:t>
            </w:r>
            <w:r>
              <w:rPr>
                <w:szCs w:val="24"/>
              </w:rPr>
              <w:t>．本期提取</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2</w:t>
            </w:r>
            <w:r>
              <w:rPr>
                <w:szCs w:val="24"/>
              </w:rPr>
              <w:t>．本期使用</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（六）其他</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四、本期期末余额</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1,519,375,555.00</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2,761,872,315.95</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600,011,142.54</w:t>
            </w: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13,787,248.87</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200,938,165.89</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195,292,400.03</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4,091,254,543.20</w:t>
            </w:r>
          </w:p>
        </w:tc>
      </w:tr>
    </w:tbl>
    <w:p w:rsidR="00F4298A" w:rsidRDefault="00D8455F">
      <w:pPr>
        <w:pStyle w:val="Chapter"/>
        <w:outlineLvl w:val="1"/>
        <w:rPr>
          <w:bCs w:val="0"/>
        </w:rPr>
      </w:pPr>
      <w:r>
        <w:rPr>
          <w:bCs w:val="0"/>
        </w:rPr>
        <w:t>三、公司基本情况</w:t>
      </w:r>
    </w:p>
    <w:p w:rsidR="00F4298A" w:rsidRDefault="00D8455F" w:rsidP="00923824">
      <w:pPr>
        <w:numPr>
          <w:ilvl w:val="0"/>
          <w:numId w:val="13"/>
        </w:numPr>
        <w:autoSpaceDE w:val="0"/>
        <w:autoSpaceDN w:val="0"/>
        <w:adjustRightInd w:val="0"/>
        <w:spacing w:before="0" w:after="0"/>
        <w:ind w:left="360" w:hanging="360"/>
        <w:rPr>
          <w:rFonts w:eastAsia="Times New Roman"/>
          <w:b/>
          <w:kern w:val="0"/>
          <w:sz w:val="21"/>
          <w:szCs w:val="24"/>
          <w:lang w:val="zh-CN"/>
        </w:rPr>
      </w:pPr>
      <w:r>
        <w:rPr>
          <w:rFonts w:ascii="宋体" w:hAnsi="宋体" w:cs="宋体" w:hint="eastAsia"/>
          <w:b/>
          <w:kern w:val="0"/>
          <w:sz w:val="21"/>
          <w:szCs w:val="24"/>
          <w:lang w:val="zh-CN"/>
        </w:rPr>
        <w:t>公司注册地、组织形式和总部地址</w:t>
      </w:r>
    </w:p>
    <w:p w:rsidR="00F4298A" w:rsidRPr="008B1FE3" w:rsidRDefault="00D8455F">
      <w:pPr>
        <w:autoSpaceDE w:val="0"/>
        <w:autoSpaceDN w:val="0"/>
        <w:adjustRightInd w:val="0"/>
        <w:spacing w:before="0" w:after="0"/>
        <w:ind w:left="360" w:firstLine="420"/>
        <w:rPr>
          <w:rFonts w:asciiTheme="minorEastAsia" w:eastAsiaTheme="minorEastAsia" w:hAnsiTheme="minorEastAsia"/>
          <w:kern w:val="0"/>
          <w:lang w:val="zh-CN"/>
        </w:rPr>
      </w:pPr>
      <w:r w:rsidRPr="008B1FE3">
        <w:rPr>
          <w:rFonts w:asciiTheme="minorEastAsia" w:eastAsiaTheme="minorEastAsia" w:hAnsiTheme="minorEastAsia" w:cs="宋体" w:hint="eastAsia"/>
          <w:kern w:val="0"/>
          <w:lang w:val="zh-CN"/>
        </w:rPr>
        <w:t>华孚时尚股份有限公司（以下简称</w:t>
      </w:r>
      <w:r w:rsidRPr="008B1FE3">
        <w:rPr>
          <w:rFonts w:asciiTheme="minorEastAsia" w:eastAsiaTheme="minorEastAsia" w:hAnsiTheme="minorEastAsia"/>
          <w:kern w:val="0"/>
          <w:lang w:val="zh-CN"/>
        </w:rPr>
        <w:t>“</w:t>
      </w:r>
      <w:r w:rsidRPr="008B1FE3">
        <w:rPr>
          <w:rFonts w:asciiTheme="minorEastAsia" w:eastAsiaTheme="minorEastAsia" w:hAnsiTheme="minorEastAsia" w:cs="宋体" w:hint="eastAsia"/>
          <w:kern w:val="0"/>
          <w:lang w:val="zh-CN"/>
        </w:rPr>
        <w:t>公司</w:t>
      </w:r>
      <w:r w:rsidRPr="008B1FE3">
        <w:rPr>
          <w:rFonts w:asciiTheme="minorEastAsia" w:eastAsiaTheme="minorEastAsia" w:hAnsiTheme="minorEastAsia"/>
          <w:kern w:val="0"/>
          <w:lang w:val="zh-CN"/>
        </w:rPr>
        <w:t>”</w:t>
      </w:r>
      <w:r w:rsidRPr="008B1FE3">
        <w:rPr>
          <w:rFonts w:asciiTheme="minorEastAsia" w:eastAsiaTheme="minorEastAsia" w:hAnsiTheme="minorEastAsia" w:cs="宋体" w:hint="eastAsia"/>
          <w:kern w:val="0"/>
          <w:lang w:val="zh-CN"/>
        </w:rPr>
        <w:t>或</w:t>
      </w:r>
      <w:r w:rsidRPr="008B1FE3">
        <w:rPr>
          <w:rFonts w:asciiTheme="minorEastAsia" w:eastAsiaTheme="minorEastAsia" w:hAnsiTheme="minorEastAsia"/>
          <w:kern w:val="0"/>
          <w:lang w:val="zh-CN"/>
        </w:rPr>
        <w:t>“</w:t>
      </w:r>
      <w:r w:rsidRPr="008B1FE3">
        <w:rPr>
          <w:rFonts w:asciiTheme="minorEastAsia" w:eastAsiaTheme="minorEastAsia" w:hAnsiTheme="minorEastAsia" w:cs="宋体" w:hint="eastAsia"/>
          <w:kern w:val="0"/>
          <w:lang w:val="zh-CN"/>
        </w:rPr>
        <w:t>本公司</w:t>
      </w:r>
      <w:r w:rsidRPr="008B1FE3">
        <w:rPr>
          <w:rFonts w:asciiTheme="minorEastAsia" w:eastAsiaTheme="minorEastAsia" w:hAnsiTheme="minorEastAsia"/>
          <w:kern w:val="0"/>
          <w:lang w:val="zh-CN"/>
        </w:rPr>
        <w:t>”</w:t>
      </w:r>
      <w:r w:rsidRPr="008B1FE3">
        <w:rPr>
          <w:rFonts w:asciiTheme="minorEastAsia" w:eastAsiaTheme="minorEastAsia" w:hAnsiTheme="minorEastAsia" w:cs="宋体" w:hint="eastAsia"/>
          <w:kern w:val="0"/>
          <w:lang w:val="zh-CN"/>
        </w:rPr>
        <w:t>）前身系于</w:t>
      </w:r>
      <w:r w:rsidRPr="008B1FE3">
        <w:rPr>
          <w:rFonts w:asciiTheme="minorEastAsia" w:eastAsiaTheme="minorEastAsia" w:hAnsiTheme="minorEastAsia"/>
          <w:kern w:val="0"/>
          <w:lang w:val="zh-CN"/>
        </w:rPr>
        <w:t>2000</w:t>
      </w:r>
      <w:r w:rsidRPr="008B1FE3">
        <w:rPr>
          <w:rFonts w:asciiTheme="minorEastAsia" w:eastAsiaTheme="minorEastAsia" w:hAnsiTheme="minorEastAsia" w:cs="宋体" w:hint="eastAsia"/>
          <w:kern w:val="0"/>
          <w:lang w:val="zh-CN"/>
        </w:rPr>
        <w:t>年</w:t>
      </w:r>
      <w:r w:rsidRPr="008B1FE3">
        <w:rPr>
          <w:rFonts w:asciiTheme="minorEastAsia" w:eastAsiaTheme="minorEastAsia" w:hAnsiTheme="minorEastAsia"/>
          <w:kern w:val="0"/>
          <w:lang w:val="zh-CN"/>
        </w:rPr>
        <w:t>10</w:t>
      </w:r>
      <w:r w:rsidRPr="008B1FE3">
        <w:rPr>
          <w:rFonts w:asciiTheme="minorEastAsia" w:eastAsiaTheme="minorEastAsia" w:hAnsiTheme="minorEastAsia" w:cs="宋体" w:hint="eastAsia"/>
          <w:kern w:val="0"/>
          <w:lang w:val="zh-CN"/>
        </w:rPr>
        <w:t>月经安徽省体改委【皖体改函</w:t>
      </w:r>
      <w:r w:rsidRPr="008B1FE3">
        <w:rPr>
          <w:rFonts w:asciiTheme="minorEastAsia" w:eastAsiaTheme="minorEastAsia" w:hAnsiTheme="minorEastAsia"/>
          <w:kern w:val="0"/>
          <w:lang w:val="zh-CN"/>
        </w:rPr>
        <w:t>[2000]79</w:t>
      </w:r>
      <w:r w:rsidRPr="008B1FE3">
        <w:rPr>
          <w:rFonts w:asciiTheme="minorEastAsia" w:eastAsiaTheme="minorEastAsia" w:hAnsiTheme="minorEastAsia" w:cs="宋体" w:hint="eastAsia"/>
          <w:kern w:val="0"/>
          <w:lang w:val="zh-CN"/>
        </w:rPr>
        <w:t>号】、安徽省人民政府【皖府股字</w:t>
      </w:r>
      <w:r w:rsidRPr="008B1FE3">
        <w:rPr>
          <w:rFonts w:asciiTheme="minorEastAsia" w:eastAsiaTheme="minorEastAsia" w:hAnsiTheme="minorEastAsia"/>
          <w:kern w:val="0"/>
          <w:lang w:val="zh-CN"/>
        </w:rPr>
        <w:t>[2000]</w:t>
      </w:r>
      <w:r w:rsidRPr="008B1FE3">
        <w:rPr>
          <w:rFonts w:asciiTheme="minorEastAsia" w:eastAsiaTheme="minorEastAsia" w:hAnsiTheme="minorEastAsia" w:cs="宋体" w:hint="eastAsia"/>
          <w:kern w:val="0"/>
          <w:lang w:val="zh-CN"/>
        </w:rPr>
        <w:t>第</w:t>
      </w:r>
      <w:r w:rsidRPr="008B1FE3">
        <w:rPr>
          <w:rFonts w:asciiTheme="minorEastAsia" w:eastAsiaTheme="minorEastAsia" w:hAnsiTheme="minorEastAsia"/>
          <w:kern w:val="0"/>
          <w:lang w:val="zh-CN"/>
        </w:rPr>
        <w:t>37</w:t>
      </w:r>
      <w:r w:rsidRPr="008B1FE3">
        <w:rPr>
          <w:rFonts w:asciiTheme="minorEastAsia" w:eastAsiaTheme="minorEastAsia" w:hAnsiTheme="minorEastAsia" w:cs="宋体" w:hint="eastAsia"/>
          <w:kern w:val="0"/>
          <w:lang w:val="zh-CN"/>
        </w:rPr>
        <w:t>号】文批准，由安徽飞亚纺织集团有限公司</w:t>
      </w:r>
      <w:r w:rsidRPr="008B1FE3">
        <w:rPr>
          <w:rFonts w:asciiTheme="minorEastAsia" w:eastAsiaTheme="minorEastAsia" w:hAnsiTheme="minorEastAsia"/>
          <w:kern w:val="0"/>
          <w:lang w:val="zh-CN"/>
        </w:rPr>
        <w:t>(</w:t>
      </w:r>
      <w:r w:rsidRPr="008B1FE3">
        <w:rPr>
          <w:rFonts w:asciiTheme="minorEastAsia" w:eastAsiaTheme="minorEastAsia" w:hAnsiTheme="minorEastAsia" w:cs="宋体" w:hint="eastAsia"/>
          <w:kern w:val="0"/>
          <w:lang w:val="zh-CN"/>
        </w:rPr>
        <w:t>以下简称</w:t>
      </w:r>
      <w:r w:rsidRPr="008B1FE3">
        <w:rPr>
          <w:rFonts w:asciiTheme="minorEastAsia" w:eastAsiaTheme="minorEastAsia" w:hAnsiTheme="minorEastAsia"/>
          <w:kern w:val="0"/>
          <w:lang w:val="zh-CN"/>
        </w:rPr>
        <w:t>“</w:t>
      </w:r>
      <w:r w:rsidRPr="008B1FE3">
        <w:rPr>
          <w:rFonts w:asciiTheme="minorEastAsia" w:eastAsiaTheme="minorEastAsia" w:hAnsiTheme="minorEastAsia" w:cs="宋体" w:hint="eastAsia"/>
          <w:kern w:val="0"/>
          <w:lang w:val="zh-CN"/>
        </w:rPr>
        <w:t>飞亚集团</w:t>
      </w:r>
      <w:r w:rsidRPr="008B1FE3">
        <w:rPr>
          <w:rFonts w:asciiTheme="minorEastAsia" w:eastAsiaTheme="minorEastAsia" w:hAnsiTheme="minorEastAsia"/>
          <w:kern w:val="0"/>
          <w:lang w:val="zh-CN"/>
        </w:rPr>
        <w:t>”)</w:t>
      </w:r>
      <w:r w:rsidRPr="008B1FE3">
        <w:rPr>
          <w:rFonts w:asciiTheme="minorEastAsia" w:eastAsiaTheme="minorEastAsia" w:hAnsiTheme="minorEastAsia" w:cs="宋体" w:hint="eastAsia"/>
          <w:kern w:val="0"/>
          <w:lang w:val="zh-CN"/>
        </w:rPr>
        <w:t>作为主发起人，联合上海东华大学科技园发展有限公司、淮北印染集团公司、上海市纺织科学研究院、安徽省国有资产运营有限公司、淮北市国有资产运营有限公司等五家企业共同发起，采用募集方式设立的股份有限公司。并于</w:t>
      </w:r>
      <w:r w:rsidRPr="008B1FE3">
        <w:rPr>
          <w:rFonts w:asciiTheme="minorEastAsia" w:eastAsiaTheme="minorEastAsia" w:hAnsiTheme="minorEastAsia"/>
          <w:kern w:val="0"/>
          <w:lang w:val="zh-CN"/>
        </w:rPr>
        <w:t xml:space="preserve">2000 </w:t>
      </w:r>
      <w:r w:rsidRPr="008B1FE3">
        <w:rPr>
          <w:rFonts w:asciiTheme="minorEastAsia" w:eastAsiaTheme="minorEastAsia" w:hAnsiTheme="minorEastAsia" w:cs="宋体" w:hint="eastAsia"/>
          <w:kern w:val="0"/>
          <w:lang w:val="zh-CN"/>
        </w:rPr>
        <w:t>年</w:t>
      </w:r>
      <w:r w:rsidRPr="008B1FE3">
        <w:rPr>
          <w:rFonts w:asciiTheme="minorEastAsia" w:eastAsiaTheme="minorEastAsia" w:hAnsiTheme="minorEastAsia"/>
          <w:kern w:val="0"/>
          <w:lang w:val="zh-CN"/>
        </w:rPr>
        <w:t xml:space="preserve">10 </w:t>
      </w:r>
      <w:r w:rsidRPr="008B1FE3">
        <w:rPr>
          <w:rFonts w:asciiTheme="minorEastAsia" w:eastAsiaTheme="minorEastAsia" w:hAnsiTheme="minorEastAsia" w:cs="宋体" w:hint="eastAsia"/>
          <w:kern w:val="0"/>
          <w:lang w:val="zh-CN"/>
        </w:rPr>
        <w:t>月</w:t>
      </w:r>
      <w:r w:rsidRPr="008B1FE3">
        <w:rPr>
          <w:rFonts w:asciiTheme="minorEastAsia" w:eastAsiaTheme="minorEastAsia" w:hAnsiTheme="minorEastAsia"/>
          <w:kern w:val="0"/>
          <w:lang w:val="zh-CN"/>
        </w:rPr>
        <w:t xml:space="preserve">31 </w:t>
      </w:r>
      <w:r w:rsidRPr="008B1FE3">
        <w:rPr>
          <w:rFonts w:asciiTheme="minorEastAsia" w:eastAsiaTheme="minorEastAsia" w:hAnsiTheme="minorEastAsia" w:cs="宋体" w:hint="eastAsia"/>
          <w:kern w:val="0"/>
          <w:lang w:val="zh-CN"/>
        </w:rPr>
        <w:t>日在安徽省工商行政管理局登记注册，注册资本为</w:t>
      </w:r>
      <w:r w:rsidRPr="008B1FE3">
        <w:rPr>
          <w:rFonts w:asciiTheme="minorEastAsia" w:eastAsiaTheme="minorEastAsia" w:hAnsiTheme="minorEastAsia"/>
          <w:kern w:val="0"/>
          <w:lang w:val="zh-CN"/>
        </w:rPr>
        <w:t xml:space="preserve">6,000.00 </w:t>
      </w:r>
      <w:r w:rsidRPr="008B1FE3">
        <w:rPr>
          <w:rFonts w:asciiTheme="minorEastAsia" w:eastAsiaTheme="minorEastAsia" w:hAnsiTheme="minorEastAsia" w:cs="宋体" w:hint="eastAsia"/>
          <w:kern w:val="0"/>
          <w:lang w:val="zh-CN"/>
        </w:rPr>
        <w:t>万元。根据本公司</w:t>
      </w:r>
      <w:r w:rsidRPr="008B1FE3">
        <w:rPr>
          <w:rFonts w:asciiTheme="minorEastAsia" w:eastAsiaTheme="minorEastAsia" w:hAnsiTheme="minorEastAsia"/>
          <w:kern w:val="0"/>
          <w:lang w:val="zh-CN"/>
        </w:rPr>
        <w:t xml:space="preserve">2003 </w:t>
      </w:r>
      <w:r w:rsidRPr="008B1FE3">
        <w:rPr>
          <w:rFonts w:asciiTheme="minorEastAsia" w:eastAsiaTheme="minorEastAsia" w:hAnsiTheme="minorEastAsia" w:cs="宋体" w:hint="eastAsia"/>
          <w:kern w:val="0"/>
          <w:lang w:val="zh-CN"/>
        </w:rPr>
        <w:t>年第一次临时股东大会决议，并经中国证券监督管理委员会证监发行字</w:t>
      </w:r>
      <w:r w:rsidRPr="008B1FE3">
        <w:rPr>
          <w:rFonts w:asciiTheme="minorEastAsia" w:eastAsiaTheme="minorEastAsia" w:hAnsiTheme="minorEastAsia"/>
          <w:kern w:val="0"/>
          <w:lang w:val="zh-CN"/>
        </w:rPr>
        <w:t>[2005]9</w:t>
      </w:r>
      <w:r w:rsidRPr="008B1FE3">
        <w:rPr>
          <w:rFonts w:asciiTheme="minorEastAsia" w:eastAsiaTheme="minorEastAsia" w:hAnsiTheme="minorEastAsia" w:cs="宋体" w:hint="eastAsia"/>
          <w:kern w:val="0"/>
          <w:lang w:val="zh-CN"/>
        </w:rPr>
        <w:t>号文核准，本公司于</w:t>
      </w:r>
      <w:r w:rsidRPr="008B1FE3">
        <w:rPr>
          <w:rFonts w:asciiTheme="minorEastAsia" w:eastAsiaTheme="minorEastAsia" w:hAnsiTheme="minorEastAsia"/>
          <w:kern w:val="0"/>
          <w:lang w:val="zh-CN"/>
        </w:rPr>
        <w:t xml:space="preserve">2005 </w:t>
      </w:r>
      <w:r w:rsidRPr="008B1FE3">
        <w:rPr>
          <w:rFonts w:asciiTheme="minorEastAsia" w:eastAsiaTheme="minorEastAsia" w:hAnsiTheme="minorEastAsia" w:cs="宋体" w:hint="eastAsia"/>
          <w:kern w:val="0"/>
          <w:lang w:val="zh-CN"/>
        </w:rPr>
        <w:t>年</w:t>
      </w:r>
      <w:r w:rsidRPr="008B1FE3">
        <w:rPr>
          <w:rFonts w:asciiTheme="minorEastAsia" w:eastAsiaTheme="minorEastAsia" w:hAnsiTheme="minorEastAsia"/>
          <w:kern w:val="0"/>
          <w:lang w:val="zh-CN"/>
        </w:rPr>
        <w:t xml:space="preserve">4 </w:t>
      </w:r>
      <w:r w:rsidRPr="008B1FE3">
        <w:rPr>
          <w:rFonts w:asciiTheme="minorEastAsia" w:eastAsiaTheme="minorEastAsia" w:hAnsiTheme="minorEastAsia" w:cs="宋体" w:hint="eastAsia"/>
          <w:kern w:val="0"/>
          <w:lang w:val="zh-CN"/>
        </w:rPr>
        <w:t>月向社会公众公开发行股票</w:t>
      </w:r>
      <w:r w:rsidRPr="008B1FE3">
        <w:rPr>
          <w:rFonts w:asciiTheme="minorEastAsia" w:eastAsiaTheme="minorEastAsia" w:hAnsiTheme="minorEastAsia"/>
          <w:kern w:val="0"/>
          <w:lang w:val="zh-CN"/>
        </w:rPr>
        <w:t>4,000</w:t>
      </w:r>
      <w:r w:rsidRPr="008B1FE3">
        <w:rPr>
          <w:rFonts w:asciiTheme="minorEastAsia" w:eastAsiaTheme="minorEastAsia" w:hAnsiTheme="minorEastAsia" w:cs="宋体" w:hint="eastAsia"/>
          <w:kern w:val="0"/>
          <w:lang w:val="zh-CN"/>
        </w:rPr>
        <w:t>万股，</w:t>
      </w:r>
      <w:r w:rsidRPr="008B1FE3">
        <w:rPr>
          <w:rFonts w:asciiTheme="minorEastAsia" w:eastAsiaTheme="minorEastAsia" w:hAnsiTheme="minorEastAsia"/>
          <w:kern w:val="0"/>
          <w:lang w:val="zh-CN"/>
        </w:rPr>
        <w:t>2005</w:t>
      </w:r>
      <w:r w:rsidRPr="008B1FE3">
        <w:rPr>
          <w:rFonts w:asciiTheme="minorEastAsia" w:eastAsiaTheme="minorEastAsia" w:hAnsiTheme="minorEastAsia" w:cs="宋体" w:hint="eastAsia"/>
          <w:kern w:val="0"/>
          <w:lang w:val="zh-CN"/>
        </w:rPr>
        <w:t>年</w:t>
      </w:r>
      <w:r w:rsidRPr="008B1FE3">
        <w:rPr>
          <w:rFonts w:asciiTheme="minorEastAsia" w:eastAsiaTheme="minorEastAsia" w:hAnsiTheme="minorEastAsia"/>
          <w:kern w:val="0"/>
          <w:lang w:val="zh-CN"/>
        </w:rPr>
        <w:t xml:space="preserve">4 </w:t>
      </w:r>
      <w:r w:rsidRPr="008B1FE3">
        <w:rPr>
          <w:rFonts w:asciiTheme="minorEastAsia" w:eastAsiaTheme="minorEastAsia" w:hAnsiTheme="minorEastAsia" w:cs="宋体" w:hint="eastAsia"/>
          <w:kern w:val="0"/>
          <w:lang w:val="zh-CN"/>
        </w:rPr>
        <w:t>月</w:t>
      </w:r>
      <w:r w:rsidRPr="008B1FE3">
        <w:rPr>
          <w:rFonts w:asciiTheme="minorEastAsia" w:eastAsiaTheme="minorEastAsia" w:hAnsiTheme="minorEastAsia"/>
          <w:kern w:val="0"/>
          <w:lang w:val="zh-CN"/>
        </w:rPr>
        <w:t>27</w:t>
      </w:r>
      <w:r w:rsidRPr="008B1FE3">
        <w:rPr>
          <w:rFonts w:asciiTheme="minorEastAsia" w:eastAsiaTheme="minorEastAsia" w:hAnsiTheme="minorEastAsia" w:cs="宋体" w:hint="eastAsia"/>
          <w:kern w:val="0"/>
          <w:lang w:val="zh-CN"/>
        </w:rPr>
        <w:t>日在深圳证券交易所挂牌上市。</w:t>
      </w:r>
    </w:p>
    <w:p w:rsidR="00F4298A" w:rsidRPr="008B1FE3" w:rsidRDefault="00D8455F">
      <w:pPr>
        <w:autoSpaceDE w:val="0"/>
        <w:autoSpaceDN w:val="0"/>
        <w:adjustRightInd w:val="0"/>
        <w:spacing w:before="0" w:after="0"/>
        <w:ind w:left="360" w:firstLine="420"/>
        <w:rPr>
          <w:rFonts w:asciiTheme="minorEastAsia" w:eastAsiaTheme="minorEastAsia" w:hAnsiTheme="minorEastAsia"/>
          <w:kern w:val="0"/>
          <w:lang w:val="zh-CN"/>
        </w:rPr>
      </w:pPr>
      <w:r w:rsidRPr="008B1FE3">
        <w:rPr>
          <w:rFonts w:asciiTheme="minorEastAsia" w:eastAsiaTheme="minorEastAsia" w:hAnsiTheme="minorEastAsia"/>
          <w:kern w:val="0"/>
          <w:lang w:val="zh-CN"/>
        </w:rPr>
        <w:t>2008</w:t>
      </w:r>
      <w:r w:rsidRPr="008B1FE3">
        <w:rPr>
          <w:rFonts w:asciiTheme="minorEastAsia" w:eastAsiaTheme="minorEastAsia" w:hAnsiTheme="minorEastAsia" w:cs="宋体" w:hint="eastAsia"/>
          <w:kern w:val="0"/>
          <w:lang w:val="zh-CN"/>
        </w:rPr>
        <w:t>年</w:t>
      </w:r>
      <w:r w:rsidRPr="008B1FE3">
        <w:rPr>
          <w:rFonts w:asciiTheme="minorEastAsia" w:eastAsiaTheme="minorEastAsia" w:hAnsiTheme="minorEastAsia"/>
          <w:kern w:val="0"/>
          <w:lang w:val="zh-CN"/>
        </w:rPr>
        <w:t>1</w:t>
      </w:r>
      <w:r w:rsidRPr="008B1FE3">
        <w:rPr>
          <w:rFonts w:asciiTheme="minorEastAsia" w:eastAsiaTheme="minorEastAsia" w:hAnsiTheme="minorEastAsia" w:cs="宋体" w:hint="eastAsia"/>
          <w:kern w:val="0"/>
          <w:lang w:val="zh-CN"/>
        </w:rPr>
        <w:t>月</w:t>
      </w:r>
      <w:r w:rsidRPr="008B1FE3">
        <w:rPr>
          <w:rFonts w:asciiTheme="minorEastAsia" w:eastAsiaTheme="minorEastAsia" w:hAnsiTheme="minorEastAsia"/>
          <w:kern w:val="0"/>
          <w:lang w:val="zh-CN"/>
        </w:rPr>
        <w:t>22</w:t>
      </w:r>
      <w:r w:rsidRPr="008B1FE3">
        <w:rPr>
          <w:rFonts w:asciiTheme="minorEastAsia" w:eastAsiaTheme="minorEastAsia" w:hAnsiTheme="minorEastAsia" w:cs="宋体" w:hint="eastAsia"/>
          <w:kern w:val="0"/>
          <w:lang w:val="zh-CN"/>
        </w:rPr>
        <w:t>日淮北市人民政府国有资产监督管理委员会与华孚控股有限公司</w:t>
      </w:r>
      <w:r w:rsidRPr="008B1FE3">
        <w:rPr>
          <w:rFonts w:asciiTheme="minorEastAsia" w:eastAsiaTheme="minorEastAsia" w:hAnsiTheme="minorEastAsia"/>
          <w:kern w:val="0"/>
          <w:lang w:val="zh-CN"/>
        </w:rPr>
        <w:t>(</w:t>
      </w:r>
      <w:r w:rsidRPr="008B1FE3">
        <w:rPr>
          <w:rFonts w:asciiTheme="minorEastAsia" w:eastAsiaTheme="minorEastAsia" w:hAnsiTheme="minorEastAsia" w:cs="宋体" w:hint="eastAsia"/>
          <w:kern w:val="0"/>
          <w:lang w:val="zh-CN"/>
        </w:rPr>
        <w:t>以下简称</w:t>
      </w:r>
      <w:r w:rsidRPr="008B1FE3">
        <w:rPr>
          <w:rFonts w:asciiTheme="minorEastAsia" w:eastAsiaTheme="minorEastAsia" w:hAnsiTheme="minorEastAsia"/>
          <w:kern w:val="0"/>
          <w:lang w:val="zh-CN"/>
        </w:rPr>
        <w:t>“</w:t>
      </w:r>
      <w:r w:rsidRPr="008B1FE3">
        <w:rPr>
          <w:rFonts w:asciiTheme="minorEastAsia" w:eastAsiaTheme="minorEastAsia" w:hAnsiTheme="minorEastAsia" w:cs="宋体" w:hint="eastAsia"/>
          <w:kern w:val="0"/>
          <w:lang w:val="zh-CN"/>
        </w:rPr>
        <w:t>华孚控股</w:t>
      </w:r>
      <w:r w:rsidRPr="008B1FE3">
        <w:rPr>
          <w:rFonts w:asciiTheme="minorEastAsia" w:eastAsiaTheme="minorEastAsia" w:hAnsiTheme="minorEastAsia"/>
          <w:kern w:val="0"/>
          <w:lang w:val="zh-CN"/>
        </w:rPr>
        <w:t>”)</w:t>
      </w:r>
      <w:r w:rsidRPr="008B1FE3">
        <w:rPr>
          <w:rFonts w:asciiTheme="minorEastAsia" w:eastAsiaTheme="minorEastAsia" w:hAnsiTheme="minorEastAsia" w:cs="宋体" w:hint="eastAsia"/>
          <w:kern w:val="0"/>
          <w:lang w:val="zh-CN"/>
        </w:rPr>
        <w:t>签定《产权交易合同》，华孚控股拟收购淮北市人民政府国有资产监督管理委员会持有的飞亚集团</w:t>
      </w:r>
      <w:r w:rsidRPr="008B1FE3">
        <w:rPr>
          <w:rFonts w:asciiTheme="minorEastAsia" w:eastAsiaTheme="minorEastAsia" w:hAnsiTheme="minorEastAsia"/>
          <w:kern w:val="0"/>
          <w:lang w:val="zh-CN"/>
        </w:rPr>
        <w:t>100%</w:t>
      </w:r>
      <w:r w:rsidRPr="008B1FE3">
        <w:rPr>
          <w:rFonts w:asciiTheme="minorEastAsia" w:eastAsiaTheme="minorEastAsia" w:hAnsiTheme="minorEastAsia" w:cs="宋体" w:hint="eastAsia"/>
          <w:kern w:val="0"/>
          <w:lang w:val="zh-CN"/>
        </w:rPr>
        <w:t>的股权，飞亚集团持有本公司</w:t>
      </w:r>
      <w:r w:rsidRPr="008B1FE3">
        <w:rPr>
          <w:rFonts w:asciiTheme="minorEastAsia" w:eastAsiaTheme="minorEastAsia" w:hAnsiTheme="minorEastAsia"/>
          <w:kern w:val="0"/>
          <w:lang w:val="zh-CN"/>
        </w:rPr>
        <w:t>40.55%</w:t>
      </w:r>
      <w:r w:rsidRPr="008B1FE3">
        <w:rPr>
          <w:rFonts w:asciiTheme="minorEastAsia" w:eastAsiaTheme="minorEastAsia" w:hAnsiTheme="minorEastAsia" w:cs="宋体" w:hint="eastAsia"/>
          <w:kern w:val="0"/>
          <w:lang w:val="zh-CN"/>
        </w:rPr>
        <w:t>的股权。</w:t>
      </w:r>
    </w:p>
    <w:p w:rsidR="00F4298A" w:rsidRPr="008B1FE3" w:rsidRDefault="00D8455F">
      <w:pPr>
        <w:autoSpaceDE w:val="0"/>
        <w:autoSpaceDN w:val="0"/>
        <w:adjustRightInd w:val="0"/>
        <w:spacing w:before="0" w:after="0"/>
        <w:ind w:left="360" w:firstLine="420"/>
        <w:rPr>
          <w:rFonts w:asciiTheme="minorEastAsia" w:eastAsiaTheme="minorEastAsia" w:hAnsiTheme="minorEastAsia"/>
          <w:kern w:val="0"/>
          <w:lang w:val="zh-CN"/>
        </w:rPr>
      </w:pPr>
      <w:r w:rsidRPr="008B1FE3">
        <w:rPr>
          <w:rFonts w:asciiTheme="minorEastAsia" w:eastAsiaTheme="minorEastAsia" w:hAnsiTheme="minorEastAsia" w:cs="宋体" w:hint="eastAsia"/>
          <w:kern w:val="0"/>
          <w:lang w:val="zh-CN"/>
        </w:rPr>
        <w:t>上述转让经</w:t>
      </w:r>
      <w:r w:rsidRPr="008B1FE3">
        <w:rPr>
          <w:rFonts w:asciiTheme="minorEastAsia" w:eastAsiaTheme="minorEastAsia" w:hAnsiTheme="minorEastAsia"/>
          <w:kern w:val="0"/>
          <w:lang w:val="zh-CN"/>
        </w:rPr>
        <w:t>2008</w:t>
      </w:r>
      <w:r w:rsidRPr="008B1FE3">
        <w:rPr>
          <w:rFonts w:asciiTheme="minorEastAsia" w:eastAsiaTheme="minorEastAsia" w:hAnsiTheme="minorEastAsia" w:cs="宋体" w:hint="eastAsia"/>
          <w:kern w:val="0"/>
          <w:lang w:val="zh-CN"/>
        </w:rPr>
        <w:t>年</w:t>
      </w:r>
      <w:r w:rsidRPr="008B1FE3">
        <w:rPr>
          <w:rFonts w:asciiTheme="minorEastAsia" w:eastAsiaTheme="minorEastAsia" w:hAnsiTheme="minorEastAsia"/>
          <w:kern w:val="0"/>
          <w:lang w:val="zh-CN"/>
        </w:rPr>
        <w:t>4</w:t>
      </w:r>
      <w:r w:rsidRPr="008B1FE3">
        <w:rPr>
          <w:rFonts w:asciiTheme="minorEastAsia" w:eastAsiaTheme="minorEastAsia" w:hAnsiTheme="minorEastAsia" w:cs="宋体" w:hint="eastAsia"/>
          <w:kern w:val="0"/>
          <w:lang w:val="zh-CN"/>
        </w:rPr>
        <w:t>月</w:t>
      </w:r>
      <w:r w:rsidRPr="008B1FE3">
        <w:rPr>
          <w:rFonts w:asciiTheme="minorEastAsia" w:eastAsiaTheme="minorEastAsia" w:hAnsiTheme="minorEastAsia"/>
          <w:kern w:val="0"/>
          <w:lang w:val="zh-CN"/>
        </w:rPr>
        <w:t>6</w:t>
      </w:r>
      <w:r w:rsidRPr="008B1FE3">
        <w:rPr>
          <w:rFonts w:asciiTheme="minorEastAsia" w:eastAsiaTheme="minorEastAsia" w:hAnsiTheme="minorEastAsia" w:cs="宋体" w:hint="eastAsia"/>
          <w:kern w:val="0"/>
          <w:lang w:val="zh-CN"/>
        </w:rPr>
        <w:t>日国务院国有资产监督管理委员会国资产权［</w:t>
      </w:r>
      <w:r w:rsidRPr="008B1FE3">
        <w:rPr>
          <w:rFonts w:asciiTheme="minorEastAsia" w:eastAsiaTheme="minorEastAsia" w:hAnsiTheme="minorEastAsia"/>
          <w:kern w:val="0"/>
          <w:lang w:val="zh-CN"/>
        </w:rPr>
        <w:t>2008</w:t>
      </w:r>
      <w:r w:rsidRPr="008B1FE3">
        <w:rPr>
          <w:rFonts w:asciiTheme="minorEastAsia" w:eastAsiaTheme="minorEastAsia" w:hAnsiTheme="minorEastAsia" w:cs="宋体" w:hint="eastAsia"/>
          <w:kern w:val="0"/>
          <w:lang w:val="zh-CN"/>
        </w:rPr>
        <w:t>］</w:t>
      </w:r>
      <w:r w:rsidRPr="008B1FE3">
        <w:rPr>
          <w:rFonts w:asciiTheme="minorEastAsia" w:eastAsiaTheme="minorEastAsia" w:hAnsiTheme="minorEastAsia"/>
          <w:kern w:val="0"/>
          <w:lang w:val="zh-CN"/>
        </w:rPr>
        <w:t>357</w:t>
      </w:r>
      <w:r w:rsidRPr="008B1FE3">
        <w:rPr>
          <w:rFonts w:asciiTheme="minorEastAsia" w:eastAsiaTheme="minorEastAsia" w:hAnsiTheme="minorEastAsia" w:cs="宋体" w:hint="eastAsia"/>
          <w:kern w:val="0"/>
          <w:lang w:val="zh-CN"/>
        </w:rPr>
        <w:t>号《关于安徽飞亚纺织发展股份有限公司间接转让涉及的国有股东性质变更有关问题的批复》以及</w:t>
      </w:r>
      <w:r w:rsidRPr="008B1FE3">
        <w:rPr>
          <w:rFonts w:asciiTheme="minorEastAsia" w:eastAsiaTheme="minorEastAsia" w:hAnsiTheme="minorEastAsia"/>
          <w:kern w:val="0"/>
          <w:lang w:val="zh-CN"/>
        </w:rPr>
        <w:t>2008</w:t>
      </w:r>
      <w:r w:rsidRPr="008B1FE3">
        <w:rPr>
          <w:rFonts w:asciiTheme="minorEastAsia" w:eastAsiaTheme="minorEastAsia" w:hAnsiTheme="minorEastAsia" w:cs="宋体" w:hint="eastAsia"/>
          <w:kern w:val="0"/>
          <w:lang w:val="zh-CN"/>
        </w:rPr>
        <w:t>年</w:t>
      </w:r>
      <w:r w:rsidRPr="008B1FE3">
        <w:rPr>
          <w:rFonts w:asciiTheme="minorEastAsia" w:eastAsiaTheme="minorEastAsia" w:hAnsiTheme="minorEastAsia"/>
          <w:kern w:val="0"/>
          <w:lang w:val="zh-CN"/>
        </w:rPr>
        <w:t>6</w:t>
      </w:r>
      <w:r w:rsidRPr="008B1FE3">
        <w:rPr>
          <w:rFonts w:asciiTheme="minorEastAsia" w:eastAsiaTheme="minorEastAsia" w:hAnsiTheme="minorEastAsia" w:cs="宋体" w:hint="eastAsia"/>
          <w:kern w:val="0"/>
          <w:lang w:val="zh-CN"/>
        </w:rPr>
        <w:t>月</w:t>
      </w:r>
      <w:r w:rsidRPr="008B1FE3">
        <w:rPr>
          <w:rFonts w:asciiTheme="minorEastAsia" w:eastAsiaTheme="minorEastAsia" w:hAnsiTheme="minorEastAsia"/>
          <w:kern w:val="0"/>
          <w:lang w:val="zh-CN"/>
        </w:rPr>
        <w:t>27</w:t>
      </w:r>
      <w:r w:rsidRPr="008B1FE3">
        <w:rPr>
          <w:rFonts w:asciiTheme="minorEastAsia" w:eastAsiaTheme="minorEastAsia" w:hAnsiTheme="minorEastAsia" w:cs="宋体" w:hint="eastAsia"/>
          <w:kern w:val="0"/>
          <w:lang w:val="zh-CN"/>
        </w:rPr>
        <w:t>日中国证券监督管理委员会证监许可［</w:t>
      </w:r>
      <w:r w:rsidRPr="008B1FE3">
        <w:rPr>
          <w:rFonts w:asciiTheme="minorEastAsia" w:eastAsiaTheme="minorEastAsia" w:hAnsiTheme="minorEastAsia"/>
          <w:kern w:val="0"/>
          <w:lang w:val="zh-CN"/>
        </w:rPr>
        <w:t>2008</w:t>
      </w:r>
      <w:r w:rsidRPr="008B1FE3">
        <w:rPr>
          <w:rFonts w:asciiTheme="minorEastAsia" w:eastAsiaTheme="minorEastAsia" w:hAnsiTheme="minorEastAsia" w:cs="宋体" w:hint="eastAsia"/>
          <w:kern w:val="0"/>
          <w:lang w:val="zh-CN"/>
        </w:rPr>
        <w:t>］</w:t>
      </w:r>
      <w:r w:rsidRPr="008B1FE3">
        <w:rPr>
          <w:rFonts w:asciiTheme="minorEastAsia" w:eastAsiaTheme="minorEastAsia" w:hAnsiTheme="minorEastAsia"/>
          <w:kern w:val="0"/>
          <w:lang w:val="zh-CN"/>
        </w:rPr>
        <w:t>849</w:t>
      </w:r>
      <w:r w:rsidRPr="008B1FE3">
        <w:rPr>
          <w:rFonts w:asciiTheme="minorEastAsia" w:eastAsiaTheme="minorEastAsia" w:hAnsiTheme="minorEastAsia" w:cs="宋体" w:hint="eastAsia"/>
          <w:kern w:val="0"/>
          <w:lang w:val="zh-CN"/>
        </w:rPr>
        <w:t>号《关于核准华孚控股有限公司公告安徽飞亚纺织发展股份有限公司收购报告书的批复》批准。</w:t>
      </w:r>
      <w:r w:rsidRPr="008B1FE3">
        <w:rPr>
          <w:rFonts w:asciiTheme="minorEastAsia" w:eastAsiaTheme="minorEastAsia" w:hAnsiTheme="minorEastAsia"/>
          <w:kern w:val="0"/>
          <w:lang w:val="zh-CN"/>
        </w:rPr>
        <w:t>2008</w:t>
      </w:r>
      <w:r w:rsidRPr="008B1FE3">
        <w:rPr>
          <w:rFonts w:asciiTheme="minorEastAsia" w:eastAsiaTheme="minorEastAsia" w:hAnsiTheme="minorEastAsia" w:cs="宋体" w:hint="eastAsia"/>
          <w:kern w:val="0"/>
          <w:lang w:val="zh-CN"/>
        </w:rPr>
        <w:t>年</w:t>
      </w:r>
      <w:r w:rsidRPr="008B1FE3">
        <w:rPr>
          <w:rFonts w:asciiTheme="minorEastAsia" w:eastAsiaTheme="minorEastAsia" w:hAnsiTheme="minorEastAsia"/>
          <w:kern w:val="0"/>
          <w:lang w:val="zh-CN"/>
        </w:rPr>
        <w:t>12</w:t>
      </w:r>
      <w:r w:rsidRPr="008B1FE3">
        <w:rPr>
          <w:rFonts w:asciiTheme="minorEastAsia" w:eastAsiaTheme="minorEastAsia" w:hAnsiTheme="minorEastAsia" w:cs="宋体" w:hint="eastAsia"/>
          <w:kern w:val="0"/>
          <w:lang w:val="zh-CN"/>
        </w:rPr>
        <w:t>月</w:t>
      </w:r>
      <w:r w:rsidRPr="008B1FE3">
        <w:rPr>
          <w:rFonts w:asciiTheme="minorEastAsia" w:eastAsiaTheme="minorEastAsia" w:hAnsiTheme="minorEastAsia"/>
          <w:kern w:val="0"/>
          <w:lang w:val="zh-CN"/>
        </w:rPr>
        <w:t>10</w:t>
      </w:r>
      <w:r w:rsidRPr="008B1FE3">
        <w:rPr>
          <w:rFonts w:asciiTheme="minorEastAsia" w:eastAsiaTheme="minorEastAsia" w:hAnsiTheme="minorEastAsia" w:cs="宋体" w:hint="eastAsia"/>
          <w:kern w:val="0"/>
          <w:lang w:val="zh-CN"/>
        </w:rPr>
        <w:t>日完成工商变更登记手续，飞亚集团变更为华孚控股全资子公司。</w:t>
      </w:r>
    </w:p>
    <w:p w:rsidR="00F4298A" w:rsidRPr="008B1FE3" w:rsidRDefault="00D8455F">
      <w:pPr>
        <w:autoSpaceDE w:val="0"/>
        <w:autoSpaceDN w:val="0"/>
        <w:adjustRightInd w:val="0"/>
        <w:spacing w:before="0" w:after="0"/>
        <w:ind w:left="360" w:firstLine="420"/>
        <w:rPr>
          <w:rFonts w:asciiTheme="minorEastAsia" w:eastAsiaTheme="minorEastAsia" w:hAnsiTheme="minorEastAsia"/>
          <w:kern w:val="0"/>
          <w:lang w:val="zh-CN"/>
        </w:rPr>
      </w:pPr>
      <w:r w:rsidRPr="008B1FE3">
        <w:rPr>
          <w:rFonts w:asciiTheme="minorEastAsia" w:eastAsiaTheme="minorEastAsia" w:hAnsiTheme="minorEastAsia"/>
          <w:kern w:val="0"/>
          <w:lang w:val="zh-CN"/>
        </w:rPr>
        <w:t>2008</w:t>
      </w:r>
      <w:r w:rsidRPr="008B1FE3">
        <w:rPr>
          <w:rFonts w:asciiTheme="minorEastAsia" w:eastAsiaTheme="minorEastAsia" w:hAnsiTheme="minorEastAsia" w:cs="宋体" w:hint="eastAsia"/>
          <w:kern w:val="0"/>
          <w:lang w:val="zh-CN"/>
        </w:rPr>
        <w:t>年</w:t>
      </w:r>
      <w:r w:rsidRPr="008B1FE3">
        <w:rPr>
          <w:rFonts w:asciiTheme="minorEastAsia" w:eastAsiaTheme="minorEastAsia" w:hAnsiTheme="minorEastAsia"/>
          <w:kern w:val="0"/>
          <w:lang w:val="zh-CN"/>
        </w:rPr>
        <w:t>1</w:t>
      </w:r>
      <w:r w:rsidRPr="008B1FE3">
        <w:rPr>
          <w:rFonts w:asciiTheme="minorEastAsia" w:eastAsiaTheme="minorEastAsia" w:hAnsiTheme="minorEastAsia" w:cs="宋体" w:hint="eastAsia"/>
          <w:kern w:val="0"/>
          <w:lang w:val="zh-CN"/>
        </w:rPr>
        <w:t>月</w:t>
      </w:r>
      <w:r w:rsidRPr="008B1FE3">
        <w:rPr>
          <w:rFonts w:asciiTheme="minorEastAsia" w:eastAsiaTheme="minorEastAsia" w:hAnsiTheme="minorEastAsia"/>
          <w:kern w:val="0"/>
          <w:lang w:val="zh-CN"/>
        </w:rPr>
        <w:t>30</w:t>
      </w:r>
      <w:r w:rsidRPr="008B1FE3">
        <w:rPr>
          <w:rFonts w:asciiTheme="minorEastAsia" w:eastAsiaTheme="minorEastAsia" w:hAnsiTheme="minorEastAsia" w:cs="宋体" w:hint="eastAsia"/>
          <w:kern w:val="0"/>
          <w:lang w:val="zh-CN"/>
        </w:rPr>
        <w:t>日，飞亚集团分别与受让方廖煜、赵伟光和陈敏签署了股权转让协议。飞亚集团以协议转让方式分别向廖煜、赵伟光和陈敏转让</w:t>
      </w:r>
      <w:r w:rsidRPr="008B1FE3">
        <w:rPr>
          <w:rFonts w:asciiTheme="minorEastAsia" w:eastAsiaTheme="minorEastAsia" w:hAnsiTheme="minorEastAsia"/>
          <w:kern w:val="0"/>
          <w:lang w:val="zh-CN"/>
        </w:rPr>
        <w:t>499</w:t>
      </w:r>
      <w:r w:rsidRPr="008B1FE3">
        <w:rPr>
          <w:rFonts w:asciiTheme="minorEastAsia" w:eastAsiaTheme="minorEastAsia" w:hAnsiTheme="minorEastAsia" w:cs="宋体" w:hint="eastAsia"/>
          <w:kern w:val="0"/>
          <w:lang w:val="zh-CN"/>
        </w:rPr>
        <w:t>万股本公司股权，合计转让</w:t>
      </w:r>
      <w:r w:rsidRPr="008B1FE3">
        <w:rPr>
          <w:rFonts w:asciiTheme="minorEastAsia" w:eastAsiaTheme="minorEastAsia" w:hAnsiTheme="minorEastAsia"/>
          <w:kern w:val="0"/>
          <w:lang w:val="zh-CN"/>
        </w:rPr>
        <w:t>1,497</w:t>
      </w:r>
      <w:r w:rsidRPr="008B1FE3">
        <w:rPr>
          <w:rFonts w:asciiTheme="minorEastAsia" w:eastAsiaTheme="minorEastAsia" w:hAnsiTheme="minorEastAsia" w:cs="宋体" w:hint="eastAsia"/>
          <w:kern w:val="0"/>
          <w:lang w:val="zh-CN"/>
        </w:rPr>
        <w:t>万股权，占本公司总股本的</w:t>
      </w:r>
      <w:r w:rsidRPr="008B1FE3">
        <w:rPr>
          <w:rFonts w:asciiTheme="minorEastAsia" w:eastAsiaTheme="minorEastAsia" w:hAnsiTheme="minorEastAsia"/>
          <w:kern w:val="0"/>
          <w:lang w:val="zh-CN"/>
        </w:rPr>
        <w:t>14.97%</w:t>
      </w:r>
      <w:r w:rsidRPr="008B1FE3">
        <w:rPr>
          <w:rFonts w:asciiTheme="minorEastAsia" w:eastAsiaTheme="minorEastAsia" w:hAnsiTheme="minorEastAsia" w:cs="宋体" w:hint="eastAsia"/>
          <w:kern w:val="0"/>
          <w:lang w:val="zh-CN"/>
        </w:rPr>
        <w:t>。飞亚集团减持后持有本公司</w:t>
      </w:r>
      <w:r w:rsidRPr="008B1FE3">
        <w:rPr>
          <w:rFonts w:asciiTheme="minorEastAsia" w:eastAsiaTheme="minorEastAsia" w:hAnsiTheme="minorEastAsia"/>
          <w:kern w:val="0"/>
          <w:lang w:val="zh-CN"/>
        </w:rPr>
        <w:t>2,557.91</w:t>
      </w:r>
      <w:r w:rsidRPr="008B1FE3">
        <w:rPr>
          <w:rFonts w:asciiTheme="minorEastAsia" w:eastAsiaTheme="minorEastAsia" w:hAnsiTheme="minorEastAsia" w:cs="宋体" w:hint="eastAsia"/>
          <w:kern w:val="0"/>
          <w:lang w:val="zh-CN"/>
        </w:rPr>
        <w:t>万股，占总股本的</w:t>
      </w:r>
      <w:r w:rsidRPr="008B1FE3">
        <w:rPr>
          <w:rFonts w:asciiTheme="minorEastAsia" w:eastAsiaTheme="minorEastAsia" w:hAnsiTheme="minorEastAsia"/>
          <w:kern w:val="0"/>
          <w:lang w:val="zh-CN"/>
        </w:rPr>
        <w:t>25.58%</w:t>
      </w:r>
      <w:r w:rsidRPr="008B1FE3">
        <w:rPr>
          <w:rFonts w:asciiTheme="minorEastAsia" w:eastAsiaTheme="minorEastAsia" w:hAnsiTheme="minorEastAsia" w:cs="宋体" w:hint="eastAsia"/>
          <w:kern w:val="0"/>
          <w:lang w:val="zh-CN"/>
        </w:rPr>
        <w:t>，该转让于</w:t>
      </w:r>
      <w:r w:rsidRPr="008B1FE3">
        <w:rPr>
          <w:rFonts w:asciiTheme="minorEastAsia" w:eastAsiaTheme="minorEastAsia" w:hAnsiTheme="minorEastAsia"/>
          <w:kern w:val="0"/>
          <w:lang w:val="zh-CN"/>
        </w:rPr>
        <w:t>2008</w:t>
      </w:r>
      <w:r w:rsidRPr="008B1FE3">
        <w:rPr>
          <w:rFonts w:asciiTheme="minorEastAsia" w:eastAsiaTheme="minorEastAsia" w:hAnsiTheme="minorEastAsia" w:cs="宋体" w:hint="eastAsia"/>
          <w:kern w:val="0"/>
          <w:lang w:val="zh-CN"/>
        </w:rPr>
        <w:t>年</w:t>
      </w:r>
      <w:r w:rsidRPr="008B1FE3">
        <w:rPr>
          <w:rFonts w:asciiTheme="minorEastAsia" w:eastAsiaTheme="minorEastAsia" w:hAnsiTheme="minorEastAsia"/>
          <w:kern w:val="0"/>
          <w:lang w:val="zh-CN"/>
        </w:rPr>
        <w:t>12</w:t>
      </w:r>
      <w:r w:rsidRPr="008B1FE3">
        <w:rPr>
          <w:rFonts w:asciiTheme="minorEastAsia" w:eastAsiaTheme="minorEastAsia" w:hAnsiTheme="minorEastAsia" w:cs="宋体" w:hint="eastAsia"/>
          <w:kern w:val="0"/>
          <w:lang w:val="zh-CN"/>
        </w:rPr>
        <w:t>月</w:t>
      </w:r>
      <w:r w:rsidRPr="008B1FE3">
        <w:rPr>
          <w:rFonts w:asciiTheme="minorEastAsia" w:eastAsiaTheme="minorEastAsia" w:hAnsiTheme="minorEastAsia"/>
          <w:kern w:val="0"/>
          <w:lang w:val="zh-CN"/>
        </w:rPr>
        <w:t>3</w:t>
      </w:r>
      <w:r w:rsidRPr="008B1FE3">
        <w:rPr>
          <w:rFonts w:asciiTheme="minorEastAsia" w:eastAsiaTheme="minorEastAsia" w:hAnsiTheme="minorEastAsia" w:cs="宋体" w:hint="eastAsia"/>
          <w:kern w:val="0"/>
          <w:lang w:val="zh-CN"/>
        </w:rPr>
        <w:t>日完成股权过户手续。</w:t>
      </w:r>
    </w:p>
    <w:p w:rsidR="00F4298A" w:rsidRPr="008B1FE3" w:rsidRDefault="00D8455F">
      <w:pPr>
        <w:autoSpaceDE w:val="0"/>
        <w:autoSpaceDN w:val="0"/>
        <w:adjustRightInd w:val="0"/>
        <w:spacing w:before="0" w:after="0"/>
        <w:ind w:left="360" w:firstLine="420"/>
        <w:rPr>
          <w:rFonts w:asciiTheme="minorEastAsia" w:eastAsiaTheme="minorEastAsia" w:hAnsiTheme="minorEastAsia"/>
          <w:kern w:val="0"/>
          <w:lang w:val="zh-CN"/>
        </w:rPr>
      </w:pPr>
      <w:r w:rsidRPr="008B1FE3">
        <w:rPr>
          <w:rFonts w:asciiTheme="minorEastAsia" w:eastAsiaTheme="minorEastAsia" w:hAnsiTheme="minorEastAsia" w:cs="宋体" w:hint="eastAsia"/>
          <w:kern w:val="0"/>
          <w:lang w:val="zh-CN"/>
        </w:rPr>
        <w:t>本公司</w:t>
      </w:r>
      <w:r w:rsidRPr="008B1FE3">
        <w:rPr>
          <w:rFonts w:asciiTheme="minorEastAsia" w:eastAsiaTheme="minorEastAsia" w:hAnsiTheme="minorEastAsia"/>
          <w:kern w:val="0"/>
          <w:lang w:val="zh-CN"/>
        </w:rPr>
        <w:t>2008</w:t>
      </w:r>
      <w:r w:rsidRPr="008B1FE3">
        <w:rPr>
          <w:rFonts w:asciiTheme="minorEastAsia" w:eastAsiaTheme="minorEastAsia" w:hAnsiTheme="minorEastAsia" w:cs="宋体" w:hint="eastAsia"/>
          <w:kern w:val="0"/>
          <w:lang w:val="zh-CN"/>
        </w:rPr>
        <w:t>年</w:t>
      </w:r>
      <w:r w:rsidRPr="008B1FE3">
        <w:rPr>
          <w:rFonts w:asciiTheme="minorEastAsia" w:eastAsiaTheme="minorEastAsia" w:hAnsiTheme="minorEastAsia"/>
          <w:kern w:val="0"/>
          <w:lang w:val="zh-CN"/>
        </w:rPr>
        <w:t>5</w:t>
      </w:r>
      <w:r w:rsidRPr="008B1FE3">
        <w:rPr>
          <w:rFonts w:asciiTheme="minorEastAsia" w:eastAsiaTheme="minorEastAsia" w:hAnsiTheme="minorEastAsia" w:cs="宋体" w:hint="eastAsia"/>
          <w:kern w:val="0"/>
          <w:lang w:val="zh-CN"/>
        </w:rPr>
        <w:t>月</w:t>
      </w:r>
      <w:r w:rsidRPr="008B1FE3">
        <w:rPr>
          <w:rFonts w:asciiTheme="minorEastAsia" w:eastAsiaTheme="minorEastAsia" w:hAnsiTheme="minorEastAsia"/>
          <w:kern w:val="0"/>
          <w:lang w:val="zh-CN"/>
        </w:rPr>
        <w:t>15</w:t>
      </w:r>
      <w:r w:rsidRPr="008B1FE3">
        <w:rPr>
          <w:rFonts w:asciiTheme="minorEastAsia" w:eastAsiaTheme="minorEastAsia" w:hAnsiTheme="minorEastAsia" w:cs="宋体" w:hint="eastAsia"/>
          <w:kern w:val="0"/>
          <w:lang w:val="zh-CN"/>
        </w:rPr>
        <w:t>日与华孚控股、深圳市华人投资有限公司及朱翠云、宋江、顾振华、潘金平、齐昌玮、张小荷、项小岳、王斌签署了《非公开发行股份与资产购买协议书》，并经</w:t>
      </w:r>
      <w:r w:rsidRPr="008B1FE3">
        <w:rPr>
          <w:rFonts w:asciiTheme="minorEastAsia" w:eastAsiaTheme="minorEastAsia" w:hAnsiTheme="minorEastAsia"/>
          <w:kern w:val="0"/>
          <w:lang w:val="zh-CN"/>
        </w:rPr>
        <w:t>2008</w:t>
      </w:r>
      <w:r w:rsidRPr="008B1FE3">
        <w:rPr>
          <w:rFonts w:asciiTheme="minorEastAsia" w:eastAsiaTheme="minorEastAsia" w:hAnsiTheme="minorEastAsia" w:cs="宋体" w:hint="eastAsia"/>
          <w:kern w:val="0"/>
          <w:lang w:val="zh-CN"/>
        </w:rPr>
        <w:t>年第三届董事会第三次会议决议、</w:t>
      </w:r>
      <w:r w:rsidRPr="008B1FE3">
        <w:rPr>
          <w:rFonts w:asciiTheme="minorEastAsia" w:eastAsiaTheme="minorEastAsia" w:hAnsiTheme="minorEastAsia"/>
          <w:kern w:val="0"/>
          <w:lang w:val="zh-CN"/>
        </w:rPr>
        <w:t>2008</w:t>
      </w:r>
      <w:r w:rsidRPr="008B1FE3">
        <w:rPr>
          <w:rFonts w:asciiTheme="minorEastAsia" w:eastAsiaTheme="minorEastAsia" w:hAnsiTheme="minorEastAsia" w:cs="宋体" w:hint="eastAsia"/>
          <w:kern w:val="0"/>
          <w:lang w:val="zh-CN"/>
        </w:rPr>
        <w:t>年第二次临时股东大会决议通过，本公司以通过非公开发行</w:t>
      </w:r>
      <w:r w:rsidRPr="008B1FE3">
        <w:rPr>
          <w:rFonts w:asciiTheme="minorEastAsia" w:eastAsiaTheme="minorEastAsia" w:hAnsiTheme="minorEastAsia"/>
          <w:kern w:val="0"/>
          <w:lang w:val="zh-CN"/>
        </w:rPr>
        <w:t>13,511.10</w:t>
      </w:r>
      <w:r w:rsidRPr="008B1FE3">
        <w:rPr>
          <w:rFonts w:asciiTheme="minorEastAsia" w:eastAsiaTheme="minorEastAsia" w:hAnsiTheme="minorEastAsia" w:cs="宋体" w:hint="eastAsia"/>
          <w:kern w:val="0"/>
          <w:lang w:val="zh-CN"/>
        </w:rPr>
        <w:t>万股普通股为对价，认购华孚控股、深圳市华人投资有限公司及朱翠云、宋江、顾振华、潘金平、齐昌玮、张小荷、项小岳、王斌八位自然人合计持有的深圳市华孚进出口有限公司</w:t>
      </w:r>
      <w:r w:rsidRPr="008B1FE3">
        <w:rPr>
          <w:rFonts w:asciiTheme="minorEastAsia" w:eastAsiaTheme="minorEastAsia" w:hAnsiTheme="minorEastAsia"/>
          <w:kern w:val="0"/>
          <w:lang w:val="zh-CN"/>
        </w:rPr>
        <w:t>100%</w:t>
      </w:r>
      <w:r w:rsidRPr="008B1FE3">
        <w:rPr>
          <w:rFonts w:asciiTheme="minorEastAsia" w:eastAsiaTheme="minorEastAsia" w:hAnsiTheme="minorEastAsia" w:cs="宋体" w:hint="eastAsia"/>
          <w:kern w:val="0"/>
          <w:lang w:val="zh-CN"/>
        </w:rPr>
        <w:t>股权；认购华孚控股持有的江西华孚色纺有限公司</w:t>
      </w:r>
      <w:r w:rsidRPr="008B1FE3">
        <w:rPr>
          <w:rFonts w:asciiTheme="minorEastAsia" w:eastAsiaTheme="minorEastAsia" w:hAnsiTheme="minorEastAsia"/>
          <w:kern w:val="0"/>
          <w:lang w:val="zh-CN"/>
        </w:rPr>
        <w:t>40%</w:t>
      </w:r>
      <w:r w:rsidRPr="008B1FE3">
        <w:rPr>
          <w:rFonts w:asciiTheme="minorEastAsia" w:eastAsiaTheme="minorEastAsia" w:hAnsiTheme="minorEastAsia" w:cs="宋体" w:hint="eastAsia"/>
          <w:kern w:val="0"/>
          <w:lang w:val="zh-CN"/>
        </w:rPr>
        <w:t>股权、持有的浙江缙云华孚纺织有限公司</w:t>
      </w:r>
      <w:r w:rsidRPr="008B1FE3">
        <w:rPr>
          <w:rFonts w:asciiTheme="minorEastAsia" w:eastAsiaTheme="minorEastAsia" w:hAnsiTheme="minorEastAsia"/>
          <w:kern w:val="0"/>
          <w:lang w:val="zh-CN"/>
        </w:rPr>
        <w:t>29.70%</w:t>
      </w:r>
      <w:r w:rsidRPr="008B1FE3">
        <w:rPr>
          <w:rFonts w:asciiTheme="minorEastAsia" w:eastAsiaTheme="minorEastAsia" w:hAnsiTheme="minorEastAsia" w:cs="宋体" w:hint="eastAsia"/>
          <w:kern w:val="0"/>
          <w:lang w:val="zh-CN"/>
        </w:rPr>
        <w:t>股权以及持有的浙江金棉纺织有限公司</w:t>
      </w:r>
      <w:r w:rsidRPr="008B1FE3">
        <w:rPr>
          <w:rFonts w:asciiTheme="minorEastAsia" w:eastAsiaTheme="minorEastAsia" w:hAnsiTheme="minorEastAsia"/>
          <w:kern w:val="0"/>
          <w:lang w:val="zh-CN"/>
        </w:rPr>
        <w:t>37.50%</w:t>
      </w:r>
      <w:r w:rsidRPr="008B1FE3">
        <w:rPr>
          <w:rFonts w:asciiTheme="minorEastAsia" w:eastAsiaTheme="minorEastAsia" w:hAnsiTheme="minorEastAsia" w:cs="宋体" w:hint="eastAsia"/>
          <w:kern w:val="0"/>
          <w:lang w:val="zh-CN"/>
        </w:rPr>
        <w:t>股权</w:t>
      </w:r>
      <w:r w:rsidRPr="008B1FE3">
        <w:rPr>
          <w:rFonts w:asciiTheme="minorEastAsia" w:eastAsiaTheme="minorEastAsia" w:hAnsiTheme="minorEastAsia"/>
          <w:kern w:val="0"/>
          <w:lang w:val="zh-CN"/>
        </w:rPr>
        <w:t>(</w:t>
      </w:r>
      <w:r w:rsidRPr="008B1FE3">
        <w:rPr>
          <w:rFonts w:asciiTheme="minorEastAsia" w:eastAsiaTheme="minorEastAsia" w:hAnsiTheme="minorEastAsia" w:cs="宋体" w:hint="eastAsia"/>
          <w:kern w:val="0"/>
          <w:lang w:val="zh-CN"/>
        </w:rPr>
        <w:t>以下简称</w:t>
      </w:r>
      <w:r w:rsidRPr="008B1FE3">
        <w:rPr>
          <w:rFonts w:asciiTheme="minorEastAsia" w:eastAsiaTheme="minorEastAsia" w:hAnsiTheme="minorEastAsia"/>
          <w:kern w:val="0"/>
          <w:lang w:val="zh-CN"/>
        </w:rPr>
        <w:t>“</w:t>
      </w:r>
      <w:r w:rsidRPr="008B1FE3">
        <w:rPr>
          <w:rFonts w:asciiTheme="minorEastAsia" w:eastAsiaTheme="minorEastAsia" w:hAnsiTheme="minorEastAsia" w:cs="宋体" w:hint="eastAsia"/>
          <w:kern w:val="0"/>
          <w:lang w:val="zh-CN"/>
        </w:rPr>
        <w:t>标的资产</w:t>
      </w:r>
      <w:r w:rsidRPr="008B1FE3">
        <w:rPr>
          <w:rFonts w:asciiTheme="minorEastAsia" w:eastAsiaTheme="minorEastAsia" w:hAnsiTheme="minorEastAsia"/>
          <w:kern w:val="0"/>
          <w:lang w:val="zh-CN"/>
        </w:rPr>
        <w:t>”)</w:t>
      </w:r>
      <w:r w:rsidRPr="008B1FE3">
        <w:rPr>
          <w:rFonts w:asciiTheme="minorEastAsia" w:eastAsiaTheme="minorEastAsia" w:hAnsiTheme="minorEastAsia" w:cs="宋体" w:hint="eastAsia"/>
          <w:kern w:val="0"/>
          <w:lang w:val="zh-CN"/>
        </w:rPr>
        <w:t>。</w:t>
      </w:r>
    </w:p>
    <w:p w:rsidR="00F4298A" w:rsidRPr="008B1FE3" w:rsidRDefault="00D8455F">
      <w:pPr>
        <w:autoSpaceDE w:val="0"/>
        <w:autoSpaceDN w:val="0"/>
        <w:adjustRightInd w:val="0"/>
        <w:spacing w:before="0" w:after="0"/>
        <w:ind w:left="360" w:firstLine="420"/>
        <w:rPr>
          <w:rFonts w:asciiTheme="minorEastAsia" w:eastAsiaTheme="minorEastAsia" w:hAnsiTheme="minorEastAsia"/>
          <w:kern w:val="0"/>
          <w:lang w:val="zh-CN"/>
        </w:rPr>
      </w:pPr>
      <w:r w:rsidRPr="008B1FE3">
        <w:rPr>
          <w:rFonts w:asciiTheme="minorEastAsia" w:eastAsiaTheme="minorEastAsia" w:hAnsiTheme="minorEastAsia"/>
          <w:kern w:val="0"/>
          <w:lang w:val="zh-CN"/>
        </w:rPr>
        <w:t>2008</w:t>
      </w:r>
      <w:r w:rsidRPr="008B1FE3">
        <w:rPr>
          <w:rFonts w:asciiTheme="minorEastAsia" w:eastAsiaTheme="minorEastAsia" w:hAnsiTheme="minorEastAsia" w:cs="宋体" w:hint="eastAsia"/>
          <w:kern w:val="0"/>
          <w:lang w:val="zh-CN"/>
        </w:rPr>
        <w:t>年</w:t>
      </w:r>
      <w:r w:rsidRPr="008B1FE3">
        <w:rPr>
          <w:rFonts w:asciiTheme="minorEastAsia" w:eastAsiaTheme="minorEastAsia" w:hAnsiTheme="minorEastAsia"/>
          <w:kern w:val="0"/>
          <w:lang w:val="zh-CN"/>
        </w:rPr>
        <w:t>12</w:t>
      </w:r>
      <w:r w:rsidRPr="008B1FE3">
        <w:rPr>
          <w:rFonts w:asciiTheme="minorEastAsia" w:eastAsiaTheme="minorEastAsia" w:hAnsiTheme="minorEastAsia" w:cs="宋体" w:hint="eastAsia"/>
          <w:kern w:val="0"/>
          <w:lang w:val="zh-CN"/>
        </w:rPr>
        <w:t>月</w:t>
      </w:r>
      <w:r w:rsidRPr="008B1FE3">
        <w:rPr>
          <w:rFonts w:asciiTheme="minorEastAsia" w:eastAsiaTheme="minorEastAsia" w:hAnsiTheme="minorEastAsia"/>
          <w:kern w:val="0"/>
          <w:lang w:val="zh-CN"/>
        </w:rPr>
        <w:t>29</w:t>
      </w:r>
      <w:r w:rsidRPr="008B1FE3">
        <w:rPr>
          <w:rFonts w:asciiTheme="minorEastAsia" w:eastAsiaTheme="minorEastAsia" w:hAnsiTheme="minorEastAsia" w:cs="宋体" w:hint="eastAsia"/>
          <w:kern w:val="0"/>
          <w:lang w:val="zh-CN"/>
        </w:rPr>
        <w:t>日，根据中国证券监督管理委员会上市公司并购重组审核委员会审核结果，本公司发行股份购买资产暨关联交易获得有条件通过。</w:t>
      </w:r>
    </w:p>
    <w:p w:rsidR="00F4298A" w:rsidRPr="008B1FE3" w:rsidRDefault="00D8455F">
      <w:pPr>
        <w:autoSpaceDE w:val="0"/>
        <w:autoSpaceDN w:val="0"/>
        <w:adjustRightInd w:val="0"/>
        <w:spacing w:before="0" w:after="0"/>
        <w:ind w:left="360" w:firstLine="420"/>
        <w:rPr>
          <w:rFonts w:asciiTheme="minorEastAsia" w:eastAsiaTheme="minorEastAsia" w:hAnsiTheme="minorEastAsia"/>
          <w:kern w:val="0"/>
          <w:lang w:val="zh-CN"/>
        </w:rPr>
      </w:pPr>
      <w:r w:rsidRPr="008B1FE3">
        <w:rPr>
          <w:rFonts w:asciiTheme="minorEastAsia" w:eastAsiaTheme="minorEastAsia" w:hAnsiTheme="minorEastAsia"/>
          <w:kern w:val="0"/>
          <w:lang w:val="zh-CN"/>
        </w:rPr>
        <w:t>2008</w:t>
      </w:r>
      <w:r w:rsidRPr="008B1FE3">
        <w:rPr>
          <w:rFonts w:asciiTheme="minorEastAsia" w:eastAsiaTheme="minorEastAsia" w:hAnsiTheme="minorEastAsia" w:cs="宋体" w:hint="eastAsia"/>
          <w:kern w:val="0"/>
          <w:lang w:val="zh-CN"/>
        </w:rPr>
        <w:t>年</w:t>
      </w:r>
      <w:r w:rsidRPr="008B1FE3">
        <w:rPr>
          <w:rFonts w:asciiTheme="minorEastAsia" w:eastAsiaTheme="minorEastAsia" w:hAnsiTheme="minorEastAsia"/>
          <w:kern w:val="0"/>
          <w:lang w:val="zh-CN"/>
        </w:rPr>
        <w:t>12</w:t>
      </w:r>
      <w:r w:rsidRPr="008B1FE3">
        <w:rPr>
          <w:rFonts w:asciiTheme="minorEastAsia" w:eastAsiaTheme="minorEastAsia" w:hAnsiTheme="minorEastAsia" w:cs="宋体" w:hint="eastAsia"/>
          <w:kern w:val="0"/>
          <w:lang w:val="zh-CN"/>
        </w:rPr>
        <w:t>月</w:t>
      </w:r>
      <w:r w:rsidRPr="008B1FE3">
        <w:rPr>
          <w:rFonts w:asciiTheme="minorEastAsia" w:eastAsiaTheme="minorEastAsia" w:hAnsiTheme="minorEastAsia"/>
          <w:kern w:val="0"/>
          <w:lang w:val="zh-CN"/>
        </w:rPr>
        <w:t>31</w:t>
      </w:r>
      <w:r w:rsidRPr="008B1FE3">
        <w:rPr>
          <w:rFonts w:asciiTheme="minorEastAsia" w:eastAsiaTheme="minorEastAsia" w:hAnsiTheme="minorEastAsia" w:cs="宋体" w:hint="eastAsia"/>
          <w:kern w:val="0"/>
          <w:lang w:val="zh-CN"/>
        </w:rPr>
        <w:t>日，本公司召开</w:t>
      </w:r>
      <w:r w:rsidRPr="008B1FE3">
        <w:rPr>
          <w:rFonts w:asciiTheme="minorEastAsia" w:eastAsiaTheme="minorEastAsia" w:hAnsiTheme="minorEastAsia"/>
          <w:kern w:val="0"/>
          <w:lang w:val="zh-CN"/>
        </w:rPr>
        <w:t>2008</w:t>
      </w:r>
      <w:r w:rsidRPr="008B1FE3">
        <w:rPr>
          <w:rFonts w:asciiTheme="minorEastAsia" w:eastAsiaTheme="minorEastAsia" w:hAnsiTheme="minorEastAsia" w:cs="宋体" w:hint="eastAsia"/>
          <w:kern w:val="0"/>
          <w:lang w:val="zh-CN"/>
        </w:rPr>
        <w:t>年第四次临时股东大会，决议通过《关于变更公司注册名称的议案》，本公司注册名称拟由</w:t>
      </w:r>
      <w:r w:rsidRPr="008B1FE3">
        <w:rPr>
          <w:rFonts w:asciiTheme="minorEastAsia" w:eastAsiaTheme="minorEastAsia" w:hAnsiTheme="minorEastAsia"/>
          <w:kern w:val="0"/>
          <w:lang w:val="zh-CN"/>
        </w:rPr>
        <w:t>“</w:t>
      </w:r>
      <w:r w:rsidRPr="008B1FE3">
        <w:rPr>
          <w:rFonts w:asciiTheme="minorEastAsia" w:eastAsiaTheme="minorEastAsia" w:hAnsiTheme="minorEastAsia" w:cs="宋体" w:hint="eastAsia"/>
          <w:kern w:val="0"/>
          <w:lang w:val="zh-CN"/>
        </w:rPr>
        <w:t>安徽飞亚纺织发展股份有限公司</w:t>
      </w:r>
      <w:r w:rsidRPr="008B1FE3">
        <w:rPr>
          <w:rFonts w:asciiTheme="minorEastAsia" w:eastAsiaTheme="minorEastAsia" w:hAnsiTheme="minorEastAsia"/>
          <w:kern w:val="0"/>
          <w:lang w:val="zh-CN"/>
        </w:rPr>
        <w:t>”</w:t>
      </w:r>
      <w:r w:rsidRPr="008B1FE3">
        <w:rPr>
          <w:rFonts w:asciiTheme="minorEastAsia" w:eastAsiaTheme="minorEastAsia" w:hAnsiTheme="minorEastAsia" w:cs="宋体" w:hint="eastAsia"/>
          <w:kern w:val="0"/>
          <w:lang w:val="zh-CN"/>
        </w:rPr>
        <w:t>变更为</w:t>
      </w:r>
      <w:r w:rsidRPr="008B1FE3">
        <w:rPr>
          <w:rFonts w:asciiTheme="minorEastAsia" w:eastAsiaTheme="minorEastAsia" w:hAnsiTheme="minorEastAsia"/>
          <w:kern w:val="0"/>
          <w:lang w:val="zh-CN"/>
        </w:rPr>
        <w:t>“</w:t>
      </w:r>
      <w:r w:rsidRPr="008B1FE3">
        <w:rPr>
          <w:rFonts w:asciiTheme="minorEastAsia" w:eastAsiaTheme="minorEastAsia" w:hAnsiTheme="minorEastAsia" w:cs="宋体" w:hint="eastAsia"/>
          <w:kern w:val="0"/>
          <w:lang w:val="zh-CN"/>
        </w:rPr>
        <w:t>安徽华孚色纺股份有限公司</w:t>
      </w:r>
      <w:r w:rsidRPr="008B1FE3">
        <w:rPr>
          <w:rFonts w:asciiTheme="minorEastAsia" w:eastAsiaTheme="minorEastAsia" w:hAnsiTheme="minorEastAsia"/>
          <w:kern w:val="0"/>
          <w:lang w:val="zh-CN"/>
        </w:rPr>
        <w:t>”</w:t>
      </w:r>
      <w:r w:rsidRPr="008B1FE3">
        <w:rPr>
          <w:rFonts w:asciiTheme="minorEastAsia" w:eastAsiaTheme="minorEastAsia" w:hAnsiTheme="minorEastAsia" w:cs="宋体" w:hint="eastAsia"/>
          <w:kern w:val="0"/>
          <w:lang w:val="zh-CN"/>
        </w:rPr>
        <w:t>，并于</w:t>
      </w:r>
      <w:r w:rsidRPr="008B1FE3">
        <w:rPr>
          <w:rFonts w:asciiTheme="minorEastAsia" w:eastAsiaTheme="minorEastAsia" w:hAnsiTheme="minorEastAsia"/>
          <w:kern w:val="0"/>
          <w:lang w:val="zh-CN"/>
        </w:rPr>
        <w:t>2009</w:t>
      </w:r>
      <w:r w:rsidRPr="008B1FE3">
        <w:rPr>
          <w:rFonts w:asciiTheme="minorEastAsia" w:eastAsiaTheme="minorEastAsia" w:hAnsiTheme="minorEastAsia" w:cs="宋体" w:hint="eastAsia"/>
          <w:kern w:val="0"/>
          <w:lang w:val="zh-CN"/>
        </w:rPr>
        <w:t>年</w:t>
      </w:r>
      <w:r w:rsidRPr="008B1FE3">
        <w:rPr>
          <w:rFonts w:asciiTheme="minorEastAsia" w:eastAsiaTheme="minorEastAsia" w:hAnsiTheme="minorEastAsia"/>
          <w:kern w:val="0"/>
          <w:lang w:val="zh-CN"/>
        </w:rPr>
        <w:t>1</w:t>
      </w:r>
      <w:r w:rsidRPr="008B1FE3">
        <w:rPr>
          <w:rFonts w:asciiTheme="minorEastAsia" w:eastAsiaTheme="minorEastAsia" w:hAnsiTheme="minorEastAsia" w:cs="宋体" w:hint="eastAsia"/>
          <w:kern w:val="0"/>
          <w:lang w:val="zh-CN"/>
        </w:rPr>
        <w:t>月</w:t>
      </w:r>
      <w:r w:rsidRPr="008B1FE3">
        <w:rPr>
          <w:rFonts w:asciiTheme="minorEastAsia" w:eastAsiaTheme="minorEastAsia" w:hAnsiTheme="minorEastAsia"/>
          <w:kern w:val="0"/>
          <w:lang w:val="zh-CN"/>
        </w:rPr>
        <w:t>5</w:t>
      </w:r>
      <w:r w:rsidRPr="008B1FE3">
        <w:rPr>
          <w:rFonts w:asciiTheme="minorEastAsia" w:eastAsiaTheme="minorEastAsia" w:hAnsiTheme="minorEastAsia" w:cs="宋体" w:hint="eastAsia"/>
          <w:kern w:val="0"/>
          <w:lang w:val="zh-CN"/>
        </w:rPr>
        <w:t>日完成工商变更登记手续。</w:t>
      </w:r>
    </w:p>
    <w:p w:rsidR="00F4298A" w:rsidRPr="008B1FE3" w:rsidRDefault="00D8455F">
      <w:pPr>
        <w:autoSpaceDE w:val="0"/>
        <w:autoSpaceDN w:val="0"/>
        <w:adjustRightInd w:val="0"/>
        <w:spacing w:before="0" w:after="0"/>
        <w:ind w:left="360" w:firstLine="420"/>
        <w:rPr>
          <w:rFonts w:asciiTheme="minorEastAsia" w:eastAsiaTheme="minorEastAsia" w:hAnsiTheme="minorEastAsia"/>
          <w:kern w:val="0"/>
          <w:lang w:val="zh-CN"/>
        </w:rPr>
      </w:pPr>
      <w:r w:rsidRPr="008B1FE3">
        <w:rPr>
          <w:rFonts w:asciiTheme="minorEastAsia" w:eastAsiaTheme="minorEastAsia" w:hAnsiTheme="minorEastAsia"/>
          <w:kern w:val="0"/>
          <w:lang w:val="zh-CN"/>
        </w:rPr>
        <w:t>2009</w:t>
      </w:r>
      <w:r w:rsidRPr="008B1FE3">
        <w:rPr>
          <w:rFonts w:asciiTheme="minorEastAsia" w:eastAsiaTheme="minorEastAsia" w:hAnsiTheme="minorEastAsia" w:cs="宋体" w:hint="eastAsia"/>
          <w:kern w:val="0"/>
          <w:lang w:val="zh-CN"/>
        </w:rPr>
        <w:t>年</w:t>
      </w:r>
      <w:r w:rsidRPr="008B1FE3">
        <w:rPr>
          <w:rFonts w:asciiTheme="minorEastAsia" w:eastAsiaTheme="minorEastAsia" w:hAnsiTheme="minorEastAsia"/>
          <w:kern w:val="0"/>
          <w:lang w:val="zh-CN"/>
        </w:rPr>
        <w:t>3</w:t>
      </w:r>
      <w:r w:rsidRPr="008B1FE3">
        <w:rPr>
          <w:rFonts w:asciiTheme="minorEastAsia" w:eastAsiaTheme="minorEastAsia" w:hAnsiTheme="minorEastAsia" w:cs="宋体" w:hint="eastAsia"/>
          <w:kern w:val="0"/>
          <w:lang w:val="zh-CN"/>
        </w:rPr>
        <w:t>月</w:t>
      </w:r>
      <w:r w:rsidRPr="008B1FE3">
        <w:rPr>
          <w:rFonts w:asciiTheme="minorEastAsia" w:eastAsiaTheme="minorEastAsia" w:hAnsiTheme="minorEastAsia"/>
          <w:kern w:val="0"/>
          <w:lang w:val="zh-CN"/>
        </w:rPr>
        <w:t>19</w:t>
      </w:r>
      <w:r w:rsidRPr="008B1FE3">
        <w:rPr>
          <w:rFonts w:asciiTheme="minorEastAsia" w:eastAsiaTheme="minorEastAsia" w:hAnsiTheme="minorEastAsia" w:cs="宋体" w:hint="eastAsia"/>
          <w:kern w:val="0"/>
          <w:lang w:val="zh-CN"/>
        </w:rPr>
        <w:t>日，本公司召开</w:t>
      </w:r>
      <w:r w:rsidRPr="008B1FE3">
        <w:rPr>
          <w:rFonts w:asciiTheme="minorEastAsia" w:eastAsiaTheme="minorEastAsia" w:hAnsiTheme="minorEastAsia"/>
          <w:kern w:val="0"/>
          <w:lang w:val="zh-CN"/>
        </w:rPr>
        <w:t>2008</w:t>
      </w:r>
      <w:r w:rsidRPr="008B1FE3">
        <w:rPr>
          <w:rFonts w:asciiTheme="minorEastAsia" w:eastAsiaTheme="minorEastAsia" w:hAnsiTheme="minorEastAsia" w:cs="宋体" w:hint="eastAsia"/>
          <w:kern w:val="0"/>
          <w:lang w:val="zh-CN"/>
        </w:rPr>
        <w:t>年度股东大会，决议通过《关于变更公司注册名称的议案》，本公司注册名称拟由</w:t>
      </w:r>
      <w:r w:rsidRPr="008B1FE3">
        <w:rPr>
          <w:rFonts w:asciiTheme="minorEastAsia" w:eastAsiaTheme="minorEastAsia" w:hAnsiTheme="minorEastAsia"/>
          <w:kern w:val="0"/>
          <w:lang w:val="zh-CN"/>
        </w:rPr>
        <w:t>“</w:t>
      </w:r>
      <w:r w:rsidRPr="008B1FE3">
        <w:rPr>
          <w:rFonts w:asciiTheme="minorEastAsia" w:eastAsiaTheme="minorEastAsia" w:hAnsiTheme="minorEastAsia" w:cs="宋体" w:hint="eastAsia"/>
          <w:kern w:val="0"/>
          <w:lang w:val="zh-CN"/>
        </w:rPr>
        <w:t>安徽华孚色纺股份有限公司</w:t>
      </w:r>
      <w:r w:rsidRPr="008B1FE3">
        <w:rPr>
          <w:rFonts w:asciiTheme="minorEastAsia" w:eastAsiaTheme="minorEastAsia" w:hAnsiTheme="minorEastAsia"/>
          <w:kern w:val="0"/>
          <w:lang w:val="zh-CN"/>
        </w:rPr>
        <w:t>”</w:t>
      </w:r>
      <w:r w:rsidRPr="008B1FE3">
        <w:rPr>
          <w:rFonts w:asciiTheme="minorEastAsia" w:eastAsiaTheme="minorEastAsia" w:hAnsiTheme="minorEastAsia" w:cs="宋体" w:hint="eastAsia"/>
          <w:kern w:val="0"/>
          <w:lang w:val="zh-CN"/>
        </w:rPr>
        <w:t>变更为</w:t>
      </w:r>
      <w:r w:rsidRPr="008B1FE3">
        <w:rPr>
          <w:rFonts w:asciiTheme="minorEastAsia" w:eastAsiaTheme="minorEastAsia" w:hAnsiTheme="minorEastAsia"/>
          <w:kern w:val="0"/>
          <w:lang w:val="zh-CN"/>
        </w:rPr>
        <w:t>“</w:t>
      </w:r>
      <w:r w:rsidRPr="008B1FE3">
        <w:rPr>
          <w:rFonts w:asciiTheme="minorEastAsia" w:eastAsiaTheme="minorEastAsia" w:hAnsiTheme="minorEastAsia" w:cs="宋体" w:hint="eastAsia"/>
          <w:kern w:val="0"/>
          <w:lang w:val="zh-CN"/>
        </w:rPr>
        <w:t>华孚色纺股份有限公司</w:t>
      </w:r>
      <w:r w:rsidRPr="008B1FE3">
        <w:rPr>
          <w:rFonts w:asciiTheme="minorEastAsia" w:eastAsiaTheme="minorEastAsia" w:hAnsiTheme="minorEastAsia"/>
          <w:kern w:val="0"/>
          <w:lang w:val="zh-CN"/>
        </w:rPr>
        <w:t>”</w:t>
      </w:r>
      <w:r w:rsidRPr="008B1FE3">
        <w:rPr>
          <w:rFonts w:asciiTheme="minorEastAsia" w:eastAsiaTheme="minorEastAsia" w:hAnsiTheme="minorEastAsia" w:cs="宋体" w:hint="eastAsia"/>
          <w:kern w:val="0"/>
          <w:lang w:val="zh-CN"/>
        </w:rPr>
        <w:t>。</w:t>
      </w:r>
    </w:p>
    <w:p w:rsidR="00F4298A" w:rsidRPr="008B1FE3" w:rsidRDefault="00D8455F">
      <w:pPr>
        <w:autoSpaceDE w:val="0"/>
        <w:autoSpaceDN w:val="0"/>
        <w:adjustRightInd w:val="0"/>
        <w:spacing w:before="0" w:after="0"/>
        <w:ind w:left="360" w:firstLine="420"/>
        <w:rPr>
          <w:rFonts w:asciiTheme="minorEastAsia" w:eastAsiaTheme="minorEastAsia" w:hAnsiTheme="minorEastAsia"/>
          <w:kern w:val="0"/>
          <w:lang w:val="zh-CN"/>
        </w:rPr>
      </w:pPr>
      <w:r w:rsidRPr="008B1FE3">
        <w:rPr>
          <w:rFonts w:asciiTheme="minorEastAsia" w:eastAsiaTheme="minorEastAsia" w:hAnsiTheme="minorEastAsia" w:cs="宋体" w:hint="eastAsia"/>
          <w:kern w:val="0"/>
          <w:lang w:val="zh-CN"/>
        </w:rPr>
        <w:t>本公司</w:t>
      </w:r>
      <w:r w:rsidRPr="008B1FE3">
        <w:rPr>
          <w:rFonts w:asciiTheme="minorEastAsia" w:eastAsiaTheme="minorEastAsia" w:hAnsiTheme="minorEastAsia"/>
          <w:kern w:val="0"/>
          <w:lang w:val="zh-CN"/>
        </w:rPr>
        <w:t>2017</w:t>
      </w:r>
      <w:r w:rsidRPr="008B1FE3">
        <w:rPr>
          <w:rFonts w:asciiTheme="minorEastAsia" w:eastAsiaTheme="minorEastAsia" w:hAnsiTheme="minorEastAsia" w:cs="宋体" w:hint="eastAsia"/>
          <w:kern w:val="0"/>
          <w:lang w:val="zh-CN"/>
        </w:rPr>
        <w:t>年</w:t>
      </w:r>
      <w:r w:rsidRPr="008B1FE3">
        <w:rPr>
          <w:rFonts w:asciiTheme="minorEastAsia" w:eastAsiaTheme="minorEastAsia" w:hAnsiTheme="minorEastAsia"/>
          <w:kern w:val="0"/>
          <w:lang w:val="zh-CN"/>
        </w:rPr>
        <w:t>8</w:t>
      </w:r>
      <w:r w:rsidRPr="008B1FE3">
        <w:rPr>
          <w:rFonts w:asciiTheme="minorEastAsia" w:eastAsiaTheme="minorEastAsia" w:hAnsiTheme="minorEastAsia" w:cs="宋体" w:hint="eastAsia"/>
          <w:kern w:val="0"/>
          <w:lang w:val="zh-CN"/>
        </w:rPr>
        <w:t>月</w:t>
      </w:r>
      <w:r w:rsidRPr="008B1FE3">
        <w:rPr>
          <w:rFonts w:asciiTheme="minorEastAsia" w:eastAsiaTheme="minorEastAsia" w:hAnsiTheme="minorEastAsia"/>
          <w:kern w:val="0"/>
          <w:lang w:val="zh-CN"/>
        </w:rPr>
        <w:t>23</w:t>
      </w:r>
      <w:r w:rsidRPr="008B1FE3">
        <w:rPr>
          <w:rFonts w:asciiTheme="minorEastAsia" w:eastAsiaTheme="minorEastAsia" w:hAnsiTheme="minorEastAsia" w:cs="宋体" w:hint="eastAsia"/>
          <w:kern w:val="0"/>
          <w:lang w:val="zh-CN"/>
        </w:rPr>
        <w:t>日召开第六届董事会第八次会议、</w:t>
      </w:r>
      <w:r w:rsidRPr="008B1FE3">
        <w:rPr>
          <w:rFonts w:asciiTheme="minorEastAsia" w:eastAsiaTheme="minorEastAsia" w:hAnsiTheme="minorEastAsia"/>
          <w:kern w:val="0"/>
          <w:lang w:val="zh-CN"/>
        </w:rPr>
        <w:t>2017</w:t>
      </w:r>
      <w:r w:rsidRPr="008B1FE3">
        <w:rPr>
          <w:rFonts w:asciiTheme="minorEastAsia" w:eastAsiaTheme="minorEastAsia" w:hAnsiTheme="minorEastAsia" w:cs="宋体" w:hint="eastAsia"/>
          <w:kern w:val="0"/>
          <w:lang w:val="zh-CN"/>
        </w:rPr>
        <w:t>年</w:t>
      </w:r>
      <w:r w:rsidRPr="008B1FE3">
        <w:rPr>
          <w:rFonts w:asciiTheme="minorEastAsia" w:eastAsiaTheme="minorEastAsia" w:hAnsiTheme="minorEastAsia"/>
          <w:kern w:val="0"/>
          <w:lang w:val="zh-CN"/>
        </w:rPr>
        <w:t>9</w:t>
      </w:r>
      <w:r w:rsidRPr="008B1FE3">
        <w:rPr>
          <w:rFonts w:asciiTheme="minorEastAsia" w:eastAsiaTheme="minorEastAsia" w:hAnsiTheme="minorEastAsia" w:cs="宋体" w:hint="eastAsia"/>
          <w:kern w:val="0"/>
          <w:lang w:val="zh-CN"/>
        </w:rPr>
        <w:t>月</w:t>
      </w:r>
      <w:r w:rsidRPr="008B1FE3">
        <w:rPr>
          <w:rFonts w:asciiTheme="minorEastAsia" w:eastAsiaTheme="minorEastAsia" w:hAnsiTheme="minorEastAsia"/>
          <w:kern w:val="0"/>
          <w:lang w:val="zh-CN"/>
        </w:rPr>
        <w:t>12</w:t>
      </w:r>
      <w:r w:rsidRPr="008B1FE3">
        <w:rPr>
          <w:rFonts w:asciiTheme="minorEastAsia" w:eastAsiaTheme="minorEastAsia" w:hAnsiTheme="minorEastAsia" w:cs="宋体" w:hint="eastAsia"/>
          <w:kern w:val="0"/>
          <w:lang w:val="zh-CN"/>
        </w:rPr>
        <w:t>日召开</w:t>
      </w:r>
      <w:r w:rsidRPr="008B1FE3">
        <w:rPr>
          <w:rFonts w:asciiTheme="minorEastAsia" w:eastAsiaTheme="minorEastAsia" w:hAnsiTheme="minorEastAsia"/>
          <w:kern w:val="0"/>
          <w:lang w:val="zh-CN"/>
        </w:rPr>
        <w:t>2017</w:t>
      </w:r>
      <w:r w:rsidRPr="008B1FE3">
        <w:rPr>
          <w:rFonts w:asciiTheme="minorEastAsia" w:eastAsiaTheme="minorEastAsia" w:hAnsiTheme="minorEastAsia" w:cs="宋体" w:hint="eastAsia"/>
          <w:kern w:val="0"/>
          <w:lang w:val="zh-CN"/>
        </w:rPr>
        <w:t>年第二次临时股东大会审议通过了《关于拟变更公司名称、证券简称及修订〈公司章程〉的议案》，公司名称由华孚色纺股份有限公司变更为华孚时尚股份有限公司，现持有统一社会信用代码为</w:t>
      </w:r>
      <w:r w:rsidRPr="008B1FE3">
        <w:rPr>
          <w:rFonts w:asciiTheme="minorEastAsia" w:eastAsiaTheme="minorEastAsia" w:hAnsiTheme="minorEastAsia"/>
          <w:kern w:val="0"/>
          <w:lang w:val="zh-CN"/>
        </w:rPr>
        <w:t>9134060072553187XK</w:t>
      </w:r>
      <w:r w:rsidRPr="008B1FE3">
        <w:rPr>
          <w:rFonts w:asciiTheme="minorEastAsia" w:eastAsiaTheme="minorEastAsia" w:hAnsiTheme="minorEastAsia" w:cs="宋体" w:hint="eastAsia"/>
          <w:kern w:val="0"/>
          <w:lang w:val="zh-CN"/>
        </w:rPr>
        <w:t>的营业执照。</w:t>
      </w:r>
    </w:p>
    <w:p w:rsidR="00F4298A" w:rsidRPr="008B1FE3" w:rsidRDefault="00D8455F">
      <w:pPr>
        <w:autoSpaceDE w:val="0"/>
        <w:autoSpaceDN w:val="0"/>
        <w:adjustRightInd w:val="0"/>
        <w:spacing w:before="0" w:after="0"/>
        <w:ind w:left="360" w:firstLine="420"/>
        <w:rPr>
          <w:rFonts w:asciiTheme="minorEastAsia" w:eastAsiaTheme="minorEastAsia" w:hAnsiTheme="minorEastAsia"/>
          <w:kern w:val="0"/>
          <w:lang w:val="zh-CN"/>
        </w:rPr>
      </w:pPr>
      <w:r w:rsidRPr="008B1FE3">
        <w:rPr>
          <w:rFonts w:asciiTheme="minorEastAsia" w:eastAsiaTheme="minorEastAsia" w:hAnsiTheme="minorEastAsia" w:cs="宋体" w:hint="eastAsia"/>
          <w:kern w:val="0"/>
          <w:lang w:val="zh-CN"/>
        </w:rPr>
        <w:t>经过历年的派送红股、配售新股、转增股本及增发新股，截止</w:t>
      </w:r>
      <w:r w:rsidRPr="008B1FE3">
        <w:rPr>
          <w:rFonts w:asciiTheme="minorEastAsia" w:eastAsiaTheme="minorEastAsia" w:hAnsiTheme="minorEastAsia"/>
          <w:kern w:val="0"/>
          <w:lang w:val="zh-CN"/>
        </w:rPr>
        <w:t>2021</w:t>
      </w:r>
      <w:r w:rsidRPr="008B1FE3">
        <w:rPr>
          <w:rFonts w:asciiTheme="minorEastAsia" w:eastAsiaTheme="minorEastAsia" w:hAnsiTheme="minorEastAsia" w:cs="宋体" w:hint="eastAsia"/>
          <w:kern w:val="0"/>
          <w:lang w:val="zh-CN"/>
        </w:rPr>
        <w:t>年</w:t>
      </w:r>
      <w:r w:rsidRPr="008B1FE3">
        <w:rPr>
          <w:rFonts w:asciiTheme="minorEastAsia" w:eastAsiaTheme="minorEastAsia" w:hAnsiTheme="minorEastAsia"/>
          <w:kern w:val="0"/>
          <w:lang w:val="zh-CN"/>
        </w:rPr>
        <w:t>12</w:t>
      </w:r>
      <w:r w:rsidRPr="008B1FE3">
        <w:rPr>
          <w:rFonts w:asciiTheme="minorEastAsia" w:eastAsiaTheme="minorEastAsia" w:hAnsiTheme="minorEastAsia" w:cs="宋体" w:hint="eastAsia"/>
          <w:kern w:val="0"/>
          <w:lang w:val="zh-CN"/>
        </w:rPr>
        <w:t>月</w:t>
      </w:r>
      <w:r w:rsidRPr="008B1FE3">
        <w:rPr>
          <w:rFonts w:asciiTheme="minorEastAsia" w:eastAsiaTheme="minorEastAsia" w:hAnsiTheme="minorEastAsia"/>
          <w:kern w:val="0"/>
          <w:lang w:val="zh-CN"/>
        </w:rPr>
        <w:t>31</w:t>
      </w:r>
      <w:r w:rsidRPr="008B1FE3">
        <w:rPr>
          <w:rFonts w:asciiTheme="minorEastAsia" w:eastAsiaTheme="minorEastAsia" w:hAnsiTheme="minorEastAsia" w:cs="宋体" w:hint="eastAsia"/>
          <w:kern w:val="0"/>
          <w:lang w:val="zh-CN"/>
        </w:rPr>
        <w:t>日，本公司累计发行股本总数</w:t>
      </w:r>
      <w:r w:rsidRPr="008B1FE3">
        <w:rPr>
          <w:rFonts w:asciiTheme="minorEastAsia" w:eastAsiaTheme="minorEastAsia" w:hAnsiTheme="minorEastAsia"/>
          <w:kern w:val="0"/>
          <w:lang w:val="zh-CN"/>
        </w:rPr>
        <w:t>170,068.1355</w:t>
      </w:r>
      <w:r w:rsidRPr="008B1FE3">
        <w:rPr>
          <w:rFonts w:asciiTheme="minorEastAsia" w:eastAsiaTheme="minorEastAsia" w:hAnsiTheme="minorEastAsia" w:cs="宋体" w:hint="eastAsia"/>
          <w:kern w:val="0"/>
          <w:lang w:val="zh-CN"/>
        </w:rPr>
        <w:t>万股，注册资本为</w:t>
      </w:r>
      <w:r w:rsidRPr="008B1FE3">
        <w:rPr>
          <w:rFonts w:asciiTheme="minorEastAsia" w:eastAsiaTheme="minorEastAsia" w:hAnsiTheme="minorEastAsia"/>
          <w:kern w:val="0"/>
          <w:lang w:val="zh-CN"/>
        </w:rPr>
        <w:t>170,068.1355</w:t>
      </w:r>
      <w:r w:rsidRPr="008B1FE3">
        <w:rPr>
          <w:rFonts w:asciiTheme="minorEastAsia" w:eastAsiaTheme="minorEastAsia" w:hAnsiTheme="minorEastAsia" w:cs="宋体" w:hint="eastAsia"/>
          <w:kern w:val="0"/>
          <w:lang w:val="zh-CN"/>
        </w:rPr>
        <w:t>万元，注册地址：淮北经济开发区新区石山路</w:t>
      </w:r>
      <w:r w:rsidRPr="008B1FE3">
        <w:rPr>
          <w:rFonts w:asciiTheme="minorEastAsia" w:eastAsiaTheme="minorEastAsia" w:hAnsiTheme="minorEastAsia"/>
          <w:kern w:val="0"/>
          <w:lang w:val="zh-CN"/>
        </w:rPr>
        <w:t>6</w:t>
      </w:r>
      <w:r w:rsidRPr="008B1FE3">
        <w:rPr>
          <w:rFonts w:asciiTheme="minorEastAsia" w:eastAsiaTheme="minorEastAsia" w:hAnsiTheme="minorEastAsia" w:cs="宋体" w:hint="eastAsia"/>
          <w:kern w:val="0"/>
          <w:lang w:val="zh-CN"/>
        </w:rPr>
        <w:t>号，总部地址：广东省深圳市福田区市花路</w:t>
      </w:r>
      <w:r w:rsidRPr="008B1FE3">
        <w:rPr>
          <w:rFonts w:asciiTheme="minorEastAsia" w:eastAsiaTheme="minorEastAsia" w:hAnsiTheme="minorEastAsia"/>
          <w:kern w:val="0"/>
          <w:lang w:val="zh-CN"/>
        </w:rPr>
        <w:t>5</w:t>
      </w:r>
      <w:r w:rsidRPr="008B1FE3">
        <w:rPr>
          <w:rFonts w:asciiTheme="minorEastAsia" w:eastAsiaTheme="minorEastAsia" w:hAnsiTheme="minorEastAsia" w:cs="宋体" w:hint="eastAsia"/>
          <w:kern w:val="0"/>
          <w:lang w:val="zh-CN"/>
        </w:rPr>
        <w:t>号长富金茂大厦</w:t>
      </w:r>
      <w:r w:rsidRPr="008B1FE3">
        <w:rPr>
          <w:rFonts w:asciiTheme="minorEastAsia" w:eastAsiaTheme="minorEastAsia" w:hAnsiTheme="minorEastAsia"/>
          <w:kern w:val="0"/>
          <w:lang w:val="zh-CN"/>
        </w:rPr>
        <w:t>59</w:t>
      </w:r>
      <w:r w:rsidRPr="008B1FE3">
        <w:rPr>
          <w:rFonts w:asciiTheme="minorEastAsia" w:eastAsiaTheme="minorEastAsia" w:hAnsiTheme="minorEastAsia" w:cs="宋体" w:hint="eastAsia"/>
          <w:kern w:val="0"/>
          <w:lang w:val="zh-CN"/>
        </w:rPr>
        <w:t>楼，母公司为华孚控股有限公司，最终实际控制人为孙伟挺、陈玲芬。</w:t>
      </w:r>
    </w:p>
    <w:p w:rsidR="00F4298A" w:rsidRDefault="00D8455F">
      <w:pPr>
        <w:autoSpaceDE w:val="0"/>
        <w:autoSpaceDN w:val="0"/>
        <w:adjustRightInd w:val="0"/>
        <w:spacing w:before="120" w:after="0"/>
        <w:ind w:left="360"/>
        <w:rPr>
          <w:rFonts w:eastAsia="Times New Roman"/>
          <w:b/>
          <w:kern w:val="0"/>
          <w:sz w:val="21"/>
          <w:szCs w:val="24"/>
          <w:lang w:val="zh-CN"/>
        </w:rPr>
      </w:pPr>
      <w:r>
        <w:rPr>
          <w:rFonts w:eastAsia="Times New Roman"/>
          <w:b/>
          <w:kern w:val="0"/>
          <w:sz w:val="21"/>
          <w:szCs w:val="24"/>
          <w:lang w:val="zh-CN"/>
        </w:rPr>
        <w:t>2.</w:t>
      </w:r>
      <w:r>
        <w:rPr>
          <w:rFonts w:ascii="宋体" w:hAnsi="宋体" w:cs="宋体" w:hint="eastAsia"/>
          <w:b/>
          <w:kern w:val="0"/>
          <w:sz w:val="21"/>
          <w:szCs w:val="24"/>
          <w:lang w:val="zh-CN"/>
        </w:rPr>
        <w:t>公司业务性质和主要经营活动</w:t>
      </w:r>
    </w:p>
    <w:p w:rsidR="00F4298A" w:rsidRPr="008B1FE3" w:rsidRDefault="00D8455F">
      <w:pPr>
        <w:autoSpaceDE w:val="0"/>
        <w:autoSpaceDN w:val="0"/>
        <w:adjustRightInd w:val="0"/>
        <w:spacing w:before="0" w:after="0"/>
        <w:ind w:left="360" w:firstLine="420"/>
        <w:rPr>
          <w:rFonts w:asciiTheme="minorEastAsia" w:eastAsiaTheme="minorEastAsia" w:hAnsiTheme="minorEastAsia"/>
          <w:kern w:val="0"/>
          <w:lang w:val="zh-CN"/>
        </w:rPr>
      </w:pPr>
      <w:r w:rsidRPr="008B1FE3">
        <w:rPr>
          <w:rFonts w:asciiTheme="minorEastAsia" w:eastAsiaTheme="minorEastAsia" w:hAnsiTheme="minorEastAsia" w:cs="宋体" w:hint="eastAsia"/>
          <w:kern w:val="0"/>
          <w:lang w:val="zh-CN"/>
        </w:rPr>
        <w:t>许可经营项目：棉花采购、加工。一般经营项目：纺织品、针织品、印染品、服装及其相关产品的制造、销售；纺织科学研究、信息咨询、代理服务；本企业自产产品和技术出口及本企业生产所需的原辅材料、仪器仪表、机械设备、零配件和技术进出口</w:t>
      </w:r>
      <w:r w:rsidRPr="008B1FE3">
        <w:rPr>
          <w:rFonts w:asciiTheme="minorEastAsia" w:eastAsiaTheme="minorEastAsia" w:hAnsiTheme="minorEastAsia"/>
          <w:kern w:val="0"/>
          <w:lang w:val="zh-CN"/>
        </w:rPr>
        <w:t>(</w:t>
      </w:r>
      <w:r w:rsidRPr="008B1FE3">
        <w:rPr>
          <w:rFonts w:asciiTheme="minorEastAsia" w:eastAsiaTheme="minorEastAsia" w:hAnsiTheme="minorEastAsia" w:cs="宋体" w:hint="eastAsia"/>
          <w:kern w:val="0"/>
          <w:lang w:val="zh-CN"/>
        </w:rPr>
        <w:t>国家限定公司经营和国家禁止进出口的商品及技术除外</w:t>
      </w:r>
      <w:r w:rsidRPr="008B1FE3">
        <w:rPr>
          <w:rFonts w:asciiTheme="minorEastAsia" w:eastAsiaTheme="minorEastAsia" w:hAnsiTheme="minorEastAsia"/>
          <w:kern w:val="0"/>
          <w:lang w:val="zh-CN"/>
        </w:rPr>
        <w:t>)</w:t>
      </w:r>
      <w:r w:rsidRPr="008B1FE3">
        <w:rPr>
          <w:rFonts w:asciiTheme="minorEastAsia" w:eastAsiaTheme="minorEastAsia" w:hAnsiTheme="minorEastAsia" w:cs="宋体" w:hint="eastAsia"/>
          <w:kern w:val="0"/>
          <w:lang w:val="zh-CN"/>
        </w:rPr>
        <w:t>。</w:t>
      </w:r>
    </w:p>
    <w:p w:rsidR="00F4298A" w:rsidRPr="008B1FE3" w:rsidRDefault="00D8455F">
      <w:pPr>
        <w:autoSpaceDE w:val="0"/>
        <w:autoSpaceDN w:val="0"/>
        <w:adjustRightInd w:val="0"/>
        <w:spacing w:before="0" w:after="0"/>
        <w:ind w:left="360" w:firstLine="420"/>
        <w:rPr>
          <w:rFonts w:asciiTheme="minorEastAsia" w:eastAsiaTheme="minorEastAsia" w:hAnsiTheme="minorEastAsia"/>
          <w:kern w:val="0"/>
          <w:lang w:val="zh-CN"/>
        </w:rPr>
      </w:pPr>
      <w:r w:rsidRPr="008B1FE3">
        <w:rPr>
          <w:rFonts w:asciiTheme="minorEastAsia" w:eastAsiaTheme="minorEastAsia" w:hAnsiTheme="minorEastAsia" w:cs="宋体" w:hint="eastAsia"/>
          <w:kern w:val="0"/>
          <w:lang w:val="zh-CN"/>
        </w:rPr>
        <w:t>本公司属纺织行业，主要经营活动纱线的研发、生产、销售；棉花的采购、加工、销售；袜制品设计、生产、销售等。</w:t>
      </w:r>
    </w:p>
    <w:p w:rsidR="00F4298A" w:rsidRDefault="00D8455F">
      <w:pPr>
        <w:autoSpaceDE w:val="0"/>
        <w:autoSpaceDN w:val="0"/>
        <w:adjustRightInd w:val="0"/>
        <w:spacing w:before="120" w:after="0"/>
        <w:ind w:left="360"/>
        <w:rPr>
          <w:rFonts w:eastAsia="Times New Roman"/>
          <w:b/>
          <w:kern w:val="0"/>
          <w:sz w:val="21"/>
          <w:szCs w:val="24"/>
          <w:lang w:val="zh-CN"/>
        </w:rPr>
      </w:pPr>
      <w:r>
        <w:rPr>
          <w:rFonts w:eastAsia="Times New Roman"/>
          <w:b/>
          <w:kern w:val="0"/>
          <w:sz w:val="21"/>
          <w:szCs w:val="24"/>
          <w:lang w:val="zh-CN"/>
        </w:rPr>
        <w:t>3.</w:t>
      </w:r>
      <w:r>
        <w:rPr>
          <w:rFonts w:ascii="宋体" w:hAnsi="宋体" w:cs="宋体" w:hint="eastAsia"/>
          <w:b/>
          <w:kern w:val="0"/>
          <w:sz w:val="21"/>
          <w:szCs w:val="24"/>
          <w:lang w:val="zh-CN"/>
        </w:rPr>
        <w:t>财务报表的批准报出</w:t>
      </w:r>
    </w:p>
    <w:p w:rsidR="00F4298A" w:rsidRPr="008B1FE3" w:rsidRDefault="00D8455F" w:rsidP="008B1FE3">
      <w:pPr>
        <w:autoSpaceDE w:val="0"/>
        <w:autoSpaceDN w:val="0"/>
        <w:adjustRightInd w:val="0"/>
        <w:spacing w:before="0" w:after="0"/>
        <w:ind w:firstLineChars="200" w:firstLine="360"/>
        <w:jc w:val="left"/>
        <w:rPr>
          <w:rFonts w:asciiTheme="minorEastAsia" w:eastAsiaTheme="minorEastAsia" w:hAnsiTheme="minorEastAsia"/>
          <w:kern w:val="0"/>
          <w:lang w:val="zh-CN"/>
        </w:rPr>
      </w:pPr>
      <w:r w:rsidRPr="008B1FE3">
        <w:rPr>
          <w:rFonts w:asciiTheme="minorEastAsia" w:eastAsiaTheme="minorEastAsia" w:hAnsiTheme="minorEastAsia" w:cs="宋体" w:hint="eastAsia"/>
          <w:kern w:val="0"/>
          <w:lang w:val="zh-CN"/>
        </w:rPr>
        <w:t>本财务报表业经公司董事会于</w:t>
      </w:r>
      <w:r w:rsidRPr="008B1FE3">
        <w:rPr>
          <w:rFonts w:asciiTheme="minorEastAsia" w:eastAsiaTheme="minorEastAsia" w:hAnsiTheme="minorEastAsia"/>
          <w:kern w:val="0"/>
          <w:lang w:val="zh-CN"/>
        </w:rPr>
        <w:t>2022</w:t>
      </w:r>
      <w:r w:rsidRPr="008B1FE3">
        <w:rPr>
          <w:rFonts w:asciiTheme="minorEastAsia" w:eastAsiaTheme="minorEastAsia" w:hAnsiTheme="minorEastAsia" w:cs="宋体" w:hint="eastAsia"/>
          <w:kern w:val="0"/>
          <w:lang w:val="zh-CN"/>
        </w:rPr>
        <w:t>年</w:t>
      </w:r>
      <w:r w:rsidRPr="008B1FE3">
        <w:rPr>
          <w:rFonts w:asciiTheme="minorEastAsia" w:eastAsiaTheme="minorEastAsia" w:hAnsiTheme="minorEastAsia"/>
          <w:kern w:val="0"/>
          <w:lang w:val="zh-CN"/>
        </w:rPr>
        <w:t>4</w:t>
      </w:r>
      <w:r w:rsidRPr="008B1FE3">
        <w:rPr>
          <w:rFonts w:asciiTheme="minorEastAsia" w:eastAsiaTheme="minorEastAsia" w:hAnsiTheme="minorEastAsia" w:cs="宋体" w:hint="eastAsia"/>
          <w:kern w:val="0"/>
          <w:lang w:val="zh-CN"/>
        </w:rPr>
        <w:t>月</w:t>
      </w:r>
      <w:r w:rsidRPr="008B1FE3">
        <w:rPr>
          <w:rFonts w:asciiTheme="minorEastAsia" w:eastAsiaTheme="minorEastAsia" w:hAnsiTheme="minorEastAsia"/>
          <w:kern w:val="0"/>
          <w:lang w:val="zh-CN"/>
        </w:rPr>
        <w:t>27</w:t>
      </w:r>
      <w:r w:rsidRPr="008B1FE3">
        <w:rPr>
          <w:rFonts w:asciiTheme="minorEastAsia" w:eastAsiaTheme="minorEastAsia" w:hAnsiTheme="minorEastAsia" w:cs="宋体" w:hint="eastAsia"/>
          <w:kern w:val="0"/>
          <w:lang w:val="zh-CN"/>
        </w:rPr>
        <w:t>日批准报出。</w:t>
      </w:r>
    </w:p>
    <w:p w:rsidR="00F4298A" w:rsidRPr="008B1FE3" w:rsidRDefault="00F4298A">
      <w:pPr>
        <w:autoSpaceDE w:val="0"/>
        <w:autoSpaceDN w:val="0"/>
        <w:adjustRightInd w:val="0"/>
        <w:spacing w:before="0" w:after="0"/>
        <w:jc w:val="left"/>
        <w:rPr>
          <w:rFonts w:asciiTheme="minorEastAsia" w:eastAsiaTheme="minorEastAsia" w:hAnsiTheme="minorEastAsia"/>
          <w:kern w:val="0"/>
          <w:lang w:val="zh-CN"/>
        </w:rPr>
      </w:pPr>
    </w:p>
    <w:p w:rsidR="00F4298A" w:rsidRPr="008B1FE3" w:rsidRDefault="00D8455F">
      <w:pPr>
        <w:autoSpaceDE w:val="0"/>
        <w:autoSpaceDN w:val="0"/>
        <w:adjustRightInd w:val="0"/>
        <w:spacing w:before="0" w:after="0"/>
        <w:ind w:firstLine="420"/>
        <w:rPr>
          <w:rFonts w:asciiTheme="minorEastAsia" w:eastAsiaTheme="minorEastAsia" w:hAnsiTheme="minorEastAsia"/>
          <w:kern w:val="0"/>
          <w:lang w:val="zh-CN"/>
        </w:rPr>
      </w:pPr>
      <w:r w:rsidRPr="008B1FE3">
        <w:rPr>
          <w:rFonts w:asciiTheme="minorEastAsia" w:eastAsiaTheme="minorEastAsia" w:hAnsiTheme="minorEastAsia" w:cs="宋体" w:hint="eastAsia"/>
          <w:kern w:val="0"/>
          <w:lang w:val="zh-CN"/>
        </w:rPr>
        <w:t>本期纳入合并财务报表范围的子公司共</w:t>
      </w:r>
      <w:r w:rsidRPr="008B1FE3">
        <w:rPr>
          <w:rFonts w:asciiTheme="minorEastAsia" w:eastAsiaTheme="minorEastAsia" w:hAnsiTheme="minorEastAsia"/>
          <w:kern w:val="0"/>
          <w:lang w:val="zh-CN"/>
        </w:rPr>
        <w:t>94</w:t>
      </w:r>
      <w:r w:rsidRPr="008B1FE3">
        <w:rPr>
          <w:rFonts w:asciiTheme="minorEastAsia" w:eastAsiaTheme="minorEastAsia" w:hAnsiTheme="minorEastAsia" w:cs="宋体" w:hint="eastAsia"/>
          <w:kern w:val="0"/>
          <w:lang w:val="zh-CN"/>
        </w:rPr>
        <w:t>户，主要包括：</w:t>
      </w:r>
    </w:p>
    <w:p w:rsidR="00F4298A" w:rsidRDefault="00F4298A">
      <w:pPr>
        <w:autoSpaceDE w:val="0"/>
        <w:autoSpaceDN w:val="0"/>
        <w:adjustRightInd w:val="0"/>
        <w:spacing w:before="0" w:after="0"/>
        <w:ind w:firstLine="420"/>
        <w:rPr>
          <w:rFonts w:eastAsia="Times New Roman"/>
          <w:kern w:val="0"/>
          <w:sz w:val="21"/>
          <w:szCs w:val="24"/>
          <w:lang w:val="zh-CN"/>
        </w:rPr>
      </w:pPr>
    </w:p>
    <w:tbl>
      <w:tblPr>
        <w:tblW w:w="0" w:type="auto"/>
        <w:jc w:val="center"/>
        <w:tblInd w:w="10" w:type="dxa"/>
        <w:tblBorders>
          <w:top w:val="single" w:sz="6" w:space="0" w:color="auto"/>
          <w:left w:val="single" w:sz="6" w:space="0" w:color="auto"/>
          <w:bottom w:val="single" w:sz="12"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2942"/>
        <w:gridCol w:w="1320"/>
        <w:gridCol w:w="1383"/>
        <w:gridCol w:w="1267"/>
        <w:gridCol w:w="1613"/>
      </w:tblGrid>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子公司名称</w:t>
            </w:r>
          </w:p>
        </w:tc>
        <w:tc>
          <w:tcPr>
            <w:tcW w:w="1320"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子公司类型</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级次</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持股比例（</w:t>
            </w:r>
            <w:r>
              <w:rPr>
                <w:rFonts w:eastAsia="Times New Roman"/>
                <w:kern w:val="0"/>
                <w:szCs w:val="24"/>
                <w:lang w:val="zh-CN"/>
              </w:rPr>
              <w:t>%</w:t>
            </w:r>
            <w:r>
              <w:rPr>
                <w:rFonts w:ascii="宋体" w:hAnsi="宋体" w:cs="宋体" w:hint="eastAsia"/>
                <w:kern w:val="0"/>
                <w:szCs w:val="24"/>
                <w:lang w:val="zh-CN"/>
              </w:rPr>
              <w:t>）</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表决权比例（</w:t>
            </w:r>
            <w:r>
              <w:rPr>
                <w:rFonts w:eastAsia="Times New Roman"/>
                <w:kern w:val="0"/>
                <w:szCs w:val="24"/>
                <w:lang w:val="zh-CN"/>
              </w:rPr>
              <w:t>%</w:t>
            </w:r>
            <w:r>
              <w:rPr>
                <w:rFonts w:ascii="宋体" w:hAnsi="宋体" w:cs="宋体" w:hint="eastAsia"/>
                <w:kern w:val="0"/>
                <w:szCs w:val="24"/>
                <w:lang w:val="zh-CN"/>
              </w:rPr>
              <w:t>）</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深圳市华孚进出口有限公司（以下简称</w:t>
            </w:r>
            <w:r>
              <w:rPr>
                <w:rFonts w:eastAsia="Times New Roman"/>
                <w:kern w:val="0"/>
                <w:szCs w:val="24"/>
                <w:lang w:val="zh-CN"/>
              </w:rPr>
              <w:t>“</w:t>
            </w:r>
            <w:r>
              <w:rPr>
                <w:rFonts w:ascii="宋体" w:hAnsi="宋体" w:cs="宋体" w:hint="eastAsia"/>
                <w:kern w:val="0"/>
                <w:szCs w:val="24"/>
                <w:lang w:val="zh-CN"/>
              </w:rPr>
              <w:t>深圳进出口</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一级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香港华孚有限公司（以下简称</w:t>
            </w:r>
            <w:r>
              <w:rPr>
                <w:rFonts w:eastAsia="Times New Roman"/>
                <w:kern w:val="0"/>
                <w:szCs w:val="24"/>
                <w:lang w:val="zh-CN"/>
              </w:rPr>
              <w:t>“</w:t>
            </w:r>
            <w:r>
              <w:rPr>
                <w:rFonts w:ascii="宋体" w:hAnsi="宋体" w:cs="宋体" w:hint="eastAsia"/>
                <w:kern w:val="0"/>
                <w:szCs w:val="24"/>
                <w:lang w:val="zh-CN"/>
              </w:rPr>
              <w:t>香港华孚有限</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浙江华孚色纺有限公司（以下简称</w:t>
            </w:r>
            <w:r>
              <w:rPr>
                <w:rFonts w:eastAsia="Times New Roman"/>
                <w:kern w:val="0"/>
                <w:szCs w:val="24"/>
                <w:lang w:val="zh-CN"/>
              </w:rPr>
              <w:t>“</w:t>
            </w:r>
            <w:r>
              <w:rPr>
                <w:rFonts w:ascii="宋体" w:hAnsi="宋体" w:cs="宋体" w:hint="eastAsia"/>
                <w:kern w:val="0"/>
                <w:szCs w:val="24"/>
                <w:lang w:val="zh-CN"/>
              </w:rPr>
              <w:t>浙江色纺</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宁波华孚东浩实业有限公司（以下简称</w:t>
            </w:r>
            <w:r>
              <w:rPr>
                <w:rFonts w:eastAsia="Times New Roman"/>
                <w:kern w:val="0"/>
                <w:szCs w:val="24"/>
                <w:lang w:val="zh-CN"/>
              </w:rPr>
              <w:t>“</w:t>
            </w:r>
            <w:r>
              <w:rPr>
                <w:rFonts w:ascii="宋体" w:hAnsi="宋体" w:cs="宋体" w:hint="eastAsia"/>
                <w:kern w:val="0"/>
                <w:szCs w:val="24"/>
                <w:lang w:val="zh-CN"/>
              </w:rPr>
              <w:t>宁波东浩</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四级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宁海华孚纺织有限公司（以下简称</w:t>
            </w:r>
            <w:r>
              <w:rPr>
                <w:rFonts w:eastAsia="Times New Roman"/>
                <w:kern w:val="0"/>
                <w:szCs w:val="24"/>
                <w:lang w:val="zh-CN"/>
              </w:rPr>
              <w:t>“</w:t>
            </w:r>
            <w:r>
              <w:rPr>
                <w:rFonts w:ascii="宋体" w:hAnsi="宋体" w:cs="宋体" w:hint="eastAsia"/>
                <w:kern w:val="0"/>
                <w:szCs w:val="24"/>
                <w:lang w:val="zh-CN"/>
              </w:rPr>
              <w:t>宁海华孚</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绍兴市上虞华孚物流有限公司（以下简称</w:t>
            </w:r>
            <w:r>
              <w:rPr>
                <w:rFonts w:eastAsia="Times New Roman"/>
                <w:kern w:val="0"/>
                <w:szCs w:val="24"/>
                <w:lang w:val="zh-CN"/>
              </w:rPr>
              <w:t>“</w:t>
            </w:r>
            <w:r>
              <w:rPr>
                <w:rFonts w:ascii="宋体" w:hAnsi="宋体" w:cs="宋体" w:hint="eastAsia"/>
                <w:kern w:val="0"/>
                <w:szCs w:val="24"/>
                <w:lang w:val="zh-CN"/>
              </w:rPr>
              <w:t>上虞物流</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四级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余姚华孚纺织有限公司（以下简称</w:t>
            </w:r>
            <w:r>
              <w:rPr>
                <w:rFonts w:eastAsia="Times New Roman"/>
                <w:kern w:val="0"/>
                <w:szCs w:val="24"/>
                <w:lang w:val="zh-CN"/>
              </w:rPr>
              <w:t>“</w:t>
            </w:r>
            <w:r>
              <w:rPr>
                <w:rFonts w:ascii="宋体" w:hAnsi="宋体" w:cs="宋体" w:hint="eastAsia"/>
                <w:kern w:val="0"/>
                <w:szCs w:val="24"/>
                <w:lang w:val="zh-CN"/>
              </w:rPr>
              <w:t>余姚华孚</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四级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平湖市华孚金瓶纺织有限公司（以下简称</w:t>
            </w:r>
            <w:r>
              <w:rPr>
                <w:rFonts w:eastAsia="Times New Roman"/>
                <w:kern w:val="0"/>
                <w:szCs w:val="24"/>
                <w:lang w:val="zh-CN"/>
              </w:rPr>
              <w:t>“</w:t>
            </w:r>
            <w:r>
              <w:rPr>
                <w:rFonts w:ascii="宋体" w:hAnsi="宋体" w:cs="宋体" w:hint="eastAsia"/>
                <w:kern w:val="0"/>
                <w:szCs w:val="24"/>
                <w:lang w:val="zh-CN"/>
              </w:rPr>
              <w:t>平湖华孚</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浙江色纺</w:t>
            </w:r>
            <w:r>
              <w:rPr>
                <w:rFonts w:eastAsia="Times New Roman"/>
                <w:kern w:val="0"/>
                <w:szCs w:val="24"/>
                <w:lang w:val="zh-CN"/>
              </w:rPr>
              <w:t>-</w:t>
            </w:r>
            <w:r>
              <w:rPr>
                <w:rFonts w:ascii="宋体" w:hAnsi="宋体" w:cs="宋体" w:hint="eastAsia"/>
                <w:kern w:val="0"/>
                <w:szCs w:val="24"/>
                <w:lang w:val="zh-CN"/>
              </w:rPr>
              <w:t>控股子公司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四级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66.00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66.00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九江中浩纺织有限公司（以下简称</w:t>
            </w:r>
            <w:r>
              <w:rPr>
                <w:rFonts w:eastAsia="Times New Roman"/>
                <w:kern w:val="0"/>
                <w:szCs w:val="24"/>
                <w:lang w:val="zh-CN"/>
              </w:rPr>
              <w:t>“</w:t>
            </w:r>
            <w:r>
              <w:rPr>
                <w:rFonts w:ascii="宋体" w:hAnsi="宋体" w:cs="宋体" w:hint="eastAsia"/>
                <w:kern w:val="0"/>
                <w:szCs w:val="24"/>
                <w:lang w:val="zh-CN"/>
              </w:rPr>
              <w:t>九江中浩</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五级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阿克苏华孚色纺有限公司（以下简称</w:t>
            </w:r>
            <w:r>
              <w:rPr>
                <w:rFonts w:eastAsia="Times New Roman"/>
                <w:kern w:val="0"/>
                <w:szCs w:val="24"/>
                <w:lang w:val="zh-CN"/>
              </w:rPr>
              <w:t>“</w:t>
            </w:r>
            <w:r>
              <w:rPr>
                <w:rFonts w:ascii="宋体" w:hAnsi="宋体" w:cs="宋体" w:hint="eastAsia"/>
                <w:kern w:val="0"/>
                <w:szCs w:val="24"/>
                <w:lang w:val="zh-CN"/>
              </w:rPr>
              <w:t>阿克苏华孚</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浙江缙云华孚纺织有限公司（以下简称</w:t>
            </w:r>
            <w:r>
              <w:rPr>
                <w:rFonts w:eastAsia="Times New Roman"/>
                <w:kern w:val="0"/>
                <w:szCs w:val="24"/>
                <w:lang w:val="zh-CN"/>
              </w:rPr>
              <w:t>“</w:t>
            </w:r>
            <w:r>
              <w:rPr>
                <w:rFonts w:ascii="宋体" w:hAnsi="宋体" w:cs="宋体" w:hint="eastAsia"/>
                <w:kern w:val="0"/>
                <w:szCs w:val="24"/>
                <w:lang w:val="zh-CN"/>
              </w:rPr>
              <w:t>缙云华孚</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五级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浙江金华华孚纺织有限公司（以下简称</w:t>
            </w:r>
            <w:r>
              <w:rPr>
                <w:rFonts w:eastAsia="Times New Roman"/>
                <w:kern w:val="0"/>
                <w:szCs w:val="24"/>
                <w:lang w:val="zh-CN"/>
              </w:rPr>
              <w:t>“</w:t>
            </w:r>
            <w:r>
              <w:rPr>
                <w:rFonts w:ascii="宋体" w:hAnsi="宋体" w:cs="宋体" w:hint="eastAsia"/>
                <w:kern w:val="0"/>
                <w:szCs w:val="24"/>
                <w:lang w:val="zh-CN"/>
              </w:rPr>
              <w:t>金华华孚</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五级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香港华孚贸易有限公司（以下简称</w:t>
            </w:r>
            <w:r>
              <w:rPr>
                <w:rFonts w:eastAsia="Times New Roman"/>
                <w:kern w:val="0"/>
                <w:szCs w:val="24"/>
                <w:lang w:val="zh-CN"/>
              </w:rPr>
              <w:t>“</w:t>
            </w:r>
            <w:r>
              <w:rPr>
                <w:rFonts w:ascii="宋体" w:hAnsi="宋体" w:cs="宋体" w:hint="eastAsia"/>
                <w:kern w:val="0"/>
                <w:szCs w:val="24"/>
                <w:lang w:val="zh-CN"/>
              </w:rPr>
              <w:t>香港华孚贸易</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华孚澳门离岸商业服务有限公司（以下简称</w:t>
            </w:r>
            <w:r>
              <w:rPr>
                <w:rFonts w:eastAsia="Times New Roman"/>
                <w:kern w:val="0"/>
                <w:szCs w:val="24"/>
                <w:lang w:val="zh-CN"/>
              </w:rPr>
              <w:t>“</w:t>
            </w:r>
            <w:r>
              <w:rPr>
                <w:rFonts w:ascii="宋体" w:hAnsi="宋体" w:cs="宋体" w:hint="eastAsia"/>
                <w:kern w:val="0"/>
                <w:szCs w:val="24"/>
                <w:lang w:val="zh-CN"/>
              </w:rPr>
              <w:t>澳门华孚</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浙江聚丰贸易有限公司（以下简称</w:t>
            </w:r>
            <w:r>
              <w:rPr>
                <w:rFonts w:eastAsia="Times New Roman"/>
                <w:kern w:val="0"/>
                <w:szCs w:val="24"/>
                <w:lang w:val="zh-CN"/>
              </w:rPr>
              <w:t>“</w:t>
            </w:r>
            <w:r>
              <w:rPr>
                <w:rFonts w:ascii="宋体" w:hAnsi="宋体" w:cs="宋体" w:hint="eastAsia"/>
                <w:kern w:val="0"/>
                <w:szCs w:val="24"/>
                <w:lang w:val="zh-CN"/>
              </w:rPr>
              <w:t>浙江聚丰</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新疆六孚纺织工业园有限公司（以下简称</w:t>
            </w:r>
            <w:r>
              <w:rPr>
                <w:rFonts w:eastAsia="Times New Roman"/>
                <w:kern w:val="0"/>
                <w:szCs w:val="24"/>
                <w:lang w:val="zh-CN"/>
              </w:rPr>
              <w:t>“</w:t>
            </w:r>
            <w:r>
              <w:rPr>
                <w:rFonts w:ascii="宋体" w:hAnsi="宋体" w:cs="宋体" w:hint="eastAsia"/>
                <w:kern w:val="0"/>
                <w:szCs w:val="24"/>
                <w:lang w:val="zh-CN"/>
              </w:rPr>
              <w:t>新疆六孚</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奎屯锦孚纺织有限公司（以下简称</w:t>
            </w:r>
            <w:r>
              <w:rPr>
                <w:rFonts w:eastAsia="Times New Roman"/>
                <w:kern w:val="0"/>
                <w:szCs w:val="24"/>
                <w:lang w:val="zh-CN"/>
              </w:rPr>
              <w:t>“</w:t>
            </w:r>
            <w:r>
              <w:rPr>
                <w:rFonts w:ascii="宋体" w:hAnsi="宋体" w:cs="宋体" w:hint="eastAsia"/>
                <w:kern w:val="0"/>
                <w:szCs w:val="24"/>
                <w:lang w:val="zh-CN"/>
              </w:rPr>
              <w:t>奎屯纺织</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控股子公司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一级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67.00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67.00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新疆华孚纺织有限公司（以下简称</w:t>
            </w:r>
            <w:r>
              <w:rPr>
                <w:rFonts w:eastAsia="Times New Roman"/>
                <w:kern w:val="0"/>
                <w:szCs w:val="24"/>
                <w:lang w:val="zh-CN"/>
              </w:rPr>
              <w:t>“</w:t>
            </w:r>
            <w:r>
              <w:rPr>
                <w:rFonts w:ascii="宋体" w:hAnsi="宋体" w:cs="宋体" w:hint="eastAsia"/>
                <w:kern w:val="0"/>
                <w:szCs w:val="24"/>
                <w:lang w:val="zh-CN"/>
              </w:rPr>
              <w:t>新疆华孚纺织</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阿瓦提华孚纺织有限公司（以下简称</w:t>
            </w:r>
            <w:r>
              <w:rPr>
                <w:rFonts w:eastAsia="Times New Roman"/>
                <w:kern w:val="0"/>
                <w:szCs w:val="24"/>
                <w:lang w:val="zh-CN"/>
              </w:rPr>
              <w:t>“</w:t>
            </w:r>
            <w:r>
              <w:rPr>
                <w:rFonts w:ascii="宋体" w:hAnsi="宋体" w:cs="宋体" w:hint="eastAsia"/>
                <w:kern w:val="0"/>
                <w:szCs w:val="24"/>
                <w:lang w:val="zh-CN"/>
              </w:rPr>
              <w:t>阿瓦提华孚</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四级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新疆天宏新八棉产业有限公司（以下简称</w:t>
            </w:r>
            <w:r>
              <w:rPr>
                <w:rFonts w:eastAsia="Times New Roman"/>
                <w:kern w:val="0"/>
                <w:szCs w:val="24"/>
                <w:lang w:val="zh-CN"/>
              </w:rPr>
              <w:t>“</w:t>
            </w:r>
            <w:r>
              <w:rPr>
                <w:rFonts w:ascii="宋体" w:hAnsi="宋体" w:cs="宋体" w:hint="eastAsia"/>
                <w:kern w:val="0"/>
                <w:szCs w:val="24"/>
                <w:lang w:val="zh-CN"/>
              </w:rPr>
              <w:t>新疆天宏新八棉</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石河子标配纤维有限公司（以下简称</w:t>
            </w:r>
            <w:r>
              <w:rPr>
                <w:rFonts w:eastAsia="Times New Roman"/>
                <w:kern w:val="0"/>
                <w:szCs w:val="24"/>
                <w:lang w:val="zh-CN"/>
              </w:rPr>
              <w:t>“</w:t>
            </w:r>
            <w:r>
              <w:rPr>
                <w:rFonts w:ascii="宋体" w:hAnsi="宋体" w:cs="宋体" w:hint="eastAsia"/>
                <w:kern w:val="0"/>
                <w:szCs w:val="24"/>
                <w:lang w:val="zh-CN"/>
              </w:rPr>
              <w:t>石河子标配</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五级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淮北市华孚纺织有限公司（以下简称</w:t>
            </w:r>
            <w:r>
              <w:rPr>
                <w:rFonts w:eastAsia="Times New Roman"/>
                <w:kern w:val="0"/>
                <w:szCs w:val="24"/>
                <w:lang w:val="zh-CN"/>
              </w:rPr>
              <w:t>“</w:t>
            </w:r>
            <w:r>
              <w:rPr>
                <w:rFonts w:ascii="宋体" w:hAnsi="宋体" w:cs="宋体" w:hint="eastAsia"/>
                <w:kern w:val="0"/>
                <w:szCs w:val="24"/>
                <w:lang w:val="zh-CN"/>
              </w:rPr>
              <w:t>淮北华孚</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一级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浙江昇孚贸易有限公司（以下简称</w:t>
            </w:r>
            <w:r>
              <w:rPr>
                <w:rFonts w:eastAsia="Times New Roman"/>
                <w:kern w:val="0"/>
                <w:szCs w:val="24"/>
                <w:lang w:val="zh-CN"/>
              </w:rPr>
              <w:t>“</w:t>
            </w:r>
            <w:r>
              <w:rPr>
                <w:rFonts w:ascii="宋体" w:hAnsi="宋体" w:cs="宋体" w:hint="eastAsia"/>
                <w:kern w:val="0"/>
                <w:szCs w:val="24"/>
                <w:lang w:val="zh-CN"/>
              </w:rPr>
              <w:t>浙江昇孚</w:t>
            </w:r>
            <w:r>
              <w:rPr>
                <w:rFonts w:eastAsia="Times New Roman"/>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四级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华孚（越南）实业独资有限公司</w:t>
            </w:r>
            <w:r>
              <w:rPr>
                <w:rFonts w:eastAsia="Times New Roman"/>
                <w:kern w:val="0"/>
                <w:szCs w:val="24"/>
                <w:lang w:val="zh-CN"/>
              </w:rPr>
              <w:t>(</w:t>
            </w:r>
            <w:r>
              <w:rPr>
                <w:rFonts w:ascii="宋体" w:hAnsi="宋体" w:cs="宋体" w:hint="eastAsia"/>
                <w:kern w:val="0"/>
                <w:szCs w:val="24"/>
                <w:lang w:val="zh-CN"/>
              </w:rPr>
              <w:t>以下简称</w:t>
            </w:r>
            <w:r>
              <w:rPr>
                <w:rFonts w:eastAsia="Times New Roman"/>
                <w:kern w:val="0"/>
                <w:szCs w:val="24"/>
                <w:lang w:val="zh-CN"/>
              </w:rPr>
              <w:t>“</w:t>
            </w:r>
            <w:r>
              <w:rPr>
                <w:rFonts w:ascii="宋体" w:hAnsi="宋体" w:cs="宋体" w:hint="eastAsia"/>
                <w:kern w:val="0"/>
                <w:szCs w:val="24"/>
                <w:lang w:val="zh-CN"/>
              </w:rPr>
              <w:t>越南华孚</w:t>
            </w:r>
            <w:r>
              <w:rPr>
                <w:rFonts w:eastAsia="Times New Roman"/>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深圳华孚网链投资有限公司（以下简称</w:t>
            </w:r>
            <w:r>
              <w:rPr>
                <w:rFonts w:eastAsia="Times New Roman"/>
                <w:kern w:val="0"/>
                <w:szCs w:val="24"/>
                <w:lang w:val="zh-CN"/>
              </w:rPr>
              <w:t>“</w:t>
            </w:r>
            <w:r>
              <w:rPr>
                <w:rFonts w:ascii="宋体" w:hAnsi="宋体" w:cs="宋体" w:hint="eastAsia"/>
                <w:kern w:val="0"/>
                <w:szCs w:val="24"/>
                <w:lang w:val="zh-CN"/>
              </w:rPr>
              <w:t>华孚网链</w:t>
            </w:r>
            <w:r>
              <w:rPr>
                <w:rFonts w:eastAsia="Times New Roman"/>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一级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新疆华孚色纺集团有限公司（以下简称</w:t>
            </w:r>
            <w:r>
              <w:rPr>
                <w:rFonts w:eastAsia="Times New Roman"/>
                <w:kern w:val="0"/>
                <w:szCs w:val="24"/>
                <w:lang w:val="zh-CN"/>
              </w:rPr>
              <w:t>“</w:t>
            </w:r>
            <w:r>
              <w:rPr>
                <w:rFonts w:ascii="宋体" w:hAnsi="宋体" w:cs="宋体" w:hint="eastAsia"/>
                <w:kern w:val="0"/>
                <w:szCs w:val="24"/>
                <w:lang w:val="zh-CN"/>
              </w:rPr>
              <w:t>新疆华孚集团</w:t>
            </w:r>
            <w:r>
              <w:rPr>
                <w:rFonts w:eastAsia="Times New Roman"/>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新疆天孚棉花供应链股份有限公司（以下简称</w:t>
            </w:r>
            <w:r>
              <w:rPr>
                <w:rFonts w:eastAsia="Times New Roman"/>
                <w:kern w:val="0"/>
                <w:szCs w:val="24"/>
                <w:lang w:val="zh-CN"/>
              </w:rPr>
              <w:t>“</w:t>
            </w:r>
            <w:r>
              <w:rPr>
                <w:rFonts w:ascii="宋体" w:hAnsi="宋体" w:cs="宋体" w:hint="eastAsia"/>
                <w:kern w:val="0"/>
                <w:szCs w:val="24"/>
                <w:lang w:val="zh-CN"/>
              </w:rPr>
              <w:t>新疆天孚</w:t>
            </w:r>
            <w:r>
              <w:rPr>
                <w:rFonts w:eastAsia="Times New Roman"/>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深圳网链</w:t>
            </w:r>
            <w:r>
              <w:rPr>
                <w:rFonts w:eastAsia="Times New Roman"/>
                <w:kern w:val="0"/>
                <w:szCs w:val="24"/>
                <w:lang w:val="zh-CN"/>
              </w:rPr>
              <w:t>-</w:t>
            </w:r>
            <w:r>
              <w:rPr>
                <w:rFonts w:ascii="宋体" w:hAnsi="宋体" w:cs="宋体" w:hint="eastAsia"/>
                <w:kern w:val="0"/>
                <w:szCs w:val="24"/>
                <w:lang w:val="zh-CN"/>
              </w:rPr>
              <w:t>控股子公司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51.00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51.00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阿克苏标信纤维有限公司（以下简称</w:t>
            </w:r>
            <w:r>
              <w:rPr>
                <w:rFonts w:eastAsia="Times New Roman"/>
                <w:kern w:val="0"/>
                <w:szCs w:val="24"/>
                <w:lang w:val="zh-CN"/>
              </w:rPr>
              <w:t>“</w:t>
            </w:r>
            <w:r>
              <w:rPr>
                <w:rFonts w:ascii="宋体" w:hAnsi="宋体" w:cs="宋体" w:hint="eastAsia"/>
                <w:kern w:val="0"/>
                <w:szCs w:val="24"/>
                <w:lang w:val="zh-CN"/>
              </w:rPr>
              <w:t>阿克苏标信</w:t>
            </w:r>
            <w:r>
              <w:rPr>
                <w:rFonts w:eastAsia="Times New Roman"/>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五级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浙江服人网络科技有限公司（以下简称</w:t>
            </w:r>
            <w:r>
              <w:rPr>
                <w:rFonts w:eastAsia="Times New Roman"/>
                <w:kern w:val="0"/>
                <w:szCs w:val="24"/>
                <w:lang w:val="zh-CN"/>
              </w:rPr>
              <w:t>“</w:t>
            </w:r>
            <w:r>
              <w:rPr>
                <w:rFonts w:ascii="宋体" w:hAnsi="宋体" w:cs="宋体" w:hint="eastAsia"/>
                <w:kern w:val="0"/>
                <w:szCs w:val="24"/>
                <w:lang w:val="zh-CN"/>
              </w:rPr>
              <w:t>浙江服人网链</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浙江社标纤维有限公司（以下简称</w:t>
            </w:r>
            <w:r>
              <w:rPr>
                <w:rFonts w:eastAsia="Times New Roman"/>
                <w:kern w:val="0"/>
                <w:szCs w:val="24"/>
                <w:lang w:val="zh-CN"/>
              </w:rPr>
              <w:t>“</w:t>
            </w:r>
            <w:r>
              <w:rPr>
                <w:rFonts w:ascii="宋体" w:hAnsi="宋体" w:cs="宋体" w:hint="eastAsia"/>
                <w:kern w:val="0"/>
                <w:szCs w:val="24"/>
                <w:lang w:val="zh-CN"/>
              </w:rPr>
              <w:t>浙江社标纤维</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四级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浙江维新贸易有限公司（以下简称</w:t>
            </w:r>
            <w:r>
              <w:rPr>
                <w:rFonts w:eastAsia="Times New Roman"/>
                <w:kern w:val="0"/>
                <w:szCs w:val="24"/>
                <w:lang w:val="zh-CN"/>
              </w:rPr>
              <w:t>“</w:t>
            </w:r>
            <w:r>
              <w:rPr>
                <w:rFonts w:ascii="宋体" w:hAnsi="宋体" w:cs="宋体" w:hint="eastAsia"/>
                <w:kern w:val="0"/>
                <w:szCs w:val="24"/>
                <w:lang w:val="zh-CN"/>
              </w:rPr>
              <w:t>浙江维新</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浙江易孚贸易有限公司（以下简称</w:t>
            </w:r>
            <w:r>
              <w:rPr>
                <w:rFonts w:eastAsia="Times New Roman"/>
                <w:kern w:val="0"/>
                <w:szCs w:val="24"/>
                <w:lang w:val="zh-CN"/>
              </w:rPr>
              <w:t>“</w:t>
            </w:r>
            <w:r>
              <w:rPr>
                <w:rFonts w:ascii="宋体" w:hAnsi="宋体" w:cs="宋体" w:hint="eastAsia"/>
                <w:kern w:val="0"/>
                <w:szCs w:val="24"/>
                <w:lang w:val="zh-CN"/>
              </w:rPr>
              <w:t>浙江易孚</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浙江鲲驰</w:t>
            </w:r>
            <w:r>
              <w:rPr>
                <w:rFonts w:eastAsia="Times New Roman"/>
                <w:kern w:val="0"/>
                <w:szCs w:val="24"/>
                <w:lang w:val="zh-CN"/>
              </w:rPr>
              <w:t>-</w:t>
            </w:r>
            <w:r>
              <w:rPr>
                <w:rFonts w:ascii="宋体" w:hAnsi="宋体" w:cs="宋体" w:hint="eastAsia"/>
                <w:kern w:val="0"/>
                <w:szCs w:val="24"/>
                <w:lang w:val="zh-CN"/>
              </w:rPr>
              <w:t>控股子公司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70.00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70.00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浙江易孚电子商务有限公司（以下简称</w:t>
            </w:r>
            <w:r>
              <w:rPr>
                <w:rFonts w:eastAsia="Times New Roman"/>
                <w:kern w:val="0"/>
                <w:szCs w:val="24"/>
                <w:lang w:val="zh-CN"/>
              </w:rPr>
              <w:t>“</w:t>
            </w:r>
            <w:r>
              <w:rPr>
                <w:rFonts w:ascii="宋体" w:hAnsi="宋体" w:cs="宋体" w:hint="eastAsia"/>
                <w:kern w:val="0"/>
                <w:szCs w:val="24"/>
                <w:lang w:val="zh-CN"/>
              </w:rPr>
              <w:t>易孚电商</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浙江易孚</w:t>
            </w:r>
            <w:r>
              <w:rPr>
                <w:rFonts w:eastAsia="Times New Roman"/>
                <w:kern w:val="0"/>
                <w:szCs w:val="24"/>
                <w:lang w:val="zh-CN"/>
              </w:rPr>
              <w:t>-</w:t>
            </w: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四级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浙江菁英电商管理服务有限公司（以下简称</w:t>
            </w:r>
            <w:r>
              <w:rPr>
                <w:rFonts w:eastAsia="Times New Roman"/>
                <w:kern w:val="0"/>
                <w:szCs w:val="24"/>
                <w:lang w:val="zh-CN"/>
              </w:rPr>
              <w:t>“</w:t>
            </w:r>
            <w:r>
              <w:rPr>
                <w:rFonts w:ascii="宋体" w:hAnsi="宋体" w:cs="宋体" w:hint="eastAsia"/>
                <w:kern w:val="0"/>
                <w:szCs w:val="24"/>
                <w:lang w:val="zh-CN"/>
              </w:rPr>
              <w:t>菁英电商</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深圳网链</w:t>
            </w:r>
            <w:r>
              <w:rPr>
                <w:rFonts w:eastAsia="Times New Roman"/>
                <w:kern w:val="0"/>
                <w:szCs w:val="24"/>
                <w:lang w:val="zh-CN"/>
              </w:rPr>
              <w:t>-</w:t>
            </w:r>
            <w:r>
              <w:rPr>
                <w:rFonts w:ascii="宋体" w:hAnsi="宋体" w:cs="宋体" w:hint="eastAsia"/>
                <w:kern w:val="0"/>
                <w:szCs w:val="24"/>
                <w:lang w:val="zh-CN"/>
              </w:rPr>
              <w:t>控股子公司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51.00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51.00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上海华孚色纺贸易有限公司（以下简称</w:t>
            </w:r>
            <w:r>
              <w:rPr>
                <w:rFonts w:eastAsia="Times New Roman"/>
                <w:kern w:val="0"/>
                <w:szCs w:val="24"/>
                <w:lang w:val="zh-CN"/>
              </w:rPr>
              <w:t>“</w:t>
            </w:r>
            <w:r>
              <w:rPr>
                <w:rFonts w:ascii="宋体" w:hAnsi="宋体" w:cs="宋体" w:hint="eastAsia"/>
                <w:kern w:val="0"/>
                <w:szCs w:val="24"/>
                <w:lang w:val="zh-CN"/>
              </w:rPr>
              <w:t>上海华孚色纺</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新疆棉花产业集团伽师棉业有限公司（以下简称</w:t>
            </w:r>
            <w:r>
              <w:rPr>
                <w:rFonts w:eastAsia="Times New Roman"/>
                <w:kern w:val="0"/>
                <w:szCs w:val="24"/>
                <w:lang w:val="zh-CN"/>
              </w:rPr>
              <w:t>“</w:t>
            </w:r>
            <w:r>
              <w:rPr>
                <w:rFonts w:ascii="宋体" w:hAnsi="宋体" w:cs="宋体" w:hint="eastAsia"/>
                <w:kern w:val="0"/>
                <w:szCs w:val="24"/>
                <w:lang w:val="zh-CN"/>
              </w:rPr>
              <w:t>伽师棉业</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天孚供应链</w:t>
            </w:r>
            <w:r>
              <w:rPr>
                <w:rFonts w:eastAsia="Times New Roman"/>
                <w:kern w:val="0"/>
                <w:szCs w:val="24"/>
                <w:lang w:val="zh-CN"/>
              </w:rPr>
              <w:t>-</w:t>
            </w:r>
            <w:r>
              <w:rPr>
                <w:rFonts w:ascii="宋体" w:hAnsi="宋体" w:cs="宋体" w:hint="eastAsia"/>
                <w:kern w:val="0"/>
                <w:szCs w:val="24"/>
                <w:lang w:val="zh-CN"/>
              </w:rPr>
              <w:t>控股子公司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新疆棉花产业集团岳普湖棉业有限公司（以下简称</w:t>
            </w:r>
            <w:r>
              <w:rPr>
                <w:rFonts w:eastAsia="Times New Roman"/>
                <w:kern w:val="0"/>
                <w:szCs w:val="24"/>
                <w:lang w:val="zh-CN"/>
              </w:rPr>
              <w:t>“</w:t>
            </w:r>
            <w:r>
              <w:rPr>
                <w:rFonts w:ascii="宋体" w:hAnsi="宋体" w:cs="宋体" w:hint="eastAsia"/>
                <w:kern w:val="0"/>
                <w:szCs w:val="24"/>
                <w:lang w:val="zh-CN"/>
              </w:rPr>
              <w:t>岳普湖棉业</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天孚供应链</w:t>
            </w:r>
            <w:r>
              <w:rPr>
                <w:rFonts w:eastAsia="Times New Roman"/>
                <w:kern w:val="0"/>
                <w:szCs w:val="24"/>
                <w:lang w:val="zh-CN"/>
              </w:rPr>
              <w:t>-</w:t>
            </w:r>
            <w:r>
              <w:rPr>
                <w:rFonts w:ascii="宋体" w:hAnsi="宋体" w:cs="宋体" w:hint="eastAsia"/>
                <w:kern w:val="0"/>
                <w:szCs w:val="24"/>
                <w:lang w:val="zh-CN"/>
              </w:rPr>
              <w:t>控股子公司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新疆棉花产业集团泽普棉业有限公司（以下简称</w:t>
            </w:r>
            <w:r>
              <w:rPr>
                <w:rFonts w:eastAsia="Times New Roman"/>
                <w:kern w:val="0"/>
                <w:szCs w:val="24"/>
                <w:lang w:val="zh-CN"/>
              </w:rPr>
              <w:t>“</w:t>
            </w:r>
            <w:r>
              <w:rPr>
                <w:rFonts w:ascii="宋体" w:hAnsi="宋体" w:cs="宋体" w:hint="eastAsia"/>
                <w:kern w:val="0"/>
                <w:szCs w:val="24"/>
                <w:lang w:val="zh-CN"/>
              </w:rPr>
              <w:t>泽普棉业</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天孚供应链</w:t>
            </w:r>
            <w:r>
              <w:rPr>
                <w:rFonts w:eastAsia="Times New Roman"/>
                <w:kern w:val="0"/>
                <w:szCs w:val="24"/>
                <w:lang w:val="zh-CN"/>
              </w:rPr>
              <w:t>-</w:t>
            </w:r>
            <w:r>
              <w:rPr>
                <w:rFonts w:ascii="宋体" w:hAnsi="宋体" w:cs="宋体" w:hint="eastAsia"/>
                <w:kern w:val="0"/>
                <w:szCs w:val="24"/>
                <w:lang w:val="zh-CN"/>
              </w:rPr>
              <w:t>控股子公司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新疆棉花产业（集团）叶城棉业有限责任公司（以下简称</w:t>
            </w:r>
            <w:r>
              <w:rPr>
                <w:rFonts w:eastAsia="Times New Roman"/>
                <w:kern w:val="0"/>
                <w:szCs w:val="24"/>
                <w:lang w:val="zh-CN"/>
              </w:rPr>
              <w:t>“</w:t>
            </w:r>
            <w:r>
              <w:rPr>
                <w:rFonts w:ascii="宋体" w:hAnsi="宋体" w:cs="宋体" w:hint="eastAsia"/>
                <w:kern w:val="0"/>
                <w:szCs w:val="24"/>
                <w:lang w:val="zh-CN"/>
              </w:rPr>
              <w:t>叶城棉业</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天孚供应链</w:t>
            </w:r>
            <w:r>
              <w:rPr>
                <w:rFonts w:eastAsia="Times New Roman"/>
                <w:kern w:val="0"/>
                <w:szCs w:val="24"/>
                <w:lang w:val="zh-CN"/>
              </w:rPr>
              <w:t>-</w:t>
            </w:r>
            <w:r>
              <w:rPr>
                <w:rFonts w:ascii="宋体" w:hAnsi="宋体" w:cs="宋体" w:hint="eastAsia"/>
                <w:kern w:val="0"/>
                <w:szCs w:val="24"/>
                <w:lang w:val="zh-CN"/>
              </w:rPr>
              <w:t>控股子公司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阿瓦提银花棉业有限责任公司（以下简称</w:t>
            </w:r>
            <w:r>
              <w:rPr>
                <w:rFonts w:eastAsia="Times New Roman"/>
                <w:kern w:val="0"/>
                <w:szCs w:val="24"/>
                <w:lang w:val="zh-CN"/>
              </w:rPr>
              <w:t>“</w:t>
            </w:r>
            <w:r>
              <w:rPr>
                <w:rFonts w:ascii="宋体" w:hAnsi="宋体" w:cs="宋体" w:hint="eastAsia"/>
                <w:kern w:val="0"/>
                <w:szCs w:val="24"/>
                <w:lang w:val="zh-CN"/>
              </w:rPr>
              <w:t>阿瓦提银花</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库车银花棉业有限责任公司（以下简称</w:t>
            </w:r>
            <w:r>
              <w:rPr>
                <w:rFonts w:eastAsia="Times New Roman"/>
                <w:kern w:val="0"/>
                <w:szCs w:val="24"/>
                <w:lang w:val="zh-CN"/>
              </w:rPr>
              <w:t>“</w:t>
            </w:r>
            <w:r>
              <w:rPr>
                <w:rFonts w:ascii="宋体" w:hAnsi="宋体" w:cs="宋体" w:hint="eastAsia"/>
                <w:kern w:val="0"/>
                <w:szCs w:val="24"/>
                <w:lang w:val="zh-CN"/>
              </w:rPr>
              <w:t>库车银花</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四级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沙雅银花棉业有限责任公司（以下简称</w:t>
            </w:r>
            <w:r>
              <w:rPr>
                <w:rFonts w:eastAsia="Times New Roman"/>
                <w:kern w:val="0"/>
                <w:szCs w:val="24"/>
                <w:lang w:val="zh-CN"/>
              </w:rPr>
              <w:t>“</w:t>
            </w:r>
            <w:r>
              <w:rPr>
                <w:rFonts w:ascii="宋体" w:hAnsi="宋体" w:cs="宋体" w:hint="eastAsia"/>
                <w:kern w:val="0"/>
                <w:szCs w:val="24"/>
                <w:lang w:val="zh-CN"/>
              </w:rPr>
              <w:t>沙雅银花</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四级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新和银花棉业有限责任公司（以下简称</w:t>
            </w:r>
            <w:r>
              <w:rPr>
                <w:rFonts w:eastAsia="Times New Roman"/>
                <w:kern w:val="0"/>
                <w:szCs w:val="24"/>
                <w:lang w:val="zh-CN"/>
              </w:rPr>
              <w:t>“</w:t>
            </w:r>
            <w:r>
              <w:rPr>
                <w:rFonts w:ascii="宋体" w:hAnsi="宋体" w:cs="宋体" w:hint="eastAsia"/>
                <w:kern w:val="0"/>
                <w:szCs w:val="24"/>
                <w:lang w:val="zh-CN"/>
              </w:rPr>
              <w:t>新和银花</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四级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库车县纵横棉业有限责任公司（以下简称</w:t>
            </w:r>
            <w:r>
              <w:rPr>
                <w:rFonts w:eastAsia="Times New Roman"/>
                <w:kern w:val="0"/>
                <w:szCs w:val="24"/>
                <w:lang w:val="zh-CN"/>
              </w:rPr>
              <w:t>“</w:t>
            </w:r>
            <w:r>
              <w:rPr>
                <w:rFonts w:ascii="宋体" w:hAnsi="宋体" w:cs="宋体" w:hint="eastAsia"/>
                <w:kern w:val="0"/>
                <w:szCs w:val="24"/>
                <w:lang w:val="zh-CN"/>
              </w:rPr>
              <w:t>库车纵横</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四级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库车县恒丰棉业有限责任公司（以下简称</w:t>
            </w:r>
            <w:r>
              <w:rPr>
                <w:rFonts w:eastAsia="Times New Roman"/>
                <w:kern w:val="0"/>
                <w:szCs w:val="24"/>
                <w:lang w:val="zh-CN"/>
              </w:rPr>
              <w:t>“</w:t>
            </w:r>
            <w:r>
              <w:rPr>
                <w:rFonts w:ascii="宋体" w:hAnsi="宋体" w:cs="宋体" w:hint="eastAsia"/>
                <w:kern w:val="0"/>
                <w:szCs w:val="24"/>
                <w:lang w:val="zh-CN"/>
              </w:rPr>
              <w:t>库车恒丰</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呼图壁县宏盛棉业有限公司（以下简称</w:t>
            </w:r>
            <w:r>
              <w:rPr>
                <w:rFonts w:eastAsia="Times New Roman"/>
                <w:kern w:val="0"/>
                <w:szCs w:val="24"/>
                <w:lang w:val="zh-CN"/>
              </w:rPr>
              <w:t>“</w:t>
            </w:r>
            <w:r>
              <w:rPr>
                <w:rFonts w:ascii="宋体" w:hAnsi="宋体" w:cs="宋体" w:hint="eastAsia"/>
                <w:kern w:val="0"/>
                <w:szCs w:val="24"/>
                <w:lang w:val="zh-CN"/>
              </w:rPr>
              <w:t>呼图壁宏盛</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新疆华孚恒丰棉业有限公司（以下简称</w:t>
            </w:r>
            <w:r>
              <w:rPr>
                <w:rFonts w:eastAsia="Times New Roman"/>
                <w:kern w:val="0"/>
                <w:szCs w:val="24"/>
                <w:lang w:val="zh-CN"/>
              </w:rPr>
              <w:t>“</w:t>
            </w:r>
            <w:r>
              <w:rPr>
                <w:rFonts w:ascii="宋体" w:hAnsi="宋体" w:cs="宋体" w:hint="eastAsia"/>
                <w:kern w:val="0"/>
                <w:szCs w:val="24"/>
                <w:lang w:val="zh-CN"/>
              </w:rPr>
              <w:t>华孚恒丰</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浙江菁英创业服务有限公司（以下简称</w:t>
            </w:r>
            <w:r>
              <w:rPr>
                <w:rFonts w:eastAsia="Times New Roman"/>
                <w:kern w:val="0"/>
                <w:szCs w:val="24"/>
                <w:lang w:val="zh-CN"/>
              </w:rPr>
              <w:t>“</w:t>
            </w:r>
            <w:r>
              <w:rPr>
                <w:rFonts w:ascii="宋体" w:hAnsi="宋体" w:cs="宋体" w:hint="eastAsia"/>
                <w:kern w:val="0"/>
                <w:szCs w:val="24"/>
                <w:lang w:val="zh-CN"/>
              </w:rPr>
              <w:t>浙江菁英创业</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菁英电商</w:t>
            </w:r>
            <w:r>
              <w:rPr>
                <w:rFonts w:eastAsia="Times New Roman"/>
                <w:kern w:val="0"/>
                <w:szCs w:val="24"/>
                <w:lang w:val="zh-CN"/>
              </w:rPr>
              <w:t>-</w:t>
            </w:r>
            <w:r>
              <w:rPr>
                <w:rFonts w:ascii="宋体" w:hAnsi="宋体" w:cs="宋体" w:hint="eastAsia"/>
                <w:kern w:val="0"/>
                <w:szCs w:val="24"/>
                <w:lang w:val="zh-CN"/>
              </w:rPr>
              <w:t>控股子公司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70.00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70.00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新疆棉花交易市场有限责任公司（以下简称</w:t>
            </w:r>
            <w:r>
              <w:rPr>
                <w:rFonts w:eastAsia="Times New Roman"/>
                <w:kern w:val="0"/>
                <w:szCs w:val="24"/>
                <w:lang w:val="zh-CN"/>
              </w:rPr>
              <w:t>“</w:t>
            </w:r>
            <w:r>
              <w:rPr>
                <w:rFonts w:ascii="宋体" w:hAnsi="宋体" w:cs="宋体" w:hint="eastAsia"/>
                <w:kern w:val="0"/>
                <w:szCs w:val="24"/>
                <w:lang w:val="zh-CN"/>
              </w:rPr>
              <w:t>新疆棉花交易市场</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新疆华孚棉业</w:t>
            </w:r>
            <w:r>
              <w:rPr>
                <w:rFonts w:eastAsia="Times New Roman"/>
                <w:kern w:val="0"/>
                <w:szCs w:val="24"/>
                <w:lang w:val="zh-CN"/>
              </w:rPr>
              <w:t>-</w:t>
            </w:r>
            <w:r>
              <w:rPr>
                <w:rFonts w:ascii="宋体" w:hAnsi="宋体" w:cs="宋体" w:hint="eastAsia"/>
                <w:kern w:val="0"/>
                <w:szCs w:val="24"/>
                <w:lang w:val="zh-CN"/>
              </w:rPr>
              <w:t>控股子公司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70.40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70.40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新疆华孚棉业集团有限公司（以下简称</w:t>
            </w:r>
            <w:r>
              <w:rPr>
                <w:rFonts w:eastAsia="Times New Roman"/>
                <w:kern w:val="0"/>
                <w:szCs w:val="24"/>
                <w:lang w:val="zh-CN"/>
              </w:rPr>
              <w:t>“</w:t>
            </w:r>
            <w:r>
              <w:rPr>
                <w:rFonts w:ascii="宋体" w:hAnsi="宋体" w:cs="宋体" w:hint="eastAsia"/>
                <w:kern w:val="0"/>
                <w:szCs w:val="24"/>
                <w:lang w:val="zh-CN"/>
              </w:rPr>
              <w:t>新疆华孚棉业</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一级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阿克苏银星物流有限公司（以下简称</w:t>
            </w:r>
            <w:r>
              <w:rPr>
                <w:rFonts w:eastAsia="Times New Roman"/>
                <w:kern w:val="0"/>
                <w:szCs w:val="24"/>
                <w:lang w:val="zh-CN"/>
              </w:rPr>
              <w:t>“</w:t>
            </w:r>
            <w:r>
              <w:rPr>
                <w:rFonts w:ascii="宋体" w:hAnsi="宋体" w:cs="宋体" w:hint="eastAsia"/>
                <w:kern w:val="0"/>
                <w:szCs w:val="24"/>
                <w:lang w:val="zh-CN"/>
              </w:rPr>
              <w:t>阿克苏银星物流</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新疆华孚棉业</w:t>
            </w:r>
            <w:r>
              <w:rPr>
                <w:rFonts w:eastAsia="Times New Roman"/>
                <w:kern w:val="0"/>
                <w:szCs w:val="24"/>
                <w:lang w:val="zh-CN"/>
              </w:rPr>
              <w:t>-</w:t>
            </w:r>
            <w:r>
              <w:rPr>
                <w:rFonts w:ascii="宋体" w:hAnsi="宋体" w:cs="宋体" w:hint="eastAsia"/>
                <w:kern w:val="0"/>
                <w:szCs w:val="24"/>
                <w:lang w:val="zh-CN"/>
              </w:rPr>
              <w:t>控股子公司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51.00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51.00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浙江万服生长投资管理有限公司（以下简称</w:t>
            </w:r>
            <w:r>
              <w:rPr>
                <w:rFonts w:eastAsia="Times New Roman"/>
                <w:kern w:val="0"/>
                <w:szCs w:val="24"/>
                <w:lang w:val="zh-CN"/>
              </w:rPr>
              <w:t>“</w:t>
            </w:r>
            <w:r>
              <w:rPr>
                <w:rFonts w:ascii="宋体" w:hAnsi="宋体" w:cs="宋体" w:hint="eastAsia"/>
                <w:kern w:val="0"/>
                <w:szCs w:val="24"/>
                <w:lang w:val="zh-CN"/>
              </w:rPr>
              <w:t>浙江万服生长</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淮北华孚供应链管理有限公司（以下简称</w:t>
            </w:r>
            <w:r>
              <w:rPr>
                <w:rFonts w:eastAsia="Times New Roman"/>
                <w:kern w:val="0"/>
                <w:szCs w:val="24"/>
                <w:lang w:val="zh-CN"/>
              </w:rPr>
              <w:t>“</w:t>
            </w:r>
            <w:r>
              <w:rPr>
                <w:rFonts w:ascii="宋体" w:hAnsi="宋体" w:cs="宋体" w:hint="eastAsia"/>
                <w:kern w:val="0"/>
                <w:szCs w:val="24"/>
                <w:lang w:val="zh-CN"/>
              </w:rPr>
              <w:t>淮北供应链</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阿大纺织股份有限公司（以下简称</w:t>
            </w:r>
            <w:r>
              <w:rPr>
                <w:rFonts w:eastAsia="Times New Roman"/>
                <w:kern w:val="0"/>
                <w:szCs w:val="24"/>
                <w:lang w:val="zh-CN"/>
              </w:rPr>
              <w:t>“</w:t>
            </w:r>
            <w:r>
              <w:rPr>
                <w:rFonts w:ascii="宋体" w:hAnsi="宋体" w:cs="宋体" w:hint="eastAsia"/>
                <w:kern w:val="0"/>
                <w:szCs w:val="24"/>
                <w:lang w:val="zh-CN"/>
              </w:rPr>
              <w:t>阿大纺织</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奎屯锦孚棉业有限公司（以下简称</w:t>
            </w:r>
            <w:r>
              <w:rPr>
                <w:rFonts w:eastAsia="Times New Roman"/>
                <w:kern w:val="0"/>
                <w:szCs w:val="24"/>
                <w:lang w:val="zh-CN"/>
              </w:rPr>
              <w:t>“</w:t>
            </w:r>
            <w:r>
              <w:rPr>
                <w:rFonts w:ascii="宋体" w:hAnsi="宋体" w:cs="宋体" w:hint="eastAsia"/>
                <w:kern w:val="0"/>
                <w:szCs w:val="24"/>
                <w:lang w:val="zh-CN"/>
              </w:rPr>
              <w:t>奎屯锦孚</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乌什县阿大纺织有限公司（以下简称</w:t>
            </w:r>
            <w:r>
              <w:rPr>
                <w:rFonts w:eastAsia="Times New Roman"/>
                <w:kern w:val="0"/>
                <w:szCs w:val="24"/>
                <w:lang w:val="zh-CN"/>
              </w:rPr>
              <w:t>“</w:t>
            </w:r>
            <w:r>
              <w:rPr>
                <w:rFonts w:ascii="宋体" w:hAnsi="宋体" w:cs="宋体" w:hint="eastAsia"/>
                <w:kern w:val="0"/>
                <w:szCs w:val="24"/>
                <w:lang w:val="zh-CN"/>
              </w:rPr>
              <w:t>乌什县阿大</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浙江博忆</w:t>
            </w:r>
            <w:r>
              <w:rPr>
                <w:rFonts w:eastAsia="Times New Roman"/>
                <w:kern w:val="0"/>
                <w:szCs w:val="24"/>
                <w:lang w:val="zh-CN"/>
              </w:rPr>
              <w:t>-</w:t>
            </w: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四级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石河子华孚宏盛棉业有限公司（以下简称</w:t>
            </w:r>
            <w:r>
              <w:rPr>
                <w:rFonts w:eastAsia="Times New Roman"/>
                <w:kern w:val="0"/>
                <w:szCs w:val="24"/>
                <w:lang w:val="zh-CN"/>
              </w:rPr>
              <w:t>“</w:t>
            </w:r>
            <w:r>
              <w:rPr>
                <w:rFonts w:ascii="宋体" w:hAnsi="宋体" w:cs="宋体" w:hint="eastAsia"/>
                <w:kern w:val="0"/>
                <w:szCs w:val="24"/>
                <w:lang w:val="zh-CN"/>
              </w:rPr>
              <w:t>石河子宏盛</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香港天成贸易有限公司（以下简称</w:t>
            </w:r>
            <w:r>
              <w:rPr>
                <w:rFonts w:eastAsia="Times New Roman"/>
                <w:kern w:val="0"/>
                <w:szCs w:val="24"/>
                <w:lang w:val="zh-CN"/>
              </w:rPr>
              <w:t>“</w:t>
            </w:r>
            <w:r>
              <w:rPr>
                <w:rFonts w:ascii="宋体" w:hAnsi="宋体" w:cs="宋体" w:hint="eastAsia"/>
                <w:kern w:val="0"/>
                <w:szCs w:val="24"/>
                <w:lang w:val="zh-CN"/>
              </w:rPr>
              <w:t>香港天成</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浙江博忆纺织科技有限公司（以下简称</w:t>
            </w:r>
            <w:r>
              <w:rPr>
                <w:rFonts w:eastAsia="Times New Roman"/>
                <w:kern w:val="0"/>
                <w:szCs w:val="24"/>
                <w:lang w:val="zh-CN"/>
              </w:rPr>
              <w:t>“</w:t>
            </w:r>
            <w:r>
              <w:rPr>
                <w:rFonts w:ascii="宋体" w:hAnsi="宋体" w:cs="宋体" w:hint="eastAsia"/>
                <w:kern w:val="0"/>
                <w:szCs w:val="24"/>
                <w:lang w:val="zh-CN"/>
              </w:rPr>
              <w:t>浙江博忆</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浙江鲲驰</w:t>
            </w:r>
            <w:r>
              <w:rPr>
                <w:rFonts w:eastAsia="Times New Roman"/>
                <w:kern w:val="0"/>
                <w:szCs w:val="24"/>
                <w:lang w:val="zh-CN"/>
              </w:rPr>
              <w:t>-</w:t>
            </w:r>
            <w:r>
              <w:rPr>
                <w:rFonts w:ascii="宋体" w:hAnsi="宋体" w:cs="宋体" w:hint="eastAsia"/>
                <w:kern w:val="0"/>
                <w:szCs w:val="24"/>
                <w:lang w:val="zh-CN"/>
              </w:rPr>
              <w:t>控股子公司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51.00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51.00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浙江双琪进出口有限公司（以下简称</w:t>
            </w:r>
            <w:r>
              <w:rPr>
                <w:rFonts w:eastAsia="Times New Roman"/>
                <w:kern w:val="0"/>
                <w:szCs w:val="24"/>
                <w:lang w:val="zh-CN"/>
              </w:rPr>
              <w:t>“</w:t>
            </w:r>
            <w:r>
              <w:rPr>
                <w:rFonts w:ascii="宋体" w:hAnsi="宋体" w:cs="宋体" w:hint="eastAsia"/>
                <w:kern w:val="0"/>
                <w:szCs w:val="24"/>
                <w:lang w:val="zh-CN"/>
              </w:rPr>
              <w:t>浙江双琪</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浙江博忆</w:t>
            </w:r>
            <w:r>
              <w:rPr>
                <w:rFonts w:eastAsia="Times New Roman"/>
                <w:kern w:val="0"/>
                <w:szCs w:val="24"/>
                <w:lang w:val="zh-CN"/>
              </w:rPr>
              <w:t>-</w:t>
            </w: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四级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浙江诸暨科宁投资有限公司（以下简称</w:t>
            </w:r>
            <w:r>
              <w:rPr>
                <w:rFonts w:eastAsia="Times New Roman"/>
                <w:kern w:val="0"/>
                <w:szCs w:val="24"/>
                <w:lang w:val="zh-CN"/>
              </w:rPr>
              <w:t>“</w:t>
            </w:r>
            <w:r>
              <w:rPr>
                <w:rFonts w:ascii="宋体" w:hAnsi="宋体" w:cs="宋体" w:hint="eastAsia"/>
                <w:kern w:val="0"/>
                <w:szCs w:val="24"/>
                <w:lang w:val="zh-CN"/>
              </w:rPr>
              <w:t>诸暨科宁</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浙江博忆</w:t>
            </w:r>
            <w:r>
              <w:rPr>
                <w:rFonts w:eastAsia="Times New Roman"/>
                <w:kern w:val="0"/>
                <w:szCs w:val="24"/>
                <w:lang w:val="zh-CN"/>
              </w:rPr>
              <w:t>-</w:t>
            </w:r>
            <w:r>
              <w:rPr>
                <w:rFonts w:ascii="宋体" w:hAnsi="宋体" w:cs="宋体" w:hint="eastAsia"/>
                <w:kern w:val="0"/>
                <w:szCs w:val="24"/>
                <w:lang w:val="zh-CN"/>
              </w:rPr>
              <w:t>控股子公司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四级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70.00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70.00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新疆科宁针纺科技有限公司（以下简称</w:t>
            </w:r>
            <w:r>
              <w:rPr>
                <w:rFonts w:eastAsia="Times New Roman"/>
                <w:kern w:val="0"/>
                <w:szCs w:val="24"/>
                <w:lang w:val="zh-CN"/>
              </w:rPr>
              <w:t>“</w:t>
            </w:r>
            <w:r>
              <w:rPr>
                <w:rFonts w:ascii="宋体" w:hAnsi="宋体" w:cs="宋体" w:hint="eastAsia"/>
                <w:kern w:val="0"/>
                <w:szCs w:val="24"/>
                <w:lang w:val="zh-CN"/>
              </w:rPr>
              <w:t>新疆科宁</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诸暨科宁</w:t>
            </w:r>
            <w:r>
              <w:rPr>
                <w:rFonts w:eastAsia="Times New Roman"/>
                <w:kern w:val="0"/>
                <w:szCs w:val="24"/>
                <w:lang w:val="zh-CN"/>
              </w:rPr>
              <w:t>-</w:t>
            </w: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五级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诸暨广昊纺织有限公司（以下简称</w:t>
            </w:r>
            <w:r>
              <w:rPr>
                <w:rFonts w:eastAsia="Times New Roman"/>
                <w:kern w:val="0"/>
                <w:szCs w:val="24"/>
                <w:lang w:val="zh-CN"/>
              </w:rPr>
              <w:t>“</w:t>
            </w:r>
            <w:r>
              <w:rPr>
                <w:rFonts w:ascii="宋体" w:hAnsi="宋体" w:cs="宋体" w:hint="eastAsia"/>
                <w:kern w:val="0"/>
                <w:szCs w:val="24"/>
                <w:lang w:val="zh-CN"/>
              </w:rPr>
              <w:t>诸暨广昊</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新疆科宁</w:t>
            </w:r>
            <w:r>
              <w:rPr>
                <w:rFonts w:eastAsia="Times New Roman"/>
                <w:kern w:val="0"/>
                <w:szCs w:val="24"/>
                <w:lang w:val="zh-CN"/>
              </w:rPr>
              <w:t>-</w:t>
            </w: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六级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浙江阿大贸易有限公司（以下简称</w:t>
            </w:r>
            <w:r>
              <w:rPr>
                <w:rFonts w:eastAsia="Times New Roman"/>
                <w:kern w:val="0"/>
                <w:szCs w:val="24"/>
                <w:lang w:val="zh-CN"/>
              </w:rPr>
              <w:t>“</w:t>
            </w:r>
            <w:r>
              <w:rPr>
                <w:rFonts w:ascii="宋体" w:hAnsi="宋体" w:cs="宋体" w:hint="eastAsia"/>
                <w:kern w:val="0"/>
                <w:szCs w:val="24"/>
                <w:lang w:val="zh-CN"/>
              </w:rPr>
              <w:t>浙江阿大</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金华市菁英职业技能培训学校有限公司（以下简称</w:t>
            </w:r>
            <w:r>
              <w:rPr>
                <w:rFonts w:eastAsia="Times New Roman"/>
                <w:kern w:val="0"/>
                <w:szCs w:val="24"/>
                <w:lang w:val="zh-CN"/>
              </w:rPr>
              <w:t>“</w:t>
            </w:r>
            <w:r>
              <w:rPr>
                <w:rFonts w:ascii="宋体" w:hAnsi="宋体" w:cs="宋体" w:hint="eastAsia"/>
                <w:kern w:val="0"/>
                <w:szCs w:val="24"/>
                <w:lang w:val="zh-CN"/>
              </w:rPr>
              <w:t>菁英培训</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菁英电商</w:t>
            </w:r>
            <w:r>
              <w:rPr>
                <w:rFonts w:eastAsia="Times New Roman"/>
                <w:kern w:val="0"/>
                <w:szCs w:val="24"/>
                <w:lang w:val="zh-CN"/>
              </w:rPr>
              <w:t>-</w:t>
            </w: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胡杨河华孚宏盛棉业有限公司（以下简称</w:t>
            </w:r>
            <w:r>
              <w:rPr>
                <w:rFonts w:eastAsia="Times New Roman"/>
                <w:kern w:val="0"/>
                <w:szCs w:val="24"/>
                <w:lang w:val="zh-CN"/>
              </w:rPr>
              <w:t>“</w:t>
            </w:r>
            <w:r>
              <w:rPr>
                <w:rFonts w:ascii="宋体" w:hAnsi="宋体" w:cs="宋体" w:hint="eastAsia"/>
                <w:kern w:val="0"/>
                <w:szCs w:val="24"/>
                <w:lang w:val="zh-CN"/>
              </w:rPr>
              <w:t>胡杨河宏盛</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越南隆安英鸿投资股份有限公司（以下简称</w:t>
            </w:r>
            <w:r>
              <w:rPr>
                <w:rFonts w:eastAsia="Times New Roman"/>
                <w:kern w:val="0"/>
                <w:szCs w:val="24"/>
                <w:lang w:val="zh-CN"/>
              </w:rPr>
              <w:t>“</w:t>
            </w:r>
            <w:r>
              <w:rPr>
                <w:rFonts w:ascii="宋体" w:hAnsi="宋体" w:cs="宋体" w:hint="eastAsia"/>
                <w:kern w:val="0"/>
                <w:szCs w:val="24"/>
                <w:lang w:val="zh-CN"/>
              </w:rPr>
              <w:t>越南英鸿</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80.00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80.00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耀佳国际新加坡有限公司（以下简称</w:t>
            </w:r>
            <w:r>
              <w:rPr>
                <w:rFonts w:eastAsia="Times New Roman"/>
                <w:kern w:val="0"/>
                <w:szCs w:val="24"/>
                <w:lang w:val="zh-CN"/>
              </w:rPr>
              <w:t>“</w:t>
            </w:r>
            <w:r>
              <w:rPr>
                <w:rFonts w:ascii="宋体" w:hAnsi="宋体" w:cs="宋体" w:hint="eastAsia"/>
                <w:kern w:val="0"/>
                <w:szCs w:val="24"/>
                <w:lang w:val="zh-CN"/>
              </w:rPr>
              <w:t>新加坡耀佳</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阿克苏纺织小商品产业园有限公司（以下简称</w:t>
            </w:r>
            <w:r>
              <w:rPr>
                <w:rFonts w:eastAsia="Times New Roman"/>
                <w:kern w:val="0"/>
                <w:szCs w:val="24"/>
                <w:lang w:val="zh-CN"/>
              </w:rPr>
              <w:t>“</w:t>
            </w:r>
            <w:r>
              <w:rPr>
                <w:rFonts w:ascii="宋体" w:hAnsi="宋体" w:cs="宋体" w:hint="eastAsia"/>
                <w:kern w:val="0"/>
                <w:szCs w:val="24"/>
                <w:lang w:val="zh-CN"/>
              </w:rPr>
              <w:t>阿克苏小商品</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浙江鲲驰</w:t>
            </w:r>
            <w:r>
              <w:rPr>
                <w:rFonts w:eastAsia="Times New Roman"/>
                <w:kern w:val="0"/>
                <w:szCs w:val="24"/>
                <w:lang w:val="zh-CN"/>
              </w:rPr>
              <w:t>-</w:t>
            </w: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浙江恒孚贸易有限公司（以下简称</w:t>
            </w:r>
            <w:r>
              <w:rPr>
                <w:rFonts w:eastAsia="Times New Roman"/>
                <w:kern w:val="0"/>
                <w:szCs w:val="24"/>
                <w:lang w:val="zh-CN"/>
              </w:rPr>
              <w:t>“</w:t>
            </w:r>
            <w:r>
              <w:rPr>
                <w:rFonts w:ascii="宋体" w:hAnsi="宋体" w:cs="宋体" w:hint="eastAsia"/>
                <w:kern w:val="0"/>
                <w:szCs w:val="24"/>
                <w:lang w:val="zh-CN"/>
              </w:rPr>
              <w:t>浙江恒孚</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金华市菁英网红品牌管理有限公司（以下简称</w:t>
            </w:r>
            <w:r>
              <w:rPr>
                <w:rFonts w:eastAsia="Times New Roman"/>
                <w:kern w:val="0"/>
                <w:szCs w:val="24"/>
                <w:lang w:val="zh-CN"/>
              </w:rPr>
              <w:t>“</w:t>
            </w:r>
            <w:r>
              <w:rPr>
                <w:rFonts w:ascii="宋体" w:hAnsi="宋体" w:cs="宋体" w:hint="eastAsia"/>
                <w:kern w:val="0"/>
                <w:szCs w:val="24"/>
                <w:lang w:val="zh-CN"/>
              </w:rPr>
              <w:t>菁英网红</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菁英创业</w:t>
            </w:r>
            <w:r>
              <w:rPr>
                <w:rFonts w:eastAsia="Times New Roman"/>
                <w:kern w:val="0"/>
                <w:szCs w:val="24"/>
                <w:lang w:val="zh-CN"/>
              </w:rPr>
              <w:t>-</w:t>
            </w: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四级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新疆天路制造有限公司（以下简称</w:t>
            </w:r>
            <w:r>
              <w:rPr>
                <w:rFonts w:eastAsia="Times New Roman"/>
                <w:kern w:val="0"/>
                <w:szCs w:val="24"/>
                <w:lang w:val="zh-CN"/>
              </w:rPr>
              <w:t>“</w:t>
            </w:r>
            <w:r>
              <w:rPr>
                <w:rFonts w:ascii="宋体" w:hAnsi="宋体" w:cs="宋体" w:hint="eastAsia"/>
                <w:kern w:val="0"/>
                <w:szCs w:val="24"/>
                <w:lang w:val="zh-CN"/>
              </w:rPr>
              <w:t>新疆天路</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一级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浙江阿大互联科技股份有限公司（以下简称</w:t>
            </w:r>
            <w:r>
              <w:rPr>
                <w:rFonts w:eastAsia="Times New Roman"/>
                <w:kern w:val="0"/>
                <w:szCs w:val="24"/>
                <w:lang w:val="zh-CN"/>
              </w:rPr>
              <w:t>“</w:t>
            </w:r>
            <w:r>
              <w:rPr>
                <w:rFonts w:ascii="宋体" w:hAnsi="宋体" w:cs="宋体" w:hint="eastAsia"/>
                <w:kern w:val="0"/>
                <w:szCs w:val="24"/>
                <w:lang w:val="zh-CN"/>
              </w:rPr>
              <w:t>阿大互联</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深圳网链</w:t>
            </w:r>
            <w:r>
              <w:rPr>
                <w:rFonts w:eastAsia="Times New Roman"/>
                <w:kern w:val="0"/>
                <w:szCs w:val="24"/>
                <w:lang w:val="zh-CN"/>
              </w:rPr>
              <w:t>-</w:t>
            </w:r>
            <w:r>
              <w:rPr>
                <w:rFonts w:ascii="宋体" w:hAnsi="宋体" w:cs="宋体" w:hint="eastAsia"/>
                <w:kern w:val="0"/>
                <w:szCs w:val="24"/>
                <w:lang w:val="zh-CN"/>
              </w:rPr>
              <w:t>控股子公司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99.00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99.00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浙江铭孚针纺有限公司（以下简称</w:t>
            </w:r>
            <w:r>
              <w:rPr>
                <w:rFonts w:eastAsia="Times New Roman"/>
                <w:kern w:val="0"/>
                <w:szCs w:val="24"/>
                <w:lang w:val="zh-CN"/>
              </w:rPr>
              <w:t>“</w:t>
            </w:r>
            <w:r>
              <w:rPr>
                <w:rFonts w:ascii="宋体" w:hAnsi="宋体" w:cs="宋体" w:hint="eastAsia"/>
                <w:kern w:val="0"/>
                <w:szCs w:val="24"/>
                <w:lang w:val="zh-CN"/>
              </w:rPr>
              <w:t>浙江铭孚</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深圳网链</w:t>
            </w:r>
            <w:r>
              <w:rPr>
                <w:rFonts w:eastAsia="Times New Roman"/>
                <w:kern w:val="0"/>
                <w:szCs w:val="24"/>
                <w:lang w:val="zh-CN"/>
              </w:rPr>
              <w:t>-</w:t>
            </w:r>
            <w:r>
              <w:rPr>
                <w:rFonts w:ascii="宋体" w:hAnsi="宋体" w:cs="宋体" w:hint="eastAsia"/>
                <w:kern w:val="0"/>
                <w:szCs w:val="24"/>
                <w:lang w:val="zh-CN"/>
              </w:rPr>
              <w:t>控股子公司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51.00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51.00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上海清澄时尚生活用品有限公司（以下简称</w:t>
            </w:r>
            <w:r>
              <w:rPr>
                <w:rFonts w:eastAsia="Times New Roman"/>
                <w:kern w:val="0"/>
                <w:szCs w:val="24"/>
                <w:lang w:val="zh-CN"/>
              </w:rPr>
              <w:t>“</w:t>
            </w:r>
            <w:r>
              <w:rPr>
                <w:rFonts w:ascii="宋体" w:hAnsi="宋体" w:cs="宋体" w:hint="eastAsia"/>
                <w:kern w:val="0"/>
                <w:szCs w:val="24"/>
                <w:lang w:val="zh-CN"/>
              </w:rPr>
              <w:t>上海清澄</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深圳网链</w:t>
            </w:r>
            <w:r>
              <w:rPr>
                <w:rFonts w:eastAsia="Times New Roman"/>
                <w:kern w:val="0"/>
                <w:szCs w:val="24"/>
                <w:lang w:val="zh-CN"/>
              </w:rPr>
              <w:t>-</w:t>
            </w:r>
            <w:r>
              <w:rPr>
                <w:rFonts w:ascii="宋体" w:hAnsi="宋体" w:cs="宋体" w:hint="eastAsia"/>
                <w:kern w:val="0"/>
                <w:szCs w:val="24"/>
                <w:lang w:val="zh-CN"/>
              </w:rPr>
              <w:t>控股子公司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66.70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66.70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江苏清澄家生活用品有限公司（以下简称</w:t>
            </w:r>
            <w:r>
              <w:rPr>
                <w:rFonts w:eastAsia="Times New Roman"/>
                <w:kern w:val="0"/>
                <w:szCs w:val="24"/>
                <w:lang w:val="zh-CN"/>
              </w:rPr>
              <w:t>“</w:t>
            </w:r>
            <w:r>
              <w:rPr>
                <w:rFonts w:ascii="宋体" w:hAnsi="宋体" w:cs="宋体" w:hint="eastAsia"/>
                <w:kern w:val="0"/>
                <w:szCs w:val="24"/>
                <w:lang w:val="zh-CN"/>
              </w:rPr>
              <w:t>江苏清澄</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上海清澄</w:t>
            </w:r>
            <w:r>
              <w:rPr>
                <w:rFonts w:eastAsia="Times New Roman"/>
                <w:kern w:val="0"/>
                <w:szCs w:val="24"/>
                <w:lang w:val="zh-CN"/>
              </w:rPr>
              <w:t>-</w:t>
            </w: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浙江鲲驰互联科技有限公司（以下简称</w:t>
            </w:r>
            <w:r>
              <w:rPr>
                <w:rFonts w:eastAsia="Times New Roman"/>
                <w:kern w:val="0"/>
                <w:szCs w:val="24"/>
                <w:lang w:val="zh-CN"/>
              </w:rPr>
              <w:t>“</w:t>
            </w:r>
            <w:r>
              <w:rPr>
                <w:rFonts w:ascii="宋体" w:hAnsi="宋体" w:cs="宋体" w:hint="eastAsia"/>
                <w:kern w:val="0"/>
                <w:szCs w:val="24"/>
                <w:lang w:val="zh-CN"/>
              </w:rPr>
              <w:t>浙江鲲驰互联</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深圳网链</w:t>
            </w:r>
            <w:r>
              <w:rPr>
                <w:rFonts w:eastAsia="Times New Roman"/>
                <w:kern w:val="0"/>
                <w:szCs w:val="24"/>
                <w:lang w:val="zh-CN"/>
              </w:rPr>
              <w:t>-</w:t>
            </w:r>
            <w:r>
              <w:rPr>
                <w:rFonts w:ascii="宋体" w:hAnsi="宋体" w:cs="宋体" w:hint="eastAsia"/>
                <w:kern w:val="0"/>
                <w:szCs w:val="24"/>
                <w:lang w:val="zh-CN"/>
              </w:rPr>
              <w:t>控股子公司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64.95</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64.95</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诸暨中昊投资管理有限公司（以下简称</w:t>
            </w:r>
            <w:r>
              <w:rPr>
                <w:rFonts w:eastAsia="Times New Roman"/>
                <w:kern w:val="0"/>
                <w:szCs w:val="24"/>
                <w:lang w:val="zh-CN"/>
              </w:rPr>
              <w:t>“</w:t>
            </w:r>
            <w:r>
              <w:rPr>
                <w:rFonts w:ascii="宋体" w:hAnsi="宋体" w:cs="宋体" w:hint="eastAsia"/>
                <w:kern w:val="0"/>
                <w:szCs w:val="24"/>
                <w:lang w:val="zh-CN"/>
              </w:rPr>
              <w:t>诸暨中昊投资</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浙江鲲驰</w:t>
            </w:r>
            <w:r>
              <w:rPr>
                <w:rFonts w:eastAsia="Times New Roman"/>
                <w:kern w:val="0"/>
                <w:szCs w:val="24"/>
                <w:lang w:val="zh-CN"/>
              </w:rPr>
              <w:t>-</w:t>
            </w: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诸暨市鲲驰投资管理合伙企业（有限合伙）（以下简称</w:t>
            </w:r>
            <w:r>
              <w:rPr>
                <w:rFonts w:eastAsia="Times New Roman"/>
                <w:kern w:val="0"/>
                <w:szCs w:val="24"/>
                <w:lang w:val="zh-CN"/>
              </w:rPr>
              <w:t>“</w:t>
            </w:r>
            <w:r>
              <w:rPr>
                <w:rFonts w:ascii="宋体" w:hAnsi="宋体" w:cs="宋体" w:hint="eastAsia"/>
                <w:kern w:val="0"/>
                <w:szCs w:val="24"/>
                <w:lang w:val="zh-CN"/>
              </w:rPr>
              <w:t>诸暨鲲驰投资</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浙江鲲驰</w:t>
            </w:r>
            <w:r>
              <w:rPr>
                <w:rFonts w:eastAsia="Times New Roman"/>
                <w:kern w:val="0"/>
                <w:szCs w:val="24"/>
                <w:lang w:val="zh-CN"/>
              </w:rPr>
              <w:t>-</w:t>
            </w:r>
            <w:r>
              <w:rPr>
                <w:rFonts w:ascii="宋体" w:hAnsi="宋体" w:cs="宋体" w:hint="eastAsia"/>
                <w:kern w:val="0"/>
                <w:szCs w:val="24"/>
                <w:lang w:val="zh-CN"/>
              </w:rPr>
              <w:t>控股子公司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99.90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99.90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诸暨市卡拉美拉科技有限公司（以下简称</w:t>
            </w:r>
            <w:r>
              <w:rPr>
                <w:rFonts w:eastAsia="Times New Roman"/>
                <w:kern w:val="0"/>
                <w:szCs w:val="24"/>
                <w:lang w:val="zh-CN"/>
              </w:rPr>
              <w:t>“</w:t>
            </w:r>
            <w:r>
              <w:rPr>
                <w:rFonts w:ascii="宋体" w:hAnsi="宋体" w:cs="宋体" w:hint="eastAsia"/>
                <w:kern w:val="0"/>
                <w:szCs w:val="24"/>
                <w:lang w:val="zh-CN"/>
              </w:rPr>
              <w:t>卡拉美拉</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诸暨中昊</w:t>
            </w:r>
            <w:r>
              <w:rPr>
                <w:rFonts w:eastAsia="Times New Roman"/>
                <w:kern w:val="0"/>
                <w:szCs w:val="24"/>
                <w:lang w:val="zh-CN"/>
              </w:rPr>
              <w:t>-</w:t>
            </w:r>
            <w:r>
              <w:rPr>
                <w:rFonts w:ascii="宋体" w:hAnsi="宋体" w:cs="宋体" w:hint="eastAsia"/>
                <w:kern w:val="0"/>
                <w:szCs w:val="24"/>
                <w:lang w:val="zh-CN"/>
              </w:rPr>
              <w:t>控股子公司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四级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55.32</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55.32</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诸暨市湛泸电子商务有限公司（以下简称</w:t>
            </w:r>
            <w:r>
              <w:rPr>
                <w:rFonts w:eastAsia="Times New Roman"/>
                <w:kern w:val="0"/>
                <w:szCs w:val="24"/>
                <w:lang w:val="zh-CN"/>
              </w:rPr>
              <w:t>“</w:t>
            </w:r>
            <w:r>
              <w:rPr>
                <w:rFonts w:ascii="宋体" w:hAnsi="宋体" w:cs="宋体" w:hint="eastAsia"/>
                <w:kern w:val="0"/>
                <w:szCs w:val="24"/>
                <w:lang w:val="zh-CN"/>
              </w:rPr>
              <w:t>湛泸电子商务</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卡拉美拉</w:t>
            </w:r>
            <w:r>
              <w:rPr>
                <w:rFonts w:eastAsia="Times New Roman"/>
                <w:kern w:val="0"/>
                <w:szCs w:val="24"/>
                <w:lang w:val="zh-CN"/>
              </w:rPr>
              <w:t>-</w:t>
            </w: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五级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诸暨市渊虹电子商务有限公司（以下简称</w:t>
            </w:r>
            <w:r>
              <w:rPr>
                <w:rFonts w:eastAsia="Times New Roman"/>
                <w:kern w:val="0"/>
                <w:szCs w:val="24"/>
                <w:lang w:val="zh-CN"/>
              </w:rPr>
              <w:t>“</w:t>
            </w:r>
            <w:r>
              <w:rPr>
                <w:rFonts w:ascii="宋体" w:hAnsi="宋体" w:cs="宋体" w:hint="eastAsia"/>
                <w:kern w:val="0"/>
                <w:szCs w:val="24"/>
                <w:lang w:val="zh-CN"/>
              </w:rPr>
              <w:t>渊虹电子商务</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卡拉美拉</w:t>
            </w:r>
            <w:r>
              <w:rPr>
                <w:rFonts w:eastAsia="Times New Roman"/>
                <w:kern w:val="0"/>
                <w:szCs w:val="24"/>
                <w:lang w:val="zh-CN"/>
              </w:rPr>
              <w:t>-</w:t>
            </w: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五级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诸暨市雪霁电子商务有限公司（以下简称</w:t>
            </w:r>
            <w:r>
              <w:rPr>
                <w:rFonts w:eastAsia="Times New Roman"/>
                <w:kern w:val="0"/>
                <w:szCs w:val="24"/>
                <w:lang w:val="zh-CN"/>
              </w:rPr>
              <w:t>“</w:t>
            </w:r>
            <w:r>
              <w:rPr>
                <w:rFonts w:ascii="宋体" w:hAnsi="宋体" w:cs="宋体" w:hint="eastAsia"/>
                <w:kern w:val="0"/>
                <w:szCs w:val="24"/>
                <w:lang w:val="zh-CN"/>
              </w:rPr>
              <w:t>雪霁电子商务</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卡拉美拉</w:t>
            </w:r>
            <w:r>
              <w:rPr>
                <w:rFonts w:eastAsia="Times New Roman"/>
                <w:kern w:val="0"/>
                <w:szCs w:val="24"/>
                <w:lang w:val="zh-CN"/>
              </w:rPr>
              <w:t>-</w:t>
            </w: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五级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诸暨市承影电子商务有限公司（以下简称</w:t>
            </w:r>
            <w:r>
              <w:rPr>
                <w:rFonts w:eastAsia="Times New Roman"/>
                <w:kern w:val="0"/>
                <w:szCs w:val="24"/>
                <w:lang w:val="zh-CN"/>
              </w:rPr>
              <w:t>“</w:t>
            </w:r>
            <w:r>
              <w:rPr>
                <w:rFonts w:ascii="宋体" w:hAnsi="宋体" w:cs="宋体" w:hint="eastAsia"/>
                <w:kern w:val="0"/>
                <w:szCs w:val="24"/>
                <w:lang w:val="zh-CN"/>
              </w:rPr>
              <w:t>承影电子商务</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卡拉美拉</w:t>
            </w:r>
            <w:r>
              <w:rPr>
                <w:rFonts w:eastAsia="Times New Roman"/>
                <w:kern w:val="0"/>
                <w:szCs w:val="24"/>
                <w:lang w:val="zh-CN"/>
              </w:rPr>
              <w:t>-</w:t>
            </w: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五级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诸暨市纯钧电子商务有限公司（以下简称</w:t>
            </w:r>
            <w:r>
              <w:rPr>
                <w:rFonts w:eastAsia="Times New Roman"/>
                <w:kern w:val="0"/>
                <w:szCs w:val="24"/>
                <w:lang w:val="zh-CN"/>
              </w:rPr>
              <w:t>“</w:t>
            </w:r>
            <w:r>
              <w:rPr>
                <w:rFonts w:ascii="宋体" w:hAnsi="宋体" w:cs="宋体" w:hint="eastAsia"/>
                <w:kern w:val="0"/>
                <w:szCs w:val="24"/>
                <w:lang w:val="zh-CN"/>
              </w:rPr>
              <w:t>纯钧电子商务</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卡拉美拉</w:t>
            </w:r>
            <w:r>
              <w:rPr>
                <w:rFonts w:eastAsia="Times New Roman"/>
                <w:kern w:val="0"/>
                <w:szCs w:val="24"/>
                <w:lang w:val="zh-CN"/>
              </w:rPr>
              <w:t>-</w:t>
            </w: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五级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杭州一酷服饰有限公司（以下简称</w:t>
            </w:r>
            <w:r>
              <w:rPr>
                <w:rFonts w:eastAsia="Times New Roman"/>
                <w:kern w:val="0"/>
                <w:szCs w:val="24"/>
                <w:lang w:val="zh-CN"/>
              </w:rPr>
              <w:t>“</w:t>
            </w:r>
            <w:r>
              <w:rPr>
                <w:rFonts w:ascii="宋体" w:hAnsi="宋体" w:cs="宋体" w:hint="eastAsia"/>
                <w:kern w:val="0"/>
                <w:szCs w:val="24"/>
                <w:lang w:val="zh-CN"/>
              </w:rPr>
              <w:t>一酷服饰</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卡拉美拉</w:t>
            </w:r>
            <w:r>
              <w:rPr>
                <w:rFonts w:eastAsia="Times New Roman"/>
                <w:kern w:val="0"/>
                <w:szCs w:val="24"/>
                <w:lang w:val="zh-CN"/>
              </w:rPr>
              <w:t>-</w:t>
            </w:r>
            <w:r>
              <w:rPr>
                <w:rFonts w:ascii="宋体" w:hAnsi="宋体" w:cs="宋体" w:hint="eastAsia"/>
                <w:kern w:val="0"/>
                <w:szCs w:val="24"/>
                <w:lang w:val="zh-CN"/>
              </w:rPr>
              <w:t>控股子公司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五级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85.00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85.00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杭州棉格品牌管理有限公司（以下简称</w:t>
            </w:r>
            <w:r>
              <w:rPr>
                <w:rFonts w:eastAsia="Times New Roman"/>
                <w:kern w:val="0"/>
                <w:szCs w:val="24"/>
                <w:lang w:val="zh-CN"/>
              </w:rPr>
              <w:t>“</w:t>
            </w:r>
            <w:r>
              <w:rPr>
                <w:rFonts w:ascii="宋体" w:hAnsi="宋体" w:cs="宋体" w:hint="eastAsia"/>
                <w:kern w:val="0"/>
                <w:szCs w:val="24"/>
                <w:lang w:val="zh-CN"/>
              </w:rPr>
              <w:t>棉格品牌管理</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卡拉美拉</w:t>
            </w:r>
            <w:r>
              <w:rPr>
                <w:rFonts w:eastAsia="Times New Roman"/>
                <w:kern w:val="0"/>
                <w:szCs w:val="24"/>
                <w:lang w:val="zh-CN"/>
              </w:rPr>
              <w:t>-</w:t>
            </w:r>
            <w:r>
              <w:rPr>
                <w:rFonts w:ascii="宋体" w:hAnsi="宋体" w:cs="宋体" w:hint="eastAsia"/>
                <w:kern w:val="0"/>
                <w:szCs w:val="24"/>
                <w:lang w:val="zh-CN"/>
              </w:rPr>
              <w:t>控股子公司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五级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90.00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90.00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诸暨市龙渊电子商务有限公司（以下简称</w:t>
            </w:r>
            <w:r>
              <w:rPr>
                <w:rFonts w:eastAsia="Times New Roman"/>
                <w:kern w:val="0"/>
                <w:szCs w:val="24"/>
                <w:lang w:val="zh-CN"/>
              </w:rPr>
              <w:t>“</w:t>
            </w:r>
            <w:r>
              <w:rPr>
                <w:rFonts w:ascii="宋体" w:hAnsi="宋体" w:cs="宋体" w:hint="eastAsia"/>
                <w:kern w:val="0"/>
                <w:szCs w:val="24"/>
                <w:lang w:val="zh-CN"/>
              </w:rPr>
              <w:t>龙渊电子商务</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卡拉美拉</w:t>
            </w:r>
            <w:r>
              <w:rPr>
                <w:rFonts w:eastAsia="Times New Roman"/>
                <w:kern w:val="0"/>
                <w:szCs w:val="24"/>
                <w:lang w:val="zh-CN"/>
              </w:rPr>
              <w:t>-</w:t>
            </w: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五级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诸暨市胜跃纺织有限公司（以下简称</w:t>
            </w:r>
            <w:r>
              <w:rPr>
                <w:rFonts w:eastAsia="Times New Roman"/>
                <w:kern w:val="0"/>
                <w:szCs w:val="24"/>
                <w:lang w:val="zh-CN"/>
              </w:rPr>
              <w:t>“</w:t>
            </w:r>
            <w:r>
              <w:rPr>
                <w:rFonts w:ascii="宋体" w:hAnsi="宋体" w:cs="宋体" w:hint="eastAsia"/>
                <w:kern w:val="0"/>
                <w:szCs w:val="24"/>
                <w:lang w:val="zh-CN"/>
              </w:rPr>
              <w:t>胜跃纺织</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卡拉美拉</w:t>
            </w:r>
            <w:r>
              <w:rPr>
                <w:rFonts w:eastAsia="Times New Roman"/>
                <w:kern w:val="0"/>
                <w:szCs w:val="24"/>
                <w:lang w:val="zh-CN"/>
              </w:rPr>
              <w:t>-</w:t>
            </w: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五级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诸暨市新亭电子商务有限公司（以下简称</w:t>
            </w:r>
            <w:r>
              <w:rPr>
                <w:rFonts w:eastAsia="Times New Roman"/>
                <w:kern w:val="0"/>
                <w:szCs w:val="24"/>
                <w:lang w:val="zh-CN"/>
              </w:rPr>
              <w:t>“</w:t>
            </w:r>
            <w:r>
              <w:rPr>
                <w:rFonts w:ascii="宋体" w:hAnsi="宋体" w:cs="宋体" w:hint="eastAsia"/>
                <w:kern w:val="0"/>
                <w:szCs w:val="24"/>
                <w:lang w:val="zh-CN"/>
              </w:rPr>
              <w:t>新亭电子商务</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卡拉美拉</w:t>
            </w:r>
            <w:r>
              <w:rPr>
                <w:rFonts w:eastAsia="Times New Roman"/>
                <w:kern w:val="0"/>
                <w:szCs w:val="24"/>
                <w:lang w:val="zh-CN"/>
              </w:rPr>
              <w:t>-</w:t>
            </w: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五级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r w:rsidR="00F4298A" w:rsidTr="008B1FE3">
        <w:trPr>
          <w:jc w:val="center"/>
        </w:trPr>
        <w:tc>
          <w:tcPr>
            <w:tcW w:w="2942"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诸暨市赤霄电子商务有限公司（以下简称</w:t>
            </w:r>
            <w:r>
              <w:rPr>
                <w:rFonts w:eastAsia="Times New Roman"/>
                <w:kern w:val="0"/>
                <w:szCs w:val="24"/>
                <w:lang w:val="zh-CN"/>
              </w:rPr>
              <w:t>“</w:t>
            </w:r>
            <w:r>
              <w:rPr>
                <w:rFonts w:ascii="宋体" w:hAnsi="宋体" w:cs="宋体" w:hint="eastAsia"/>
                <w:kern w:val="0"/>
                <w:szCs w:val="24"/>
                <w:lang w:val="zh-CN"/>
              </w:rPr>
              <w:t>赤霄电子商务</w:t>
            </w:r>
            <w:r>
              <w:rPr>
                <w:rFonts w:eastAsia="Times New Roman"/>
                <w:kern w:val="0"/>
                <w:szCs w:val="24"/>
                <w:lang w:val="zh-CN"/>
              </w:rPr>
              <w:t>”</w:t>
            </w:r>
            <w:r>
              <w:rPr>
                <w:rFonts w:ascii="宋体" w:hAnsi="宋体" w:cs="宋体" w:hint="eastAsia"/>
                <w:kern w:val="0"/>
                <w:szCs w:val="24"/>
                <w:lang w:val="zh-CN"/>
              </w:rPr>
              <w:t>）</w:t>
            </w:r>
          </w:p>
        </w:tc>
        <w:tc>
          <w:tcPr>
            <w:tcW w:w="1320" w:type="dxa"/>
            <w:tcBorders>
              <w:bottom w:val="single" w:sz="12" w:space="0" w:color="auto"/>
            </w:tcBorders>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卡拉美拉</w:t>
            </w:r>
            <w:r>
              <w:rPr>
                <w:rFonts w:eastAsia="Times New Roman"/>
                <w:kern w:val="0"/>
                <w:szCs w:val="24"/>
                <w:lang w:val="zh-CN"/>
              </w:rPr>
              <w:t>-</w:t>
            </w:r>
            <w:r>
              <w:rPr>
                <w:rFonts w:ascii="宋体" w:hAnsi="宋体" w:cs="宋体" w:hint="eastAsia"/>
                <w:kern w:val="0"/>
                <w:szCs w:val="24"/>
                <w:lang w:val="zh-CN"/>
              </w:rPr>
              <w:t>全资子公司</w:t>
            </w:r>
          </w:p>
        </w:tc>
        <w:tc>
          <w:tcPr>
            <w:tcW w:w="138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五级</w:t>
            </w:r>
          </w:p>
        </w:tc>
        <w:tc>
          <w:tcPr>
            <w:tcW w:w="1267"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c>
          <w:tcPr>
            <w:tcW w:w="1613" w:type="dxa"/>
            <w:tcBorders>
              <w:bottom w:val="single" w:sz="12" w:space="0" w:color="auto"/>
            </w:tcBorders>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100.00</w:t>
            </w:r>
          </w:p>
        </w:tc>
      </w:tr>
    </w:tbl>
    <w:p w:rsidR="00F4298A" w:rsidRPr="008B1FE3" w:rsidRDefault="00F4298A" w:rsidP="008B1FE3">
      <w:pPr>
        <w:autoSpaceDE w:val="0"/>
        <w:autoSpaceDN w:val="0"/>
        <w:adjustRightInd w:val="0"/>
        <w:spacing w:before="0" w:after="0"/>
        <w:ind w:firstLine="420"/>
        <w:rPr>
          <w:rFonts w:asciiTheme="minorEastAsia" w:eastAsiaTheme="minorEastAsia" w:hAnsiTheme="minorEastAsia"/>
          <w:kern w:val="0"/>
          <w:lang w:val="zh-CN"/>
        </w:rPr>
      </w:pPr>
    </w:p>
    <w:p w:rsidR="00F4298A" w:rsidRPr="008B1FE3" w:rsidRDefault="00D8455F" w:rsidP="008B1FE3">
      <w:pPr>
        <w:autoSpaceDE w:val="0"/>
        <w:autoSpaceDN w:val="0"/>
        <w:adjustRightInd w:val="0"/>
        <w:spacing w:before="0" w:after="0"/>
        <w:ind w:firstLine="420"/>
        <w:rPr>
          <w:rFonts w:asciiTheme="minorEastAsia" w:eastAsiaTheme="minorEastAsia" w:hAnsiTheme="minorEastAsia"/>
          <w:kern w:val="0"/>
          <w:lang w:val="zh-CN"/>
        </w:rPr>
      </w:pPr>
      <w:r w:rsidRPr="008B1FE3">
        <w:rPr>
          <w:rFonts w:asciiTheme="minorEastAsia" w:eastAsiaTheme="minorEastAsia" w:hAnsiTheme="minorEastAsia" w:cs="宋体" w:hint="eastAsia"/>
          <w:kern w:val="0"/>
          <w:lang w:val="zh-CN"/>
        </w:rPr>
        <w:t>子公司的持股比例不同于表决权比例的原因、以及持有半数或以下表决权但仍控制被投资单位的依据说明详见附注八、（一）在子公司中的权益。</w:t>
      </w:r>
    </w:p>
    <w:p w:rsidR="00F4298A" w:rsidRPr="008B1FE3" w:rsidRDefault="00D8455F" w:rsidP="008B1FE3">
      <w:pPr>
        <w:autoSpaceDE w:val="0"/>
        <w:autoSpaceDN w:val="0"/>
        <w:adjustRightInd w:val="0"/>
        <w:spacing w:before="0" w:after="0"/>
        <w:ind w:firstLine="420"/>
        <w:rPr>
          <w:rFonts w:asciiTheme="minorEastAsia" w:eastAsiaTheme="minorEastAsia" w:hAnsiTheme="minorEastAsia"/>
          <w:b/>
          <w:kern w:val="0"/>
          <w:lang w:val="zh-CN"/>
        </w:rPr>
      </w:pPr>
      <w:r w:rsidRPr="008B1FE3">
        <w:rPr>
          <w:rFonts w:asciiTheme="minorEastAsia" w:eastAsiaTheme="minorEastAsia" w:hAnsiTheme="minorEastAsia" w:cs="宋体" w:hint="eastAsia"/>
          <w:kern w:val="0"/>
          <w:lang w:val="zh-CN"/>
        </w:rPr>
        <w:t>本期纳入合并财务报表范围的主体较上期相比，增加</w:t>
      </w:r>
      <w:r w:rsidRPr="008B1FE3">
        <w:rPr>
          <w:rFonts w:asciiTheme="minorEastAsia" w:eastAsiaTheme="minorEastAsia" w:hAnsiTheme="minorEastAsia"/>
          <w:kern w:val="0"/>
          <w:lang w:val="zh-CN"/>
        </w:rPr>
        <w:t>19</w:t>
      </w:r>
      <w:r w:rsidRPr="008B1FE3">
        <w:rPr>
          <w:rFonts w:asciiTheme="minorEastAsia" w:eastAsiaTheme="minorEastAsia" w:hAnsiTheme="minorEastAsia" w:cs="宋体" w:hint="eastAsia"/>
          <w:kern w:val="0"/>
          <w:lang w:val="zh-CN"/>
        </w:rPr>
        <w:t>户，减少</w:t>
      </w:r>
      <w:r w:rsidRPr="008B1FE3">
        <w:rPr>
          <w:rFonts w:asciiTheme="minorEastAsia" w:eastAsiaTheme="minorEastAsia" w:hAnsiTheme="minorEastAsia"/>
          <w:kern w:val="0"/>
          <w:lang w:val="zh-CN"/>
        </w:rPr>
        <w:t>3</w:t>
      </w:r>
      <w:r w:rsidRPr="008B1FE3">
        <w:rPr>
          <w:rFonts w:asciiTheme="minorEastAsia" w:eastAsiaTheme="minorEastAsia" w:hAnsiTheme="minorEastAsia" w:cs="宋体" w:hint="eastAsia"/>
          <w:kern w:val="0"/>
          <w:lang w:val="zh-CN"/>
        </w:rPr>
        <w:t>户，合并范围变更主体的具体信息详见附注七、合并范围的变更。</w:t>
      </w:r>
    </w:p>
    <w:p w:rsidR="00F4298A" w:rsidRDefault="00D8455F">
      <w:pPr>
        <w:pStyle w:val="Chapter"/>
        <w:outlineLvl w:val="1"/>
        <w:rPr>
          <w:bCs w:val="0"/>
        </w:rPr>
      </w:pPr>
      <w:r>
        <w:rPr>
          <w:bCs w:val="0"/>
        </w:rPr>
        <w:t>四、财务报表的编制基础</w:t>
      </w:r>
    </w:p>
    <w:p w:rsidR="00F4298A" w:rsidRDefault="00D8455F">
      <w:pPr>
        <w:pStyle w:val="Section"/>
        <w:outlineLvl w:val="2"/>
        <w:rPr>
          <w:bCs w:val="0"/>
          <w:szCs w:val="24"/>
        </w:rPr>
      </w:pPr>
      <w:r>
        <w:rPr>
          <w:bCs w:val="0"/>
          <w:szCs w:val="24"/>
        </w:rPr>
        <w:t>1</w:t>
      </w:r>
      <w:r>
        <w:rPr>
          <w:bCs w:val="0"/>
          <w:szCs w:val="24"/>
        </w:rPr>
        <w:t>、编制基础</w:t>
      </w:r>
    </w:p>
    <w:p w:rsidR="00F4298A" w:rsidRPr="008B1FE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本公司根据实际发生的交易和事项，按照财政部颁布的《企业会计准则</w:t>
      </w:r>
      <w:r w:rsidRPr="008B1FE3">
        <w:rPr>
          <w:rFonts w:asciiTheme="minorEastAsia" w:eastAsiaTheme="minorEastAsia" w:hAnsiTheme="minorEastAsia" w:cs="宋体"/>
          <w:kern w:val="0"/>
          <w:lang w:val="zh-CN"/>
        </w:rPr>
        <w:t>——</w:t>
      </w:r>
      <w:r w:rsidRPr="008B1FE3">
        <w:rPr>
          <w:rFonts w:asciiTheme="minorEastAsia" w:eastAsiaTheme="minorEastAsia" w:hAnsiTheme="minorEastAsia" w:cs="宋体" w:hint="eastAsia"/>
          <w:kern w:val="0"/>
          <w:lang w:val="zh-CN"/>
        </w:rPr>
        <w:t>基本准则》和具体企业会计准则、企业会计准则应用指南、企业会计准则解释及其他相关规定（以下合称</w:t>
      </w:r>
      <w:r w:rsidRPr="008B1FE3">
        <w:rPr>
          <w:rFonts w:asciiTheme="minorEastAsia" w:eastAsiaTheme="minorEastAsia" w:hAnsiTheme="minorEastAsia" w:cs="宋体"/>
          <w:kern w:val="0"/>
          <w:lang w:val="zh-CN"/>
        </w:rPr>
        <w:t>“</w:t>
      </w:r>
      <w:r w:rsidRPr="008B1FE3">
        <w:rPr>
          <w:rFonts w:asciiTheme="minorEastAsia" w:eastAsiaTheme="minorEastAsia" w:hAnsiTheme="minorEastAsia" w:cs="宋体" w:hint="eastAsia"/>
          <w:kern w:val="0"/>
          <w:lang w:val="zh-CN"/>
        </w:rPr>
        <w:t>企业会计准则</w:t>
      </w:r>
      <w:r w:rsidRPr="008B1FE3">
        <w:rPr>
          <w:rFonts w:asciiTheme="minorEastAsia" w:eastAsiaTheme="minorEastAsia" w:hAnsiTheme="minorEastAsia" w:cs="宋体"/>
          <w:kern w:val="0"/>
          <w:lang w:val="zh-CN"/>
        </w:rPr>
        <w:t>”</w:t>
      </w:r>
      <w:r w:rsidRPr="008B1FE3">
        <w:rPr>
          <w:rFonts w:asciiTheme="minorEastAsia" w:eastAsiaTheme="minorEastAsia" w:hAnsiTheme="minorEastAsia" w:cs="宋体" w:hint="eastAsia"/>
          <w:kern w:val="0"/>
          <w:lang w:val="zh-CN"/>
        </w:rPr>
        <w:t>）进行确认和计量，在此基础上，结合中国证券监督管理委员会《公开发行证券的公司信息披露编报规则第</w:t>
      </w:r>
      <w:r w:rsidRPr="008B1FE3">
        <w:rPr>
          <w:rFonts w:asciiTheme="minorEastAsia" w:eastAsiaTheme="minorEastAsia" w:hAnsiTheme="minorEastAsia" w:cs="宋体"/>
          <w:kern w:val="0"/>
          <w:lang w:val="zh-CN"/>
        </w:rPr>
        <w:t>15</w:t>
      </w:r>
      <w:r w:rsidRPr="008B1FE3">
        <w:rPr>
          <w:rFonts w:asciiTheme="minorEastAsia" w:eastAsiaTheme="minorEastAsia" w:hAnsiTheme="minorEastAsia" w:cs="宋体" w:hint="eastAsia"/>
          <w:kern w:val="0"/>
          <w:lang w:val="zh-CN"/>
        </w:rPr>
        <w:t>号</w:t>
      </w:r>
      <w:r w:rsidRPr="008B1FE3">
        <w:rPr>
          <w:rFonts w:asciiTheme="minorEastAsia" w:eastAsiaTheme="minorEastAsia" w:hAnsiTheme="minorEastAsia" w:cs="宋体"/>
          <w:kern w:val="0"/>
          <w:lang w:val="zh-CN"/>
        </w:rPr>
        <w:t>——</w:t>
      </w:r>
      <w:r w:rsidRPr="008B1FE3">
        <w:rPr>
          <w:rFonts w:asciiTheme="minorEastAsia" w:eastAsiaTheme="minorEastAsia" w:hAnsiTheme="minorEastAsia" w:cs="宋体" w:hint="eastAsia"/>
          <w:kern w:val="0"/>
          <w:lang w:val="zh-CN"/>
        </w:rPr>
        <w:t>财务报告的一般规定》（</w:t>
      </w:r>
      <w:r w:rsidRPr="008B1FE3">
        <w:rPr>
          <w:rFonts w:asciiTheme="minorEastAsia" w:eastAsiaTheme="minorEastAsia" w:hAnsiTheme="minorEastAsia" w:cs="宋体"/>
          <w:kern w:val="0"/>
          <w:lang w:val="zh-CN"/>
        </w:rPr>
        <w:t>2014</w:t>
      </w:r>
      <w:r w:rsidRPr="008B1FE3">
        <w:rPr>
          <w:rFonts w:asciiTheme="minorEastAsia" w:eastAsiaTheme="minorEastAsia" w:hAnsiTheme="minorEastAsia" w:cs="宋体" w:hint="eastAsia"/>
          <w:kern w:val="0"/>
          <w:lang w:val="zh-CN"/>
        </w:rPr>
        <w:t>年修订）的规定，编制财务报表。</w:t>
      </w:r>
    </w:p>
    <w:p w:rsidR="00F4298A" w:rsidRDefault="00D8455F">
      <w:pPr>
        <w:pStyle w:val="Section"/>
        <w:outlineLvl w:val="2"/>
        <w:rPr>
          <w:bCs w:val="0"/>
          <w:szCs w:val="24"/>
        </w:rPr>
      </w:pPr>
      <w:r>
        <w:rPr>
          <w:bCs w:val="0"/>
          <w:szCs w:val="24"/>
        </w:rPr>
        <w:t>2</w:t>
      </w:r>
      <w:r>
        <w:rPr>
          <w:bCs w:val="0"/>
          <w:szCs w:val="24"/>
        </w:rPr>
        <w:t>、持续经营</w:t>
      </w:r>
    </w:p>
    <w:p w:rsidR="00F4298A" w:rsidRPr="008B1FE3" w:rsidRDefault="00D8455F" w:rsidP="008B1FE3">
      <w:pPr>
        <w:autoSpaceDE w:val="0"/>
        <w:autoSpaceDN w:val="0"/>
        <w:adjustRightInd w:val="0"/>
        <w:spacing w:before="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本公司对报告期末起</w:t>
      </w:r>
      <w:r w:rsidRPr="008B1FE3">
        <w:rPr>
          <w:rFonts w:asciiTheme="minorEastAsia" w:eastAsiaTheme="minorEastAsia" w:hAnsiTheme="minorEastAsia" w:cs="宋体"/>
          <w:kern w:val="0"/>
          <w:lang w:val="zh-CN"/>
        </w:rPr>
        <w:t>12</w:t>
      </w:r>
      <w:r w:rsidRPr="008B1FE3">
        <w:rPr>
          <w:rFonts w:asciiTheme="minorEastAsia" w:eastAsiaTheme="minorEastAsia" w:hAnsiTheme="minorEastAsia" w:cs="宋体" w:hint="eastAsia"/>
          <w:kern w:val="0"/>
          <w:lang w:val="zh-CN"/>
        </w:rPr>
        <w:t>个月的持续经营能力进行了评价，未发现对持续经营能力产生重大怀疑的事项或情况。因此，本财务报表系在持续经营假设的基础上编制。</w:t>
      </w:r>
    </w:p>
    <w:p w:rsidR="00F4298A" w:rsidRDefault="00F4298A">
      <w:pPr>
        <w:autoSpaceDE w:val="0"/>
        <w:autoSpaceDN w:val="0"/>
        <w:adjustRightInd w:val="0"/>
        <w:spacing w:before="0" w:after="0"/>
        <w:jc w:val="left"/>
        <w:rPr>
          <w:rFonts w:eastAsia="Times New Roman"/>
          <w:kern w:val="0"/>
          <w:szCs w:val="24"/>
          <w:lang w:val="zh-CN"/>
        </w:rPr>
      </w:pPr>
    </w:p>
    <w:p w:rsidR="00F4298A" w:rsidRDefault="00D8455F">
      <w:pPr>
        <w:pStyle w:val="Chapter"/>
        <w:outlineLvl w:val="1"/>
        <w:rPr>
          <w:bCs w:val="0"/>
        </w:rPr>
      </w:pPr>
      <w:r>
        <w:rPr>
          <w:bCs w:val="0"/>
        </w:rPr>
        <w:t>五、重要会计政策及会计估计</w:t>
      </w:r>
    </w:p>
    <w:p w:rsidR="00F4298A" w:rsidRDefault="00D8455F">
      <w:pPr>
        <w:jc w:val="left"/>
        <w:rPr>
          <w:szCs w:val="24"/>
        </w:rPr>
      </w:pPr>
      <w:r>
        <w:rPr>
          <w:szCs w:val="24"/>
        </w:rPr>
        <w:t>具体会计政策和会计估计提示：</w:t>
      </w:r>
    </w:p>
    <w:p w:rsidR="00F4298A" w:rsidRDefault="00D8455F" w:rsidP="00923824">
      <w:pPr>
        <w:numPr>
          <w:ilvl w:val="0"/>
          <w:numId w:val="14"/>
        </w:numPr>
        <w:autoSpaceDE w:val="0"/>
        <w:autoSpaceDN w:val="0"/>
        <w:adjustRightInd w:val="0"/>
        <w:spacing w:before="0" w:after="0"/>
        <w:ind w:left="782" w:hanging="360"/>
        <w:rPr>
          <w:rFonts w:eastAsia="Times New Roman"/>
          <w:b/>
          <w:kern w:val="0"/>
          <w:sz w:val="21"/>
          <w:szCs w:val="24"/>
          <w:lang w:val="zh-CN"/>
        </w:rPr>
      </w:pPr>
      <w:r>
        <w:rPr>
          <w:rFonts w:ascii="宋体" w:hAnsi="宋体" w:cs="宋体" w:hint="eastAsia"/>
          <w:b/>
          <w:kern w:val="0"/>
          <w:sz w:val="21"/>
          <w:szCs w:val="24"/>
          <w:lang w:val="zh-CN"/>
        </w:rPr>
        <w:t>会计政策变更</w:t>
      </w:r>
    </w:p>
    <w:tbl>
      <w:tblPr>
        <w:tblW w:w="0" w:type="auto"/>
        <w:jc w:val="center"/>
        <w:tblInd w:w="-4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5387"/>
        <w:gridCol w:w="2477"/>
        <w:gridCol w:w="997"/>
      </w:tblGrid>
      <w:tr w:rsidR="00F4298A" w:rsidTr="008B1FE3">
        <w:trPr>
          <w:trHeight w:val="312"/>
          <w:jc w:val="center"/>
        </w:trPr>
        <w:tc>
          <w:tcPr>
            <w:tcW w:w="5387"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会计政策变更的内容和原因</w:t>
            </w:r>
          </w:p>
        </w:tc>
        <w:tc>
          <w:tcPr>
            <w:tcW w:w="2477"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审批程序</w:t>
            </w:r>
          </w:p>
        </w:tc>
        <w:tc>
          <w:tcPr>
            <w:tcW w:w="997"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备注</w:t>
            </w:r>
          </w:p>
        </w:tc>
      </w:tr>
      <w:tr w:rsidR="00F4298A" w:rsidTr="008B1FE3">
        <w:trPr>
          <w:trHeight w:val="312"/>
          <w:jc w:val="center"/>
        </w:trPr>
        <w:tc>
          <w:tcPr>
            <w:tcW w:w="5387"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本公司自</w:t>
            </w:r>
            <w:r>
              <w:rPr>
                <w:rFonts w:eastAsia="Times New Roman"/>
                <w:kern w:val="0"/>
                <w:szCs w:val="24"/>
                <w:lang w:val="zh-CN"/>
              </w:rPr>
              <w:t>2021</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1</w:t>
            </w:r>
            <w:r>
              <w:rPr>
                <w:rFonts w:ascii="宋体" w:hAnsi="宋体" w:cs="宋体" w:hint="eastAsia"/>
                <w:kern w:val="0"/>
                <w:szCs w:val="24"/>
                <w:lang w:val="zh-CN"/>
              </w:rPr>
              <w:t>日起执行财政部</w:t>
            </w:r>
            <w:r>
              <w:rPr>
                <w:rFonts w:eastAsia="Times New Roman"/>
                <w:kern w:val="0"/>
                <w:szCs w:val="24"/>
                <w:lang w:val="zh-CN"/>
              </w:rPr>
              <w:t>2018</w:t>
            </w:r>
            <w:r>
              <w:rPr>
                <w:rFonts w:ascii="宋体" w:hAnsi="宋体" w:cs="宋体" w:hint="eastAsia"/>
                <w:kern w:val="0"/>
                <w:szCs w:val="24"/>
                <w:lang w:val="zh-CN"/>
              </w:rPr>
              <w:t>年修订的《企业会计准则第</w:t>
            </w:r>
            <w:r>
              <w:rPr>
                <w:rFonts w:eastAsia="Times New Roman"/>
                <w:kern w:val="0"/>
                <w:szCs w:val="24"/>
                <w:lang w:val="zh-CN"/>
              </w:rPr>
              <w:t>21</w:t>
            </w:r>
            <w:r>
              <w:rPr>
                <w:rFonts w:ascii="宋体" w:hAnsi="宋体" w:cs="宋体" w:hint="eastAsia"/>
                <w:kern w:val="0"/>
                <w:szCs w:val="24"/>
                <w:lang w:val="zh-CN"/>
              </w:rPr>
              <w:t>号</w:t>
            </w:r>
            <w:r>
              <w:rPr>
                <w:rFonts w:eastAsia="Times New Roman"/>
                <w:kern w:val="0"/>
                <w:szCs w:val="24"/>
                <w:lang w:val="zh-CN"/>
              </w:rPr>
              <w:t>——</w:t>
            </w:r>
            <w:r>
              <w:rPr>
                <w:rFonts w:ascii="宋体" w:hAnsi="宋体" w:cs="宋体" w:hint="eastAsia"/>
                <w:kern w:val="0"/>
                <w:szCs w:val="24"/>
                <w:lang w:val="zh-CN"/>
              </w:rPr>
              <w:t>租赁》</w:t>
            </w:r>
          </w:p>
        </w:tc>
        <w:tc>
          <w:tcPr>
            <w:tcW w:w="2477" w:type="dxa"/>
            <w:vMerge w:val="restart"/>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第七届董事会第八次会议和第七届监事会第二十次会议</w:t>
            </w:r>
            <w:r>
              <w:rPr>
                <w:rFonts w:eastAsia="Times New Roman"/>
                <w:kern w:val="0"/>
                <w:szCs w:val="24"/>
                <w:lang w:val="zh-CN"/>
              </w:rPr>
              <w:t>,</w:t>
            </w:r>
          </w:p>
        </w:tc>
        <w:tc>
          <w:tcPr>
            <w:tcW w:w="997"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w:t>
            </w:r>
          </w:p>
        </w:tc>
      </w:tr>
      <w:tr w:rsidR="00F4298A" w:rsidTr="008B1FE3">
        <w:trPr>
          <w:trHeight w:val="312"/>
          <w:jc w:val="center"/>
        </w:trPr>
        <w:tc>
          <w:tcPr>
            <w:tcW w:w="5387"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本公司自</w:t>
            </w:r>
            <w:r>
              <w:rPr>
                <w:rFonts w:eastAsia="Times New Roman"/>
                <w:kern w:val="0"/>
                <w:szCs w:val="24"/>
                <w:lang w:val="zh-CN"/>
              </w:rPr>
              <w:t>2021</w:t>
            </w:r>
            <w:r>
              <w:rPr>
                <w:rFonts w:ascii="宋体" w:hAnsi="宋体" w:cs="宋体" w:hint="eastAsia"/>
                <w:kern w:val="0"/>
                <w:szCs w:val="24"/>
                <w:lang w:val="zh-CN"/>
              </w:rPr>
              <w:t>年</w:t>
            </w:r>
            <w:r>
              <w:rPr>
                <w:rFonts w:eastAsia="Times New Roman"/>
                <w:kern w:val="0"/>
                <w:szCs w:val="24"/>
                <w:lang w:val="zh-CN"/>
              </w:rPr>
              <w:t>2</w:t>
            </w:r>
            <w:r>
              <w:rPr>
                <w:rFonts w:ascii="宋体" w:hAnsi="宋体" w:cs="宋体" w:hint="eastAsia"/>
                <w:kern w:val="0"/>
                <w:szCs w:val="24"/>
                <w:lang w:val="zh-CN"/>
              </w:rPr>
              <w:t>月</w:t>
            </w:r>
            <w:r>
              <w:rPr>
                <w:rFonts w:eastAsia="Times New Roman"/>
                <w:kern w:val="0"/>
                <w:szCs w:val="24"/>
                <w:lang w:val="zh-CN"/>
              </w:rPr>
              <w:t>2</w:t>
            </w:r>
            <w:r>
              <w:rPr>
                <w:rFonts w:ascii="宋体" w:hAnsi="宋体" w:cs="宋体" w:hint="eastAsia"/>
                <w:kern w:val="0"/>
                <w:szCs w:val="24"/>
                <w:lang w:val="zh-CN"/>
              </w:rPr>
              <w:t>日起执行财政部</w:t>
            </w:r>
            <w:r>
              <w:rPr>
                <w:rFonts w:eastAsia="Times New Roman"/>
                <w:kern w:val="0"/>
                <w:szCs w:val="24"/>
                <w:lang w:val="zh-CN"/>
              </w:rPr>
              <w:t>2021</w:t>
            </w:r>
            <w:r>
              <w:rPr>
                <w:rFonts w:ascii="宋体" w:hAnsi="宋体" w:cs="宋体" w:hint="eastAsia"/>
                <w:kern w:val="0"/>
                <w:szCs w:val="24"/>
                <w:lang w:val="zh-CN"/>
              </w:rPr>
              <w:t>年发布的《企业会计准则解释第</w:t>
            </w:r>
            <w:r>
              <w:rPr>
                <w:rFonts w:eastAsia="Times New Roman"/>
                <w:kern w:val="0"/>
                <w:szCs w:val="24"/>
                <w:lang w:val="zh-CN"/>
              </w:rPr>
              <w:t>14</w:t>
            </w:r>
            <w:r>
              <w:rPr>
                <w:rFonts w:ascii="宋体" w:hAnsi="宋体" w:cs="宋体" w:hint="eastAsia"/>
                <w:kern w:val="0"/>
                <w:szCs w:val="24"/>
                <w:lang w:val="zh-CN"/>
              </w:rPr>
              <w:t>号》</w:t>
            </w:r>
          </w:p>
        </w:tc>
        <w:tc>
          <w:tcPr>
            <w:tcW w:w="2477" w:type="dxa"/>
            <w:vMerge/>
          </w:tcPr>
          <w:p w:rsidR="00F4298A" w:rsidRDefault="00F4298A">
            <w:pPr>
              <w:autoSpaceDE w:val="0"/>
              <w:autoSpaceDN w:val="0"/>
              <w:adjustRightInd w:val="0"/>
              <w:spacing w:before="0" w:after="0"/>
              <w:jc w:val="left"/>
              <w:rPr>
                <w:rFonts w:eastAsia="Times New Roman"/>
                <w:kern w:val="0"/>
                <w:szCs w:val="24"/>
                <w:lang w:val="zh-CN"/>
              </w:rPr>
            </w:pPr>
          </w:p>
        </w:tc>
        <w:tc>
          <w:tcPr>
            <w:tcW w:w="997"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w:t>
            </w:r>
          </w:p>
        </w:tc>
      </w:tr>
      <w:tr w:rsidR="00F4298A" w:rsidTr="008B1FE3">
        <w:trPr>
          <w:trHeight w:val="312"/>
          <w:jc w:val="center"/>
        </w:trPr>
        <w:tc>
          <w:tcPr>
            <w:tcW w:w="5387"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本公司自</w:t>
            </w:r>
            <w:r>
              <w:rPr>
                <w:rFonts w:eastAsia="Times New Roman"/>
                <w:kern w:val="0"/>
                <w:szCs w:val="24"/>
                <w:lang w:val="zh-CN"/>
              </w:rPr>
              <w:t>2021</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日起执行财政部</w:t>
            </w:r>
            <w:r>
              <w:rPr>
                <w:rFonts w:eastAsia="Times New Roman"/>
                <w:kern w:val="0"/>
                <w:szCs w:val="24"/>
                <w:lang w:val="zh-CN"/>
              </w:rPr>
              <w:t>2021</w:t>
            </w:r>
            <w:r>
              <w:rPr>
                <w:rFonts w:ascii="宋体" w:hAnsi="宋体" w:cs="宋体" w:hint="eastAsia"/>
                <w:kern w:val="0"/>
                <w:szCs w:val="24"/>
                <w:lang w:val="zh-CN"/>
              </w:rPr>
              <w:t>年发布的《企业会计准则解释第</w:t>
            </w:r>
            <w:r>
              <w:rPr>
                <w:rFonts w:eastAsia="Times New Roman"/>
                <w:kern w:val="0"/>
                <w:szCs w:val="24"/>
                <w:lang w:val="zh-CN"/>
              </w:rPr>
              <w:t>15</w:t>
            </w:r>
            <w:r>
              <w:rPr>
                <w:rFonts w:ascii="宋体" w:hAnsi="宋体" w:cs="宋体" w:hint="eastAsia"/>
                <w:kern w:val="0"/>
                <w:szCs w:val="24"/>
                <w:lang w:val="zh-CN"/>
              </w:rPr>
              <w:t>号》</w:t>
            </w:r>
          </w:p>
        </w:tc>
        <w:tc>
          <w:tcPr>
            <w:tcW w:w="2477" w:type="dxa"/>
            <w:vMerge/>
          </w:tcPr>
          <w:p w:rsidR="00F4298A" w:rsidRDefault="00F4298A">
            <w:pPr>
              <w:autoSpaceDE w:val="0"/>
              <w:autoSpaceDN w:val="0"/>
              <w:adjustRightInd w:val="0"/>
              <w:spacing w:before="0" w:after="0"/>
              <w:jc w:val="left"/>
              <w:rPr>
                <w:rFonts w:eastAsia="Times New Roman"/>
                <w:kern w:val="0"/>
                <w:szCs w:val="24"/>
                <w:lang w:val="zh-CN"/>
              </w:rPr>
            </w:pPr>
          </w:p>
        </w:tc>
        <w:tc>
          <w:tcPr>
            <w:tcW w:w="997"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3</w:t>
            </w:r>
            <w:r>
              <w:rPr>
                <w:rFonts w:ascii="宋体" w:hAnsi="宋体" w:cs="宋体" w:hint="eastAsia"/>
                <w:kern w:val="0"/>
                <w:szCs w:val="24"/>
                <w:lang w:val="zh-CN"/>
              </w:rPr>
              <w:t>）</w:t>
            </w:r>
          </w:p>
        </w:tc>
      </w:tr>
    </w:tbl>
    <w:p w:rsidR="00F4298A" w:rsidRPr="008B1FE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会计政策变更说明：</w:t>
      </w:r>
    </w:p>
    <w:p w:rsidR="00F4298A" w:rsidRDefault="00D8455F">
      <w:pPr>
        <w:autoSpaceDE w:val="0"/>
        <w:autoSpaceDN w:val="0"/>
        <w:adjustRightInd w:val="0"/>
        <w:spacing w:before="0" w:after="0"/>
        <w:jc w:val="left"/>
        <w:rPr>
          <w:rFonts w:eastAsia="Times New Roman"/>
          <w:b/>
          <w:kern w:val="0"/>
          <w:sz w:val="21"/>
          <w:szCs w:val="24"/>
          <w:lang w:val="zh-CN"/>
        </w:rPr>
      </w:pPr>
      <w:r>
        <w:rPr>
          <w:rFonts w:ascii="宋体" w:hAnsi="宋体" w:cs="宋体" w:hint="eastAsia"/>
          <w:b/>
          <w:kern w:val="0"/>
          <w:sz w:val="21"/>
          <w:szCs w:val="24"/>
          <w:lang w:val="zh-CN"/>
        </w:rPr>
        <w:t>（</w:t>
      </w:r>
      <w:r>
        <w:rPr>
          <w:rFonts w:eastAsia="Times New Roman"/>
          <w:b/>
          <w:kern w:val="0"/>
          <w:sz w:val="21"/>
          <w:szCs w:val="24"/>
          <w:lang w:val="zh-CN"/>
        </w:rPr>
        <w:t>1</w:t>
      </w:r>
      <w:r>
        <w:rPr>
          <w:rFonts w:ascii="宋体" w:hAnsi="宋体" w:cs="宋体" w:hint="eastAsia"/>
          <w:b/>
          <w:kern w:val="0"/>
          <w:sz w:val="21"/>
          <w:szCs w:val="24"/>
          <w:lang w:val="zh-CN"/>
        </w:rPr>
        <w:t>）执行新租赁准则对本公司的影响</w:t>
      </w:r>
    </w:p>
    <w:p w:rsidR="00F4298A" w:rsidRPr="008B1FE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本公司自</w:t>
      </w:r>
      <w:r w:rsidRPr="008B1FE3">
        <w:rPr>
          <w:rFonts w:asciiTheme="minorEastAsia" w:eastAsiaTheme="minorEastAsia" w:hAnsiTheme="minorEastAsia" w:cs="宋体"/>
          <w:kern w:val="0"/>
          <w:lang w:val="zh-CN"/>
        </w:rPr>
        <w:t>2021</w:t>
      </w:r>
      <w:r w:rsidRPr="008B1FE3">
        <w:rPr>
          <w:rFonts w:asciiTheme="minorEastAsia" w:eastAsiaTheme="minorEastAsia" w:hAnsiTheme="minorEastAsia" w:cs="宋体" w:hint="eastAsia"/>
          <w:kern w:val="0"/>
          <w:lang w:val="zh-CN"/>
        </w:rPr>
        <w:t>年</w:t>
      </w:r>
      <w:r w:rsidRPr="008B1FE3">
        <w:rPr>
          <w:rFonts w:asciiTheme="minorEastAsia" w:eastAsiaTheme="minorEastAsia" w:hAnsiTheme="minorEastAsia" w:cs="宋体"/>
          <w:kern w:val="0"/>
          <w:lang w:val="zh-CN"/>
        </w:rPr>
        <w:t>1</w:t>
      </w:r>
      <w:r w:rsidRPr="008B1FE3">
        <w:rPr>
          <w:rFonts w:asciiTheme="minorEastAsia" w:eastAsiaTheme="minorEastAsia" w:hAnsiTheme="minorEastAsia" w:cs="宋体" w:hint="eastAsia"/>
          <w:kern w:val="0"/>
          <w:lang w:val="zh-CN"/>
        </w:rPr>
        <w:t>月</w:t>
      </w:r>
      <w:r w:rsidRPr="008B1FE3">
        <w:rPr>
          <w:rFonts w:asciiTheme="minorEastAsia" w:eastAsiaTheme="minorEastAsia" w:hAnsiTheme="minorEastAsia" w:cs="宋体"/>
          <w:kern w:val="0"/>
          <w:lang w:val="zh-CN"/>
        </w:rPr>
        <w:t>1</w:t>
      </w:r>
      <w:r w:rsidRPr="008B1FE3">
        <w:rPr>
          <w:rFonts w:asciiTheme="minorEastAsia" w:eastAsiaTheme="minorEastAsia" w:hAnsiTheme="minorEastAsia" w:cs="宋体" w:hint="eastAsia"/>
          <w:kern w:val="0"/>
          <w:lang w:val="zh-CN"/>
        </w:rPr>
        <w:t>日起执行财政部</w:t>
      </w:r>
      <w:r w:rsidRPr="008B1FE3">
        <w:rPr>
          <w:rFonts w:asciiTheme="minorEastAsia" w:eastAsiaTheme="minorEastAsia" w:hAnsiTheme="minorEastAsia" w:cs="宋体"/>
          <w:kern w:val="0"/>
          <w:lang w:val="zh-CN"/>
        </w:rPr>
        <w:t>2018</w:t>
      </w:r>
      <w:r w:rsidRPr="008B1FE3">
        <w:rPr>
          <w:rFonts w:asciiTheme="minorEastAsia" w:eastAsiaTheme="minorEastAsia" w:hAnsiTheme="minorEastAsia" w:cs="宋体" w:hint="eastAsia"/>
          <w:kern w:val="0"/>
          <w:lang w:val="zh-CN"/>
        </w:rPr>
        <w:t>年修订的《企业会计准则第</w:t>
      </w:r>
      <w:r w:rsidRPr="008B1FE3">
        <w:rPr>
          <w:rFonts w:asciiTheme="minorEastAsia" w:eastAsiaTheme="minorEastAsia" w:hAnsiTheme="minorEastAsia" w:cs="宋体"/>
          <w:kern w:val="0"/>
          <w:lang w:val="zh-CN"/>
        </w:rPr>
        <w:t>21</w:t>
      </w:r>
      <w:r w:rsidRPr="008B1FE3">
        <w:rPr>
          <w:rFonts w:asciiTheme="minorEastAsia" w:eastAsiaTheme="minorEastAsia" w:hAnsiTheme="minorEastAsia" w:cs="宋体" w:hint="eastAsia"/>
          <w:kern w:val="0"/>
          <w:lang w:val="zh-CN"/>
        </w:rPr>
        <w:t>号</w:t>
      </w:r>
      <w:r w:rsidRPr="008B1FE3">
        <w:rPr>
          <w:rFonts w:asciiTheme="minorEastAsia" w:eastAsiaTheme="minorEastAsia" w:hAnsiTheme="minorEastAsia" w:cs="宋体"/>
          <w:kern w:val="0"/>
          <w:lang w:val="zh-CN"/>
        </w:rPr>
        <w:t>——</w:t>
      </w:r>
      <w:r w:rsidRPr="008B1FE3">
        <w:rPr>
          <w:rFonts w:asciiTheme="minorEastAsia" w:eastAsiaTheme="minorEastAsia" w:hAnsiTheme="minorEastAsia" w:cs="宋体" w:hint="eastAsia"/>
          <w:kern w:val="0"/>
          <w:lang w:val="zh-CN"/>
        </w:rPr>
        <w:t>租赁》，变更后的会计政策详见附注四、重要会计政策、会计估计。</w:t>
      </w:r>
    </w:p>
    <w:p w:rsidR="00F4298A" w:rsidRPr="008B1FE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在首次执行日，本公司选择重新评估此前已存在的合同是否为租赁或是否包含租赁，并将此方法一致应用于所有合同，因此仅对上述在原租赁准则下识别为租赁的合同采用本准则衔接规定。</w:t>
      </w:r>
    </w:p>
    <w:p w:rsidR="00F4298A" w:rsidRPr="008B1FE3" w:rsidRDefault="00D8455F" w:rsidP="008B1FE3">
      <w:pPr>
        <w:autoSpaceDE w:val="0"/>
        <w:autoSpaceDN w:val="0"/>
        <w:adjustRightInd w:val="0"/>
        <w:spacing w:before="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本公司对低价值资产租赁的会计政策为不确认使用权资产和租赁负债。根据新租赁准则的衔接规定，本公司在首次执行日前的低价值资产租赁，自首次执行日起按照新租赁准则进行会计处理，不对低价值资产租赁进行追溯调整。</w:t>
      </w:r>
    </w:p>
    <w:p w:rsidR="00F4298A" w:rsidRPr="008B1FE3" w:rsidRDefault="00D8455F" w:rsidP="008B1FE3">
      <w:pPr>
        <w:autoSpaceDE w:val="0"/>
        <w:autoSpaceDN w:val="0"/>
        <w:adjustRightInd w:val="0"/>
        <w:spacing w:before="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执行新租赁准则对</w:t>
      </w:r>
      <w:r w:rsidRPr="008B1FE3">
        <w:rPr>
          <w:rFonts w:asciiTheme="minorEastAsia" w:eastAsiaTheme="minorEastAsia" w:hAnsiTheme="minorEastAsia" w:cs="宋体"/>
          <w:kern w:val="0"/>
          <w:lang w:val="zh-CN"/>
        </w:rPr>
        <w:t>2021</w:t>
      </w:r>
      <w:r w:rsidRPr="008B1FE3">
        <w:rPr>
          <w:rFonts w:asciiTheme="minorEastAsia" w:eastAsiaTheme="minorEastAsia" w:hAnsiTheme="minorEastAsia" w:cs="宋体" w:hint="eastAsia"/>
          <w:kern w:val="0"/>
          <w:lang w:val="zh-CN"/>
        </w:rPr>
        <w:t>年</w:t>
      </w:r>
      <w:r w:rsidRPr="008B1FE3">
        <w:rPr>
          <w:rFonts w:asciiTheme="minorEastAsia" w:eastAsiaTheme="minorEastAsia" w:hAnsiTheme="minorEastAsia" w:cs="宋体"/>
          <w:kern w:val="0"/>
          <w:lang w:val="zh-CN"/>
        </w:rPr>
        <w:t>1</w:t>
      </w:r>
      <w:r w:rsidRPr="008B1FE3">
        <w:rPr>
          <w:rFonts w:asciiTheme="minorEastAsia" w:eastAsiaTheme="minorEastAsia" w:hAnsiTheme="minorEastAsia" w:cs="宋体" w:hint="eastAsia"/>
          <w:kern w:val="0"/>
          <w:lang w:val="zh-CN"/>
        </w:rPr>
        <w:t>月</w:t>
      </w:r>
      <w:r w:rsidRPr="008B1FE3">
        <w:rPr>
          <w:rFonts w:asciiTheme="minorEastAsia" w:eastAsiaTheme="minorEastAsia" w:hAnsiTheme="minorEastAsia" w:cs="宋体"/>
          <w:kern w:val="0"/>
          <w:lang w:val="zh-CN"/>
        </w:rPr>
        <w:t>1</w:t>
      </w:r>
      <w:r w:rsidRPr="008B1FE3">
        <w:rPr>
          <w:rFonts w:asciiTheme="minorEastAsia" w:eastAsiaTheme="minorEastAsia" w:hAnsiTheme="minorEastAsia" w:cs="宋体" w:hint="eastAsia"/>
          <w:kern w:val="0"/>
          <w:lang w:val="zh-CN"/>
        </w:rPr>
        <w:t>日财务报表相关项目的影响列示如下：</w:t>
      </w:r>
    </w:p>
    <w:tbl>
      <w:tblPr>
        <w:tblW w:w="0" w:type="auto"/>
        <w:jc w:val="center"/>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1652"/>
        <w:gridCol w:w="2293"/>
        <w:gridCol w:w="2293"/>
        <w:gridCol w:w="2127"/>
      </w:tblGrid>
      <w:tr w:rsidR="00F4298A" w:rsidTr="008B1FE3">
        <w:trPr>
          <w:jc w:val="center"/>
        </w:trPr>
        <w:tc>
          <w:tcPr>
            <w:tcW w:w="1652"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项目</w:t>
            </w:r>
          </w:p>
        </w:tc>
        <w:tc>
          <w:tcPr>
            <w:tcW w:w="2293" w:type="dxa"/>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w:t>
            </w:r>
          </w:p>
        </w:tc>
        <w:tc>
          <w:tcPr>
            <w:tcW w:w="2293"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累积影响金额</w:t>
            </w:r>
            <w:r>
              <w:rPr>
                <w:rFonts w:ascii="宋体" w:hAnsi="宋体" w:cs="宋体" w:hint="eastAsia"/>
                <w:i/>
                <w:kern w:val="0"/>
                <w:szCs w:val="24"/>
                <w:lang w:val="zh-CN"/>
              </w:rPr>
              <w:t>（注</w:t>
            </w:r>
            <w:r>
              <w:rPr>
                <w:rFonts w:eastAsia="Times New Roman"/>
                <w:i/>
                <w:kern w:val="0"/>
                <w:szCs w:val="24"/>
                <w:lang w:val="zh-CN"/>
              </w:rPr>
              <w:t>1</w:t>
            </w:r>
            <w:r>
              <w:rPr>
                <w:rFonts w:ascii="宋体" w:hAnsi="宋体" w:cs="宋体" w:hint="eastAsia"/>
                <w:i/>
                <w:kern w:val="0"/>
                <w:szCs w:val="24"/>
                <w:lang w:val="zh-CN"/>
              </w:rPr>
              <w:t>）</w:t>
            </w:r>
          </w:p>
        </w:tc>
        <w:tc>
          <w:tcPr>
            <w:tcW w:w="2127" w:type="dxa"/>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2021</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1</w:t>
            </w:r>
            <w:r>
              <w:rPr>
                <w:rFonts w:ascii="宋体" w:hAnsi="宋体" w:cs="宋体" w:hint="eastAsia"/>
                <w:kern w:val="0"/>
                <w:szCs w:val="24"/>
                <w:lang w:val="zh-CN"/>
              </w:rPr>
              <w:t>日</w:t>
            </w:r>
          </w:p>
        </w:tc>
      </w:tr>
      <w:tr w:rsidR="00F4298A" w:rsidTr="008B1FE3">
        <w:trPr>
          <w:jc w:val="center"/>
        </w:trPr>
        <w:tc>
          <w:tcPr>
            <w:tcW w:w="1652"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使用权资产</w:t>
            </w:r>
          </w:p>
        </w:tc>
        <w:tc>
          <w:tcPr>
            <w:tcW w:w="2293"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w:t>
            </w:r>
          </w:p>
        </w:tc>
        <w:tc>
          <w:tcPr>
            <w:tcW w:w="2293"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7,421,875.74</w:t>
            </w:r>
          </w:p>
        </w:tc>
        <w:tc>
          <w:tcPr>
            <w:tcW w:w="2127"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7,421,875.74</w:t>
            </w:r>
          </w:p>
        </w:tc>
      </w:tr>
      <w:tr w:rsidR="00F4298A" w:rsidTr="008B1FE3">
        <w:trPr>
          <w:jc w:val="center"/>
        </w:trPr>
        <w:tc>
          <w:tcPr>
            <w:tcW w:w="1652"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长期待摊费用</w:t>
            </w:r>
          </w:p>
        </w:tc>
        <w:tc>
          <w:tcPr>
            <w:tcW w:w="2293"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35,834,854.88</w:t>
            </w:r>
          </w:p>
        </w:tc>
        <w:tc>
          <w:tcPr>
            <w:tcW w:w="2293"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-2,122,358.33</w:t>
            </w:r>
          </w:p>
        </w:tc>
        <w:tc>
          <w:tcPr>
            <w:tcW w:w="2127"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33,712,496.55</w:t>
            </w:r>
          </w:p>
        </w:tc>
      </w:tr>
      <w:tr w:rsidR="00F4298A" w:rsidTr="008B1FE3">
        <w:trPr>
          <w:jc w:val="center"/>
        </w:trPr>
        <w:tc>
          <w:tcPr>
            <w:tcW w:w="1652"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资产合计</w:t>
            </w:r>
          </w:p>
        </w:tc>
        <w:tc>
          <w:tcPr>
            <w:tcW w:w="2293"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35,834,854.88</w:t>
            </w:r>
          </w:p>
        </w:tc>
        <w:tc>
          <w:tcPr>
            <w:tcW w:w="2293"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5,299,517.41</w:t>
            </w:r>
          </w:p>
        </w:tc>
        <w:tc>
          <w:tcPr>
            <w:tcW w:w="2127"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41,134,372.29</w:t>
            </w:r>
          </w:p>
        </w:tc>
      </w:tr>
      <w:tr w:rsidR="00F4298A" w:rsidTr="008B1FE3">
        <w:trPr>
          <w:jc w:val="center"/>
        </w:trPr>
        <w:tc>
          <w:tcPr>
            <w:tcW w:w="1652"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一年内到期的非流动负债</w:t>
            </w:r>
          </w:p>
        </w:tc>
        <w:tc>
          <w:tcPr>
            <w:tcW w:w="2293"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149622610.9</w:t>
            </w:r>
          </w:p>
        </w:tc>
        <w:tc>
          <w:tcPr>
            <w:tcW w:w="2293"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2,316,839.99</w:t>
            </w:r>
          </w:p>
        </w:tc>
        <w:tc>
          <w:tcPr>
            <w:tcW w:w="2127"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151,939,450.89</w:t>
            </w:r>
          </w:p>
        </w:tc>
      </w:tr>
      <w:tr w:rsidR="00F4298A" w:rsidTr="008B1FE3">
        <w:trPr>
          <w:jc w:val="center"/>
        </w:trPr>
        <w:tc>
          <w:tcPr>
            <w:tcW w:w="1652"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租赁负债</w:t>
            </w:r>
          </w:p>
        </w:tc>
        <w:tc>
          <w:tcPr>
            <w:tcW w:w="2293"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w:t>
            </w:r>
          </w:p>
        </w:tc>
        <w:tc>
          <w:tcPr>
            <w:tcW w:w="2293"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2,982,677.42</w:t>
            </w:r>
          </w:p>
        </w:tc>
        <w:tc>
          <w:tcPr>
            <w:tcW w:w="2127"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2,982,677.42</w:t>
            </w:r>
          </w:p>
        </w:tc>
      </w:tr>
      <w:tr w:rsidR="00F4298A" w:rsidTr="008B1FE3">
        <w:trPr>
          <w:jc w:val="center"/>
        </w:trPr>
        <w:tc>
          <w:tcPr>
            <w:tcW w:w="1652"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负债合计</w:t>
            </w:r>
          </w:p>
        </w:tc>
        <w:tc>
          <w:tcPr>
            <w:tcW w:w="2293"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w:t>
            </w:r>
          </w:p>
        </w:tc>
        <w:tc>
          <w:tcPr>
            <w:tcW w:w="2293"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5,299,517.41</w:t>
            </w:r>
          </w:p>
        </w:tc>
        <w:tc>
          <w:tcPr>
            <w:tcW w:w="2127"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154,922,128.31</w:t>
            </w:r>
          </w:p>
        </w:tc>
      </w:tr>
    </w:tbl>
    <w:p w:rsidR="00F4298A" w:rsidRDefault="00F4298A">
      <w:pPr>
        <w:autoSpaceDE w:val="0"/>
        <w:autoSpaceDN w:val="0"/>
        <w:adjustRightInd w:val="0"/>
        <w:spacing w:before="0" w:after="0"/>
        <w:ind w:firstLine="420"/>
        <w:jc w:val="left"/>
        <w:rPr>
          <w:rFonts w:eastAsia="Times New Roman"/>
          <w:kern w:val="0"/>
          <w:sz w:val="21"/>
          <w:szCs w:val="24"/>
          <w:lang w:val="zh-CN"/>
        </w:rPr>
      </w:pPr>
    </w:p>
    <w:p w:rsidR="00F4298A" w:rsidRPr="008B1FE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注：上表仅呈列受影响的财务报表项目，不受影响的财务报表项目不包括在内，因此所披露的小计和合计无法根据上表中呈列的数字重新计算得出。</w:t>
      </w:r>
    </w:p>
    <w:p w:rsidR="00F4298A" w:rsidRDefault="00D8455F">
      <w:pPr>
        <w:autoSpaceDE w:val="0"/>
        <w:autoSpaceDN w:val="0"/>
        <w:adjustRightInd w:val="0"/>
        <w:spacing w:before="0" w:after="0"/>
        <w:ind w:right="840"/>
        <w:jc w:val="left"/>
        <w:rPr>
          <w:rFonts w:eastAsia="Times New Roman"/>
          <w:b/>
          <w:kern w:val="0"/>
          <w:sz w:val="21"/>
          <w:szCs w:val="24"/>
          <w:lang w:val="zh-CN"/>
        </w:rPr>
      </w:pPr>
      <w:r>
        <w:rPr>
          <w:rFonts w:ascii="宋体" w:hAnsi="宋体" w:cs="宋体" w:hint="eastAsia"/>
          <w:b/>
          <w:kern w:val="0"/>
          <w:sz w:val="21"/>
          <w:szCs w:val="24"/>
          <w:lang w:val="zh-CN"/>
        </w:rPr>
        <w:t>（</w:t>
      </w:r>
      <w:r>
        <w:rPr>
          <w:rFonts w:eastAsia="Times New Roman"/>
          <w:b/>
          <w:kern w:val="0"/>
          <w:sz w:val="21"/>
          <w:szCs w:val="24"/>
          <w:lang w:val="zh-CN"/>
        </w:rPr>
        <w:t>2</w:t>
      </w:r>
      <w:r>
        <w:rPr>
          <w:rFonts w:ascii="宋体" w:hAnsi="宋体" w:cs="宋体" w:hint="eastAsia"/>
          <w:b/>
          <w:kern w:val="0"/>
          <w:sz w:val="21"/>
          <w:szCs w:val="24"/>
          <w:lang w:val="zh-CN"/>
        </w:rPr>
        <w:t>）执行企业会计准则解释第</w:t>
      </w:r>
      <w:r>
        <w:rPr>
          <w:rFonts w:eastAsia="Times New Roman"/>
          <w:b/>
          <w:kern w:val="0"/>
          <w:sz w:val="21"/>
          <w:szCs w:val="24"/>
          <w:lang w:val="zh-CN"/>
        </w:rPr>
        <w:t>14</w:t>
      </w:r>
      <w:r>
        <w:rPr>
          <w:rFonts w:ascii="宋体" w:hAnsi="宋体" w:cs="宋体" w:hint="eastAsia"/>
          <w:b/>
          <w:kern w:val="0"/>
          <w:sz w:val="21"/>
          <w:szCs w:val="24"/>
          <w:lang w:val="zh-CN"/>
        </w:rPr>
        <w:t>号对本公司的影响</w:t>
      </w:r>
    </w:p>
    <w:p w:rsidR="00F4298A" w:rsidRPr="008B1FE3" w:rsidRDefault="00D8455F" w:rsidP="008B1FE3">
      <w:pPr>
        <w:autoSpaceDE w:val="0"/>
        <w:autoSpaceDN w:val="0"/>
        <w:adjustRightInd w:val="0"/>
        <w:spacing w:before="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2021</w:t>
      </w:r>
      <w:r w:rsidRPr="008B1FE3">
        <w:rPr>
          <w:rFonts w:asciiTheme="minorEastAsia" w:eastAsiaTheme="minorEastAsia" w:hAnsiTheme="minorEastAsia" w:cs="宋体" w:hint="eastAsia"/>
          <w:kern w:val="0"/>
          <w:lang w:val="zh-CN"/>
        </w:rPr>
        <w:t>年</w:t>
      </w:r>
      <w:r w:rsidRPr="008B1FE3">
        <w:rPr>
          <w:rFonts w:asciiTheme="minorEastAsia" w:eastAsiaTheme="minorEastAsia" w:hAnsiTheme="minorEastAsia" w:cs="宋体"/>
          <w:kern w:val="0"/>
          <w:lang w:val="zh-CN"/>
        </w:rPr>
        <w:t>2</w:t>
      </w:r>
      <w:r w:rsidRPr="008B1FE3">
        <w:rPr>
          <w:rFonts w:asciiTheme="minorEastAsia" w:eastAsiaTheme="minorEastAsia" w:hAnsiTheme="minorEastAsia" w:cs="宋体" w:hint="eastAsia"/>
          <w:kern w:val="0"/>
          <w:lang w:val="zh-CN"/>
        </w:rPr>
        <w:t>月</w:t>
      </w:r>
      <w:r w:rsidRPr="008B1FE3">
        <w:rPr>
          <w:rFonts w:asciiTheme="minorEastAsia" w:eastAsiaTheme="minorEastAsia" w:hAnsiTheme="minorEastAsia" w:cs="宋体"/>
          <w:kern w:val="0"/>
          <w:lang w:val="zh-CN"/>
        </w:rPr>
        <w:t>2</w:t>
      </w:r>
      <w:r w:rsidRPr="008B1FE3">
        <w:rPr>
          <w:rFonts w:asciiTheme="minorEastAsia" w:eastAsiaTheme="minorEastAsia" w:hAnsiTheme="minorEastAsia" w:cs="宋体" w:hint="eastAsia"/>
          <w:kern w:val="0"/>
          <w:lang w:val="zh-CN"/>
        </w:rPr>
        <w:t>日，财政部发布了《企业会计准则解释第</w:t>
      </w:r>
      <w:r w:rsidRPr="008B1FE3">
        <w:rPr>
          <w:rFonts w:asciiTheme="minorEastAsia" w:eastAsiaTheme="minorEastAsia" w:hAnsiTheme="minorEastAsia" w:cs="宋体"/>
          <w:kern w:val="0"/>
          <w:lang w:val="zh-CN"/>
        </w:rPr>
        <w:t>14</w:t>
      </w:r>
      <w:r w:rsidRPr="008B1FE3">
        <w:rPr>
          <w:rFonts w:asciiTheme="minorEastAsia" w:eastAsiaTheme="minorEastAsia" w:hAnsiTheme="minorEastAsia" w:cs="宋体" w:hint="eastAsia"/>
          <w:kern w:val="0"/>
          <w:lang w:val="zh-CN"/>
        </w:rPr>
        <w:t>号》（财会〔</w:t>
      </w:r>
      <w:r w:rsidRPr="008B1FE3">
        <w:rPr>
          <w:rFonts w:asciiTheme="minorEastAsia" w:eastAsiaTheme="minorEastAsia" w:hAnsiTheme="minorEastAsia" w:cs="宋体"/>
          <w:kern w:val="0"/>
          <w:lang w:val="zh-CN"/>
        </w:rPr>
        <w:t>2021</w:t>
      </w:r>
      <w:r w:rsidRPr="008B1FE3">
        <w:rPr>
          <w:rFonts w:asciiTheme="minorEastAsia" w:eastAsiaTheme="minorEastAsia" w:hAnsiTheme="minorEastAsia" w:cs="宋体" w:hint="eastAsia"/>
          <w:kern w:val="0"/>
          <w:lang w:val="zh-CN"/>
        </w:rPr>
        <w:t>〕</w:t>
      </w:r>
      <w:r w:rsidRPr="008B1FE3">
        <w:rPr>
          <w:rFonts w:asciiTheme="minorEastAsia" w:eastAsiaTheme="minorEastAsia" w:hAnsiTheme="minorEastAsia" w:cs="宋体"/>
          <w:kern w:val="0"/>
          <w:lang w:val="zh-CN"/>
        </w:rPr>
        <w:t>1</w:t>
      </w:r>
      <w:r w:rsidRPr="008B1FE3">
        <w:rPr>
          <w:rFonts w:asciiTheme="minorEastAsia" w:eastAsiaTheme="minorEastAsia" w:hAnsiTheme="minorEastAsia" w:cs="宋体" w:hint="eastAsia"/>
          <w:kern w:val="0"/>
          <w:lang w:val="zh-CN"/>
        </w:rPr>
        <w:t>号，以下简称</w:t>
      </w:r>
      <w:r w:rsidRPr="008B1FE3">
        <w:rPr>
          <w:rFonts w:asciiTheme="minorEastAsia" w:eastAsiaTheme="minorEastAsia" w:hAnsiTheme="minorEastAsia" w:cs="宋体"/>
          <w:kern w:val="0"/>
          <w:lang w:val="zh-CN"/>
        </w:rPr>
        <w:t>“</w:t>
      </w:r>
      <w:r w:rsidRPr="008B1FE3">
        <w:rPr>
          <w:rFonts w:asciiTheme="minorEastAsia" w:eastAsiaTheme="minorEastAsia" w:hAnsiTheme="minorEastAsia" w:cs="宋体" w:hint="eastAsia"/>
          <w:kern w:val="0"/>
          <w:lang w:val="zh-CN"/>
        </w:rPr>
        <w:t>解释</w:t>
      </w:r>
      <w:r w:rsidRPr="008B1FE3">
        <w:rPr>
          <w:rFonts w:asciiTheme="minorEastAsia" w:eastAsiaTheme="minorEastAsia" w:hAnsiTheme="minorEastAsia" w:cs="宋体"/>
          <w:kern w:val="0"/>
          <w:lang w:val="zh-CN"/>
        </w:rPr>
        <w:t>14</w:t>
      </w:r>
      <w:r w:rsidRPr="008B1FE3">
        <w:rPr>
          <w:rFonts w:asciiTheme="minorEastAsia" w:eastAsiaTheme="minorEastAsia" w:hAnsiTheme="minorEastAsia" w:cs="宋体" w:hint="eastAsia"/>
          <w:kern w:val="0"/>
          <w:lang w:val="zh-CN"/>
        </w:rPr>
        <w:t>号</w:t>
      </w:r>
      <w:r w:rsidRPr="008B1FE3">
        <w:rPr>
          <w:rFonts w:asciiTheme="minorEastAsia" w:eastAsiaTheme="minorEastAsia" w:hAnsiTheme="minorEastAsia" w:cs="宋体"/>
          <w:kern w:val="0"/>
          <w:lang w:val="zh-CN"/>
        </w:rPr>
        <w:t>”</w:t>
      </w:r>
      <w:r w:rsidRPr="008B1FE3">
        <w:rPr>
          <w:rFonts w:asciiTheme="minorEastAsia" w:eastAsiaTheme="minorEastAsia" w:hAnsiTheme="minorEastAsia" w:cs="宋体" w:hint="eastAsia"/>
          <w:kern w:val="0"/>
          <w:lang w:val="zh-CN"/>
        </w:rPr>
        <w:t>），自</w:t>
      </w:r>
      <w:r w:rsidRPr="008B1FE3">
        <w:rPr>
          <w:rFonts w:asciiTheme="minorEastAsia" w:eastAsiaTheme="minorEastAsia" w:hAnsiTheme="minorEastAsia" w:cs="宋体"/>
          <w:kern w:val="0"/>
          <w:lang w:val="zh-CN"/>
        </w:rPr>
        <w:t>2021</w:t>
      </w:r>
      <w:r w:rsidRPr="008B1FE3">
        <w:rPr>
          <w:rFonts w:asciiTheme="minorEastAsia" w:eastAsiaTheme="minorEastAsia" w:hAnsiTheme="minorEastAsia" w:cs="宋体" w:hint="eastAsia"/>
          <w:kern w:val="0"/>
          <w:lang w:val="zh-CN"/>
        </w:rPr>
        <w:t>年</w:t>
      </w:r>
      <w:r w:rsidRPr="008B1FE3">
        <w:rPr>
          <w:rFonts w:asciiTheme="minorEastAsia" w:eastAsiaTheme="minorEastAsia" w:hAnsiTheme="minorEastAsia" w:cs="宋体"/>
          <w:kern w:val="0"/>
          <w:lang w:val="zh-CN"/>
        </w:rPr>
        <w:t>2</w:t>
      </w:r>
      <w:r w:rsidRPr="008B1FE3">
        <w:rPr>
          <w:rFonts w:asciiTheme="minorEastAsia" w:eastAsiaTheme="minorEastAsia" w:hAnsiTheme="minorEastAsia" w:cs="宋体" w:hint="eastAsia"/>
          <w:kern w:val="0"/>
          <w:lang w:val="zh-CN"/>
        </w:rPr>
        <w:t>月</w:t>
      </w:r>
      <w:r w:rsidRPr="008B1FE3">
        <w:rPr>
          <w:rFonts w:asciiTheme="minorEastAsia" w:eastAsiaTheme="minorEastAsia" w:hAnsiTheme="minorEastAsia" w:cs="宋体"/>
          <w:kern w:val="0"/>
          <w:lang w:val="zh-CN"/>
        </w:rPr>
        <w:t>2</w:t>
      </w:r>
      <w:r w:rsidRPr="008B1FE3">
        <w:rPr>
          <w:rFonts w:asciiTheme="minorEastAsia" w:eastAsiaTheme="minorEastAsia" w:hAnsiTheme="minorEastAsia" w:cs="宋体" w:hint="eastAsia"/>
          <w:kern w:val="0"/>
          <w:lang w:val="zh-CN"/>
        </w:rPr>
        <w:t>日起施行（以下简称</w:t>
      </w:r>
      <w:r w:rsidRPr="008B1FE3">
        <w:rPr>
          <w:rFonts w:asciiTheme="minorEastAsia" w:eastAsiaTheme="minorEastAsia" w:hAnsiTheme="minorEastAsia" w:cs="宋体"/>
          <w:kern w:val="0"/>
          <w:lang w:val="zh-CN"/>
        </w:rPr>
        <w:t>“</w:t>
      </w:r>
      <w:r w:rsidRPr="008B1FE3">
        <w:rPr>
          <w:rFonts w:asciiTheme="minorEastAsia" w:eastAsiaTheme="minorEastAsia" w:hAnsiTheme="minorEastAsia" w:cs="宋体" w:hint="eastAsia"/>
          <w:kern w:val="0"/>
          <w:lang w:val="zh-CN"/>
        </w:rPr>
        <w:t>施行日</w:t>
      </w:r>
      <w:r w:rsidRPr="008B1FE3">
        <w:rPr>
          <w:rFonts w:asciiTheme="minorEastAsia" w:eastAsiaTheme="minorEastAsia" w:hAnsiTheme="minorEastAsia" w:cs="宋体"/>
          <w:kern w:val="0"/>
          <w:lang w:val="zh-CN"/>
        </w:rPr>
        <w:t>”</w:t>
      </w:r>
      <w:r w:rsidRPr="008B1FE3">
        <w:rPr>
          <w:rFonts w:asciiTheme="minorEastAsia" w:eastAsiaTheme="minorEastAsia" w:hAnsiTheme="minorEastAsia" w:cs="宋体" w:hint="eastAsia"/>
          <w:kern w:val="0"/>
          <w:lang w:val="zh-CN"/>
        </w:rPr>
        <w:t>）。</w:t>
      </w:r>
    </w:p>
    <w:p w:rsidR="00F4298A" w:rsidRPr="008B1FE3" w:rsidRDefault="00D8455F" w:rsidP="008B1FE3">
      <w:pPr>
        <w:autoSpaceDE w:val="0"/>
        <w:autoSpaceDN w:val="0"/>
        <w:adjustRightInd w:val="0"/>
        <w:spacing w:before="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本公司自施行日起执行解释</w:t>
      </w:r>
      <w:r w:rsidRPr="008B1FE3">
        <w:rPr>
          <w:rFonts w:asciiTheme="minorEastAsia" w:eastAsiaTheme="minorEastAsia" w:hAnsiTheme="minorEastAsia" w:cs="宋体"/>
          <w:kern w:val="0"/>
          <w:lang w:val="zh-CN"/>
        </w:rPr>
        <w:t>14</w:t>
      </w:r>
      <w:r w:rsidRPr="008B1FE3">
        <w:rPr>
          <w:rFonts w:asciiTheme="minorEastAsia" w:eastAsiaTheme="minorEastAsia" w:hAnsiTheme="minorEastAsia" w:cs="宋体" w:hint="eastAsia"/>
          <w:kern w:val="0"/>
          <w:lang w:val="zh-CN"/>
        </w:rPr>
        <w:t>号，执行解释</w:t>
      </w:r>
      <w:r w:rsidRPr="008B1FE3">
        <w:rPr>
          <w:rFonts w:asciiTheme="minorEastAsia" w:eastAsiaTheme="minorEastAsia" w:hAnsiTheme="minorEastAsia" w:cs="宋体"/>
          <w:kern w:val="0"/>
          <w:lang w:val="zh-CN"/>
        </w:rPr>
        <w:t>14</w:t>
      </w:r>
      <w:r w:rsidRPr="008B1FE3">
        <w:rPr>
          <w:rFonts w:asciiTheme="minorEastAsia" w:eastAsiaTheme="minorEastAsia" w:hAnsiTheme="minorEastAsia" w:cs="宋体" w:hint="eastAsia"/>
          <w:kern w:val="0"/>
          <w:lang w:val="zh-CN"/>
        </w:rPr>
        <w:t>号对本报告期内财务报表无重大影响。</w:t>
      </w:r>
    </w:p>
    <w:p w:rsidR="00F4298A" w:rsidRDefault="00D8455F">
      <w:pPr>
        <w:autoSpaceDE w:val="0"/>
        <w:autoSpaceDN w:val="0"/>
        <w:adjustRightInd w:val="0"/>
        <w:spacing w:before="0" w:after="0"/>
        <w:jc w:val="left"/>
        <w:rPr>
          <w:rFonts w:eastAsia="Times New Roman"/>
          <w:b/>
          <w:kern w:val="0"/>
          <w:sz w:val="21"/>
          <w:szCs w:val="24"/>
          <w:lang w:val="zh-CN"/>
        </w:rPr>
      </w:pPr>
      <w:r>
        <w:rPr>
          <w:rFonts w:ascii="宋体" w:hAnsi="宋体" w:cs="宋体" w:hint="eastAsia"/>
          <w:b/>
          <w:kern w:val="0"/>
          <w:sz w:val="21"/>
          <w:szCs w:val="24"/>
          <w:lang w:val="zh-CN"/>
        </w:rPr>
        <w:t>（</w:t>
      </w:r>
      <w:r>
        <w:rPr>
          <w:rFonts w:eastAsia="Times New Roman"/>
          <w:b/>
          <w:kern w:val="0"/>
          <w:sz w:val="21"/>
          <w:szCs w:val="24"/>
          <w:lang w:val="zh-CN"/>
        </w:rPr>
        <w:t>3</w:t>
      </w:r>
      <w:r>
        <w:rPr>
          <w:rFonts w:ascii="宋体" w:hAnsi="宋体" w:cs="宋体" w:hint="eastAsia"/>
          <w:b/>
          <w:kern w:val="0"/>
          <w:sz w:val="21"/>
          <w:szCs w:val="24"/>
          <w:lang w:val="zh-CN"/>
        </w:rPr>
        <w:t>）执行企业会计准则解释第</w:t>
      </w:r>
      <w:r>
        <w:rPr>
          <w:rFonts w:eastAsia="Times New Roman"/>
          <w:b/>
          <w:kern w:val="0"/>
          <w:sz w:val="21"/>
          <w:szCs w:val="24"/>
          <w:lang w:val="zh-CN"/>
        </w:rPr>
        <w:t>15</w:t>
      </w:r>
      <w:r>
        <w:rPr>
          <w:rFonts w:ascii="宋体" w:hAnsi="宋体" w:cs="宋体" w:hint="eastAsia"/>
          <w:b/>
          <w:kern w:val="0"/>
          <w:sz w:val="21"/>
          <w:szCs w:val="24"/>
          <w:lang w:val="zh-CN"/>
        </w:rPr>
        <w:t>号对本公司的影响</w:t>
      </w:r>
    </w:p>
    <w:p w:rsidR="00F4298A" w:rsidRPr="008B1FE3" w:rsidRDefault="00D8455F" w:rsidP="008B1FE3">
      <w:pPr>
        <w:autoSpaceDE w:val="0"/>
        <w:autoSpaceDN w:val="0"/>
        <w:adjustRightInd w:val="0"/>
        <w:spacing w:before="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2021</w:t>
      </w:r>
      <w:r w:rsidRPr="008B1FE3">
        <w:rPr>
          <w:rFonts w:asciiTheme="minorEastAsia" w:eastAsiaTheme="minorEastAsia" w:hAnsiTheme="minorEastAsia" w:cs="宋体" w:hint="eastAsia"/>
          <w:kern w:val="0"/>
          <w:lang w:val="zh-CN"/>
        </w:rPr>
        <w:t>年</w:t>
      </w:r>
      <w:r w:rsidRPr="008B1FE3">
        <w:rPr>
          <w:rFonts w:asciiTheme="minorEastAsia" w:eastAsiaTheme="minorEastAsia" w:hAnsiTheme="minorEastAsia" w:cs="宋体"/>
          <w:kern w:val="0"/>
          <w:lang w:val="zh-CN"/>
        </w:rPr>
        <w:t>12</w:t>
      </w:r>
      <w:r w:rsidRPr="008B1FE3">
        <w:rPr>
          <w:rFonts w:asciiTheme="minorEastAsia" w:eastAsiaTheme="minorEastAsia" w:hAnsiTheme="minorEastAsia" w:cs="宋体" w:hint="eastAsia"/>
          <w:kern w:val="0"/>
          <w:lang w:val="zh-CN"/>
        </w:rPr>
        <w:t>月</w:t>
      </w:r>
      <w:r w:rsidRPr="008B1FE3">
        <w:rPr>
          <w:rFonts w:asciiTheme="minorEastAsia" w:eastAsiaTheme="minorEastAsia" w:hAnsiTheme="minorEastAsia" w:cs="宋体"/>
          <w:kern w:val="0"/>
          <w:lang w:val="zh-CN"/>
        </w:rPr>
        <w:t>31</w:t>
      </w:r>
      <w:r w:rsidRPr="008B1FE3">
        <w:rPr>
          <w:rFonts w:asciiTheme="minorEastAsia" w:eastAsiaTheme="minorEastAsia" w:hAnsiTheme="minorEastAsia" w:cs="宋体" w:hint="eastAsia"/>
          <w:kern w:val="0"/>
          <w:lang w:val="zh-CN"/>
        </w:rPr>
        <w:t>日，财政部发布了《企业会计准则解释第</w:t>
      </w:r>
      <w:r w:rsidRPr="008B1FE3">
        <w:rPr>
          <w:rFonts w:asciiTheme="minorEastAsia" w:eastAsiaTheme="minorEastAsia" w:hAnsiTheme="minorEastAsia" w:cs="宋体"/>
          <w:kern w:val="0"/>
          <w:lang w:val="zh-CN"/>
        </w:rPr>
        <w:t>15</w:t>
      </w:r>
      <w:r w:rsidRPr="008B1FE3">
        <w:rPr>
          <w:rFonts w:asciiTheme="minorEastAsia" w:eastAsiaTheme="minorEastAsia" w:hAnsiTheme="minorEastAsia" w:cs="宋体" w:hint="eastAsia"/>
          <w:kern w:val="0"/>
          <w:lang w:val="zh-CN"/>
        </w:rPr>
        <w:t>号》（财会〔</w:t>
      </w:r>
      <w:r w:rsidRPr="008B1FE3">
        <w:rPr>
          <w:rFonts w:asciiTheme="minorEastAsia" w:eastAsiaTheme="minorEastAsia" w:hAnsiTheme="minorEastAsia" w:cs="宋体"/>
          <w:kern w:val="0"/>
          <w:lang w:val="zh-CN"/>
        </w:rPr>
        <w:t>2021</w:t>
      </w:r>
      <w:r w:rsidRPr="008B1FE3">
        <w:rPr>
          <w:rFonts w:asciiTheme="minorEastAsia" w:eastAsiaTheme="minorEastAsia" w:hAnsiTheme="minorEastAsia" w:cs="宋体" w:hint="eastAsia"/>
          <w:kern w:val="0"/>
          <w:lang w:val="zh-CN"/>
        </w:rPr>
        <w:t>〕</w:t>
      </w:r>
      <w:r w:rsidRPr="008B1FE3">
        <w:rPr>
          <w:rFonts w:asciiTheme="minorEastAsia" w:eastAsiaTheme="minorEastAsia" w:hAnsiTheme="minorEastAsia" w:cs="宋体"/>
          <w:kern w:val="0"/>
          <w:lang w:val="zh-CN"/>
        </w:rPr>
        <w:t>35</w:t>
      </w:r>
      <w:r w:rsidRPr="008B1FE3">
        <w:rPr>
          <w:rFonts w:asciiTheme="minorEastAsia" w:eastAsiaTheme="minorEastAsia" w:hAnsiTheme="minorEastAsia" w:cs="宋体" w:hint="eastAsia"/>
          <w:kern w:val="0"/>
          <w:lang w:val="zh-CN"/>
        </w:rPr>
        <w:t>号，以下简称</w:t>
      </w:r>
      <w:r w:rsidRPr="008B1FE3">
        <w:rPr>
          <w:rFonts w:asciiTheme="minorEastAsia" w:eastAsiaTheme="minorEastAsia" w:hAnsiTheme="minorEastAsia" w:cs="宋体"/>
          <w:kern w:val="0"/>
          <w:lang w:val="zh-CN"/>
        </w:rPr>
        <w:t>“</w:t>
      </w:r>
      <w:r w:rsidRPr="008B1FE3">
        <w:rPr>
          <w:rFonts w:asciiTheme="minorEastAsia" w:eastAsiaTheme="minorEastAsia" w:hAnsiTheme="minorEastAsia" w:cs="宋体" w:hint="eastAsia"/>
          <w:kern w:val="0"/>
          <w:lang w:val="zh-CN"/>
        </w:rPr>
        <w:t>解释</w:t>
      </w:r>
      <w:r w:rsidRPr="008B1FE3">
        <w:rPr>
          <w:rFonts w:asciiTheme="minorEastAsia" w:eastAsiaTheme="minorEastAsia" w:hAnsiTheme="minorEastAsia" w:cs="宋体"/>
          <w:kern w:val="0"/>
          <w:lang w:val="zh-CN"/>
        </w:rPr>
        <w:t>15</w:t>
      </w:r>
      <w:r w:rsidRPr="008B1FE3">
        <w:rPr>
          <w:rFonts w:asciiTheme="minorEastAsia" w:eastAsiaTheme="minorEastAsia" w:hAnsiTheme="minorEastAsia" w:cs="宋体" w:hint="eastAsia"/>
          <w:kern w:val="0"/>
          <w:lang w:val="zh-CN"/>
        </w:rPr>
        <w:t>号</w:t>
      </w:r>
      <w:r w:rsidRPr="008B1FE3">
        <w:rPr>
          <w:rFonts w:asciiTheme="minorEastAsia" w:eastAsiaTheme="minorEastAsia" w:hAnsiTheme="minorEastAsia" w:cs="宋体"/>
          <w:kern w:val="0"/>
          <w:lang w:val="zh-CN"/>
        </w:rPr>
        <w:t>”</w:t>
      </w:r>
      <w:r w:rsidRPr="008B1FE3">
        <w:rPr>
          <w:rFonts w:asciiTheme="minorEastAsia" w:eastAsiaTheme="minorEastAsia" w:hAnsiTheme="minorEastAsia" w:cs="宋体" w:hint="eastAsia"/>
          <w:kern w:val="0"/>
          <w:lang w:val="zh-CN"/>
        </w:rPr>
        <w:t>），于发布之日起实施。解释</w:t>
      </w:r>
      <w:r w:rsidRPr="008B1FE3">
        <w:rPr>
          <w:rFonts w:asciiTheme="minorEastAsia" w:eastAsiaTheme="minorEastAsia" w:hAnsiTheme="minorEastAsia" w:cs="宋体"/>
          <w:kern w:val="0"/>
          <w:lang w:val="zh-CN"/>
        </w:rPr>
        <w:t>15</w:t>
      </w:r>
      <w:r w:rsidRPr="008B1FE3">
        <w:rPr>
          <w:rFonts w:asciiTheme="minorEastAsia" w:eastAsiaTheme="minorEastAsia" w:hAnsiTheme="minorEastAsia" w:cs="宋体" w:hint="eastAsia"/>
          <w:kern w:val="0"/>
          <w:lang w:val="zh-CN"/>
        </w:rPr>
        <w:t>号对通过内部结算中心、财务公司等对母公司及成员单位资金实行集中统一管理的列报进行了规范。</w:t>
      </w:r>
    </w:p>
    <w:p w:rsidR="00F4298A" w:rsidRPr="008B1FE3" w:rsidRDefault="00D8455F" w:rsidP="008B1FE3">
      <w:pPr>
        <w:autoSpaceDE w:val="0"/>
        <w:autoSpaceDN w:val="0"/>
        <w:adjustRightInd w:val="0"/>
        <w:spacing w:before="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本公司自</w:t>
      </w:r>
      <w:r w:rsidRPr="008B1FE3">
        <w:rPr>
          <w:rFonts w:asciiTheme="minorEastAsia" w:eastAsiaTheme="minorEastAsia" w:hAnsiTheme="minorEastAsia" w:cs="宋体"/>
          <w:kern w:val="0"/>
          <w:lang w:val="zh-CN"/>
        </w:rPr>
        <w:t>2021</w:t>
      </w:r>
      <w:r w:rsidRPr="008B1FE3">
        <w:rPr>
          <w:rFonts w:asciiTheme="minorEastAsia" w:eastAsiaTheme="minorEastAsia" w:hAnsiTheme="minorEastAsia" w:cs="宋体" w:hint="eastAsia"/>
          <w:kern w:val="0"/>
          <w:lang w:val="zh-CN"/>
        </w:rPr>
        <w:t>年</w:t>
      </w:r>
      <w:r w:rsidRPr="008B1FE3">
        <w:rPr>
          <w:rFonts w:asciiTheme="minorEastAsia" w:eastAsiaTheme="minorEastAsia" w:hAnsiTheme="minorEastAsia" w:cs="宋体"/>
          <w:kern w:val="0"/>
          <w:lang w:val="zh-CN"/>
        </w:rPr>
        <w:t>12</w:t>
      </w:r>
      <w:r w:rsidRPr="008B1FE3">
        <w:rPr>
          <w:rFonts w:asciiTheme="minorEastAsia" w:eastAsiaTheme="minorEastAsia" w:hAnsiTheme="minorEastAsia" w:cs="宋体" w:hint="eastAsia"/>
          <w:kern w:val="0"/>
          <w:lang w:val="zh-CN"/>
        </w:rPr>
        <w:t>月</w:t>
      </w:r>
      <w:r w:rsidRPr="008B1FE3">
        <w:rPr>
          <w:rFonts w:asciiTheme="minorEastAsia" w:eastAsiaTheme="minorEastAsia" w:hAnsiTheme="minorEastAsia" w:cs="宋体"/>
          <w:kern w:val="0"/>
          <w:lang w:val="zh-CN"/>
        </w:rPr>
        <w:t>31</w:t>
      </w:r>
      <w:r w:rsidRPr="008B1FE3">
        <w:rPr>
          <w:rFonts w:asciiTheme="minorEastAsia" w:eastAsiaTheme="minorEastAsia" w:hAnsiTheme="minorEastAsia" w:cs="宋体" w:hint="eastAsia"/>
          <w:kern w:val="0"/>
          <w:lang w:val="zh-CN"/>
        </w:rPr>
        <w:t>日起执行解释</w:t>
      </w:r>
      <w:r w:rsidRPr="008B1FE3">
        <w:rPr>
          <w:rFonts w:asciiTheme="minorEastAsia" w:eastAsiaTheme="minorEastAsia" w:hAnsiTheme="minorEastAsia" w:cs="宋体"/>
          <w:kern w:val="0"/>
          <w:lang w:val="zh-CN"/>
        </w:rPr>
        <w:t>15</w:t>
      </w:r>
      <w:r w:rsidRPr="008B1FE3">
        <w:rPr>
          <w:rFonts w:asciiTheme="minorEastAsia" w:eastAsiaTheme="minorEastAsia" w:hAnsiTheme="minorEastAsia" w:cs="宋体" w:hint="eastAsia"/>
          <w:kern w:val="0"/>
          <w:lang w:val="zh-CN"/>
        </w:rPr>
        <w:t>号，执行解释</w:t>
      </w:r>
      <w:r w:rsidRPr="008B1FE3">
        <w:rPr>
          <w:rFonts w:asciiTheme="minorEastAsia" w:eastAsiaTheme="minorEastAsia" w:hAnsiTheme="minorEastAsia" w:cs="宋体"/>
          <w:kern w:val="0"/>
          <w:lang w:val="zh-CN"/>
        </w:rPr>
        <w:t>15</w:t>
      </w:r>
      <w:r w:rsidRPr="008B1FE3">
        <w:rPr>
          <w:rFonts w:asciiTheme="minorEastAsia" w:eastAsiaTheme="minorEastAsia" w:hAnsiTheme="minorEastAsia" w:cs="宋体" w:hint="eastAsia"/>
          <w:kern w:val="0"/>
          <w:lang w:val="zh-CN"/>
        </w:rPr>
        <w:t>号对可比期间财务报表无重大影响。</w:t>
      </w:r>
    </w:p>
    <w:p w:rsidR="00F4298A" w:rsidRDefault="00D8455F">
      <w:pPr>
        <w:pStyle w:val="Section"/>
        <w:outlineLvl w:val="2"/>
        <w:rPr>
          <w:bCs w:val="0"/>
          <w:szCs w:val="24"/>
        </w:rPr>
      </w:pPr>
      <w:r>
        <w:rPr>
          <w:bCs w:val="0"/>
          <w:szCs w:val="24"/>
        </w:rPr>
        <w:t>1</w:t>
      </w:r>
      <w:r>
        <w:rPr>
          <w:bCs w:val="0"/>
          <w:szCs w:val="24"/>
        </w:rPr>
        <w:t>、遵循企业会计准则的声明</w:t>
      </w:r>
    </w:p>
    <w:p w:rsidR="00F4298A" w:rsidRPr="008B1FE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本公司所编制的财务报表符合企业会计准则的要求，真实、完整地反映了报告期公司的财务状况、经营成果、现金流量等有关信息。</w:t>
      </w:r>
    </w:p>
    <w:p w:rsidR="00F4298A" w:rsidRDefault="00D8455F">
      <w:pPr>
        <w:pStyle w:val="Section"/>
        <w:outlineLvl w:val="2"/>
        <w:rPr>
          <w:bCs w:val="0"/>
          <w:szCs w:val="24"/>
        </w:rPr>
      </w:pPr>
      <w:r>
        <w:rPr>
          <w:bCs w:val="0"/>
          <w:szCs w:val="24"/>
        </w:rPr>
        <w:t>2</w:t>
      </w:r>
      <w:r>
        <w:rPr>
          <w:bCs w:val="0"/>
          <w:szCs w:val="24"/>
        </w:rPr>
        <w:t>、会计期间</w:t>
      </w:r>
    </w:p>
    <w:p w:rsidR="00F4298A" w:rsidRPr="008B1FE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自公历</w:t>
      </w:r>
      <w:r w:rsidRPr="008B1FE3">
        <w:rPr>
          <w:rFonts w:asciiTheme="minorEastAsia" w:eastAsiaTheme="minorEastAsia" w:hAnsiTheme="minorEastAsia" w:cs="宋体"/>
          <w:kern w:val="0"/>
          <w:lang w:val="zh-CN"/>
        </w:rPr>
        <w:t>1</w:t>
      </w:r>
      <w:r w:rsidRPr="008B1FE3">
        <w:rPr>
          <w:rFonts w:asciiTheme="minorEastAsia" w:eastAsiaTheme="minorEastAsia" w:hAnsiTheme="minorEastAsia" w:cs="宋体" w:hint="eastAsia"/>
          <w:kern w:val="0"/>
          <w:lang w:val="zh-CN"/>
        </w:rPr>
        <w:t>月</w:t>
      </w:r>
      <w:r w:rsidRPr="008B1FE3">
        <w:rPr>
          <w:rFonts w:asciiTheme="minorEastAsia" w:eastAsiaTheme="minorEastAsia" w:hAnsiTheme="minorEastAsia" w:cs="宋体"/>
          <w:kern w:val="0"/>
          <w:lang w:val="zh-CN"/>
        </w:rPr>
        <w:t>1</w:t>
      </w:r>
      <w:r w:rsidRPr="008B1FE3">
        <w:rPr>
          <w:rFonts w:asciiTheme="minorEastAsia" w:eastAsiaTheme="minorEastAsia" w:hAnsiTheme="minorEastAsia" w:cs="宋体" w:hint="eastAsia"/>
          <w:kern w:val="0"/>
          <w:lang w:val="zh-CN"/>
        </w:rPr>
        <w:t>日至</w:t>
      </w:r>
      <w:r w:rsidRPr="008B1FE3">
        <w:rPr>
          <w:rFonts w:asciiTheme="minorEastAsia" w:eastAsiaTheme="minorEastAsia" w:hAnsiTheme="minorEastAsia" w:cs="宋体"/>
          <w:kern w:val="0"/>
          <w:lang w:val="zh-CN"/>
        </w:rPr>
        <w:t>12</w:t>
      </w:r>
      <w:r w:rsidRPr="008B1FE3">
        <w:rPr>
          <w:rFonts w:asciiTheme="minorEastAsia" w:eastAsiaTheme="minorEastAsia" w:hAnsiTheme="minorEastAsia" w:cs="宋体" w:hint="eastAsia"/>
          <w:kern w:val="0"/>
          <w:lang w:val="zh-CN"/>
        </w:rPr>
        <w:t>月</w:t>
      </w:r>
      <w:r w:rsidRPr="008B1FE3">
        <w:rPr>
          <w:rFonts w:asciiTheme="minorEastAsia" w:eastAsiaTheme="minorEastAsia" w:hAnsiTheme="minorEastAsia" w:cs="宋体"/>
          <w:kern w:val="0"/>
          <w:lang w:val="zh-CN"/>
        </w:rPr>
        <w:t>31</w:t>
      </w:r>
      <w:r w:rsidRPr="008B1FE3">
        <w:rPr>
          <w:rFonts w:asciiTheme="minorEastAsia" w:eastAsiaTheme="minorEastAsia" w:hAnsiTheme="minorEastAsia" w:cs="宋体" w:hint="eastAsia"/>
          <w:kern w:val="0"/>
          <w:lang w:val="zh-CN"/>
        </w:rPr>
        <w:t>日止为一个会计年度。</w:t>
      </w:r>
    </w:p>
    <w:p w:rsidR="00F4298A" w:rsidRDefault="00D8455F">
      <w:pPr>
        <w:pStyle w:val="Section"/>
        <w:outlineLvl w:val="2"/>
        <w:rPr>
          <w:bCs w:val="0"/>
          <w:szCs w:val="24"/>
        </w:rPr>
      </w:pPr>
      <w:r>
        <w:rPr>
          <w:bCs w:val="0"/>
          <w:szCs w:val="24"/>
        </w:rPr>
        <w:t>3</w:t>
      </w:r>
      <w:r>
        <w:rPr>
          <w:bCs w:val="0"/>
          <w:szCs w:val="24"/>
        </w:rPr>
        <w:t>、营业周期</w:t>
      </w:r>
    </w:p>
    <w:p w:rsidR="00F4298A" w:rsidRPr="008B1FE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营业周期是指企业从购买用于加工的资产起至实现现金或现金等价物的期间。本公司以</w:t>
      </w:r>
      <w:r w:rsidRPr="008B1FE3">
        <w:rPr>
          <w:rFonts w:asciiTheme="minorEastAsia" w:eastAsiaTheme="minorEastAsia" w:hAnsiTheme="minorEastAsia" w:cs="宋体"/>
          <w:kern w:val="0"/>
          <w:lang w:val="zh-CN"/>
        </w:rPr>
        <w:t>12</w:t>
      </w:r>
      <w:r w:rsidRPr="008B1FE3">
        <w:rPr>
          <w:rFonts w:asciiTheme="minorEastAsia" w:eastAsiaTheme="minorEastAsia" w:hAnsiTheme="minorEastAsia" w:cs="宋体" w:hint="eastAsia"/>
          <w:kern w:val="0"/>
          <w:lang w:val="zh-CN"/>
        </w:rPr>
        <w:t>个月作为一个营业周期，并以其作为资产和负债的流动性划分标准。</w:t>
      </w:r>
    </w:p>
    <w:p w:rsidR="00F4298A" w:rsidRDefault="00D8455F">
      <w:pPr>
        <w:pStyle w:val="Section"/>
        <w:outlineLvl w:val="2"/>
        <w:rPr>
          <w:bCs w:val="0"/>
          <w:szCs w:val="24"/>
        </w:rPr>
      </w:pPr>
      <w:r>
        <w:rPr>
          <w:bCs w:val="0"/>
          <w:szCs w:val="24"/>
        </w:rPr>
        <w:t>4</w:t>
      </w:r>
      <w:r>
        <w:rPr>
          <w:bCs w:val="0"/>
          <w:szCs w:val="24"/>
        </w:rPr>
        <w:t>、记账本位币</w:t>
      </w:r>
    </w:p>
    <w:p w:rsidR="00F4298A" w:rsidRPr="008B1FE3" w:rsidRDefault="00D8455F">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用人民币为记账本位币。</w:t>
      </w:r>
    </w:p>
    <w:p w:rsidR="00F4298A" w:rsidRPr="008B1FE3" w:rsidRDefault="00D8455F">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境外子公司以其经营所处的主要经济环境中的货币为记账本位币，编制财务报表时折算为人民币。</w:t>
      </w:r>
    </w:p>
    <w:p w:rsidR="00F4298A" w:rsidRDefault="00D8455F">
      <w:pPr>
        <w:pStyle w:val="Section"/>
        <w:outlineLvl w:val="2"/>
        <w:rPr>
          <w:bCs w:val="0"/>
          <w:szCs w:val="24"/>
        </w:rPr>
      </w:pPr>
      <w:r>
        <w:rPr>
          <w:bCs w:val="0"/>
          <w:szCs w:val="24"/>
        </w:rPr>
        <w:t>5</w:t>
      </w:r>
      <w:r>
        <w:rPr>
          <w:bCs w:val="0"/>
          <w:szCs w:val="24"/>
        </w:rPr>
        <w:t>、同一控制下和非同一控制下企业合并的会计处理方法</w:t>
      </w:r>
    </w:p>
    <w:p w:rsidR="00F4298A" w:rsidRDefault="00D8455F">
      <w:pPr>
        <w:autoSpaceDE w:val="0"/>
        <w:autoSpaceDN w:val="0"/>
        <w:adjustRightInd w:val="0"/>
        <w:spacing w:before="0" w:after="0"/>
        <w:rPr>
          <w:rFonts w:eastAsia="Times New Roman"/>
          <w:b/>
          <w:kern w:val="0"/>
          <w:sz w:val="21"/>
          <w:szCs w:val="24"/>
          <w:lang w:val="zh-CN"/>
        </w:rPr>
      </w:pPr>
      <w:r>
        <w:rPr>
          <w:rFonts w:eastAsia="Times New Roman"/>
          <w:b/>
          <w:kern w:val="0"/>
          <w:sz w:val="21"/>
          <w:szCs w:val="24"/>
          <w:lang w:val="zh-CN"/>
        </w:rPr>
        <w:t xml:space="preserve">     1.</w:t>
      </w:r>
      <w:r>
        <w:rPr>
          <w:rFonts w:ascii="宋体" w:hAnsi="宋体" w:cs="宋体" w:hint="eastAsia"/>
          <w:b/>
          <w:kern w:val="0"/>
          <w:sz w:val="21"/>
          <w:szCs w:val="24"/>
          <w:lang w:val="zh-CN"/>
        </w:rPr>
        <w:t>分步实现企业合并过程中的各项交易的条款、条件以及经济影响符合以下一种或多种情况，将多次交易事项作为一揽子交易进行会计处理</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w:t>
      </w:r>
      <w:r w:rsidRPr="008B1FE3">
        <w:rPr>
          <w:rFonts w:asciiTheme="minorEastAsia" w:eastAsiaTheme="minorEastAsia" w:hAnsiTheme="minorEastAsia" w:cs="宋体"/>
          <w:kern w:val="0"/>
          <w:lang w:val="zh-CN"/>
        </w:rPr>
        <w:t>1</w:t>
      </w:r>
      <w:r w:rsidRPr="008B1FE3">
        <w:rPr>
          <w:rFonts w:asciiTheme="minorEastAsia" w:eastAsiaTheme="minorEastAsia" w:hAnsiTheme="minorEastAsia" w:cs="宋体" w:hint="eastAsia"/>
          <w:kern w:val="0"/>
          <w:lang w:val="zh-CN"/>
        </w:rPr>
        <w:t>）这些交易是同时或者在考虑了彼此影响的情况下订立的；</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w:t>
      </w:r>
      <w:r w:rsidRPr="008B1FE3">
        <w:rPr>
          <w:rFonts w:asciiTheme="minorEastAsia" w:eastAsiaTheme="minorEastAsia" w:hAnsiTheme="minorEastAsia" w:cs="宋体"/>
          <w:kern w:val="0"/>
          <w:lang w:val="zh-CN"/>
        </w:rPr>
        <w:t>2</w:t>
      </w:r>
      <w:r w:rsidRPr="008B1FE3">
        <w:rPr>
          <w:rFonts w:asciiTheme="minorEastAsia" w:eastAsiaTheme="minorEastAsia" w:hAnsiTheme="minorEastAsia" w:cs="宋体" w:hint="eastAsia"/>
          <w:kern w:val="0"/>
          <w:lang w:val="zh-CN"/>
        </w:rPr>
        <w:t>）这些交易整体才能达成一项完整的商业结果；</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w:t>
      </w:r>
      <w:r w:rsidRPr="008B1FE3">
        <w:rPr>
          <w:rFonts w:asciiTheme="minorEastAsia" w:eastAsiaTheme="minorEastAsia" w:hAnsiTheme="minorEastAsia" w:cs="宋体"/>
          <w:kern w:val="0"/>
          <w:lang w:val="zh-CN"/>
        </w:rPr>
        <w:t>3</w:t>
      </w:r>
      <w:r w:rsidRPr="008B1FE3">
        <w:rPr>
          <w:rFonts w:asciiTheme="minorEastAsia" w:eastAsiaTheme="minorEastAsia" w:hAnsiTheme="minorEastAsia" w:cs="宋体" w:hint="eastAsia"/>
          <w:kern w:val="0"/>
          <w:lang w:val="zh-CN"/>
        </w:rPr>
        <w:t>）一项交易的发生取决于其他至少一项交易的发生；</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w:t>
      </w:r>
      <w:r w:rsidRPr="008B1FE3">
        <w:rPr>
          <w:rFonts w:asciiTheme="minorEastAsia" w:eastAsiaTheme="minorEastAsia" w:hAnsiTheme="minorEastAsia" w:cs="宋体"/>
          <w:kern w:val="0"/>
          <w:lang w:val="zh-CN"/>
        </w:rPr>
        <w:t>4</w:t>
      </w:r>
      <w:r w:rsidRPr="008B1FE3">
        <w:rPr>
          <w:rFonts w:asciiTheme="minorEastAsia" w:eastAsiaTheme="minorEastAsia" w:hAnsiTheme="minorEastAsia" w:cs="宋体" w:hint="eastAsia"/>
          <w:kern w:val="0"/>
          <w:lang w:val="zh-CN"/>
        </w:rPr>
        <w:t>）一项交易单独看是不经济的，但是和其他交易一并考虑时是经济的。</w:t>
      </w:r>
    </w:p>
    <w:p w:rsidR="00F4298A" w:rsidRDefault="00D8455F">
      <w:pPr>
        <w:autoSpaceDE w:val="0"/>
        <w:autoSpaceDN w:val="0"/>
        <w:adjustRightInd w:val="0"/>
        <w:spacing w:before="0" w:after="0"/>
        <w:ind w:right="840"/>
        <w:rPr>
          <w:rFonts w:eastAsia="Times New Roman"/>
          <w:b/>
          <w:kern w:val="0"/>
          <w:sz w:val="21"/>
          <w:szCs w:val="24"/>
          <w:lang w:val="zh-CN"/>
        </w:rPr>
      </w:pPr>
      <w:r>
        <w:rPr>
          <w:rFonts w:eastAsia="Times New Roman"/>
          <w:b/>
          <w:kern w:val="0"/>
          <w:sz w:val="21"/>
          <w:szCs w:val="24"/>
          <w:lang w:val="zh-CN"/>
        </w:rPr>
        <w:t xml:space="preserve">     2.</w:t>
      </w:r>
      <w:r>
        <w:rPr>
          <w:rFonts w:ascii="宋体" w:hAnsi="宋体" w:cs="宋体" w:hint="eastAsia"/>
          <w:b/>
          <w:kern w:val="0"/>
          <w:sz w:val="21"/>
          <w:szCs w:val="24"/>
          <w:lang w:val="zh-CN"/>
        </w:rPr>
        <w:t>同一控制下的企业合并</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本公司在企业合并中取得的资产和负债，按照合并日在被合并方资产、负债（包括最终控制方收购被合并方而形成的商誉）在最终控制方合并财务报表中的账面价值计量。在合并中取得的净资产账面价值与支付的合并对价账面价值（或发行股份面值总额）的差额，调整资本公积中的股本溢价，资本公积中的股本溢价不足冲减的，调整留存收益。</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如果存在或有对价并需要确认预计负债或资产，该预计负债或资产金额与后续或有对价结算金额的差额，调整资本公积（资本溢价或股本溢价），资本公积不足的，调整留存收益。</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对于通过多次交易最终实现企业合并的，属于一揽子交易的，将各项交易作为一项取得控制权的交易进行会计处理；不属于一揽子交易的，在取得控制权日，长期股权投资初始投资成本，与达到合并前的长期股权投资账面价值加上合并日进一步取得股份新支付对价的账面价值之和的差额，调整资本公积；资本公积不足冲减的，调整留存收益。对于合并日之前持有的股权投资，因采用权益法核算或金融工具确认和计量准则核算而确认的其他综合收益，暂不进行会计处理，直至处置该项投资时采用与被投资单位直接处置相关资产或负债相同的基础进行会计处理；因采用权益法核算而确认的被投资单位净资产中除净损益、其他综合收益和利润分配以外的所有者权益其他变动，暂不进行会计处理，直至处置该项投资时转入当期损益。</w:t>
      </w:r>
    </w:p>
    <w:p w:rsidR="00F4298A" w:rsidRDefault="00D8455F">
      <w:pPr>
        <w:autoSpaceDE w:val="0"/>
        <w:autoSpaceDN w:val="0"/>
        <w:adjustRightInd w:val="0"/>
        <w:spacing w:before="0" w:after="0"/>
        <w:ind w:right="840"/>
        <w:rPr>
          <w:rFonts w:eastAsia="Times New Roman"/>
          <w:b/>
          <w:kern w:val="0"/>
          <w:sz w:val="21"/>
          <w:szCs w:val="24"/>
          <w:lang w:val="zh-CN"/>
        </w:rPr>
      </w:pPr>
      <w:r>
        <w:rPr>
          <w:rFonts w:eastAsia="Times New Roman"/>
          <w:b/>
          <w:kern w:val="0"/>
          <w:sz w:val="21"/>
          <w:szCs w:val="24"/>
          <w:lang w:val="zh-CN"/>
        </w:rPr>
        <w:t xml:space="preserve">    3.</w:t>
      </w:r>
      <w:r>
        <w:rPr>
          <w:rFonts w:ascii="宋体" w:hAnsi="宋体" w:cs="宋体" w:hint="eastAsia"/>
          <w:b/>
          <w:kern w:val="0"/>
          <w:sz w:val="21"/>
          <w:szCs w:val="24"/>
          <w:lang w:val="zh-CN"/>
        </w:rPr>
        <w:t>非同一控制下的企业合并</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购买日是指本公司实际取得对被购买方控制权的日期，即被购买方的净资产或生产经营决策的控制权转移给本公司的日期。同时满足下列条件时，本公司一般认为实现了控制权的转移：</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①企业合并合同或协议已获本公司内部权力机构通过。</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②企业合并事项需要经过国家有关主管部门审批的，已获得批准。</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③已办理了必要的财产权转移手续。</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④本公司已支付了合并价款的大部分，并且有能力、有计划支付剩余款项。</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⑤本公司实际上已经控制了被购买方的财务和经营政策，并享有相应的利益、承担相应的风险。</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本公司在购买日对作为企业合并对价付出的资产、发生或承担的负债按照公允价值计量，公允价值与其账面价值的差额，计入当期损益。</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本公司对合并成本大于合并中取得的被购买方可辨认净资产公允价值份额的差额，确认为商誉；合并成本小于合并中取得的被购买方可辨认净资产公允价值份额的差额，经复核后，计入当期损益。</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通过多次交换交易分步实现的非同一控制下企业合并，属于一揽子交易的，将各项交易作为一项取得控制权的交易进行会计处理；不属于一揽子交易的，合并日之前持有的股权投资采用权益法核算的，以购买日之前所持被购买方的股权投资的账面价值与购买日新增投资成本之和，作为该项投资的初始投资成本；购买日之前持有的股权投资因采用权益法核算而确认的其他综合收益，在处置该项投资时采用与被投资单位直接处置相关资产或负债相同的基础进行会计处理。合并日之前持有的股权投资采用金融工具确认和计量准则核算的，以该股权投资在合并日的公允价值加上新增投资成本之和，作为合并日的初始投资成本。原持有股权的公允价值与账面价值之间的差额以及原计入其他综合收益的累计公允价值变动应全部转入合并日当期的投资收益。</w:t>
      </w:r>
    </w:p>
    <w:p w:rsidR="00F4298A" w:rsidRDefault="00D8455F">
      <w:pPr>
        <w:autoSpaceDE w:val="0"/>
        <w:autoSpaceDN w:val="0"/>
        <w:adjustRightInd w:val="0"/>
        <w:spacing w:before="0" w:after="0"/>
        <w:rPr>
          <w:rFonts w:eastAsia="Times New Roman"/>
          <w:b/>
          <w:kern w:val="0"/>
          <w:sz w:val="21"/>
          <w:szCs w:val="24"/>
          <w:lang w:val="zh-CN"/>
        </w:rPr>
      </w:pPr>
      <w:r>
        <w:rPr>
          <w:rFonts w:eastAsia="Times New Roman"/>
          <w:b/>
          <w:kern w:val="0"/>
          <w:sz w:val="21"/>
          <w:szCs w:val="24"/>
          <w:lang w:val="zh-CN"/>
        </w:rPr>
        <w:t xml:space="preserve">    4.</w:t>
      </w:r>
      <w:r>
        <w:rPr>
          <w:rFonts w:ascii="宋体" w:hAnsi="宋体" w:cs="宋体" w:hint="eastAsia"/>
          <w:b/>
          <w:kern w:val="0"/>
          <w:sz w:val="21"/>
          <w:szCs w:val="24"/>
          <w:lang w:val="zh-CN"/>
        </w:rPr>
        <w:t>为合并发生的相关费用</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为企业合并发生的审计、法律服务、评估咨询等中介费用以及其他直接相关费用，于发生时计入当期损益；为企业合并而发行权益性证券的交易费用，可直接归属于权益性交易的从权益中扣减。</w:t>
      </w:r>
    </w:p>
    <w:p w:rsidR="00F4298A" w:rsidRDefault="00D8455F">
      <w:pPr>
        <w:pStyle w:val="Section"/>
        <w:outlineLvl w:val="2"/>
        <w:rPr>
          <w:bCs w:val="0"/>
          <w:szCs w:val="24"/>
        </w:rPr>
      </w:pPr>
      <w:r>
        <w:rPr>
          <w:bCs w:val="0"/>
          <w:szCs w:val="24"/>
        </w:rPr>
        <w:t>6</w:t>
      </w:r>
      <w:r>
        <w:rPr>
          <w:bCs w:val="0"/>
          <w:szCs w:val="24"/>
        </w:rPr>
        <w:t>、合并财务报表的编制方法</w:t>
      </w:r>
    </w:p>
    <w:p w:rsidR="00F4298A" w:rsidRDefault="00D8455F">
      <w:pPr>
        <w:autoSpaceDE w:val="0"/>
        <w:autoSpaceDN w:val="0"/>
        <w:adjustRightInd w:val="0"/>
        <w:spacing w:before="0" w:after="0"/>
        <w:ind w:right="840"/>
        <w:rPr>
          <w:rFonts w:eastAsia="Times New Roman"/>
          <w:b/>
          <w:kern w:val="0"/>
          <w:sz w:val="21"/>
          <w:szCs w:val="24"/>
          <w:lang w:val="zh-CN"/>
        </w:rPr>
      </w:pPr>
      <w:r>
        <w:rPr>
          <w:rFonts w:eastAsia="Times New Roman"/>
          <w:b/>
          <w:kern w:val="0"/>
          <w:sz w:val="21"/>
          <w:szCs w:val="24"/>
          <w:lang w:val="zh-CN"/>
        </w:rPr>
        <w:t xml:space="preserve">    1.</w:t>
      </w:r>
      <w:r>
        <w:rPr>
          <w:rFonts w:ascii="宋体" w:hAnsi="宋体" w:cs="宋体" w:hint="eastAsia"/>
          <w:b/>
          <w:kern w:val="0"/>
          <w:sz w:val="21"/>
          <w:szCs w:val="24"/>
          <w:lang w:val="zh-CN"/>
        </w:rPr>
        <w:t>合并范围</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本公司合并财务报表的合并范围以控制为基础确定，所有子公司（包括本公司所控制的单独主体）均纳入合并财务报表。</w:t>
      </w:r>
    </w:p>
    <w:p w:rsidR="00F4298A" w:rsidRDefault="00D8455F">
      <w:pPr>
        <w:autoSpaceDE w:val="0"/>
        <w:autoSpaceDN w:val="0"/>
        <w:adjustRightInd w:val="0"/>
        <w:spacing w:before="0" w:after="0"/>
        <w:rPr>
          <w:rFonts w:eastAsia="Times New Roman"/>
          <w:b/>
          <w:kern w:val="0"/>
          <w:sz w:val="21"/>
          <w:szCs w:val="24"/>
          <w:lang w:val="zh-CN"/>
        </w:rPr>
      </w:pPr>
      <w:r>
        <w:rPr>
          <w:rFonts w:eastAsia="Times New Roman"/>
          <w:b/>
          <w:kern w:val="0"/>
          <w:sz w:val="21"/>
          <w:szCs w:val="24"/>
          <w:lang w:val="zh-CN"/>
        </w:rPr>
        <w:t xml:space="preserve">    2.</w:t>
      </w:r>
      <w:r>
        <w:rPr>
          <w:rFonts w:ascii="宋体" w:hAnsi="宋体" w:cs="宋体" w:hint="eastAsia"/>
          <w:b/>
          <w:kern w:val="0"/>
          <w:sz w:val="21"/>
          <w:szCs w:val="24"/>
          <w:lang w:val="zh-CN"/>
        </w:rPr>
        <w:t>合并程序</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本公司以自身和各子公司的财务报表为基础，根据其他有关资料，编制合并财务报表。本公司编制合并财务报表，将整个企业集团视为一个会计主体，依据相关企业会计准则的确认、计量和列报要求，按照统一的会计政策，反映本企业集团整体财务状况、经营成果和现金流量。</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所有纳入合并财务报表合并范围的子公司所采用的会计政策、会计期间与本公司一致，如子公司采用的会计政策、会计期间与本公司不一致的，在编制合并财务报表时，按本公司的会计政策、会计期间进行必要的调整。</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合并财务报表时抵销本公司与各子公司、各子公司相互之间发生的内部交易对合并资产负债表、合并利润表、合并现金流量表、合并股东权益变动表的影响。如果站在企业集团合并财务报表角度与以本公司或子公司为会计主体对同一交易的认定不同时，从企业集团的角度对该交易予以调整。</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子公司所有者权益、当期净损益和当期综合收益中属于少数股东的份额分别在合并资产负债表中所有者权益项目下、合并利润表中净利润项目下和综合收益总额项目下单独列示。子公司少数股东分担的当期亏损超过了少数股东在该子公司期初所有者权益中所享有份额而形成的余额，冲减少数股东权益。</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对于同一控制下企业合并取得的子公司，以其资产、负债（包括最终控制方收购该子公司而形成的商誉）在最终控制方财务报表中的账面价值为基础对其财务报表进行调整。</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对于非同一控制下企业合并取得的子公司，以购买日可辨认净资产公允价值为基础对其财务报表进行调整</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 xml:space="preserve">   </w:t>
      </w:r>
      <w:r w:rsidRPr="008B1FE3">
        <w:rPr>
          <w:rFonts w:asciiTheme="minorEastAsia" w:eastAsiaTheme="minorEastAsia" w:hAnsiTheme="minorEastAsia" w:cs="宋体" w:hint="eastAsia"/>
          <w:kern w:val="0"/>
          <w:lang w:val="zh-CN"/>
        </w:rPr>
        <w:t>（</w:t>
      </w:r>
      <w:r w:rsidRPr="008B1FE3">
        <w:rPr>
          <w:rFonts w:asciiTheme="minorEastAsia" w:eastAsiaTheme="minorEastAsia" w:hAnsiTheme="minorEastAsia" w:cs="宋体"/>
          <w:kern w:val="0"/>
          <w:lang w:val="zh-CN"/>
        </w:rPr>
        <w:t>1</w:t>
      </w:r>
      <w:r w:rsidRPr="008B1FE3">
        <w:rPr>
          <w:rFonts w:asciiTheme="minorEastAsia" w:eastAsiaTheme="minorEastAsia" w:hAnsiTheme="minorEastAsia" w:cs="宋体" w:hint="eastAsia"/>
          <w:kern w:val="0"/>
          <w:lang w:val="zh-CN"/>
        </w:rPr>
        <w:t>）增加子公司或业务</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在报告期内，若因同一控制下企业合并增加子公司或业务的，则调整合并资产负债表的期初数；将子公司或业务合并当期期初至报告期末的收入、费用、利润纳入合并利润表；将子公司或业务合并当期期初至报告期末的现金流量纳入合并现金流量表，同时对比较报表的相关项目进行调整，视同合并后的报告主体自最终控制方开始控制时点起一直存在。</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因追加投资等原因能够对同一控制下的被投资方实施控制的，视同参与合并的各方在最终控制方开始控制时即以目前的状态存在进行调整。在取得被合并方控制权之前持有的股权投资，在取得原股权之日与合并方和被合并方同处于同一控制之日孰晚日起至合并日之间已确认有关损益、其他综合收益以及其他净资产变动，分别冲减比较报表期间的期初留存收益或当期损益。</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在报告期内，若因非同一控制下企业合并增加子公司或业务的，则不调整合并资产负债表期初数；将该子公司或业务自购买日至报告期末的收入、费用、利润纳入合并利润表；该子公司或业务自购买日至报告期末的现金流量纳入合并现金流量表。</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因追加投资等原因能够对非同一控制下的被投资方实施控制的，对于购买日之前持有的被购买方的股权，本公司按照该股权在购买日的公允价值进行重新计量，公允价值与其账面价值的差额计入当期投资收益。购买日之前持有的被购买方的股权涉及权益法核算下的其他综合收益以及除净损益、其他综合收益和利润分配之外的其他所有者权益变动的，与其相关的其他综合收益、其他所有者权益变动转为购买日所属当期投资收益，由于被投资方重新计量设定受益计划净负债或净资产变动而产生的其他综合收益除外。</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 xml:space="preserve">    </w:t>
      </w:r>
      <w:r w:rsidRPr="008B1FE3">
        <w:rPr>
          <w:rFonts w:asciiTheme="minorEastAsia" w:eastAsiaTheme="minorEastAsia" w:hAnsiTheme="minorEastAsia" w:cs="宋体" w:hint="eastAsia"/>
          <w:kern w:val="0"/>
          <w:lang w:val="zh-CN"/>
        </w:rPr>
        <w:t>（</w:t>
      </w:r>
      <w:r w:rsidRPr="008B1FE3">
        <w:rPr>
          <w:rFonts w:asciiTheme="minorEastAsia" w:eastAsiaTheme="minorEastAsia" w:hAnsiTheme="minorEastAsia" w:cs="宋体"/>
          <w:kern w:val="0"/>
          <w:lang w:val="zh-CN"/>
        </w:rPr>
        <w:t>2</w:t>
      </w:r>
      <w:r w:rsidRPr="008B1FE3">
        <w:rPr>
          <w:rFonts w:asciiTheme="minorEastAsia" w:eastAsiaTheme="minorEastAsia" w:hAnsiTheme="minorEastAsia" w:cs="宋体" w:hint="eastAsia"/>
          <w:kern w:val="0"/>
          <w:lang w:val="zh-CN"/>
        </w:rPr>
        <w:t>）处置子公司或业务</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1</w:t>
      </w:r>
      <w:r w:rsidRPr="008B1FE3">
        <w:rPr>
          <w:rFonts w:asciiTheme="minorEastAsia" w:eastAsiaTheme="minorEastAsia" w:hAnsiTheme="minorEastAsia" w:cs="宋体" w:hint="eastAsia"/>
          <w:kern w:val="0"/>
          <w:lang w:val="zh-CN"/>
        </w:rPr>
        <w:t>）一般处理方法</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在报告期内，本公司处置子公司或业务，则该子公司或业务期初至处置日的收入、费用、利润纳入合并利润表；该子公司或业务期初至处置日的现金流量纳入合并现金流量表。</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因处置部分股权投资或其他原因丧失了对被投资方控制权时，对于处置后的剩余股权投资，本公司按照其在丧失控制权日的公允价值进行重新计量。处置股权取得的对价与剩余股权公允价值之和，减去按原持股比例计算应享有原有子公司自购买日或合并日开始持续计算的净资产的份额与商誉之和的差额，计入丧失控制权当期的投资收益。与原有子公司股权投资相关的其他综合收益或除净损益、其他综合收益及利润分配之外的其他所有者权益变动，在丧失控制权时转为当期投资收益，由于被投资方重新计量设定受益计划净负债或净资产变动而产生的其他综合收益除外。</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2</w:t>
      </w:r>
      <w:r w:rsidRPr="008B1FE3">
        <w:rPr>
          <w:rFonts w:asciiTheme="minorEastAsia" w:eastAsiaTheme="minorEastAsia" w:hAnsiTheme="minorEastAsia" w:cs="宋体" w:hint="eastAsia"/>
          <w:kern w:val="0"/>
          <w:lang w:val="zh-CN"/>
        </w:rPr>
        <w:t>）分步处置子公司</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通过多次交易分步处置对子公司股权投资直至丧失控制权的，处置对子公司股权投资的各项交易的条款、条件以及经济影响符合以下一种或多种情况，通常表明应将多次交易事项作为一揽子交易进行会计处理：</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A.</w:t>
      </w:r>
      <w:r w:rsidRPr="008B1FE3">
        <w:rPr>
          <w:rFonts w:asciiTheme="minorEastAsia" w:eastAsiaTheme="minorEastAsia" w:hAnsiTheme="minorEastAsia" w:cs="宋体" w:hint="eastAsia"/>
          <w:kern w:val="0"/>
          <w:lang w:val="zh-CN"/>
        </w:rPr>
        <w:t>这些交易是同时或者在考虑了彼此影响的情况下订立的；</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B.</w:t>
      </w:r>
      <w:r w:rsidRPr="008B1FE3">
        <w:rPr>
          <w:rFonts w:asciiTheme="minorEastAsia" w:eastAsiaTheme="minorEastAsia" w:hAnsiTheme="minorEastAsia" w:cs="宋体" w:hint="eastAsia"/>
          <w:kern w:val="0"/>
          <w:lang w:val="zh-CN"/>
        </w:rPr>
        <w:t>这些交易整体才能达成一项完整的商业结果；</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C.</w:t>
      </w:r>
      <w:r w:rsidRPr="008B1FE3">
        <w:rPr>
          <w:rFonts w:asciiTheme="minorEastAsia" w:eastAsiaTheme="minorEastAsia" w:hAnsiTheme="minorEastAsia" w:cs="宋体" w:hint="eastAsia"/>
          <w:kern w:val="0"/>
          <w:lang w:val="zh-CN"/>
        </w:rPr>
        <w:t>一项交易的发生取决于其他至少一项交易的发生；</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D.</w:t>
      </w:r>
      <w:r w:rsidRPr="008B1FE3">
        <w:rPr>
          <w:rFonts w:asciiTheme="minorEastAsia" w:eastAsiaTheme="minorEastAsia" w:hAnsiTheme="minorEastAsia" w:cs="宋体" w:hint="eastAsia"/>
          <w:kern w:val="0"/>
          <w:lang w:val="zh-CN"/>
        </w:rPr>
        <w:t>一项交易单独看是不经济的，但是和其他交易一并考虑时是经济的。</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处置对子公司股权投资直至丧失控制权的各项交易属于一揽子交易的，本公司将各项交易作为一项处置子公司并丧失控制权的交易进行会计处理；但是，在丧失控制权之前每一次处置价款与处置投资对应的享有该子公司净资产份额的差额，在合并财务报表中确认为其他综合收益，在丧失控制权时一并转入丧失控制权当期的损益。</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处置对子公司股权投资直至丧失控制权的各项交易不属于一揽子交易的，在丧失控制权之前，按不丧失控制权的情况下部分处置对子公司的股权投资的相关政策进行会计处理；在丧失控制权时，按处置子公司一般处理方法进行会计处理。</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 xml:space="preserve">   </w:t>
      </w:r>
      <w:r w:rsidRPr="008B1FE3">
        <w:rPr>
          <w:rFonts w:asciiTheme="minorEastAsia" w:eastAsiaTheme="minorEastAsia" w:hAnsiTheme="minorEastAsia" w:cs="宋体" w:hint="eastAsia"/>
          <w:kern w:val="0"/>
          <w:lang w:val="zh-CN"/>
        </w:rPr>
        <w:t>（</w:t>
      </w:r>
      <w:r w:rsidRPr="008B1FE3">
        <w:rPr>
          <w:rFonts w:asciiTheme="minorEastAsia" w:eastAsiaTheme="minorEastAsia" w:hAnsiTheme="minorEastAsia" w:cs="宋体"/>
          <w:kern w:val="0"/>
          <w:lang w:val="zh-CN"/>
        </w:rPr>
        <w:t>3</w:t>
      </w:r>
      <w:r w:rsidRPr="008B1FE3">
        <w:rPr>
          <w:rFonts w:asciiTheme="minorEastAsia" w:eastAsiaTheme="minorEastAsia" w:hAnsiTheme="minorEastAsia" w:cs="宋体" w:hint="eastAsia"/>
          <w:kern w:val="0"/>
          <w:lang w:val="zh-CN"/>
        </w:rPr>
        <w:t>）购买子公司少数股权</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本公司因购买少数股权新取得的长期股权投资与按照新增持股比例计算应享有子公司自购买日（或合并日）开始持续计算的净资产份额之间的差额，调整合并资产负债表中的资本公积中的股本溢价，资本公积中的股本溢价不足冲减的，调整留存收益。</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 xml:space="preserve">   </w:t>
      </w:r>
      <w:r w:rsidRPr="008B1FE3">
        <w:rPr>
          <w:rFonts w:asciiTheme="minorEastAsia" w:eastAsiaTheme="minorEastAsia" w:hAnsiTheme="minorEastAsia" w:cs="宋体" w:hint="eastAsia"/>
          <w:kern w:val="0"/>
          <w:lang w:val="zh-CN"/>
        </w:rPr>
        <w:t>（</w:t>
      </w:r>
      <w:r w:rsidRPr="008B1FE3">
        <w:rPr>
          <w:rFonts w:asciiTheme="minorEastAsia" w:eastAsiaTheme="minorEastAsia" w:hAnsiTheme="minorEastAsia" w:cs="宋体"/>
          <w:kern w:val="0"/>
          <w:lang w:val="zh-CN"/>
        </w:rPr>
        <w:t>4</w:t>
      </w:r>
      <w:r w:rsidRPr="008B1FE3">
        <w:rPr>
          <w:rFonts w:asciiTheme="minorEastAsia" w:eastAsiaTheme="minorEastAsia" w:hAnsiTheme="minorEastAsia" w:cs="宋体" w:hint="eastAsia"/>
          <w:kern w:val="0"/>
          <w:lang w:val="zh-CN"/>
        </w:rPr>
        <w:t>）不丧失控制权的情况下部分处置对子公司的股权投资</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在不丧失控制权的情况下因部分处置对子公司的长期股权投资而取得的处置价款与处置长期股权投资相对应享有子公司自购买日或合并日开始持续计算的净资产份额之间的差额，调整合并资产负债表中的资本公积中的股本溢价，资本公积中的股本溢价不足冲减的，调整留存收益。</w:t>
      </w:r>
    </w:p>
    <w:p w:rsidR="00F4298A" w:rsidRDefault="00F4298A">
      <w:pPr>
        <w:autoSpaceDE w:val="0"/>
        <w:autoSpaceDN w:val="0"/>
        <w:adjustRightInd w:val="0"/>
        <w:spacing w:before="0" w:after="0"/>
        <w:jc w:val="left"/>
        <w:rPr>
          <w:rFonts w:eastAsia="Times New Roman"/>
          <w:kern w:val="0"/>
          <w:szCs w:val="24"/>
          <w:lang w:val="zh-CN"/>
        </w:rPr>
      </w:pPr>
    </w:p>
    <w:p w:rsidR="00F4298A" w:rsidRDefault="00D8455F">
      <w:pPr>
        <w:pStyle w:val="Section"/>
        <w:outlineLvl w:val="2"/>
        <w:rPr>
          <w:bCs w:val="0"/>
          <w:szCs w:val="24"/>
        </w:rPr>
      </w:pPr>
      <w:r>
        <w:rPr>
          <w:bCs w:val="0"/>
          <w:szCs w:val="24"/>
        </w:rPr>
        <w:t>7</w:t>
      </w:r>
      <w:r>
        <w:rPr>
          <w:bCs w:val="0"/>
          <w:szCs w:val="24"/>
        </w:rPr>
        <w:t>、合营安排分类及共同经营会计处理方法</w:t>
      </w:r>
    </w:p>
    <w:p w:rsidR="00F4298A" w:rsidRDefault="00D8455F" w:rsidP="00923824">
      <w:pPr>
        <w:numPr>
          <w:ilvl w:val="0"/>
          <w:numId w:val="15"/>
        </w:numPr>
        <w:autoSpaceDE w:val="0"/>
        <w:autoSpaceDN w:val="0"/>
        <w:adjustRightInd w:val="0"/>
        <w:spacing w:before="0" w:after="0"/>
        <w:ind w:left="360" w:hanging="360"/>
        <w:rPr>
          <w:rFonts w:eastAsia="Times New Roman"/>
          <w:b/>
          <w:kern w:val="0"/>
          <w:sz w:val="21"/>
          <w:szCs w:val="24"/>
          <w:lang w:val="zh-CN"/>
        </w:rPr>
      </w:pPr>
      <w:r>
        <w:rPr>
          <w:rFonts w:ascii="宋体" w:hAnsi="宋体" w:cs="宋体" w:hint="eastAsia"/>
          <w:b/>
          <w:kern w:val="0"/>
          <w:sz w:val="21"/>
          <w:szCs w:val="24"/>
          <w:lang w:val="zh-CN"/>
        </w:rPr>
        <w:t>合营安排的分类</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本公司根据合营安排的结构、法律形式以及合营安排中约定的条款、其他相关事实和情况等因素，将合营安排分为共同经营和合营企业。</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未通过单独主体达成的合营安排，划分为共同经营；通过单独主体达成的合营安排，通常划分为合营企业；但有确凿证据表明满足下列任一条件并且符合相关法律法规规定的合营安排划分为共同经营：</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 xml:space="preserve">   </w:t>
      </w:r>
      <w:r w:rsidRPr="008B1FE3">
        <w:rPr>
          <w:rFonts w:asciiTheme="minorEastAsia" w:eastAsiaTheme="minorEastAsia" w:hAnsiTheme="minorEastAsia" w:cs="宋体" w:hint="eastAsia"/>
          <w:kern w:val="0"/>
          <w:lang w:val="zh-CN"/>
        </w:rPr>
        <w:t>（</w:t>
      </w:r>
      <w:r w:rsidRPr="008B1FE3">
        <w:rPr>
          <w:rFonts w:asciiTheme="minorEastAsia" w:eastAsiaTheme="minorEastAsia" w:hAnsiTheme="minorEastAsia" w:cs="宋体"/>
          <w:kern w:val="0"/>
          <w:lang w:val="zh-CN"/>
        </w:rPr>
        <w:t>1</w:t>
      </w:r>
      <w:r w:rsidRPr="008B1FE3">
        <w:rPr>
          <w:rFonts w:asciiTheme="minorEastAsia" w:eastAsiaTheme="minorEastAsia" w:hAnsiTheme="minorEastAsia" w:cs="宋体" w:hint="eastAsia"/>
          <w:kern w:val="0"/>
          <w:lang w:val="zh-CN"/>
        </w:rPr>
        <w:t>）合营安排的法律形式表明，合营方对该安排中的相关资产和负债分别享有权利和承担义务。</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 xml:space="preserve">   </w:t>
      </w:r>
      <w:r w:rsidRPr="008B1FE3">
        <w:rPr>
          <w:rFonts w:asciiTheme="minorEastAsia" w:eastAsiaTheme="minorEastAsia" w:hAnsiTheme="minorEastAsia" w:cs="宋体" w:hint="eastAsia"/>
          <w:kern w:val="0"/>
          <w:lang w:val="zh-CN"/>
        </w:rPr>
        <w:t>（</w:t>
      </w:r>
      <w:r w:rsidRPr="008B1FE3">
        <w:rPr>
          <w:rFonts w:asciiTheme="minorEastAsia" w:eastAsiaTheme="minorEastAsia" w:hAnsiTheme="minorEastAsia" w:cs="宋体"/>
          <w:kern w:val="0"/>
          <w:lang w:val="zh-CN"/>
        </w:rPr>
        <w:t>2</w:t>
      </w:r>
      <w:r w:rsidRPr="008B1FE3">
        <w:rPr>
          <w:rFonts w:asciiTheme="minorEastAsia" w:eastAsiaTheme="minorEastAsia" w:hAnsiTheme="minorEastAsia" w:cs="宋体" w:hint="eastAsia"/>
          <w:kern w:val="0"/>
          <w:lang w:val="zh-CN"/>
        </w:rPr>
        <w:t>）合营安排的合同条款约定，合营方对该安排中的相关资产和负债分别享有权利和承担义务。</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 xml:space="preserve">   </w:t>
      </w:r>
      <w:r w:rsidRPr="008B1FE3">
        <w:rPr>
          <w:rFonts w:asciiTheme="minorEastAsia" w:eastAsiaTheme="minorEastAsia" w:hAnsiTheme="minorEastAsia" w:cs="宋体" w:hint="eastAsia"/>
          <w:kern w:val="0"/>
          <w:lang w:val="zh-CN"/>
        </w:rPr>
        <w:t>（</w:t>
      </w:r>
      <w:r w:rsidRPr="008B1FE3">
        <w:rPr>
          <w:rFonts w:asciiTheme="minorEastAsia" w:eastAsiaTheme="minorEastAsia" w:hAnsiTheme="minorEastAsia" w:cs="宋体"/>
          <w:kern w:val="0"/>
          <w:lang w:val="zh-CN"/>
        </w:rPr>
        <w:t>3</w:t>
      </w:r>
      <w:r w:rsidRPr="008B1FE3">
        <w:rPr>
          <w:rFonts w:asciiTheme="minorEastAsia" w:eastAsiaTheme="minorEastAsia" w:hAnsiTheme="minorEastAsia" w:cs="宋体" w:hint="eastAsia"/>
          <w:kern w:val="0"/>
          <w:lang w:val="zh-CN"/>
        </w:rPr>
        <w:t>）其他相关事实和情况表明，合营方对该安排中的相关资产和负债分别享有权利和承担义务，如合</w:t>
      </w:r>
      <w:r>
        <w:rPr>
          <w:rFonts w:ascii="宋体" w:hAnsi="宋体" w:cs="宋体" w:hint="eastAsia"/>
          <w:kern w:val="0"/>
          <w:sz w:val="21"/>
          <w:szCs w:val="24"/>
          <w:lang w:val="zh-CN"/>
        </w:rPr>
        <w:t>营方享有</w:t>
      </w:r>
      <w:r w:rsidRPr="008B1FE3">
        <w:rPr>
          <w:rFonts w:asciiTheme="minorEastAsia" w:eastAsiaTheme="minorEastAsia" w:hAnsiTheme="minorEastAsia" w:cs="宋体" w:hint="eastAsia"/>
          <w:kern w:val="0"/>
          <w:lang w:val="zh-CN"/>
        </w:rPr>
        <w:t>与合营安排相关的几乎所有产出，并且该安排中负债的清偿持续依赖于合营方的支持。</w:t>
      </w:r>
    </w:p>
    <w:p w:rsidR="00F4298A" w:rsidRDefault="00D8455F">
      <w:pPr>
        <w:autoSpaceDE w:val="0"/>
        <w:autoSpaceDN w:val="0"/>
        <w:adjustRightInd w:val="0"/>
        <w:spacing w:before="0" w:after="0"/>
        <w:rPr>
          <w:rFonts w:eastAsia="Times New Roman"/>
          <w:b/>
          <w:kern w:val="0"/>
          <w:sz w:val="21"/>
          <w:szCs w:val="24"/>
          <w:lang w:val="zh-CN"/>
        </w:rPr>
      </w:pPr>
      <w:r>
        <w:rPr>
          <w:rFonts w:eastAsia="Times New Roman"/>
          <w:b/>
          <w:kern w:val="0"/>
          <w:sz w:val="21"/>
          <w:szCs w:val="24"/>
          <w:lang w:val="zh-CN"/>
        </w:rPr>
        <w:t>2.</w:t>
      </w:r>
      <w:r>
        <w:rPr>
          <w:rFonts w:ascii="宋体" w:hAnsi="宋体" w:cs="宋体" w:hint="eastAsia"/>
          <w:b/>
          <w:kern w:val="0"/>
          <w:sz w:val="21"/>
          <w:szCs w:val="24"/>
          <w:lang w:val="zh-CN"/>
        </w:rPr>
        <w:t>共同经营会计处理方法</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本公司确认共同经营中利益份额中与本公司相关的下列项目，并按照相关企业会计准则的规定进行会计处理：</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w:t>
      </w:r>
      <w:r w:rsidRPr="008B1FE3">
        <w:rPr>
          <w:rFonts w:asciiTheme="minorEastAsia" w:eastAsiaTheme="minorEastAsia" w:hAnsiTheme="minorEastAsia" w:cs="宋体"/>
          <w:kern w:val="0"/>
          <w:lang w:val="zh-CN"/>
        </w:rPr>
        <w:t>1</w:t>
      </w:r>
      <w:r w:rsidRPr="008B1FE3">
        <w:rPr>
          <w:rFonts w:asciiTheme="minorEastAsia" w:eastAsiaTheme="minorEastAsia" w:hAnsiTheme="minorEastAsia" w:cs="宋体" w:hint="eastAsia"/>
          <w:kern w:val="0"/>
          <w:lang w:val="zh-CN"/>
        </w:rPr>
        <w:t>）确认单独所持有的资产，以及按其份额确认共同持有的资产；</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w:t>
      </w:r>
      <w:r w:rsidRPr="008B1FE3">
        <w:rPr>
          <w:rFonts w:asciiTheme="minorEastAsia" w:eastAsiaTheme="minorEastAsia" w:hAnsiTheme="minorEastAsia" w:cs="宋体"/>
          <w:kern w:val="0"/>
          <w:lang w:val="zh-CN"/>
        </w:rPr>
        <w:t>2</w:t>
      </w:r>
      <w:r w:rsidRPr="008B1FE3">
        <w:rPr>
          <w:rFonts w:asciiTheme="minorEastAsia" w:eastAsiaTheme="minorEastAsia" w:hAnsiTheme="minorEastAsia" w:cs="宋体" w:hint="eastAsia"/>
          <w:kern w:val="0"/>
          <w:lang w:val="zh-CN"/>
        </w:rPr>
        <w:t>）确认单独所承担的负债，以及按其份额确认共同承担的负债；</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w:t>
      </w:r>
      <w:r w:rsidRPr="008B1FE3">
        <w:rPr>
          <w:rFonts w:asciiTheme="minorEastAsia" w:eastAsiaTheme="minorEastAsia" w:hAnsiTheme="minorEastAsia" w:cs="宋体"/>
          <w:kern w:val="0"/>
          <w:lang w:val="zh-CN"/>
        </w:rPr>
        <w:t>3</w:t>
      </w:r>
      <w:r w:rsidRPr="008B1FE3">
        <w:rPr>
          <w:rFonts w:asciiTheme="minorEastAsia" w:eastAsiaTheme="minorEastAsia" w:hAnsiTheme="minorEastAsia" w:cs="宋体" w:hint="eastAsia"/>
          <w:kern w:val="0"/>
          <w:lang w:val="zh-CN"/>
        </w:rPr>
        <w:t>）确认出售其享有的共同经营产出份额所产生的收入；</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w:t>
      </w:r>
      <w:r w:rsidRPr="008B1FE3">
        <w:rPr>
          <w:rFonts w:asciiTheme="minorEastAsia" w:eastAsiaTheme="minorEastAsia" w:hAnsiTheme="minorEastAsia" w:cs="宋体"/>
          <w:kern w:val="0"/>
          <w:lang w:val="zh-CN"/>
        </w:rPr>
        <w:t>4</w:t>
      </w:r>
      <w:r w:rsidRPr="008B1FE3">
        <w:rPr>
          <w:rFonts w:asciiTheme="minorEastAsia" w:eastAsiaTheme="minorEastAsia" w:hAnsiTheme="minorEastAsia" w:cs="宋体" w:hint="eastAsia"/>
          <w:kern w:val="0"/>
          <w:lang w:val="zh-CN"/>
        </w:rPr>
        <w:t>）按其份额确认共同经营因出售产出所产生的收入；</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w:t>
      </w:r>
      <w:r w:rsidRPr="008B1FE3">
        <w:rPr>
          <w:rFonts w:asciiTheme="minorEastAsia" w:eastAsiaTheme="minorEastAsia" w:hAnsiTheme="minorEastAsia" w:cs="宋体"/>
          <w:kern w:val="0"/>
          <w:lang w:val="zh-CN"/>
        </w:rPr>
        <w:t>5</w:t>
      </w:r>
      <w:r w:rsidRPr="008B1FE3">
        <w:rPr>
          <w:rFonts w:asciiTheme="minorEastAsia" w:eastAsiaTheme="minorEastAsia" w:hAnsiTheme="minorEastAsia" w:cs="宋体" w:hint="eastAsia"/>
          <w:kern w:val="0"/>
          <w:lang w:val="zh-CN"/>
        </w:rPr>
        <w:t>）确认单独所发生的费用，以及按其份额确认共同经营发生的费用。</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本公司向共同经营投出或出售资产等（该资产构成业务的除外），在该资产等由共同经营出售给第三方之前，仅确认因该交易产生的损益中归属于共同经营其他参与方的部分。投出或出售的资产发生符合《企业会计准则第</w:t>
      </w:r>
      <w:r w:rsidRPr="008B1FE3">
        <w:rPr>
          <w:rFonts w:asciiTheme="minorEastAsia" w:eastAsiaTheme="minorEastAsia" w:hAnsiTheme="minorEastAsia" w:cs="宋体"/>
          <w:kern w:val="0"/>
          <w:lang w:val="zh-CN"/>
        </w:rPr>
        <w:t>8</w:t>
      </w:r>
      <w:r w:rsidRPr="008B1FE3">
        <w:rPr>
          <w:rFonts w:asciiTheme="minorEastAsia" w:eastAsiaTheme="minorEastAsia" w:hAnsiTheme="minorEastAsia" w:cs="宋体" w:hint="eastAsia"/>
          <w:kern w:val="0"/>
          <w:lang w:val="zh-CN"/>
        </w:rPr>
        <w:t>号</w:t>
      </w:r>
      <w:r w:rsidRPr="008B1FE3">
        <w:rPr>
          <w:rFonts w:asciiTheme="minorEastAsia" w:eastAsiaTheme="minorEastAsia" w:hAnsiTheme="minorEastAsia" w:cs="宋体"/>
          <w:kern w:val="0"/>
          <w:lang w:val="zh-CN"/>
        </w:rPr>
        <w:t>——</w:t>
      </w:r>
      <w:r w:rsidRPr="008B1FE3">
        <w:rPr>
          <w:rFonts w:asciiTheme="minorEastAsia" w:eastAsiaTheme="minorEastAsia" w:hAnsiTheme="minorEastAsia" w:cs="宋体" w:hint="eastAsia"/>
          <w:kern w:val="0"/>
          <w:lang w:val="zh-CN"/>
        </w:rPr>
        <w:t>资产减值》等规定的资产减值损失的，本公司全额确认该损失。</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本公司自共同经营购买资产等（该资产构成业务的除外），在将该资产等出售给第三方之前，仅确认因该交易产生的损益中归属于共同经营其他参与方的部分。购入的资产发生符合《企业会计准则第</w:t>
      </w:r>
      <w:r w:rsidRPr="008B1FE3">
        <w:rPr>
          <w:rFonts w:asciiTheme="minorEastAsia" w:eastAsiaTheme="minorEastAsia" w:hAnsiTheme="minorEastAsia" w:cs="宋体"/>
          <w:kern w:val="0"/>
          <w:lang w:val="zh-CN"/>
        </w:rPr>
        <w:t>8</w:t>
      </w:r>
      <w:r w:rsidRPr="008B1FE3">
        <w:rPr>
          <w:rFonts w:asciiTheme="minorEastAsia" w:eastAsiaTheme="minorEastAsia" w:hAnsiTheme="minorEastAsia" w:cs="宋体" w:hint="eastAsia"/>
          <w:kern w:val="0"/>
          <w:lang w:val="zh-CN"/>
        </w:rPr>
        <w:t>号</w:t>
      </w:r>
      <w:r w:rsidRPr="008B1FE3">
        <w:rPr>
          <w:rFonts w:asciiTheme="minorEastAsia" w:eastAsiaTheme="minorEastAsia" w:hAnsiTheme="minorEastAsia" w:cs="宋体"/>
          <w:kern w:val="0"/>
          <w:lang w:val="zh-CN"/>
        </w:rPr>
        <w:t>——</w:t>
      </w:r>
      <w:r w:rsidRPr="008B1FE3">
        <w:rPr>
          <w:rFonts w:asciiTheme="minorEastAsia" w:eastAsiaTheme="minorEastAsia" w:hAnsiTheme="minorEastAsia" w:cs="宋体" w:hint="eastAsia"/>
          <w:kern w:val="0"/>
          <w:lang w:val="zh-CN"/>
        </w:rPr>
        <w:t>资产减值》等规定的资产减值损失的，本公司按承担的份额确认该部分损失。</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本公司对共同经营不享有共同控制，如果本公司享有该共同经营相关资产且承担该共同经营相关负债的，仍按上述原则进行会计处理，否则，应当按照相关企业会计准则的规定进行会计处理。</w:t>
      </w:r>
    </w:p>
    <w:p w:rsidR="00F4298A" w:rsidRDefault="00D8455F">
      <w:pPr>
        <w:pStyle w:val="Section"/>
        <w:outlineLvl w:val="2"/>
        <w:rPr>
          <w:bCs w:val="0"/>
          <w:szCs w:val="24"/>
        </w:rPr>
      </w:pPr>
      <w:r>
        <w:rPr>
          <w:bCs w:val="0"/>
          <w:szCs w:val="24"/>
        </w:rPr>
        <w:t>8</w:t>
      </w:r>
      <w:r>
        <w:rPr>
          <w:bCs w:val="0"/>
          <w:szCs w:val="24"/>
        </w:rPr>
        <w:t>、现金及现金等价物的确定标准</w:t>
      </w:r>
    </w:p>
    <w:p w:rsidR="00F4298A" w:rsidRDefault="00D8455F">
      <w:pPr>
        <w:autoSpaceDE w:val="0"/>
        <w:autoSpaceDN w:val="0"/>
        <w:adjustRightInd w:val="0"/>
        <w:spacing w:before="0" w:after="0"/>
        <w:ind w:firstLine="420"/>
        <w:rPr>
          <w:rFonts w:eastAsia="Times New Roman"/>
          <w:kern w:val="0"/>
          <w:sz w:val="21"/>
          <w:szCs w:val="24"/>
          <w:lang w:val="zh-CN"/>
        </w:rPr>
      </w:pPr>
      <w:r>
        <w:rPr>
          <w:rFonts w:ascii="宋体" w:hAnsi="宋体" w:cs="宋体" w:hint="eastAsia"/>
          <w:kern w:val="0"/>
          <w:sz w:val="21"/>
          <w:szCs w:val="24"/>
          <w:lang w:val="zh-CN"/>
        </w:rPr>
        <w:t>在编制现金流量表时，将本公司库存现金以及可以随时用于支付的存款确认为现金。将同时具备期限短（一般从购买日起三个月内到期）、流动性强、易于转换为已知金额的现金、价值变动风险很小四个条件的投资，确定为现金等价物。</w:t>
      </w:r>
    </w:p>
    <w:p w:rsidR="00F4298A" w:rsidRDefault="00D8455F">
      <w:pPr>
        <w:pStyle w:val="Section"/>
        <w:outlineLvl w:val="2"/>
        <w:rPr>
          <w:bCs w:val="0"/>
          <w:szCs w:val="24"/>
        </w:rPr>
      </w:pPr>
      <w:r>
        <w:rPr>
          <w:bCs w:val="0"/>
          <w:szCs w:val="24"/>
        </w:rPr>
        <w:t>9</w:t>
      </w:r>
      <w:r>
        <w:rPr>
          <w:bCs w:val="0"/>
          <w:szCs w:val="24"/>
        </w:rPr>
        <w:t>、外币业务和外币报表折算</w:t>
      </w:r>
    </w:p>
    <w:p w:rsidR="00F4298A" w:rsidRDefault="00D8455F">
      <w:pPr>
        <w:autoSpaceDE w:val="0"/>
        <w:autoSpaceDN w:val="0"/>
        <w:adjustRightInd w:val="0"/>
        <w:spacing w:before="0" w:after="0"/>
        <w:ind w:right="840"/>
        <w:rPr>
          <w:rFonts w:eastAsia="Times New Roman"/>
          <w:b/>
          <w:kern w:val="0"/>
          <w:sz w:val="21"/>
          <w:szCs w:val="24"/>
          <w:lang w:val="zh-CN"/>
        </w:rPr>
      </w:pPr>
      <w:r>
        <w:rPr>
          <w:rFonts w:eastAsia="Times New Roman"/>
          <w:b/>
          <w:kern w:val="0"/>
          <w:sz w:val="21"/>
          <w:szCs w:val="24"/>
          <w:lang w:val="zh-CN"/>
        </w:rPr>
        <w:t xml:space="preserve">    1.</w:t>
      </w:r>
      <w:r>
        <w:rPr>
          <w:rFonts w:ascii="宋体" w:hAnsi="宋体" w:cs="宋体" w:hint="eastAsia"/>
          <w:b/>
          <w:kern w:val="0"/>
          <w:sz w:val="21"/>
          <w:szCs w:val="24"/>
          <w:lang w:val="zh-CN"/>
        </w:rPr>
        <w:t>外币业务</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外币业务交易在初始确认时，采用交易发生日的即期汇率作为折算汇率折合成人民币记账。</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资产负债表日，外币货币性项目按资产负债表日即期汇率折算，由此产生的汇兑差额，除属于与购建符合资本化条件的资产相关的外币专门借款产生的汇兑差额按照借款费用资本化的原则处理外，均计入当期损益。以历史成本计量的外币非货币性项目，仍采用交易发生日的即期汇率折算，不改变其记账本位币金额。</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以公允价值计量的外币非货币性项目，采用公允价值确定日的即期汇率折算，折算后的记账本位币金额与原记账本位币金额的差额，作为公允价值变动</w:t>
      </w:r>
      <w:r w:rsidRPr="008B1FE3">
        <w:rPr>
          <w:rFonts w:asciiTheme="minorEastAsia" w:eastAsiaTheme="minorEastAsia" w:hAnsiTheme="minorEastAsia" w:cs="宋体"/>
          <w:kern w:val="0"/>
          <w:lang w:val="zh-CN"/>
        </w:rPr>
        <w:t>(</w:t>
      </w:r>
      <w:r w:rsidRPr="008B1FE3">
        <w:rPr>
          <w:rFonts w:asciiTheme="minorEastAsia" w:eastAsiaTheme="minorEastAsia" w:hAnsiTheme="minorEastAsia" w:cs="宋体" w:hint="eastAsia"/>
          <w:kern w:val="0"/>
          <w:lang w:val="zh-CN"/>
        </w:rPr>
        <w:t>含汇率变动</w:t>
      </w:r>
      <w:r w:rsidRPr="008B1FE3">
        <w:rPr>
          <w:rFonts w:asciiTheme="minorEastAsia" w:eastAsiaTheme="minorEastAsia" w:hAnsiTheme="minorEastAsia" w:cs="宋体"/>
          <w:kern w:val="0"/>
          <w:lang w:val="zh-CN"/>
        </w:rPr>
        <w:t>)</w:t>
      </w:r>
      <w:r w:rsidRPr="008B1FE3">
        <w:rPr>
          <w:rFonts w:asciiTheme="minorEastAsia" w:eastAsiaTheme="minorEastAsia" w:hAnsiTheme="minorEastAsia" w:cs="宋体" w:hint="eastAsia"/>
          <w:kern w:val="0"/>
          <w:lang w:val="zh-CN"/>
        </w:rPr>
        <w:t>处理，计入当期损益或确认为其他综合收益。</w:t>
      </w:r>
    </w:p>
    <w:p w:rsidR="00F4298A" w:rsidRDefault="00D8455F">
      <w:pPr>
        <w:autoSpaceDE w:val="0"/>
        <w:autoSpaceDN w:val="0"/>
        <w:adjustRightInd w:val="0"/>
        <w:spacing w:before="0" w:after="0"/>
        <w:rPr>
          <w:rFonts w:eastAsia="Times New Roman"/>
          <w:b/>
          <w:kern w:val="0"/>
          <w:sz w:val="21"/>
          <w:szCs w:val="24"/>
          <w:lang w:val="zh-CN"/>
        </w:rPr>
      </w:pPr>
      <w:r>
        <w:rPr>
          <w:rFonts w:eastAsia="Times New Roman"/>
          <w:b/>
          <w:kern w:val="0"/>
          <w:sz w:val="21"/>
          <w:szCs w:val="24"/>
          <w:lang w:val="zh-CN"/>
        </w:rPr>
        <w:t xml:space="preserve">    2.</w:t>
      </w:r>
      <w:r>
        <w:rPr>
          <w:rFonts w:ascii="宋体" w:hAnsi="宋体" w:cs="宋体" w:hint="eastAsia"/>
          <w:b/>
          <w:kern w:val="0"/>
          <w:sz w:val="21"/>
          <w:szCs w:val="24"/>
          <w:lang w:val="zh-CN"/>
        </w:rPr>
        <w:t>外币财务报表的折算</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资产负债表中的资产和负债项目，采用资产负债表日的即期汇率折算；所有者权益项目除</w:t>
      </w:r>
      <w:r w:rsidRPr="008B1FE3">
        <w:rPr>
          <w:rFonts w:asciiTheme="minorEastAsia" w:eastAsiaTheme="minorEastAsia" w:hAnsiTheme="minorEastAsia" w:cs="宋体"/>
          <w:kern w:val="0"/>
          <w:lang w:val="zh-CN"/>
        </w:rPr>
        <w:t>“</w:t>
      </w:r>
      <w:r w:rsidRPr="008B1FE3">
        <w:rPr>
          <w:rFonts w:asciiTheme="minorEastAsia" w:eastAsiaTheme="minorEastAsia" w:hAnsiTheme="minorEastAsia" w:cs="宋体" w:hint="eastAsia"/>
          <w:kern w:val="0"/>
          <w:lang w:val="zh-CN"/>
        </w:rPr>
        <w:t>未分配利润</w:t>
      </w:r>
      <w:r w:rsidRPr="008B1FE3">
        <w:rPr>
          <w:rFonts w:asciiTheme="minorEastAsia" w:eastAsiaTheme="minorEastAsia" w:hAnsiTheme="minorEastAsia" w:cs="宋体"/>
          <w:kern w:val="0"/>
          <w:lang w:val="zh-CN"/>
        </w:rPr>
        <w:t>”</w:t>
      </w:r>
      <w:r w:rsidRPr="008B1FE3">
        <w:rPr>
          <w:rFonts w:asciiTheme="minorEastAsia" w:eastAsiaTheme="minorEastAsia" w:hAnsiTheme="minorEastAsia" w:cs="宋体" w:hint="eastAsia"/>
          <w:kern w:val="0"/>
          <w:lang w:val="zh-CN"/>
        </w:rPr>
        <w:t>项目外，其他项目采用发生时的即期汇率折算。利润表中的收入和费用项目，采用加权平均汇率折算。按照上述折算产生的外币财务报表折算差额计入其他综合收益。</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处置境外经营时，将资产负债表中其他综合收益项目中列示的、与该境外经营相关的外币财务报表折算差额，自其他综合收益项目转入处置当期损益；在处置部分股权投资或其他原因导致持有境外经营权益比例降低但不丧失对境外经营控制权时，与该境外经营处置部分相关的外币报表折算差额将归属于少数股东权益，不转入当期损益。在处置境外经营为联营企业或合营企业的部分股权时，与该境外经营相关的外币报表折算差额，按处置该境外经营的比例转入处置当期损益。</w:t>
      </w:r>
    </w:p>
    <w:p w:rsidR="00F4298A" w:rsidRDefault="00D8455F">
      <w:pPr>
        <w:pStyle w:val="Section"/>
        <w:outlineLvl w:val="2"/>
        <w:rPr>
          <w:bCs w:val="0"/>
          <w:szCs w:val="24"/>
        </w:rPr>
      </w:pPr>
      <w:r>
        <w:rPr>
          <w:bCs w:val="0"/>
          <w:szCs w:val="24"/>
        </w:rPr>
        <w:t>10</w:t>
      </w:r>
      <w:r>
        <w:rPr>
          <w:bCs w:val="0"/>
          <w:szCs w:val="24"/>
        </w:rPr>
        <w:t>、金融工具</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本公司在成为金融工具合同的一方时确认一项金融资产或金融负债。</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实际利率法是指计算金融资产或金融负债的摊余成本以及将利息收入或利息费用分摊计入各会计期间的方法。</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实际利率，是指将金融资产或金融负债在预计存续期的估计未来现金流量，折现为该金融资产账面余额或该金融负债摊余成本所使用的利率。在确定实际利率时，在考虑金融资产或金融负债所有合同条款</w:t>
      </w:r>
      <w:r w:rsidRPr="008B1FE3">
        <w:rPr>
          <w:rFonts w:asciiTheme="minorEastAsia" w:eastAsiaTheme="minorEastAsia" w:hAnsiTheme="minorEastAsia" w:cs="宋体"/>
          <w:kern w:val="0"/>
          <w:lang w:val="zh-CN"/>
        </w:rPr>
        <w:t>(</w:t>
      </w:r>
      <w:r w:rsidRPr="008B1FE3">
        <w:rPr>
          <w:rFonts w:asciiTheme="minorEastAsia" w:eastAsiaTheme="minorEastAsia" w:hAnsiTheme="minorEastAsia" w:cs="宋体" w:hint="eastAsia"/>
          <w:kern w:val="0"/>
          <w:lang w:val="zh-CN"/>
        </w:rPr>
        <w:t>如提前还款、展期、看涨期权或其他类似期权等</w:t>
      </w:r>
      <w:r w:rsidRPr="008B1FE3">
        <w:rPr>
          <w:rFonts w:asciiTheme="minorEastAsia" w:eastAsiaTheme="minorEastAsia" w:hAnsiTheme="minorEastAsia" w:cs="宋体"/>
          <w:kern w:val="0"/>
          <w:lang w:val="zh-CN"/>
        </w:rPr>
        <w:t>)</w:t>
      </w:r>
      <w:r w:rsidRPr="008B1FE3">
        <w:rPr>
          <w:rFonts w:asciiTheme="minorEastAsia" w:eastAsiaTheme="minorEastAsia" w:hAnsiTheme="minorEastAsia" w:cs="宋体" w:hint="eastAsia"/>
          <w:kern w:val="0"/>
          <w:lang w:val="zh-CN"/>
        </w:rPr>
        <w:t>的基础上估计预期现金流量，但不考虑预期信用损失。</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金融资产或金融负债的摊余成本是以该金融资产或金融负债的初始确认金额扣除已偿还的本金，加上或减去采用实际利率法将该初始确认金额与到期日金额之间的差额进行摊销形成的累计摊销额，再扣除累计计提的损失准备</w:t>
      </w:r>
      <w:r w:rsidRPr="008B1FE3">
        <w:rPr>
          <w:rFonts w:asciiTheme="minorEastAsia" w:eastAsiaTheme="minorEastAsia" w:hAnsiTheme="minorEastAsia" w:cs="宋体"/>
          <w:kern w:val="0"/>
          <w:lang w:val="zh-CN"/>
        </w:rPr>
        <w:t>(</w:t>
      </w:r>
      <w:r w:rsidRPr="008B1FE3">
        <w:rPr>
          <w:rFonts w:asciiTheme="minorEastAsia" w:eastAsiaTheme="minorEastAsia" w:hAnsiTheme="minorEastAsia" w:cs="宋体" w:hint="eastAsia"/>
          <w:kern w:val="0"/>
          <w:lang w:val="zh-CN"/>
        </w:rPr>
        <w:t>仅适用于金融资产</w:t>
      </w:r>
      <w:r w:rsidRPr="008B1FE3">
        <w:rPr>
          <w:rFonts w:asciiTheme="minorEastAsia" w:eastAsiaTheme="minorEastAsia" w:hAnsiTheme="minorEastAsia" w:cs="宋体"/>
          <w:kern w:val="0"/>
          <w:lang w:val="zh-CN"/>
        </w:rPr>
        <w:t>)</w:t>
      </w:r>
      <w:r w:rsidRPr="008B1FE3">
        <w:rPr>
          <w:rFonts w:asciiTheme="minorEastAsia" w:eastAsiaTheme="minorEastAsia" w:hAnsiTheme="minorEastAsia" w:cs="宋体" w:hint="eastAsia"/>
          <w:kern w:val="0"/>
          <w:lang w:val="zh-CN"/>
        </w:rPr>
        <w:t>。</w:t>
      </w:r>
    </w:p>
    <w:p w:rsidR="00F4298A" w:rsidRDefault="00D8455F" w:rsidP="00923824">
      <w:pPr>
        <w:numPr>
          <w:ilvl w:val="0"/>
          <w:numId w:val="16"/>
        </w:numPr>
        <w:autoSpaceDE w:val="0"/>
        <w:autoSpaceDN w:val="0"/>
        <w:adjustRightInd w:val="0"/>
        <w:spacing w:before="0" w:after="0"/>
        <w:ind w:left="360" w:hanging="360"/>
        <w:rPr>
          <w:rFonts w:eastAsia="Times New Roman"/>
          <w:b/>
          <w:kern w:val="0"/>
          <w:sz w:val="21"/>
          <w:szCs w:val="24"/>
          <w:lang w:val="zh-CN"/>
        </w:rPr>
      </w:pPr>
      <w:r>
        <w:rPr>
          <w:rFonts w:ascii="宋体" w:hAnsi="宋体" w:cs="宋体" w:hint="eastAsia"/>
          <w:b/>
          <w:kern w:val="0"/>
          <w:sz w:val="21"/>
          <w:szCs w:val="24"/>
          <w:lang w:val="zh-CN"/>
        </w:rPr>
        <w:t>金融资产的分类、确认和计量</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本公司根据所管理金融资产的业务模式和金融资产的合同现金流量特征，将金融资产划分为以下三类：</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 xml:space="preserve">   </w:t>
      </w:r>
      <w:r w:rsidRPr="008B1FE3">
        <w:rPr>
          <w:rFonts w:asciiTheme="minorEastAsia" w:eastAsiaTheme="minorEastAsia" w:hAnsiTheme="minorEastAsia" w:cs="宋体" w:hint="eastAsia"/>
          <w:kern w:val="0"/>
          <w:lang w:val="zh-CN"/>
        </w:rPr>
        <w:t>（</w:t>
      </w:r>
      <w:r w:rsidRPr="008B1FE3">
        <w:rPr>
          <w:rFonts w:asciiTheme="minorEastAsia" w:eastAsiaTheme="minorEastAsia" w:hAnsiTheme="minorEastAsia" w:cs="宋体"/>
          <w:kern w:val="0"/>
          <w:lang w:val="zh-CN"/>
        </w:rPr>
        <w:t>1</w:t>
      </w:r>
      <w:r w:rsidRPr="008B1FE3">
        <w:rPr>
          <w:rFonts w:asciiTheme="minorEastAsia" w:eastAsiaTheme="minorEastAsia" w:hAnsiTheme="minorEastAsia" w:cs="宋体" w:hint="eastAsia"/>
          <w:kern w:val="0"/>
          <w:lang w:val="zh-CN"/>
        </w:rPr>
        <w:t>）以摊余成本计量的金融资产。</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 xml:space="preserve">   </w:t>
      </w:r>
      <w:r w:rsidRPr="008B1FE3">
        <w:rPr>
          <w:rFonts w:asciiTheme="minorEastAsia" w:eastAsiaTheme="minorEastAsia" w:hAnsiTheme="minorEastAsia" w:cs="宋体" w:hint="eastAsia"/>
          <w:kern w:val="0"/>
          <w:lang w:val="zh-CN"/>
        </w:rPr>
        <w:t>（</w:t>
      </w:r>
      <w:r w:rsidRPr="008B1FE3">
        <w:rPr>
          <w:rFonts w:asciiTheme="minorEastAsia" w:eastAsiaTheme="minorEastAsia" w:hAnsiTheme="minorEastAsia" w:cs="宋体"/>
          <w:kern w:val="0"/>
          <w:lang w:val="zh-CN"/>
        </w:rPr>
        <w:t>2</w:t>
      </w:r>
      <w:r w:rsidRPr="008B1FE3">
        <w:rPr>
          <w:rFonts w:asciiTheme="minorEastAsia" w:eastAsiaTheme="minorEastAsia" w:hAnsiTheme="minorEastAsia" w:cs="宋体" w:hint="eastAsia"/>
          <w:kern w:val="0"/>
          <w:lang w:val="zh-CN"/>
        </w:rPr>
        <w:t>）以公允价值计量且其变动计入其他综合收益的金融资产。</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 xml:space="preserve">   </w:t>
      </w:r>
      <w:r w:rsidRPr="008B1FE3">
        <w:rPr>
          <w:rFonts w:asciiTheme="minorEastAsia" w:eastAsiaTheme="minorEastAsia" w:hAnsiTheme="minorEastAsia" w:cs="宋体" w:hint="eastAsia"/>
          <w:kern w:val="0"/>
          <w:lang w:val="zh-CN"/>
        </w:rPr>
        <w:t>（</w:t>
      </w:r>
      <w:r w:rsidRPr="008B1FE3">
        <w:rPr>
          <w:rFonts w:asciiTheme="minorEastAsia" w:eastAsiaTheme="minorEastAsia" w:hAnsiTheme="minorEastAsia" w:cs="宋体"/>
          <w:kern w:val="0"/>
          <w:lang w:val="zh-CN"/>
        </w:rPr>
        <w:t>3</w:t>
      </w:r>
      <w:r w:rsidRPr="008B1FE3">
        <w:rPr>
          <w:rFonts w:asciiTheme="minorEastAsia" w:eastAsiaTheme="minorEastAsia" w:hAnsiTheme="minorEastAsia" w:cs="宋体" w:hint="eastAsia"/>
          <w:kern w:val="0"/>
          <w:lang w:val="zh-CN"/>
        </w:rPr>
        <w:t>）以公允价值计量且其变动计入当期损益的金融资产。</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金融资产在初始确认时以公允价值计量，但是因销售商品或提供服务等产生的应收账款或应收票据未包含重大融资成分或不考虑不超过一年的融资成分的，按照交易价格进行初始计量。</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对于以公允价值计量且其变动计入当期损益的金融资产，相关交易费用直接计入当期损益，其他类别的金融资产相关交易费用计入其初始确认金额。</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金融资产的后续计量取决于其分类，当且仅当本公司改变管理金融资产的业务模式时，才对所有受影响的相关金融资产进行重分类。</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 xml:space="preserve">   </w:t>
      </w:r>
      <w:r w:rsidRPr="008B1FE3">
        <w:rPr>
          <w:rFonts w:asciiTheme="minorEastAsia" w:eastAsiaTheme="minorEastAsia" w:hAnsiTheme="minorEastAsia" w:cs="宋体" w:hint="eastAsia"/>
          <w:kern w:val="0"/>
          <w:lang w:val="zh-CN"/>
        </w:rPr>
        <w:t>（</w:t>
      </w:r>
      <w:r w:rsidRPr="008B1FE3">
        <w:rPr>
          <w:rFonts w:asciiTheme="minorEastAsia" w:eastAsiaTheme="minorEastAsia" w:hAnsiTheme="minorEastAsia" w:cs="宋体"/>
          <w:kern w:val="0"/>
          <w:lang w:val="zh-CN"/>
        </w:rPr>
        <w:t>1</w:t>
      </w:r>
      <w:r w:rsidRPr="008B1FE3">
        <w:rPr>
          <w:rFonts w:asciiTheme="minorEastAsia" w:eastAsiaTheme="minorEastAsia" w:hAnsiTheme="minorEastAsia" w:cs="宋体" w:hint="eastAsia"/>
          <w:kern w:val="0"/>
          <w:lang w:val="zh-CN"/>
        </w:rPr>
        <w:t>）分类为以摊余成本计量的金融资产</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金融资产的合同条款规定在特定日期产生的现金流量仅为对本金和以未偿付本金金额为基础的利息的支付，且管理该金融资产的业务模式是以收取合同现金流量为目标，则本公司将该金融资产分类为以摊余成本计量的金融资产。本公司分类为以摊余成本计量的金融资产包括货币资金、应收票据、应收款项融资、应收账款、其他应收款、长期应收款等。</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本公司对此类金融资产采用实际利率法确认利息收入，按摊余成本进行后续计量，其发生减值时或终止确认、修改产生的利得或损失，计入当期损益。除下列情况外，本公司根据金融资产账面余额乘以实际利率计算确定利息收入：</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1</w:t>
      </w:r>
      <w:r w:rsidRPr="008B1FE3">
        <w:rPr>
          <w:rFonts w:asciiTheme="minorEastAsia" w:eastAsiaTheme="minorEastAsia" w:hAnsiTheme="minorEastAsia" w:cs="宋体" w:hint="eastAsia"/>
          <w:kern w:val="0"/>
          <w:lang w:val="zh-CN"/>
        </w:rPr>
        <w:t>）对于购入或源生的已发生信用减值的金融资产，本公司自初始确认起，按照该金融资产的摊余成本和经信用调整的实际利率计算确定其利息收入。</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2</w:t>
      </w:r>
      <w:r w:rsidRPr="008B1FE3">
        <w:rPr>
          <w:rFonts w:asciiTheme="minorEastAsia" w:eastAsiaTheme="minorEastAsia" w:hAnsiTheme="minorEastAsia" w:cs="宋体" w:hint="eastAsia"/>
          <w:kern w:val="0"/>
          <w:lang w:val="zh-CN"/>
        </w:rPr>
        <w:t>）</w:t>
      </w:r>
      <w:r w:rsidRPr="008B1FE3">
        <w:rPr>
          <w:rFonts w:asciiTheme="minorEastAsia" w:eastAsiaTheme="minorEastAsia" w:hAnsiTheme="minorEastAsia" w:cs="宋体"/>
          <w:kern w:val="0"/>
          <w:lang w:val="zh-CN"/>
        </w:rPr>
        <w:t xml:space="preserve"> </w:t>
      </w:r>
      <w:r w:rsidRPr="008B1FE3">
        <w:rPr>
          <w:rFonts w:asciiTheme="minorEastAsia" w:eastAsiaTheme="minorEastAsia" w:hAnsiTheme="minorEastAsia" w:cs="宋体" w:hint="eastAsia"/>
          <w:kern w:val="0"/>
          <w:lang w:val="zh-CN"/>
        </w:rPr>
        <w:t>对于购入或源生的未发生信用减值、但在后续期间成为已发生信用减值的金融资产，本公司在后续期间，按照该金融资产的摊余成本和实际利率计算确定其利息收入。若该金融工具在后续期间因其信用风险有所改善而不再存在信用减值，本公司转按实际利率乘以该金融资产账面余额来计算确定利息收入。</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 xml:space="preserve">   </w:t>
      </w:r>
      <w:r w:rsidRPr="008B1FE3">
        <w:rPr>
          <w:rFonts w:asciiTheme="minorEastAsia" w:eastAsiaTheme="minorEastAsia" w:hAnsiTheme="minorEastAsia" w:cs="宋体" w:hint="eastAsia"/>
          <w:kern w:val="0"/>
          <w:lang w:val="zh-CN"/>
        </w:rPr>
        <w:t>（</w:t>
      </w:r>
      <w:r w:rsidRPr="008B1FE3">
        <w:rPr>
          <w:rFonts w:asciiTheme="minorEastAsia" w:eastAsiaTheme="minorEastAsia" w:hAnsiTheme="minorEastAsia" w:cs="宋体"/>
          <w:kern w:val="0"/>
          <w:lang w:val="zh-CN"/>
        </w:rPr>
        <w:t>2</w:t>
      </w:r>
      <w:r w:rsidRPr="008B1FE3">
        <w:rPr>
          <w:rFonts w:asciiTheme="minorEastAsia" w:eastAsiaTheme="minorEastAsia" w:hAnsiTheme="minorEastAsia" w:cs="宋体" w:hint="eastAsia"/>
          <w:kern w:val="0"/>
          <w:lang w:val="zh-CN"/>
        </w:rPr>
        <w:t>）分类为以公允价值计量且其变动计入其他综合收益的金融资产</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金融资产的合同条款规定在特定日期产生的现金流量仅为对本金和以未偿付本金金额为基础的利息的支付，且管理该金融资产的业务模式既以收取合同现金流量为目标又以出售该金融资产为目标，则本公司将该金融资产分类为以公允价值计量且其变动计入其他综合收益的金融资产。</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本公司对此类金融资产采用实际利率法确认利息收入。除利息收入、减值损失及汇兑差额确认为当期损益外，其余公允价值变动计入其他综合收益。当该金融资产终止确认时，之前计入其他综合收益的累计利得或损失从其他综合收益中转出，计入当期损益。</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以公允价值计量且变动计入其他综合收益的应收票据及应收账款列报为应收款项融资，其他此类金融资产列报为其他债权投资，其中：自资产负债表日起一年内到期的其他债权投资列报为一年内到期的非流动资产，原到期日在一年以内的其他债权投资列报为其他流动资产。</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 xml:space="preserve">   </w:t>
      </w:r>
      <w:r w:rsidRPr="008B1FE3">
        <w:rPr>
          <w:rFonts w:asciiTheme="minorEastAsia" w:eastAsiaTheme="minorEastAsia" w:hAnsiTheme="minorEastAsia" w:cs="宋体" w:hint="eastAsia"/>
          <w:kern w:val="0"/>
          <w:lang w:val="zh-CN"/>
        </w:rPr>
        <w:t>（</w:t>
      </w:r>
      <w:r w:rsidRPr="008B1FE3">
        <w:rPr>
          <w:rFonts w:asciiTheme="minorEastAsia" w:eastAsiaTheme="minorEastAsia" w:hAnsiTheme="minorEastAsia" w:cs="宋体"/>
          <w:kern w:val="0"/>
          <w:lang w:val="zh-CN"/>
        </w:rPr>
        <w:t>3</w:t>
      </w:r>
      <w:r w:rsidRPr="008B1FE3">
        <w:rPr>
          <w:rFonts w:asciiTheme="minorEastAsia" w:eastAsiaTheme="minorEastAsia" w:hAnsiTheme="minorEastAsia" w:cs="宋体" w:hint="eastAsia"/>
          <w:kern w:val="0"/>
          <w:lang w:val="zh-CN"/>
        </w:rPr>
        <w:t>）指定为以公允价值计量且其变动计入其他综合收益的金融资产</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在初始确认时，本公司可以单项金融资产为基础不可撤销地将非交易性权益工具投资指定为以公允价值计量且其变动计入其他综合收益的金融资产。</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此类金融资产的公允价值变动计入其他综合收益，不需计提减值准备。该金融资产终止确认时，之前计入其他综合收益的累计利得或损失从其他综合收益中转出，计入留存收益。本公司持有该权益工具投资期间，在本公司收取股利的权利已经确立，与股利相关的经济利益很可能流入本公司，且股利的金额能够可靠计量时，确认股利收入并计入当期损益。本公司对此类金融资产在其他权益工具投资项目下列报。</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权益工具投资满足下列条件之一的，属于以公允价值计量且其变动计入当期损益的金融资产：取得该金融资产的目的主要是为了近期出售；初始确认时属于集中管理的可辨认金融资产工具组合的一部分，且有客观证据表明近期实际存在短期获利模式；属于衍生工具（符合财务担保合同定义的以及被指定为有效套期工具的衍生工具除外）。</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 xml:space="preserve">   </w:t>
      </w:r>
      <w:r w:rsidRPr="008B1FE3">
        <w:rPr>
          <w:rFonts w:asciiTheme="minorEastAsia" w:eastAsiaTheme="minorEastAsia" w:hAnsiTheme="minorEastAsia" w:cs="宋体" w:hint="eastAsia"/>
          <w:kern w:val="0"/>
          <w:lang w:val="zh-CN"/>
        </w:rPr>
        <w:t>（</w:t>
      </w:r>
      <w:r w:rsidRPr="008B1FE3">
        <w:rPr>
          <w:rFonts w:asciiTheme="minorEastAsia" w:eastAsiaTheme="minorEastAsia" w:hAnsiTheme="minorEastAsia" w:cs="宋体"/>
          <w:kern w:val="0"/>
          <w:lang w:val="zh-CN"/>
        </w:rPr>
        <w:t>4</w:t>
      </w:r>
      <w:r w:rsidRPr="008B1FE3">
        <w:rPr>
          <w:rFonts w:asciiTheme="minorEastAsia" w:eastAsiaTheme="minorEastAsia" w:hAnsiTheme="minorEastAsia" w:cs="宋体" w:hint="eastAsia"/>
          <w:kern w:val="0"/>
          <w:lang w:val="zh-CN"/>
        </w:rPr>
        <w:t>）分类为以公允价值计量且其变动计入当期损益的金融资产</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不符合分类为以摊余成本计量或以公允价值计量且其变动计入其他综合收益的金融资产条件、亦不指定为以公允价值计量且其变动计入其他综合收益的金融资产均分类为以公允价值计量且其变动计入当期损益的金融资产。</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本公司对此类金融资产采用公允价值进行后续计量，将公允价值变动形成的利得或损失以及与此类金融资产相关的股利和利息收入计入当期损益。</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本公司对此类金融资产根据其流动性在交易性金融资产、其他非流动金融资产项目列报。</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 xml:space="preserve">   </w:t>
      </w:r>
      <w:r w:rsidRPr="008B1FE3">
        <w:rPr>
          <w:rFonts w:asciiTheme="minorEastAsia" w:eastAsiaTheme="minorEastAsia" w:hAnsiTheme="minorEastAsia" w:cs="宋体" w:hint="eastAsia"/>
          <w:kern w:val="0"/>
          <w:lang w:val="zh-CN"/>
        </w:rPr>
        <w:t>（</w:t>
      </w:r>
      <w:r w:rsidRPr="008B1FE3">
        <w:rPr>
          <w:rFonts w:asciiTheme="minorEastAsia" w:eastAsiaTheme="minorEastAsia" w:hAnsiTheme="minorEastAsia" w:cs="宋体"/>
          <w:kern w:val="0"/>
          <w:lang w:val="zh-CN"/>
        </w:rPr>
        <w:t>5</w:t>
      </w:r>
      <w:r w:rsidRPr="008B1FE3">
        <w:rPr>
          <w:rFonts w:asciiTheme="minorEastAsia" w:eastAsiaTheme="minorEastAsia" w:hAnsiTheme="minorEastAsia" w:cs="宋体" w:hint="eastAsia"/>
          <w:kern w:val="0"/>
          <w:lang w:val="zh-CN"/>
        </w:rPr>
        <w:t>）指定为以公允价值计量且其变动计入当期损益的金融资产</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在初始确认时，本公司为了消除或显著减少会计错配，可以单项金融资产为基础不可撤销地将金融资产指定为以公允价值计量且其变动计入当期损益的金融资产。</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混合合同包含一项或多项嵌入衍生工具，且其主合同不属于以上金融资产的，本公司可以将其整体指定为以公允价值计量且其变动计入当期损益的金融工具。但下列情况除外：</w:t>
      </w:r>
      <w:r w:rsidRPr="008B1FE3">
        <w:rPr>
          <w:rFonts w:asciiTheme="minorEastAsia" w:eastAsiaTheme="minorEastAsia" w:hAnsiTheme="minorEastAsia" w:cs="宋体"/>
          <w:kern w:val="0"/>
          <w:lang w:val="zh-CN"/>
        </w:rPr>
        <w:t xml:space="preserve"> </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 xml:space="preserve">    1</w:t>
      </w:r>
      <w:r w:rsidRPr="008B1FE3">
        <w:rPr>
          <w:rFonts w:asciiTheme="minorEastAsia" w:eastAsiaTheme="minorEastAsia" w:hAnsiTheme="minorEastAsia" w:cs="宋体" w:hint="eastAsia"/>
          <w:kern w:val="0"/>
          <w:lang w:val="zh-CN"/>
        </w:rPr>
        <w:t>）嵌入衍生工具不会对混合合同的现金流量产生重大改变。</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 xml:space="preserve">    2</w:t>
      </w:r>
      <w:r w:rsidRPr="008B1FE3">
        <w:rPr>
          <w:rFonts w:asciiTheme="minorEastAsia" w:eastAsiaTheme="minorEastAsia" w:hAnsiTheme="minorEastAsia" w:cs="宋体" w:hint="eastAsia"/>
          <w:kern w:val="0"/>
          <w:lang w:val="zh-CN"/>
        </w:rPr>
        <w:t>）在初次确定类似的混合合同是否需要分拆时，几乎不需分析就能明确其包含的嵌入衍生工具不应分拆。如嵌入贷款的提前还款权，允许持有人以接近摊余成本的金额提前偿还贷款，该提前还款权不需要分拆。</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本公司对此类金融资产采用公允价值进行后续计量，将公允价值变动形成的利得或损失以及与此类金融资产相关的股利和利息收入计入当期损益。</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本公司对此类金融资产根据其流动性在交易性金融资产、其他非流动金融资产项目列报。</w:t>
      </w:r>
    </w:p>
    <w:p w:rsidR="00F4298A" w:rsidRDefault="00D8455F">
      <w:pPr>
        <w:autoSpaceDE w:val="0"/>
        <w:autoSpaceDN w:val="0"/>
        <w:adjustRightInd w:val="0"/>
        <w:spacing w:before="120" w:after="0"/>
        <w:rPr>
          <w:rFonts w:eastAsia="Times New Roman"/>
          <w:b/>
          <w:kern w:val="0"/>
          <w:sz w:val="21"/>
          <w:szCs w:val="24"/>
          <w:lang w:val="zh-CN"/>
        </w:rPr>
      </w:pPr>
      <w:r>
        <w:rPr>
          <w:rFonts w:eastAsia="Times New Roman"/>
          <w:b/>
          <w:kern w:val="0"/>
          <w:sz w:val="21"/>
          <w:szCs w:val="24"/>
          <w:lang w:val="zh-CN"/>
        </w:rPr>
        <w:t>2.</w:t>
      </w:r>
      <w:r>
        <w:rPr>
          <w:rFonts w:ascii="宋体" w:hAnsi="宋体" w:cs="宋体" w:hint="eastAsia"/>
          <w:b/>
          <w:kern w:val="0"/>
          <w:sz w:val="21"/>
          <w:szCs w:val="24"/>
          <w:lang w:val="zh-CN"/>
        </w:rPr>
        <w:t>金融负债的分类、确认和计量</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本公司根据所发行金融工具的合同条款及其所反映的经济实质而非仅以法律形式，结合金融负债和权益工具的定义，在初始确认时将该金融工具或其组成部分分类为金融负债或权益工具。金融负债在初始确认时分类为：以公允价值计量且其变动计入当期损益的金融负债、其他金融负债、被指定为有效套期工具的衍生工具。</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金融负债在初始确认时以公允价值计量。对于以公允价值计量且其变动计入当期损益的金融负债，相关的交易费用直接计入当期损益；对于其他类别的金融负债，相关交易费用计入初始确认金额。</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金融负债的后续计量取决于其分类：</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 xml:space="preserve">   </w:t>
      </w:r>
      <w:r w:rsidRPr="008B1FE3">
        <w:rPr>
          <w:rFonts w:asciiTheme="minorEastAsia" w:eastAsiaTheme="minorEastAsia" w:hAnsiTheme="minorEastAsia" w:cs="宋体" w:hint="eastAsia"/>
          <w:kern w:val="0"/>
          <w:lang w:val="zh-CN"/>
        </w:rPr>
        <w:t>（</w:t>
      </w:r>
      <w:r w:rsidRPr="008B1FE3">
        <w:rPr>
          <w:rFonts w:asciiTheme="minorEastAsia" w:eastAsiaTheme="minorEastAsia" w:hAnsiTheme="minorEastAsia" w:cs="宋体"/>
          <w:kern w:val="0"/>
          <w:lang w:val="zh-CN"/>
        </w:rPr>
        <w:t>1</w:t>
      </w:r>
      <w:r w:rsidRPr="008B1FE3">
        <w:rPr>
          <w:rFonts w:asciiTheme="minorEastAsia" w:eastAsiaTheme="minorEastAsia" w:hAnsiTheme="minorEastAsia" w:cs="宋体" w:hint="eastAsia"/>
          <w:kern w:val="0"/>
          <w:lang w:val="zh-CN"/>
        </w:rPr>
        <w:t>）以公允价值计量且其变动计入当期损益的金融负债</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此类金融负债包括交易性金融负债（含属于金融负债的衍生工具）和初始确认时指定为以公允价值计量且其变动计入当期损益的金融负债。</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满足下列条件之一的，属于交易性金融负债：承担相关金融负债的目的主要是为了在近期内出售或回购；属于集中管理的可辨认金融工具组合的一部分，且有客观证据表明企业近期采用短期获利方式模式；属于衍生工具，但是，被指定且为有效套期工具的衍生工具、符合财务担保合同的衍生工具除外。交易性金融负债（含属于金融负债的衍生工具），按照公允价值进行后续计量，除与套期会计有关外，所有公允价值变动均计入当期损益。</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在初始确认时，为了提供更相关的会计信息，本公司将满足下列条件之一的金融负债不可撤销地指定为以公允价值计量且其变动计入当期损益的金融负债：</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 xml:space="preserve">   1</w:t>
      </w:r>
      <w:r w:rsidRPr="008B1FE3">
        <w:rPr>
          <w:rFonts w:asciiTheme="minorEastAsia" w:eastAsiaTheme="minorEastAsia" w:hAnsiTheme="minorEastAsia" w:cs="宋体" w:hint="eastAsia"/>
          <w:kern w:val="0"/>
          <w:lang w:val="zh-CN"/>
        </w:rPr>
        <w:t>）能够消除或显著减少会计错配。</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 xml:space="preserve">   2</w:t>
      </w:r>
      <w:r w:rsidRPr="008B1FE3">
        <w:rPr>
          <w:rFonts w:asciiTheme="minorEastAsia" w:eastAsiaTheme="minorEastAsia" w:hAnsiTheme="minorEastAsia" w:cs="宋体" w:hint="eastAsia"/>
          <w:kern w:val="0"/>
          <w:lang w:val="zh-CN"/>
        </w:rPr>
        <w:t>）根据正式书面文件载明的企业风险管理或投资策略，以公允价值为基础对金融负债组合或金融资产和金融负债组合进行管理和业绩评价，并在企业内部以此为基础向关键管理人员报告。</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本公司对此类金融负债采用公允价值进行后续计量，除由本公司自身信用风险变动引起的公允价值变动计入其他综合收益之外，其他公允价值变动计入当期损益。除非由本公司自身信用风险变动引起的公允价值变动计入其他综合收益会造成或扩大损益中的会计错配，本公司将所有公允价值变动（包括自身信用风险变动的影响金额）计入当期损益。</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 xml:space="preserve">   </w:t>
      </w:r>
      <w:r w:rsidRPr="008B1FE3">
        <w:rPr>
          <w:rFonts w:asciiTheme="minorEastAsia" w:eastAsiaTheme="minorEastAsia" w:hAnsiTheme="minorEastAsia" w:cs="宋体" w:hint="eastAsia"/>
          <w:kern w:val="0"/>
          <w:lang w:val="zh-CN"/>
        </w:rPr>
        <w:t>（</w:t>
      </w:r>
      <w:r w:rsidRPr="008B1FE3">
        <w:rPr>
          <w:rFonts w:asciiTheme="minorEastAsia" w:eastAsiaTheme="minorEastAsia" w:hAnsiTheme="minorEastAsia" w:cs="宋体"/>
          <w:kern w:val="0"/>
          <w:lang w:val="zh-CN"/>
        </w:rPr>
        <w:t>2</w:t>
      </w:r>
      <w:r w:rsidRPr="008B1FE3">
        <w:rPr>
          <w:rFonts w:asciiTheme="minorEastAsia" w:eastAsiaTheme="minorEastAsia" w:hAnsiTheme="minorEastAsia" w:cs="宋体" w:hint="eastAsia"/>
          <w:kern w:val="0"/>
          <w:lang w:val="zh-CN"/>
        </w:rPr>
        <w:t>）其他金融负债</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除下列各项外，公司将金融负债分类为以摊余成本计量的金融负债，对此类金融负债采用实际利率法，按照摊余成本进行后续计量，终止确认或摊销产生的利得或损失计入当期损益：</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 xml:space="preserve">    1</w:t>
      </w:r>
      <w:r w:rsidRPr="008B1FE3">
        <w:rPr>
          <w:rFonts w:asciiTheme="minorEastAsia" w:eastAsiaTheme="minorEastAsia" w:hAnsiTheme="minorEastAsia" w:cs="宋体" w:hint="eastAsia"/>
          <w:kern w:val="0"/>
          <w:lang w:val="zh-CN"/>
        </w:rPr>
        <w:t>）以公允价值计量且其变动计入当期损益的金融负债。</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 xml:space="preserve">    2</w:t>
      </w:r>
      <w:r w:rsidRPr="008B1FE3">
        <w:rPr>
          <w:rFonts w:asciiTheme="minorEastAsia" w:eastAsiaTheme="minorEastAsia" w:hAnsiTheme="minorEastAsia" w:cs="宋体" w:hint="eastAsia"/>
          <w:kern w:val="0"/>
          <w:lang w:val="zh-CN"/>
        </w:rPr>
        <w:t>）金融资产转移不符合终止确认条件或继续涉入被转移金融资产所形成的金融负债。</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 xml:space="preserve">    3</w:t>
      </w:r>
      <w:r w:rsidRPr="008B1FE3">
        <w:rPr>
          <w:rFonts w:asciiTheme="minorEastAsia" w:eastAsiaTheme="minorEastAsia" w:hAnsiTheme="minorEastAsia" w:cs="宋体" w:hint="eastAsia"/>
          <w:kern w:val="0"/>
          <w:lang w:val="zh-CN"/>
        </w:rPr>
        <w:t>）不属于本条前两类情形的财务担保合同，以及不属于本条第</w:t>
      </w:r>
      <w:r w:rsidRPr="008B1FE3">
        <w:rPr>
          <w:rFonts w:asciiTheme="minorEastAsia" w:eastAsiaTheme="minorEastAsia" w:hAnsiTheme="minorEastAsia" w:cs="宋体"/>
          <w:kern w:val="0"/>
          <w:lang w:val="zh-CN"/>
        </w:rPr>
        <w:t>1</w:t>
      </w:r>
      <w:r w:rsidRPr="008B1FE3">
        <w:rPr>
          <w:rFonts w:asciiTheme="minorEastAsia" w:eastAsiaTheme="minorEastAsia" w:hAnsiTheme="minorEastAsia" w:cs="宋体" w:hint="eastAsia"/>
          <w:kern w:val="0"/>
          <w:lang w:val="zh-CN"/>
        </w:rPr>
        <w:t>）类情形的以低于市场利率贷款的贷款承诺。</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财务担保合同是指当特定债务人到期不能按照最初或修改后的债务工具条款偿付债务时，要求发行方向蒙受损失的合同持有人赔付特定金额的合同。不属于指定为以公允价值计量且其变动计入当期损益的金融负债的财务担保合同，在初始确认后按照损失准备金额以及初始确认金额扣除担保期内的累计摊销额后的余额孰高进行计量。</w:t>
      </w:r>
    </w:p>
    <w:p w:rsidR="00F4298A" w:rsidRDefault="00D8455F">
      <w:pPr>
        <w:autoSpaceDE w:val="0"/>
        <w:autoSpaceDN w:val="0"/>
        <w:adjustRightInd w:val="0"/>
        <w:spacing w:before="120" w:after="0"/>
        <w:rPr>
          <w:rFonts w:eastAsia="Times New Roman"/>
          <w:b/>
          <w:kern w:val="0"/>
          <w:sz w:val="21"/>
          <w:szCs w:val="24"/>
          <w:lang w:val="zh-CN"/>
        </w:rPr>
      </w:pPr>
      <w:r>
        <w:rPr>
          <w:rFonts w:eastAsia="Times New Roman"/>
          <w:b/>
          <w:kern w:val="0"/>
          <w:sz w:val="21"/>
          <w:szCs w:val="24"/>
          <w:lang w:val="zh-CN"/>
        </w:rPr>
        <w:t>3.</w:t>
      </w:r>
      <w:r>
        <w:rPr>
          <w:rFonts w:ascii="宋体" w:hAnsi="宋体" w:cs="宋体" w:hint="eastAsia"/>
          <w:b/>
          <w:kern w:val="0"/>
          <w:sz w:val="21"/>
          <w:szCs w:val="24"/>
          <w:lang w:val="zh-CN"/>
        </w:rPr>
        <w:t>金融资产和金融负债的终止确认</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w:t>
      </w:r>
      <w:r w:rsidRPr="008B1FE3">
        <w:rPr>
          <w:rFonts w:asciiTheme="minorEastAsia" w:eastAsiaTheme="minorEastAsia" w:hAnsiTheme="minorEastAsia" w:cs="宋体"/>
          <w:kern w:val="0"/>
          <w:lang w:val="zh-CN"/>
        </w:rPr>
        <w:t>1</w:t>
      </w:r>
      <w:r w:rsidRPr="008B1FE3">
        <w:rPr>
          <w:rFonts w:asciiTheme="minorEastAsia" w:eastAsiaTheme="minorEastAsia" w:hAnsiTheme="minorEastAsia" w:cs="宋体" w:hint="eastAsia"/>
          <w:kern w:val="0"/>
          <w:lang w:val="zh-CN"/>
        </w:rPr>
        <w:t>）金融资产满足下列条件之一的，终止确认金融资产，即从其账户和资产负债表内予以转销：</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 xml:space="preserve">    1</w:t>
      </w:r>
      <w:r w:rsidRPr="008B1FE3">
        <w:rPr>
          <w:rFonts w:asciiTheme="minorEastAsia" w:eastAsiaTheme="minorEastAsia" w:hAnsiTheme="minorEastAsia" w:cs="宋体" w:hint="eastAsia"/>
          <w:kern w:val="0"/>
          <w:lang w:val="zh-CN"/>
        </w:rPr>
        <w:t>）收取该金融资产现金流量的合同权利终止。</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 xml:space="preserve">    2</w:t>
      </w:r>
      <w:r w:rsidRPr="008B1FE3">
        <w:rPr>
          <w:rFonts w:asciiTheme="minorEastAsia" w:eastAsiaTheme="minorEastAsia" w:hAnsiTheme="minorEastAsia" w:cs="宋体" w:hint="eastAsia"/>
          <w:kern w:val="0"/>
          <w:lang w:val="zh-CN"/>
        </w:rPr>
        <w:t>）该金融资产已转移，且该转移满足金融资产终止确认的规定。</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 xml:space="preserve">  </w:t>
      </w:r>
      <w:r w:rsidRPr="008B1FE3">
        <w:rPr>
          <w:rFonts w:asciiTheme="minorEastAsia" w:eastAsiaTheme="minorEastAsia" w:hAnsiTheme="minorEastAsia" w:cs="宋体" w:hint="eastAsia"/>
          <w:kern w:val="0"/>
          <w:lang w:val="zh-CN"/>
        </w:rPr>
        <w:t>（</w:t>
      </w:r>
      <w:r w:rsidRPr="008B1FE3">
        <w:rPr>
          <w:rFonts w:asciiTheme="minorEastAsia" w:eastAsiaTheme="minorEastAsia" w:hAnsiTheme="minorEastAsia" w:cs="宋体"/>
          <w:kern w:val="0"/>
          <w:lang w:val="zh-CN"/>
        </w:rPr>
        <w:t>2</w:t>
      </w:r>
      <w:r w:rsidRPr="008B1FE3">
        <w:rPr>
          <w:rFonts w:asciiTheme="minorEastAsia" w:eastAsiaTheme="minorEastAsia" w:hAnsiTheme="minorEastAsia" w:cs="宋体" w:hint="eastAsia"/>
          <w:kern w:val="0"/>
          <w:lang w:val="zh-CN"/>
        </w:rPr>
        <w:t>）金融负债终止确认条件</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金融负债（或其一部分）的现时义务已经解除的，则终止确认该金融负债（或该部分金融负债）。</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本公司与借出方之间签订协议，以承担新金融负债方式替换原金融负债，且新金融负债与原金融负债的合同条款实质上不同的，或对原金融负债（或其一部分）的合同条款做出实质性修改的，则终止确认原金融负债，同时确认一项新金融负债，账面价值与支付的对价（包括转出的非现金资产或承担的负债）之间的差额，计入当期损益。</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本公司回购金融负债一部分的，按照继续确认部分和终止确认部分在回购日各自的公允价值占整体公允价值的比例，对该金融负债整体的账面价值进行分配。分配给终止确认部分的账面价值与支付的对价（包括转出的非现金资产或承担的负债）之间的差额，应当计入当期损益。</w:t>
      </w:r>
    </w:p>
    <w:p w:rsidR="00F4298A" w:rsidRDefault="00D8455F">
      <w:pPr>
        <w:autoSpaceDE w:val="0"/>
        <w:autoSpaceDN w:val="0"/>
        <w:adjustRightInd w:val="0"/>
        <w:spacing w:before="0" w:after="0"/>
        <w:ind w:right="782"/>
        <w:rPr>
          <w:rFonts w:eastAsia="Times New Roman"/>
          <w:b/>
          <w:kern w:val="0"/>
          <w:sz w:val="21"/>
          <w:szCs w:val="24"/>
          <w:lang w:val="zh-CN"/>
        </w:rPr>
      </w:pPr>
      <w:r>
        <w:rPr>
          <w:rFonts w:eastAsia="Times New Roman"/>
          <w:b/>
          <w:kern w:val="0"/>
          <w:sz w:val="21"/>
          <w:szCs w:val="24"/>
          <w:lang w:val="zh-CN"/>
        </w:rPr>
        <w:t>4.</w:t>
      </w:r>
      <w:r>
        <w:rPr>
          <w:rFonts w:ascii="宋体" w:hAnsi="宋体" w:cs="宋体" w:hint="eastAsia"/>
          <w:b/>
          <w:kern w:val="0"/>
          <w:sz w:val="21"/>
          <w:szCs w:val="24"/>
          <w:lang w:val="zh-CN"/>
        </w:rPr>
        <w:t>金融资产转移的确认依据和计量方法</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本公司在发生金融资产转移时，评估其保留金融资产所有权上的风险和报酬的程度，并分别下列情形处理：</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 xml:space="preserve">   </w:t>
      </w:r>
      <w:r w:rsidRPr="008B1FE3">
        <w:rPr>
          <w:rFonts w:asciiTheme="minorEastAsia" w:eastAsiaTheme="minorEastAsia" w:hAnsiTheme="minorEastAsia" w:cs="宋体" w:hint="eastAsia"/>
          <w:kern w:val="0"/>
          <w:lang w:val="zh-CN"/>
        </w:rPr>
        <w:t>（</w:t>
      </w:r>
      <w:r w:rsidRPr="008B1FE3">
        <w:rPr>
          <w:rFonts w:asciiTheme="minorEastAsia" w:eastAsiaTheme="minorEastAsia" w:hAnsiTheme="minorEastAsia" w:cs="宋体"/>
          <w:kern w:val="0"/>
          <w:lang w:val="zh-CN"/>
        </w:rPr>
        <w:t>1</w:t>
      </w:r>
      <w:r w:rsidRPr="008B1FE3">
        <w:rPr>
          <w:rFonts w:asciiTheme="minorEastAsia" w:eastAsiaTheme="minorEastAsia" w:hAnsiTheme="minorEastAsia" w:cs="宋体" w:hint="eastAsia"/>
          <w:kern w:val="0"/>
          <w:lang w:val="zh-CN"/>
        </w:rPr>
        <w:t>）转移了金融资产所有权上几乎所有风险和报酬的，则终止确认该金融资产，并将转移中产生或保留的权利和义务单独确认为资产或负债。</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 xml:space="preserve">   </w:t>
      </w:r>
      <w:r w:rsidRPr="008B1FE3">
        <w:rPr>
          <w:rFonts w:asciiTheme="minorEastAsia" w:eastAsiaTheme="minorEastAsia" w:hAnsiTheme="minorEastAsia" w:cs="宋体" w:hint="eastAsia"/>
          <w:kern w:val="0"/>
          <w:lang w:val="zh-CN"/>
        </w:rPr>
        <w:t>（</w:t>
      </w:r>
      <w:r w:rsidRPr="008B1FE3">
        <w:rPr>
          <w:rFonts w:asciiTheme="minorEastAsia" w:eastAsiaTheme="minorEastAsia" w:hAnsiTheme="minorEastAsia" w:cs="宋体"/>
          <w:kern w:val="0"/>
          <w:lang w:val="zh-CN"/>
        </w:rPr>
        <w:t>2</w:t>
      </w:r>
      <w:r w:rsidRPr="008B1FE3">
        <w:rPr>
          <w:rFonts w:asciiTheme="minorEastAsia" w:eastAsiaTheme="minorEastAsia" w:hAnsiTheme="minorEastAsia" w:cs="宋体" w:hint="eastAsia"/>
          <w:kern w:val="0"/>
          <w:lang w:val="zh-CN"/>
        </w:rPr>
        <w:t>）保留了金融资产所有权上几乎所有风险和报酬的，则继续确认该金融资产。</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 xml:space="preserve">   </w:t>
      </w:r>
      <w:r w:rsidRPr="008B1FE3">
        <w:rPr>
          <w:rFonts w:asciiTheme="minorEastAsia" w:eastAsiaTheme="minorEastAsia" w:hAnsiTheme="minorEastAsia" w:cs="宋体" w:hint="eastAsia"/>
          <w:kern w:val="0"/>
          <w:lang w:val="zh-CN"/>
        </w:rPr>
        <w:t>（</w:t>
      </w:r>
      <w:r w:rsidRPr="008B1FE3">
        <w:rPr>
          <w:rFonts w:asciiTheme="minorEastAsia" w:eastAsiaTheme="minorEastAsia" w:hAnsiTheme="minorEastAsia" w:cs="宋体"/>
          <w:kern w:val="0"/>
          <w:lang w:val="zh-CN"/>
        </w:rPr>
        <w:t>3</w:t>
      </w:r>
      <w:r w:rsidRPr="008B1FE3">
        <w:rPr>
          <w:rFonts w:asciiTheme="minorEastAsia" w:eastAsiaTheme="minorEastAsia" w:hAnsiTheme="minorEastAsia" w:cs="宋体" w:hint="eastAsia"/>
          <w:kern w:val="0"/>
          <w:lang w:val="zh-CN"/>
        </w:rPr>
        <w:t>）既没有转移也没有保留金融资产所有权上几乎所有风险和报酬的（即除本条（</w:t>
      </w:r>
      <w:r w:rsidRPr="008B1FE3">
        <w:rPr>
          <w:rFonts w:asciiTheme="minorEastAsia" w:eastAsiaTheme="minorEastAsia" w:hAnsiTheme="minorEastAsia" w:cs="宋体"/>
          <w:kern w:val="0"/>
          <w:lang w:val="zh-CN"/>
        </w:rPr>
        <w:t>1</w:t>
      </w:r>
      <w:r w:rsidRPr="008B1FE3">
        <w:rPr>
          <w:rFonts w:asciiTheme="minorEastAsia" w:eastAsiaTheme="minorEastAsia" w:hAnsiTheme="minorEastAsia" w:cs="宋体" w:hint="eastAsia"/>
          <w:kern w:val="0"/>
          <w:lang w:val="zh-CN"/>
        </w:rPr>
        <w:t>）、（</w:t>
      </w:r>
      <w:r w:rsidRPr="008B1FE3">
        <w:rPr>
          <w:rFonts w:asciiTheme="minorEastAsia" w:eastAsiaTheme="minorEastAsia" w:hAnsiTheme="minorEastAsia" w:cs="宋体"/>
          <w:kern w:val="0"/>
          <w:lang w:val="zh-CN"/>
        </w:rPr>
        <w:t>2</w:t>
      </w:r>
      <w:r w:rsidRPr="008B1FE3">
        <w:rPr>
          <w:rFonts w:asciiTheme="minorEastAsia" w:eastAsiaTheme="minorEastAsia" w:hAnsiTheme="minorEastAsia" w:cs="宋体" w:hint="eastAsia"/>
          <w:kern w:val="0"/>
          <w:lang w:val="zh-CN"/>
        </w:rPr>
        <w:t>）之外的其他情形），则根据其是否保留了对金融资产的控制，分别下列情形处理：</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 xml:space="preserve">    1</w:t>
      </w:r>
      <w:r w:rsidRPr="008B1FE3">
        <w:rPr>
          <w:rFonts w:asciiTheme="minorEastAsia" w:eastAsiaTheme="minorEastAsia" w:hAnsiTheme="minorEastAsia" w:cs="宋体" w:hint="eastAsia"/>
          <w:kern w:val="0"/>
          <w:lang w:val="zh-CN"/>
        </w:rPr>
        <w:t>）未保留对该金融资产控制的，则终止确认该金融资产，并将转移中产生或保留的权利和义务单独确认为资产或负债。</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 xml:space="preserve">    2</w:t>
      </w:r>
      <w:r w:rsidRPr="008B1FE3">
        <w:rPr>
          <w:rFonts w:asciiTheme="minorEastAsia" w:eastAsiaTheme="minorEastAsia" w:hAnsiTheme="minorEastAsia" w:cs="宋体" w:hint="eastAsia"/>
          <w:kern w:val="0"/>
          <w:lang w:val="zh-CN"/>
        </w:rPr>
        <w:t>）保留了对该金融资产控制的，则按照其继续涉入被转移金融资产的程度继续确认有关金融资产，并相应确认相关负债。继续涉入被转移金融资产的程度，是指本公司承担的被转移金融资产价值变动风险或报酬的程度。</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在判断金融资产转移是否满足上述金融资产终止确认条件时，采用实质重于形式的原则。公司将金融资产转移区分为金融资产整体转移和部分转移。</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 xml:space="preserve">  </w:t>
      </w:r>
      <w:r w:rsidRPr="008B1FE3">
        <w:rPr>
          <w:rFonts w:asciiTheme="minorEastAsia" w:eastAsiaTheme="minorEastAsia" w:hAnsiTheme="minorEastAsia" w:cs="宋体" w:hint="eastAsia"/>
          <w:kern w:val="0"/>
          <w:lang w:val="zh-CN"/>
        </w:rPr>
        <w:t>（</w:t>
      </w:r>
      <w:r w:rsidRPr="008B1FE3">
        <w:rPr>
          <w:rFonts w:asciiTheme="minorEastAsia" w:eastAsiaTheme="minorEastAsia" w:hAnsiTheme="minorEastAsia" w:cs="宋体"/>
          <w:kern w:val="0"/>
          <w:lang w:val="zh-CN"/>
        </w:rPr>
        <w:t>1</w:t>
      </w:r>
      <w:r w:rsidRPr="008B1FE3">
        <w:rPr>
          <w:rFonts w:asciiTheme="minorEastAsia" w:eastAsiaTheme="minorEastAsia" w:hAnsiTheme="minorEastAsia" w:cs="宋体" w:hint="eastAsia"/>
          <w:kern w:val="0"/>
          <w:lang w:val="zh-CN"/>
        </w:rPr>
        <w:t>）金融资产整体转移满足终止确认条件的，将下列两项金额的差额计入当期损益：</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 xml:space="preserve">    1</w:t>
      </w:r>
      <w:r w:rsidRPr="008B1FE3">
        <w:rPr>
          <w:rFonts w:asciiTheme="minorEastAsia" w:eastAsiaTheme="minorEastAsia" w:hAnsiTheme="minorEastAsia" w:cs="宋体" w:hint="eastAsia"/>
          <w:kern w:val="0"/>
          <w:lang w:val="zh-CN"/>
        </w:rPr>
        <w:t>）被转移金融资产在终止确认日的账面价值。</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 xml:space="preserve">    2</w:t>
      </w:r>
      <w:r w:rsidRPr="008B1FE3">
        <w:rPr>
          <w:rFonts w:asciiTheme="minorEastAsia" w:eastAsiaTheme="minorEastAsia" w:hAnsiTheme="minorEastAsia" w:cs="宋体" w:hint="eastAsia"/>
          <w:kern w:val="0"/>
          <w:lang w:val="zh-CN"/>
        </w:rPr>
        <w:t>）因转移金融资产而收到的对价，与原直接计入其他综合收益的公允价值变动累计额中对应终止确认部分的金额（涉及转移的金融资产为以公允价值计量且其变动计入其他综合收益的金融资产）之和。</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w:t>
      </w:r>
      <w:r w:rsidRPr="008B1FE3">
        <w:rPr>
          <w:rFonts w:asciiTheme="minorEastAsia" w:eastAsiaTheme="minorEastAsia" w:hAnsiTheme="minorEastAsia" w:cs="宋体"/>
          <w:kern w:val="0"/>
          <w:lang w:val="zh-CN"/>
        </w:rPr>
        <w:t>2</w:t>
      </w:r>
      <w:r w:rsidRPr="008B1FE3">
        <w:rPr>
          <w:rFonts w:asciiTheme="minorEastAsia" w:eastAsiaTheme="minorEastAsia" w:hAnsiTheme="minorEastAsia" w:cs="宋体" w:hint="eastAsia"/>
          <w:kern w:val="0"/>
          <w:lang w:val="zh-CN"/>
        </w:rPr>
        <w:t>）金融资产部分转移且该被转移部分整体满足终止确认条件的，将转移前金融资产整体的账面价值，在终止确认部分和继续确认部分（在此种情形下，所保留的服务资产应当视同继续确认金融资产的一部分）之间，按照转移日各自的相对公允价值进行分摊，并将下列两项金额的差额计入当期损益：</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 xml:space="preserve">   1</w:t>
      </w:r>
      <w:r w:rsidRPr="008B1FE3">
        <w:rPr>
          <w:rFonts w:asciiTheme="minorEastAsia" w:eastAsiaTheme="minorEastAsia" w:hAnsiTheme="minorEastAsia" w:cs="宋体" w:hint="eastAsia"/>
          <w:kern w:val="0"/>
          <w:lang w:val="zh-CN"/>
        </w:rPr>
        <w:t>）终止确认部分在终止确认日的账面价值。</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 xml:space="preserve">   2</w:t>
      </w:r>
      <w:r w:rsidRPr="008B1FE3">
        <w:rPr>
          <w:rFonts w:asciiTheme="minorEastAsia" w:eastAsiaTheme="minorEastAsia" w:hAnsiTheme="minorEastAsia" w:cs="宋体" w:hint="eastAsia"/>
          <w:kern w:val="0"/>
          <w:lang w:val="zh-CN"/>
        </w:rPr>
        <w:t>）终止确认部分收到的对价，与原计入其他综合收益的公允价值变动累计额中对应终止确认部分的金额（涉及转移的金融资产为以公允价值计量且其变动计入其他综合收益的金融资产）之和。</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金融资产转移不满足终止确认条件的，继续确认该金融资产，所收到的对价确认为一项金融负债。</w:t>
      </w:r>
    </w:p>
    <w:p w:rsidR="00F4298A" w:rsidRDefault="00D8455F">
      <w:pPr>
        <w:autoSpaceDE w:val="0"/>
        <w:autoSpaceDN w:val="0"/>
        <w:adjustRightInd w:val="0"/>
        <w:spacing w:before="0" w:after="0"/>
        <w:ind w:right="782"/>
        <w:rPr>
          <w:rFonts w:eastAsia="Times New Roman"/>
          <w:b/>
          <w:kern w:val="0"/>
          <w:sz w:val="21"/>
          <w:szCs w:val="24"/>
          <w:lang w:val="zh-CN"/>
        </w:rPr>
      </w:pPr>
      <w:r>
        <w:rPr>
          <w:rFonts w:eastAsia="Times New Roman"/>
          <w:b/>
          <w:kern w:val="0"/>
          <w:sz w:val="21"/>
          <w:szCs w:val="24"/>
          <w:lang w:val="zh-CN"/>
        </w:rPr>
        <w:t xml:space="preserve">    5.</w:t>
      </w:r>
      <w:r>
        <w:rPr>
          <w:rFonts w:ascii="宋体" w:hAnsi="宋体" w:cs="宋体" w:hint="eastAsia"/>
          <w:b/>
          <w:kern w:val="0"/>
          <w:sz w:val="21"/>
          <w:szCs w:val="24"/>
          <w:lang w:val="zh-CN"/>
        </w:rPr>
        <w:t>金融资产和金融负债公允价值的确定方法</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存在活跃市场的金融资产或金融负债，以活跃市场的报价确定其公允价值，除非该项金融资产存在针对资产本身的限售期。对于针对资产本身的限售的金融资产，按照活跃市场的报价扣除市场参与者因承担指定期间内无法在公开市场上出售该金融资产的风险而要求获得的补偿金额后确定。活跃市场的报价包括易于且可定期从交易所、交易商、经纪人、行业集团、定价机构或监管机构等获得相关资产或负债的报价，且能代表在公平交易基础上实际并经常发生的市场交易。</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初始取得或衍生的金融资产或承担的金融负债，以市场交易价格作为确定其公允价值的基础。</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不存在活跃市场的金融资产或金融负债，采用估值技术确定其公允价值。在估值时，本公司采用在当前情况下适用并且有足够可利用数据和其他信息支持的估值技术，选择与市场参与者在相关资产或负债的交易中所考虑的资产或负债特征相一致的输入值，并尽可能优先使用相关可观察输入值。在相关可观察输入值无法取得或取得不切实可行的情况下，使用不可观察输入值。</w:t>
      </w:r>
    </w:p>
    <w:p w:rsidR="00F4298A" w:rsidRDefault="00D8455F">
      <w:pPr>
        <w:autoSpaceDE w:val="0"/>
        <w:autoSpaceDN w:val="0"/>
        <w:adjustRightInd w:val="0"/>
        <w:spacing w:before="0" w:after="0"/>
        <w:ind w:right="782"/>
        <w:rPr>
          <w:rFonts w:eastAsia="Times New Roman"/>
          <w:b/>
          <w:kern w:val="0"/>
          <w:sz w:val="21"/>
          <w:szCs w:val="24"/>
          <w:lang w:val="zh-CN"/>
        </w:rPr>
      </w:pPr>
      <w:r>
        <w:rPr>
          <w:rFonts w:eastAsia="Times New Roman"/>
          <w:b/>
          <w:kern w:val="0"/>
          <w:sz w:val="21"/>
          <w:szCs w:val="24"/>
          <w:lang w:val="zh-CN"/>
        </w:rPr>
        <w:t xml:space="preserve">    6.</w:t>
      </w:r>
      <w:r>
        <w:rPr>
          <w:rFonts w:ascii="宋体" w:hAnsi="宋体" w:cs="宋体" w:hint="eastAsia"/>
          <w:b/>
          <w:kern w:val="0"/>
          <w:sz w:val="21"/>
          <w:szCs w:val="24"/>
          <w:lang w:val="zh-CN"/>
        </w:rPr>
        <w:t>金融工具减值</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本公司对以摊余成本计量的金融资产以预期信用损失为基础进行减值会计处理并确认损失准备。</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预期信用损失，是指以发生违约的风险为权重的金融工具信用损失的加权平均值。信用损失，是指本公司按照原实际利率折现的、根据合同应收的所有合同现金流量与预期收取的所有现金流量之间的差额，即全部现金短缺的现值。其中，对于本公司购买或源生的已发生信用减值的金融资产，应按照该金融资产经信用调整的实际利率折现。</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对由收入准则规范的交易形成的应收款项、合同资产以及租赁应收款，本公司运用简化计量方法，按照相当于整个存续期内预期信用损失的金额计量损失准备。</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对于购买或源生的已发生信用减值的金融资产，在资产负债表日仅将自初始确认后整个存续期内预期信用损失的累计变动确认为损失准备。在每个资产负债表日，将整个存续期内预期信用损失的变动金额作为减值损失或利得计入当期损益。即使该资产负债表日确定的整个存续期内预期信用损失小于初始确认时估计现金流量所反映的预期信用损失的金额，也将预期信用损失的有利变动确认为减值利得。</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除上述采用简化计量方法和购买或源生的已发生信用减值以外的其他金融资产，本公司在每个资产负债表日评估相关金融工具的信用风险自初始确认后是否已显著增加，并按照下列情形分别计量其损失准备、确认预期信用损失及其变动：</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 xml:space="preserve">   </w:t>
      </w:r>
      <w:r w:rsidRPr="008B1FE3">
        <w:rPr>
          <w:rFonts w:asciiTheme="minorEastAsia" w:eastAsiaTheme="minorEastAsia" w:hAnsiTheme="minorEastAsia" w:cs="宋体" w:hint="eastAsia"/>
          <w:kern w:val="0"/>
          <w:lang w:val="zh-CN"/>
        </w:rPr>
        <w:t>（</w:t>
      </w:r>
      <w:r w:rsidRPr="008B1FE3">
        <w:rPr>
          <w:rFonts w:asciiTheme="minorEastAsia" w:eastAsiaTheme="minorEastAsia" w:hAnsiTheme="minorEastAsia" w:cs="宋体"/>
          <w:kern w:val="0"/>
          <w:lang w:val="zh-CN"/>
        </w:rPr>
        <w:t>1</w:t>
      </w:r>
      <w:r w:rsidRPr="008B1FE3">
        <w:rPr>
          <w:rFonts w:asciiTheme="minorEastAsia" w:eastAsiaTheme="minorEastAsia" w:hAnsiTheme="minorEastAsia" w:cs="宋体" w:hint="eastAsia"/>
          <w:kern w:val="0"/>
          <w:lang w:val="zh-CN"/>
        </w:rPr>
        <w:t>）如果该金融工具的信用风险自初始确认后并未显著增加，处于第一阶段，则按照相当于该金融工具未来</w:t>
      </w:r>
      <w:r w:rsidRPr="008B1FE3">
        <w:rPr>
          <w:rFonts w:asciiTheme="minorEastAsia" w:eastAsiaTheme="minorEastAsia" w:hAnsiTheme="minorEastAsia" w:cs="宋体"/>
          <w:kern w:val="0"/>
          <w:lang w:val="zh-CN"/>
        </w:rPr>
        <w:t>12</w:t>
      </w:r>
      <w:r w:rsidRPr="008B1FE3">
        <w:rPr>
          <w:rFonts w:asciiTheme="minorEastAsia" w:eastAsiaTheme="minorEastAsia" w:hAnsiTheme="minorEastAsia" w:cs="宋体" w:hint="eastAsia"/>
          <w:kern w:val="0"/>
          <w:lang w:val="zh-CN"/>
        </w:rPr>
        <w:t>个月内预期信用损失的金额计量其损失准备，并按照账面余额和实际利率计算利息收入。</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 xml:space="preserve">   </w:t>
      </w:r>
      <w:r w:rsidRPr="008B1FE3">
        <w:rPr>
          <w:rFonts w:asciiTheme="minorEastAsia" w:eastAsiaTheme="minorEastAsia" w:hAnsiTheme="minorEastAsia" w:cs="宋体" w:hint="eastAsia"/>
          <w:kern w:val="0"/>
          <w:lang w:val="zh-CN"/>
        </w:rPr>
        <w:t>（</w:t>
      </w:r>
      <w:r w:rsidRPr="008B1FE3">
        <w:rPr>
          <w:rFonts w:asciiTheme="minorEastAsia" w:eastAsiaTheme="minorEastAsia" w:hAnsiTheme="minorEastAsia" w:cs="宋体"/>
          <w:kern w:val="0"/>
          <w:lang w:val="zh-CN"/>
        </w:rPr>
        <w:t>2</w:t>
      </w:r>
      <w:r w:rsidRPr="008B1FE3">
        <w:rPr>
          <w:rFonts w:asciiTheme="minorEastAsia" w:eastAsiaTheme="minorEastAsia" w:hAnsiTheme="minorEastAsia" w:cs="宋体" w:hint="eastAsia"/>
          <w:kern w:val="0"/>
          <w:lang w:val="zh-CN"/>
        </w:rPr>
        <w:t>）如果该金融工具的信用风险自初始确认后已显著增加但尚未发生信用减值的，处于第二阶段，则按照相当于该金融工具整个存续期内预期信用损失的金额计量其损失准备，并按照账面余额和实际利率计算利息收入。</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 xml:space="preserve">  </w:t>
      </w:r>
      <w:r w:rsidRPr="008B1FE3">
        <w:rPr>
          <w:rFonts w:asciiTheme="minorEastAsia" w:eastAsiaTheme="minorEastAsia" w:hAnsiTheme="minorEastAsia" w:cs="宋体" w:hint="eastAsia"/>
          <w:kern w:val="0"/>
          <w:lang w:val="zh-CN"/>
        </w:rPr>
        <w:t>（</w:t>
      </w:r>
      <w:r w:rsidRPr="008B1FE3">
        <w:rPr>
          <w:rFonts w:asciiTheme="minorEastAsia" w:eastAsiaTheme="minorEastAsia" w:hAnsiTheme="minorEastAsia" w:cs="宋体"/>
          <w:kern w:val="0"/>
          <w:lang w:val="zh-CN"/>
        </w:rPr>
        <w:t>3</w:t>
      </w:r>
      <w:r w:rsidRPr="008B1FE3">
        <w:rPr>
          <w:rFonts w:asciiTheme="minorEastAsia" w:eastAsiaTheme="minorEastAsia" w:hAnsiTheme="minorEastAsia" w:cs="宋体" w:hint="eastAsia"/>
          <w:kern w:val="0"/>
          <w:lang w:val="zh-CN"/>
        </w:rPr>
        <w:t>）如果该金融工具自初始确认后已经发生信用减值的，处于第三阶段，本公司按照相当于该金融工具整个存续期内预期信用损失的金额计量其损失准备，并按照摊余成本和实际利率计算利息收入。</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金融工具信用损失准备的增加或转回金额，作为减值损失或利得计入当期损益。除分类为以公允价值计量且其变动计入其他综合收益的金融资产外，信用损失准备抵减金融资产的账面余额。对于分类为以公允价值计量且其变动计入其他综合收益的金融资产，本公司在其他综合收益中确认其信用损失准备，不减少该金融资产在资产负债表中列示的账面价值。</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本公司在前一会计期间已经按照相当于金融工具整个存续期内预期信用损失的金额计量了损失准备，但在当期资产负债表日，该金融工具已不再属于自初始确认后信用风险显著增加的情形的，本公司在当期资产负债表日按照相当于未来</w:t>
      </w:r>
      <w:r w:rsidRPr="008B1FE3">
        <w:rPr>
          <w:rFonts w:asciiTheme="minorEastAsia" w:eastAsiaTheme="minorEastAsia" w:hAnsiTheme="minorEastAsia" w:cs="宋体"/>
          <w:kern w:val="0"/>
          <w:lang w:val="zh-CN"/>
        </w:rPr>
        <w:t>12</w:t>
      </w:r>
      <w:r w:rsidRPr="008B1FE3">
        <w:rPr>
          <w:rFonts w:asciiTheme="minorEastAsia" w:eastAsiaTheme="minorEastAsia" w:hAnsiTheme="minorEastAsia" w:cs="宋体" w:hint="eastAsia"/>
          <w:kern w:val="0"/>
          <w:lang w:val="zh-CN"/>
        </w:rPr>
        <w:t>个月内预期信用损失的金额计量该金融工具的损失准备，由此形成的损失准备的转回金额作为减值利得计入当期损益。</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 xml:space="preserve">   </w:t>
      </w:r>
      <w:r w:rsidRPr="008B1FE3">
        <w:rPr>
          <w:rFonts w:asciiTheme="minorEastAsia" w:eastAsiaTheme="minorEastAsia" w:hAnsiTheme="minorEastAsia" w:cs="宋体" w:hint="eastAsia"/>
          <w:kern w:val="0"/>
          <w:lang w:val="zh-CN"/>
        </w:rPr>
        <w:t>（</w:t>
      </w:r>
      <w:r w:rsidRPr="008B1FE3">
        <w:rPr>
          <w:rFonts w:asciiTheme="minorEastAsia" w:eastAsiaTheme="minorEastAsia" w:hAnsiTheme="minorEastAsia" w:cs="宋体"/>
          <w:kern w:val="0"/>
          <w:lang w:val="zh-CN"/>
        </w:rPr>
        <w:t>1</w:t>
      </w:r>
      <w:r w:rsidRPr="008B1FE3">
        <w:rPr>
          <w:rFonts w:asciiTheme="minorEastAsia" w:eastAsiaTheme="minorEastAsia" w:hAnsiTheme="minorEastAsia" w:cs="宋体" w:hint="eastAsia"/>
          <w:kern w:val="0"/>
          <w:lang w:val="zh-CN"/>
        </w:rPr>
        <w:t>）信用风险显著增加</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本公司利用可获得的合理且有依据的前瞻性信息，通过比较金融工具在资产负债表日发生违约的风险与在初始确认日发生违约的风险，以确定金融工具的信用风险自初始确认后是否已显著增加。对于财务担保合同，本公司在应用金融工具减值规定时，将本公司成为做出不可撤销承诺的一方之日作为初始确认日。</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本公司在评估信用风险是否显著增加时会考虑如下因素：</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 xml:space="preserve">    1</w:t>
      </w:r>
      <w:r w:rsidRPr="008B1FE3">
        <w:rPr>
          <w:rFonts w:asciiTheme="minorEastAsia" w:eastAsiaTheme="minorEastAsia" w:hAnsiTheme="minorEastAsia" w:cs="宋体" w:hint="eastAsia"/>
          <w:kern w:val="0"/>
          <w:lang w:val="zh-CN"/>
        </w:rPr>
        <w:t>）债务人经营成果实际或预期是否发生显著变化；</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 xml:space="preserve">    2</w:t>
      </w:r>
      <w:r w:rsidRPr="008B1FE3">
        <w:rPr>
          <w:rFonts w:asciiTheme="minorEastAsia" w:eastAsiaTheme="minorEastAsia" w:hAnsiTheme="minorEastAsia" w:cs="宋体" w:hint="eastAsia"/>
          <w:kern w:val="0"/>
          <w:lang w:val="zh-CN"/>
        </w:rPr>
        <w:t>）债务人所处的监管、经济或技术环境是否发生显著不利变化；</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 xml:space="preserve">    3</w:t>
      </w:r>
      <w:r w:rsidRPr="008B1FE3">
        <w:rPr>
          <w:rFonts w:asciiTheme="minorEastAsia" w:eastAsiaTheme="minorEastAsia" w:hAnsiTheme="minorEastAsia" w:cs="宋体" w:hint="eastAsia"/>
          <w:kern w:val="0"/>
          <w:lang w:val="zh-CN"/>
        </w:rPr>
        <w:t>）作为债务抵押的担保物价值或第三方提供的担保或信用增级质量是否发生显著变化，这些变化预期将降低债务人按合同规定期限还款的经济动机或者影响违约概率；</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 xml:space="preserve">   4</w:t>
      </w:r>
      <w:r w:rsidRPr="008B1FE3">
        <w:rPr>
          <w:rFonts w:asciiTheme="minorEastAsia" w:eastAsiaTheme="minorEastAsia" w:hAnsiTheme="minorEastAsia" w:cs="宋体" w:hint="eastAsia"/>
          <w:kern w:val="0"/>
          <w:lang w:val="zh-CN"/>
        </w:rPr>
        <w:t>）债务人预期表现和还款行为是否发生显著变化；</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 xml:space="preserve">   5</w:t>
      </w:r>
      <w:r w:rsidRPr="008B1FE3">
        <w:rPr>
          <w:rFonts w:asciiTheme="minorEastAsia" w:eastAsiaTheme="minorEastAsia" w:hAnsiTheme="minorEastAsia" w:cs="宋体" w:hint="eastAsia"/>
          <w:kern w:val="0"/>
          <w:lang w:val="zh-CN"/>
        </w:rPr>
        <w:t>）本公司对金融工具信用管理方法是否发生变化等。</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于资产负债表日，若本公司判断金融工具只具有较低的信用风险，则本公司假定该金融工具的信用风险自初始确认后并未显著增加。如果金融工具的违约风险较低，借款人在短期内履行其合同现金流量义务的能力很强，并且即使较长时期内经济形势和经营环境存在不利变化，但未必一定降低借款人履行其合同现金流量义务的能力，则该金融工具被视为具有较低的信用风险。</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 xml:space="preserve">    </w:t>
      </w:r>
      <w:r w:rsidRPr="008B1FE3">
        <w:rPr>
          <w:rFonts w:asciiTheme="minorEastAsia" w:eastAsiaTheme="minorEastAsia" w:hAnsiTheme="minorEastAsia" w:cs="宋体" w:hint="eastAsia"/>
          <w:kern w:val="0"/>
          <w:lang w:val="zh-CN"/>
        </w:rPr>
        <w:t>（</w:t>
      </w:r>
      <w:r w:rsidRPr="008B1FE3">
        <w:rPr>
          <w:rFonts w:asciiTheme="minorEastAsia" w:eastAsiaTheme="minorEastAsia" w:hAnsiTheme="minorEastAsia" w:cs="宋体"/>
          <w:kern w:val="0"/>
          <w:lang w:val="zh-CN"/>
        </w:rPr>
        <w:t>2</w:t>
      </w:r>
      <w:r w:rsidRPr="008B1FE3">
        <w:rPr>
          <w:rFonts w:asciiTheme="minorEastAsia" w:eastAsiaTheme="minorEastAsia" w:hAnsiTheme="minorEastAsia" w:cs="宋体" w:hint="eastAsia"/>
          <w:kern w:val="0"/>
          <w:lang w:val="zh-CN"/>
        </w:rPr>
        <w:t>）已发生信用减值的金融资产</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当对金融资产预期未来现金流量具有不利影响的一项或多项事件发生时，该金融资产成为已发生信用减值的金融资产。金融资产已发生信用减值的证据包括下列可观察信息：</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 xml:space="preserve">    1</w:t>
      </w:r>
      <w:r w:rsidRPr="008B1FE3">
        <w:rPr>
          <w:rFonts w:asciiTheme="minorEastAsia" w:eastAsiaTheme="minorEastAsia" w:hAnsiTheme="minorEastAsia" w:cs="宋体" w:hint="eastAsia"/>
          <w:kern w:val="0"/>
          <w:lang w:val="zh-CN"/>
        </w:rPr>
        <w:t>）发行方或债务人发生重大财务困难；</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 xml:space="preserve">    2</w:t>
      </w:r>
      <w:r w:rsidRPr="008B1FE3">
        <w:rPr>
          <w:rFonts w:asciiTheme="minorEastAsia" w:eastAsiaTheme="minorEastAsia" w:hAnsiTheme="minorEastAsia" w:cs="宋体" w:hint="eastAsia"/>
          <w:kern w:val="0"/>
          <w:lang w:val="zh-CN"/>
        </w:rPr>
        <w:t>）债务人违反合同，如偿付利息或本金违约或逾期等；</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 xml:space="preserve">    3</w:t>
      </w:r>
      <w:r w:rsidRPr="008B1FE3">
        <w:rPr>
          <w:rFonts w:asciiTheme="minorEastAsia" w:eastAsiaTheme="minorEastAsia" w:hAnsiTheme="minorEastAsia" w:cs="宋体" w:hint="eastAsia"/>
          <w:kern w:val="0"/>
          <w:lang w:val="zh-CN"/>
        </w:rPr>
        <w:t>）债权人出于与债务人财务困难有关的经济或合同考虑，给予债务人在任何其他情况下都不会做出的让步；</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 xml:space="preserve">    4</w:t>
      </w:r>
      <w:r w:rsidRPr="008B1FE3">
        <w:rPr>
          <w:rFonts w:asciiTheme="minorEastAsia" w:eastAsiaTheme="minorEastAsia" w:hAnsiTheme="minorEastAsia" w:cs="宋体" w:hint="eastAsia"/>
          <w:kern w:val="0"/>
          <w:lang w:val="zh-CN"/>
        </w:rPr>
        <w:t>）债务人很可能破产或进行其他财务重组；</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 xml:space="preserve">    5</w:t>
      </w:r>
      <w:r w:rsidRPr="008B1FE3">
        <w:rPr>
          <w:rFonts w:asciiTheme="minorEastAsia" w:eastAsiaTheme="minorEastAsia" w:hAnsiTheme="minorEastAsia" w:cs="宋体" w:hint="eastAsia"/>
          <w:kern w:val="0"/>
          <w:lang w:val="zh-CN"/>
        </w:rPr>
        <w:t>）发行方或债务人财务困难导致该金融资产的活跃市场消失；</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 xml:space="preserve">    6</w:t>
      </w:r>
      <w:r w:rsidRPr="008B1FE3">
        <w:rPr>
          <w:rFonts w:asciiTheme="minorEastAsia" w:eastAsiaTheme="minorEastAsia" w:hAnsiTheme="minorEastAsia" w:cs="宋体" w:hint="eastAsia"/>
          <w:kern w:val="0"/>
          <w:lang w:val="zh-CN"/>
        </w:rPr>
        <w:t>）以大幅折扣购买或源生一项金融资产，该折扣反映了发生信用损失的事实。</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金融资产发生信用减值，有可能是多个事件的共同作用所致，未必是可单独识别的事件所致。</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 xml:space="preserve">   </w:t>
      </w:r>
      <w:r w:rsidRPr="008B1FE3">
        <w:rPr>
          <w:rFonts w:asciiTheme="minorEastAsia" w:eastAsiaTheme="minorEastAsia" w:hAnsiTheme="minorEastAsia" w:cs="宋体" w:hint="eastAsia"/>
          <w:kern w:val="0"/>
          <w:lang w:val="zh-CN"/>
        </w:rPr>
        <w:t>（</w:t>
      </w:r>
      <w:r w:rsidRPr="008B1FE3">
        <w:rPr>
          <w:rFonts w:asciiTheme="minorEastAsia" w:eastAsiaTheme="minorEastAsia" w:hAnsiTheme="minorEastAsia" w:cs="宋体"/>
          <w:kern w:val="0"/>
          <w:lang w:val="zh-CN"/>
        </w:rPr>
        <w:t>3</w:t>
      </w:r>
      <w:r w:rsidRPr="008B1FE3">
        <w:rPr>
          <w:rFonts w:asciiTheme="minorEastAsia" w:eastAsiaTheme="minorEastAsia" w:hAnsiTheme="minorEastAsia" w:cs="宋体" w:hint="eastAsia"/>
          <w:kern w:val="0"/>
          <w:lang w:val="zh-CN"/>
        </w:rPr>
        <w:t>）预期信用损失的确定</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本公司基于单项和组合评估金融工具的预期信用损失，在评估预期信用损失时，考虑有关过去事项、当前状况以及未来经济状况预测的合理且有依据的信息。</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本公司以共同信用风险特征为依据，将金融工具分为不同组合。本公司采用的共同信用风险特征包括：金融工具类型、信用风险评级、账龄组合、合同结算周期、债务人所处行业等。相关金融工具的单项评估标准和组合信用风险特征详见相关金融工具的会计政策。</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本公司按照下列方法确定相关金融工具的预期信用损失：</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1</w:t>
      </w:r>
      <w:r w:rsidRPr="008B1FE3">
        <w:rPr>
          <w:rFonts w:asciiTheme="minorEastAsia" w:eastAsiaTheme="minorEastAsia" w:hAnsiTheme="minorEastAsia" w:cs="宋体" w:hint="eastAsia"/>
          <w:kern w:val="0"/>
          <w:lang w:val="zh-CN"/>
        </w:rPr>
        <w:t>）对于金融资产，信用损失为本公司应收取的合同现金流量与预期收取的现金流量之间差额的现值。</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2</w:t>
      </w:r>
      <w:r w:rsidRPr="008B1FE3">
        <w:rPr>
          <w:rFonts w:asciiTheme="minorEastAsia" w:eastAsiaTheme="minorEastAsia" w:hAnsiTheme="minorEastAsia" w:cs="宋体" w:hint="eastAsia"/>
          <w:kern w:val="0"/>
          <w:lang w:val="zh-CN"/>
        </w:rPr>
        <w:t>）对于租赁应收款项，信用损失为本公司应收取的合同现金流量与预期收取的现金流量之间差额的现值。</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3</w:t>
      </w:r>
      <w:r w:rsidRPr="008B1FE3">
        <w:rPr>
          <w:rFonts w:asciiTheme="minorEastAsia" w:eastAsiaTheme="minorEastAsia" w:hAnsiTheme="minorEastAsia" w:cs="宋体" w:hint="eastAsia"/>
          <w:kern w:val="0"/>
          <w:lang w:val="zh-CN"/>
        </w:rPr>
        <w:t>）对于财务担保合同，信用损失为本公司就该合同持有人发生的信用损失向其做出赔付的预计付款额，减去本公司预期向该合同持有人、债务人或任何其他方收取的金额之间差额的现值。</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4</w:t>
      </w:r>
      <w:r w:rsidRPr="008B1FE3">
        <w:rPr>
          <w:rFonts w:asciiTheme="minorEastAsia" w:eastAsiaTheme="minorEastAsia" w:hAnsiTheme="minorEastAsia" w:cs="宋体" w:hint="eastAsia"/>
          <w:kern w:val="0"/>
          <w:lang w:val="zh-CN"/>
        </w:rPr>
        <w:t>）对于资产负债表日已发生信用减值但并非购买或源生已发生信用减值的金融资产，信用损失为该金融资产账面余额与按原实际利率折现的估计未来现金流量的现值之间的差额。</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本公司计量金融工具预期信用损失的方法反映的因素包括：通过评价一系列可能的结果而确定的无偏概率加权平均金额；货币时间价值；在资产负债表日无须付出不必要的额外成本或努力即可获得的有关过去事项、当前状况以及未来经济状况预测的合理且有依据的信息。</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kern w:val="0"/>
          <w:lang w:val="zh-CN"/>
        </w:rPr>
        <w:t xml:space="preserve">   </w:t>
      </w:r>
      <w:r w:rsidRPr="008B1FE3">
        <w:rPr>
          <w:rFonts w:asciiTheme="minorEastAsia" w:eastAsiaTheme="minorEastAsia" w:hAnsiTheme="minorEastAsia" w:cs="宋体" w:hint="eastAsia"/>
          <w:kern w:val="0"/>
          <w:lang w:val="zh-CN"/>
        </w:rPr>
        <w:t>（</w:t>
      </w:r>
      <w:r w:rsidRPr="008B1FE3">
        <w:rPr>
          <w:rFonts w:asciiTheme="minorEastAsia" w:eastAsiaTheme="minorEastAsia" w:hAnsiTheme="minorEastAsia" w:cs="宋体"/>
          <w:kern w:val="0"/>
          <w:lang w:val="zh-CN"/>
        </w:rPr>
        <w:t>4</w:t>
      </w:r>
      <w:r w:rsidRPr="008B1FE3">
        <w:rPr>
          <w:rFonts w:asciiTheme="minorEastAsia" w:eastAsiaTheme="minorEastAsia" w:hAnsiTheme="minorEastAsia" w:cs="宋体" w:hint="eastAsia"/>
          <w:kern w:val="0"/>
          <w:lang w:val="zh-CN"/>
        </w:rPr>
        <w:t>）减记金融资产</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当本公司不再合理预期金融资产合同现金流量能够全部或部分收回的，直接减记该金融资产的账面余额。这种减记构成相关金融资产的终止确认。</w:t>
      </w:r>
    </w:p>
    <w:p w:rsidR="00F4298A" w:rsidRDefault="00D8455F">
      <w:pPr>
        <w:autoSpaceDE w:val="0"/>
        <w:autoSpaceDN w:val="0"/>
        <w:adjustRightInd w:val="0"/>
        <w:spacing w:before="0" w:after="0"/>
        <w:rPr>
          <w:rFonts w:eastAsia="Times New Roman"/>
          <w:b/>
          <w:kern w:val="0"/>
          <w:sz w:val="21"/>
          <w:szCs w:val="24"/>
          <w:lang w:val="zh-CN"/>
        </w:rPr>
      </w:pPr>
      <w:r>
        <w:rPr>
          <w:rFonts w:eastAsia="Times New Roman"/>
          <w:b/>
          <w:kern w:val="0"/>
          <w:sz w:val="21"/>
          <w:szCs w:val="24"/>
          <w:lang w:val="zh-CN"/>
        </w:rPr>
        <w:t xml:space="preserve">   7.</w:t>
      </w:r>
      <w:r>
        <w:rPr>
          <w:rFonts w:ascii="宋体" w:hAnsi="宋体" w:cs="宋体" w:hint="eastAsia"/>
          <w:b/>
          <w:kern w:val="0"/>
          <w:sz w:val="21"/>
          <w:szCs w:val="24"/>
          <w:lang w:val="zh-CN"/>
        </w:rPr>
        <w:t>金融资产及金融负债的抵销</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金融资产和金融负债在资产负债表内分别列示，没有相互抵销。但是，同时满足下列条件的，以相互抵销后的净额在资产负债表内列示：</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w:t>
      </w:r>
      <w:r w:rsidRPr="008B1FE3">
        <w:rPr>
          <w:rFonts w:asciiTheme="minorEastAsia" w:eastAsiaTheme="minorEastAsia" w:hAnsiTheme="minorEastAsia" w:cs="宋体"/>
          <w:kern w:val="0"/>
          <w:lang w:val="zh-CN"/>
        </w:rPr>
        <w:t>1</w:t>
      </w:r>
      <w:r w:rsidRPr="008B1FE3">
        <w:rPr>
          <w:rFonts w:asciiTheme="minorEastAsia" w:eastAsiaTheme="minorEastAsia" w:hAnsiTheme="minorEastAsia" w:cs="宋体" w:hint="eastAsia"/>
          <w:kern w:val="0"/>
          <w:lang w:val="zh-CN"/>
        </w:rPr>
        <w:t>）本公司具有抵销已确认金额的法定权利，且该种法定权利是当前可执行的；</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w:t>
      </w:r>
      <w:r w:rsidRPr="008B1FE3">
        <w:rPr>
          <w:rFonts w:asciiTheme="minorEastAsia" w:eastAsiaTheme="minorEastAsia" w:hAnsiTheme="minorEastAsia" w:cs="宋体"/>
          <w:kern w:val="0"/>
          <w:lang w:val="zh-CN"/>
        </w:rPr>
        <w:t>2</w:t>
      </w:r>
      <w:r w:rsidRPr="008B1FE3">
        <w:rPr>
          <w:rFonts w:asciiTheme="minorEastAsia" w:eastAsiaTheme="minorEastAsia" w:hAnsiTheme="minorEastAsia" w:cs="宋体" w:hint="eastAsia"/>
          <w:kern w:val="0"/>
          <w:lang w:val="zh-CN"/>
        </w:rPr>
        <w:t>）本公司计划以净额结算，或同时变现该金融资产和清偿该金融负债。</w:t>
      </w:r>
    </w:p>
    <w:p w:rsidR="00F4298A" w:rsidRDefault="00D8455F">
      <w:pPr>
        <w:pStyle w:val="Section"/>
        <w:outlineLvl w:val="2"/>
        <w:rPr>
          <w:bCs w:val="0"/>
          <w:szCs w:val="24"/>
        </w:rPr>
      </w:pPr>
      <w:r>
        <w:rPr>
          <w:bCs w:val="0"/>
          <w:szCs w:val="24"/>
        </w:rPr>
        <w:t>11</w:t>
      </w:r>
      <w:r>
        <w:rPr>
          <w:bCs w:val="0"/>
          <w:szCs w:val="24"/>
        </w:rPr>
        <w:t>、应收票据</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本公司对应收票据的预期信用损失的确定方法及会计处理方法详见本附注（十）</w:t>
      </w:r>
      <w:r w:rsidRPr="008B1FE3">
        <w:rPr>
          <w:rFonts w:asciiTheme="minorEastAsia" w:eastAsiaTheme="minorEastAsia" w:hAnsiTheme="minorEastAsia" w:cs="宋体"/>
          <w:kern w:val="0"/>
          <w:lang w:val="zh-CN"/>
        </w:rPr>
        <w:t>6.</w:t>
      </w:r>
      <w:r w:rsidRPr="008B1FE3">
        <w:rPr>
          <w:rFonts w:asciiTheme="minorEastAsia" w:eastAsiaTheme="minorEastAsia" w:hAnsiTheme="minorEastAsia" w:cs="宋体" w:hint="eastAsia"/>
          <w:kern w:val="0"/>
          <w:lang w:val="zh-CN"/>
        </w:rPr>
        <w:t>金融工具减值。</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本公司对单项金额重大且在初始确认后已经发生信用减值；的应收票据单独确定其信用损失。</w:t>
      </w:r>
    </w:p>
    <w:p w:rsidR="00F4298A" w:rsidRPr="008B1FE3" w:rsidRDefault="00D8455F" w:rsidP="008B1FE3">
      <w:pPr>
        <w:autoSpaceDE w:val="0"/>
        <w:autoSpaceDN w:val="0"/>
        <w:adjustRightInd w:val="0"/>
        <w:spacing w:before="50" w:after="0"/>
        <w:ind w:firstLine="420"/>
        <w:rPr>
          <w:rFonts w:asciiTheme="minorEastAsia" w:eastAsiaTheme="minorEastAsia" w:hAnsiTheme="minorEastAsia" w:cs="宋体"/>
          <w:kern w:val="0"/>
          <w:lang w:val="zh-CN"/>
        </w:rPr>
      </w:pPr>
      <w:r w:rsidRPr="008B1FE3">
        <w:rPr>
          <w:rFonts w:asciiTheme="minorEastAsia" w:eastAsiaTheme="minorEastAsia" w:hAnsiTheme="minorEastAsia" w:cs="宋体" w:hint="eastAsia"/>
          <w:kern w:val="0"/>
          <w:lang w:val="zh-CN"/>
        </w:rPr>
        <w:t>当在单项工具层面无法以合理成本评估预期信用损失的充分证据时，本公司参考历史信用损失经验，结合当前状况以及对未来经济状况的判断，依据信用风险特征将</w:t>
      </w:r>
      <w:r w:rsidRPr="008B1FE3">
        <w:rPr>
          <w:rFonts w:asciiTheme="minorEastAsia" w:eastAsiaTheme="minorEastAsia" w:hAnsiTheme="minorEastAsia" w:cs="宋体"/>
          <w:kern w:val="0"/>
          <w:lang w:val="zh-CN"/>
        </w:rPr>
        <w:tab/>
      </w:r>
      <w:r w:rsidRPr="008B1FE3">
        <w:rPr>
          <w:rFonts w:asciiTheme="minorEastAsia" w:eastAsiaTheme="minorEastAsia" w:hAnsiTheme="minorEastAsia" w:cs="宋体" w:hint="eastAsia"/>
          <w:kern w:val="0"/>
          <w:lang w:val="zh-CN"/>
        </w:rPr>
        <w:t>应收票据划分为若干组合，在组合基础上计算预期信用损失。确定组合的依据如下：</w:t>
      </w:r>
    </w:p>
    <w:tbl>
      <w:tblPr>
        <w:tblW w:w="0" w:type="auto"/>
        <w:jc w:val="center"/>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1318"/>
        <w:gridCol w:w="4351"/>
        <w:gridCol w:w="3403"/>
      </w:tblGrid>
      <w:tr w:rsidR="00F4298A" w:rsidTr="00661C73">
        <w:trPr>
          <w:jc w:val="center"/>
        </w:trPr>
        <w:tc>
          <w:tcPr>
            <w:tcW w:w="1318"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组合名称</w:t>
            </w:r>
          </w:p>
        </w:tc>
        <w:tc>
          <w:tcPr>
            <w:tcW w:w="4351"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确定组合的依据</w:t>
            </w:r>
          </w:p>
        </w:tc>
        <w:tc>
          <w:tcPr>
            <w:tcW w:w="3403"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计提方法</w:t>
            </w:r>
          </w:p>
        </w:tc>
      </w:tr>
      <w:tr w:rsidR="00F4298A" w:rsidTr="00661C73">
        <w:trPr>
          <w:jc w:val="center"/>
        </w:trPr>
        <w:tc>
          <w:tcPr>
            <w:tcW w:w="1318"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银行承兑汇票组合</w:t>
            </w:r>
          </w:p>
        </w:tc>
        <w:tc>
          <w:tcPr>
            <w:tcW w:w="4351"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出票人具有较高的信用评级，历史上未发生票据违约，信用损失风险极低，在短期内履行其支付合同现金流量义务的能力很强</w:t>
            </w:r>
          </w:p>
        </w:tc>
        <w:tc>
          <w:tcPr>
            <w:tcW w:w="3403"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参考历史信用损失经验不计提坏账准备</w:t>
            </w:r>
          </w:p>
        </w:tc>
      </w:tr>
      <w:tr w:rsidR="00F4298A" w:rsidTr="00661C73">
        <w:trPr>
          <w:jc w:val="center"/>
        </w:trPr>
        <w:tc>
          <w:tcPr>
            <w:tcW w:w="1318"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商业承兑汇票组合</w:t>
            </w:r>
          </w:p>
        </w:tc>
        <w:tc>
          <w:tcPr>
            <w:tcW w:w="4351"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在以前年度实际损失率、对未来回收应收票据风险的判断及信用风险特征分析</w:t>
            </w:r>
          </w:p>
        </w:tc>
        <w:tc>
          <w:tcPr>
            <w:tcW w:w="3403"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按照预期损失率计提减值准，与应收账款的组合划分相同</w:t>
            </w:r>
          </w:p>
        </w:tc>
      </w:tr>
    </w:tbl>
    <w:p w:rsidR="00F4298A" w:rsidRDefault="00D8455F">
      <w:pPr>
        <w:pStyle w:val="Section"/>
        <w:outlineLvl w:val="2"/>
        <w:rPr>
          <w:bCs w:val="0"/>
          <w:szCs w:val="24"/>
        </w:rPr>
      </w:pPr>
      <w:r>
        <w:rPr>
          <w:bCs w:val="0"/>
          <w:szCs w:val="24"/>
        </w:rPr>
        <w:t>12</w:t>
      </w:r>
      <w:r>
        <w:rPr>
          <w:bCs w:val="0"/>
          <w:szCs w:val="24"/>
        </w:rPr>
        <w:t>、应收账款</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本公司对应收账款的预期信用损失的确定方法及会计处理方法详见本附注（十）</w:t>
      </w:r>
      <w:r w:rsidRPr="00661C73">
        <w:rPr>
          <w:rFonts w:asciiTheme="minorEastAsia" w:eastAsiaTheme="minorEastAsia" w:hAnsiTheme="minorEastAsia" w:cs="宋体"/>
          <w:kern w:val="0"/>
          <w:lang w:val="zh-CN"/>
        </w:rPr>
        <w:t>6.</w:t>
      </w:r>
      <w:r w:rsidRPr="00661C73">
        <w:rPr>
          <w:rFonts w:asciiTheme="minorEastAsia" w:eastAsiaTheme="minorEastAsia" w:hAnsiTheme="minorEastAsia" w:cs="宋体" w:hint="eastAsia"/>
          <w:kern w:val="0"/>
          <w:lang w:val="zh-CN"/>
        </w:rPr>
        <w:t>金融工具减值。</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本公司对出现与对方存在争议或涉及诉讼、仲裁的应收账款；已有明显迹象表明债务人很可能无法履行还款义务的应收账款；认为无法按照原有条款收回的应收账款等可能发生损失迹象的应收账款单独确定其信用损失。</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当在单项工具层面无法以合理成本评估预期信用损失的充分证据时，本公司参考历史信用损失经验，结合当前状况以及对未来经济状况的判断，依据信用风险特征将应收账款划分为若干组合，在组合基础上计算预期信用损失。确定组合的依据如下：</w:t>
      </w:r>
    </w:p>
    <w:tbl>
      <w:tblPr>
        <w:tblW w:w="0" w:type="auto"/>
        <w:jc w:val="center"/>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984"/>
        <w:gridCol w:w="3961"/>
        <w:gridCol w:w="3464"/>
      </w:tblGrid>
      <w:tr w:rsidR="00F4298A" w:rsidTr="00661C73">
        <w:trPr>
          <w:jc w:val="center"/>
        </w:trPr>
        <w:tc>
          <w:tcPr>
            <w:tcW w:w="984"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组合名称</w:t>
            </w:r>
          </w:p>
        </w:tc>
        <w:tc>
          <w:tcPr>
            <w:tcW w:w="3961"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确定组合的依据</w:t>
            </w:r>
          </w:p>
        </w:tc>
        <w:tc>
          <w:tcPr>
            <w:tcW w:w="3464"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计提方法</w:t>
            </w:r>
          </w:p>
        </w:tc>
      </w:tr>
      <w:tr w:rsidR="00F4298A" w:rsidTr="00661C73">
        <w:trPr>
          <w:jc w:val="center"/>
        </w:trPr>
        <w:tc>
          <w:tcPr>
            <w:tcW w:w="984"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风险组合</w:t>
            </w:r>
          </w:p>
        </w:tc>
        <w:tc>
          <w:tcPr>
            <w:tcW w:w="3961"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本组合以应收账款的账龄作为信用风险特征</w:t>
            </w:r>
          </w:p>
        </w:tc>
        <w:tc>
          <w:tcPr>
            <w:tcW w:w="3464"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参考历史信用损失经验，结合当前状况以及对未来经济状况的预期计量坏账准备</w:t>
            </w:r>
          </w:p>
        </w:tc>
      </w:tr>
      <w:tr w:rsidR="00F4298A" w:rsidTr="00661C73">
        <w:trPr>
          <w:jc w:val="center"/>
        </w:trPr>
        <w:tc>
          <w:tcPr>
            <w:tcW w:w="984"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性质组合</w:t>
            </w:r>
          </w:p>
        </w:tc>
        <w:tc>
          <w:tcPr>
            <w:tcW w:w="3961"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根据业务性质，认定无信用风险，主要包括合并范围内关联方的款项、信用证结算的销售货款</w:t>
            </w:r>
          </w:p>
        </w:tc>
        <w:tc>
          <w:tcPr>
            <w:tcW w:w="3464"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参考历史信用损失经验，结合当前状况以及对未来经济状况的预期计量坏账准备</w:t>
            </w:r>
          </w:p>
        </w:tc>
      </w:tr>
    </w:tbl>
    <w:p w:rsidR="00F4298A" w:rsidRDefault="00D8455F">
      <w:pPr>
        <w:pStyle w:val="Section"/>
        <w:outlineLvl w:val="2"/>
        <w:rPr>
          <w:bCs w:val="0"/>
          <w:szCs w:val="24"/>
        </w:rPr>
      </w:pPr>
      <w:r>
        <w:rPr>
          <w:bCs w:val="0"/>
          <w:szCs w:val="24"/>
        </w:rPr>
        <w:t>13</w:t>
      </w:r>
      <w:r>
        <w:rPr>
          <w:bCs w:val="0"/>
          <w:szCs w:val="24"/>
        </w:rPr>
        <w:t>、应收款项融资</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本公司对应收款项融资的预期信用损失的确定方法及会计处理方法详见本附注（十）</w:t>
      </w:r>
      <w:r w:rsidRPr="00661C73">
        <w:rPr>
          <w:rFonts w:asciiTheme="minorEastAsia" w:eastAsiaTheme="minorEastAsia" w:hAnsiTheme="minorEastAsia" w:cs="宋体"/>
          <w:kern w:val="0"/>
          <w:lang w:val="zh-CN"/>
        </w:rPr>
        <w:t>6.</w:t>
      </w:r>
      <w:r w:rsidRPr="00661C73">
        <w:rPr>
          <w:rFonts w:asciiTheme="minorEastAsia" w:eastAsiaTheme="minorEastAsia" w:hAnsiTheme="minorEastAsia" w:cs="宋体" w:hint="eastAsia"/>
          <w:kern w:val="0"/>
          <w:lang w:val="zh-CN"/>
        </w:rPr>
        <w:t>金融工具减值。</w:t>
      </w:r>
    </w:p>
    <w:p w:rsidR="00F4298A" w:rsidRDefault="00D8455F">
      <w:pPr>
        <w:pStyle w:val="Section"/>
        <w:outlineLvl w:val="2"/>
        <w:rPr>
          <w:bCs w:val="0"/>
          <w:szCs w:val="24"/>
        </w:rPr>
      </w:pPr>
      <w:r>
        <w:rPr>
          <w:bCs w:val="0"/>
          <w:szCs w:val="24"/>
        </w:rPr>
        <w:t>14</w:t>
      </w:r>
      <w:r>
        <w:rPr>
          <w:bCs w:val="0"/>
          <w:szCs w:val="24"/>
        </w:rPr>
        <w:t>、其他应收款</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kern w:val="0"/>
          <w:lang w:val="zh-CN"/>
        </w:rPr>
        <w:t>其他应收款的预期信用损失的确定方法及会计处理方法</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本公司对其他应收款的预期信用损失的确定方法及会计处理方法详见本附注（十）</w:t>
      </w:r>
      <w:r w:rsidRPr="00661C73">
        <w:rPr>
          <w:rFonts w:asciiTheme="minorEastAsia" w:eastAsiaTheme="minorEastAsia" w:hAnsiTheme="minorEastAsia" w:cs="宋体"/>
          <w:kern w:val="0"/>
          <w:lang w:val="zh-CN"/>
        </w:rPr>
        <w:t>6.</w:t>
      </w:r>
      <w:r w:rsidRPr="00661C73">
        <w:rPr>
          <w:rFonts w:asciiTheme="minorEastAsia" w:eastAsiaTheme="minorEastAsia" w:hAnsiTheme="minorEastAsia" w:cs="宋体" w:hint="eastAsia"/>
          <w:kern w:val="0"/>
          <w:lang w:val="zh-CN"/>
        </w:rPr>
        <w:t>金融工具减值。</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本公司对出现与对方存在争议或涉及诉讼、仲裁的其他应收款；已有明显迹象表明债务人很可能无法履行还款义务的其他应收款；认为无法按照原有条款收回的其他应收款等可能发生损失迹象的其他应收款单独确定其信用损失。</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当在单项工具层面无法以合理成本评估预期信用损失的充分证据时，本公司参考历史信用损失经验，结合当前状况以及对未来经济状况的判断，依据信用风险特征将其他应收款划分为若干组合，在组合基础上计算预期信用损失。确定组合的依据如下：</w:t>
      </w:r>
    </w:p>
    <w:tbl>
      <w:tblPr>
        <w:tblW w:w="0" w:type="auto"/>
        <w:jc w:val="center"/>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1104"/>
        <w:gridCol w:w="3930"/>
        <w:gridCol w:w="3405"/>
      </w:tblGrid>
      <w:tr w:rsidR="00F4298A" w:rsidTr="00661C73">
        <w:trPr>
          <w:jc w:val="center"/>
        </w:trPr>
        <w:tc>
          <w:tcPr>
            <w:tcW w:w="1104"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组合名称</w:t>
            </w:r>
          </w:p>
        </w:tc>
        <w:tc>
          <w:tcPr>
            <w:tcW w:w="3930"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确定组合的依据</w:t>
            </w:r>
          </w:p>
        </w:tc>
        <w:tc>
          <w:tcPr>
            <w:tcW w:w="3405"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计提方法</w:t>
            </w:r>
          </w:p>
        </w:tc>
      </w:tr>
      <w:tr w:rsidR="00F4298A" w:rsidTr="00661C73">
        <w:trPr>
          <w:jc w:val="center"/>
        </w:trPr>
        <w:tc>
          <w:tcPr>
            <w:tcW w:w="1104"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风险组合</w:t>
            </w:r>
          </w:p>
        </w:tc>
        <w:tc>
          <w:tcPr>
            <w:tcW w:w="3930"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本组合以其他应收款的账龄作为信用风险特征</w:t>
            </w:r>
          </w:p>
        </w:tc>
        <w:tc>
          <w:tcPr>
            <w:tcW w:w="3405"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参考历史信用损失经验，结合当前状况以及对未来经济状况的预期计量坏账准备</w:t>
            </w:r>
          </w:p>
        </w:tc>
      </w:tr>
      <w:tr w:rsidR="00F4298A" w:rsidTr="00661C73">
        <w:trPr>
          <w:jc w:val="center"/>
        </w:trPr>
        <w:tc>
          <w:tcPr>
            <w:tcW w:w="1104"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性质组合</w:t>
            </w:r>
          </w:p>
        </w:tc>
        <w:tc>
          <w:tcPr>
            <w:tcW w:w="3930"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根据业务性质，主要包括合并范围内关联方的款项、出口退税款、政府补助</w:t>
            </w:r>
          </w:p>
        </w:tc>
        <w:tc>
          <w:tcPr>
            <w:tcW w:w="3405"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参考历史信用损失经验，结合当前状况以及对未来经济状况的预期计量坏账准备</w:t>
            </w:r>
          </w:p>
        </w:tc>
      </w:tr>
    </w:tbl>
    <w:p w:rsidR="00F4298A" w:rsidRDefault="00D8455F">
      <w:pPr>
        <w:pStyle w:val="Section"/>
        <w:outlineLvl w:val="2"/>
        <w:rPr>
          <w:bCs w:val="0"/>
          <w:szCs w:val="24"/>
        </w:rPr>
      </w:pPr>
      <w:r>
        <w:rPr>
          <w:bCs w:val="0"/>
          <w:szCs w:val="24"/>
        </w:rPr>
        <w:t>15</w:t>
      </w:r>
      <w:r>
        <w:rPr>
          <w:bCs w:val="0"/>
          <w:szCs w:val="24"/>
        </w:rPr>
        <w:t>、存货</w:t>
      </w:r>
    </w:p>
    <w:p w:rsidR="00F4298A" w:rsidRDefault="00D8455F">
      <w:pPr>
        <w:autoSpaceDE w:val="0"/>
        <w:autoSpaceDN w:val="0"/>
        <w:adjustRightInd w:val="0"/>
        <w:spacing w:before="0" w:after="0"/>
        <w:rPr>
          <w:rFonts w:eastAsia="Times New Roman"/>
          <w:b/>
          <w:kern w:val="0"/>
          <w:sz w:val="21"/>
          <w:szCs w:val="24"/>
          <w:lang w:val="zh-CN"/>
        </w:rPr>
      </w:pPr>
      <w:r>
        <w:rPr>
          <w:rFonts w:eastAsia="Times New Roman"/>
          <w:b/>
          <w:kern w:val="0"/>
          <w:sz w:val="21"/>
          <w:szCs w:val="24"/>
          <w:lang w:val="zh-CN"/>
        </w:rPr>
        <w:t xml:space="preserve">    1.</w:t>
      </w:r>
      <w:r>
        <w:rPr>
          <w:rFonts w:ascii="宋体" w:hAnsi="宋体" w:cs="宋体" w:hint="eastAsia"/>
          <w:b/>
          <w:kern w:val="0"/>
          <w:sz w:val="21"/>
          <w:szCs w:val="24"/>
          <w:lang w:val="zh-CN"/>
        </w:rPr>
        <w:t>存货的分类</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存货是指本公司在日常活动中持有以备出售的产成品或商品、处在生产过程中的在产品、在生产过程或提供劳务过程中耗用的材料和物料等。主要包括原材料、周转材料、委托加工材料、在产品、自制半成品、产成品（库存商品）、发出商品等。</w:t>
      </w:r>
    </w:p>
    <w:p w:rsidR="00F4298A" w:rsidRDefault="00D8455F">
      <w:pPr>
        <w:autoSpaceDE w:val="0"/>
        <w:autoSpaceDN w:val="0"/>
        <w:adjustRightInd w:val="0"/>
        <w:spacing w:before="0" w:after="0"/>
        <w:rPr>
          <w:rFonts w:eastAsia="Times New Roman"/>
          <w:b/>
          <w:kern w:val="0"/>
          <w:sz w:val="21"/>
          <w:szCs w:val="24"/>
          <w:lang w:val="zh-CN"/>
        </w:rPr>
      </w:pPr>
      <w:r>
        <w:rPr>
          <w:rFonts w:eastAsia="Times New Roman"/>
          <w:b/>
          <w:kern w:val="0"/>
          <w:sz w:val="21"/>
          <w:szCs w:val="24"/>
          <w:lang w:val="zh-CN"/>
        </w:rPr>
        <w:t xml:space="preserve">    2.</w:t>
      </w:r>
      <w:r>
        <w:rPr>
          <w:rFonts w:ascii="宋体" w:hAnsi="宋体" w:cs="宋体" w:hint="eastAsia"/>
          <w:b/>
          <w:kern w:val="0"/>
          <w:sz w:val="21"/>
          <w:szCs w:val="24"/>
          <w:lang w:val="zh-CN"/>
        </w:rPr>
        <w:t>存货的计价方法</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存货在取得时，按成本进行初始计量。原材料中的机物料采用计划成本进行核算，发出材料按月结转应负担的材料成本差异，将计划成本调整为实际成本。其他原材料、委托加工物资及库存商品采用实际成本进行核算，发出计价采用移动加权平均法，周转材料按照使用次数分次记入成本费用，金额较小的，在领用时一次计入成本费用。产品成本计算采用平行结转分步法，生产成本在完工产品和在产品之间的分配采用在产品成本按其所耗用的原材料费用计算，所耗用的工、费成本全部计入完工产品成本。。</w:t>
      </w:r>
    </w:p>
    <w:p w:rsidR="00F4298A" w:rsidRDefault="00D8455F">
      <w:pPr>
        <w:autoSpaceDE w:val="0"/>
        <w:autoSpaceDN w:val="0"/>
        <w:adjustRightInd w:val="0"/>
        <w:spacing w:before="0" w:after="0"/>
        <w:rPr>
          <w:rFonts w:eastAsia="Times New Roman"/>
          <w:b/>
          <w:kern w:val="0"/>
          <w:sz w:val="21"/>
          <w:szCs w:val="24"/>
          <w:lang w:val="zh-CN"/>
        </w:rPr>
      </w:pPr>
      <w:r>
        <w:rPr>
          <w:rFonts w:eastAsia="Times New Roman"/>
          <w:b/>
          <w:kern w:val="0"/>
          <w:sz w:val="21"/>
          <w:szCs w:val="24"/>
          <w:lang w:val="zh-CN"/>
        </w:rPr>
        <w:t xml:space="preserve">    3.</w:t>
      </w:r>
      <w:r>
        <w:rPr>
          <w:rFonts w:ascii="宋体" w:hAnsi="宋体" w:cs="宋体" w:hint="eastAsia"/>
          <w:b/>
          <w:kern w:val="0"/>
          <w:sz w:val="21"/>
          <w:szCs w:val="24"/>
          <w:lang w:val="zh-CN"/>
        </w:rPr>
        <w:t>存货可变现净值的确定依据及存货跌价准备的计提方法</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期末对存货进行全面清查后，按存货的成本与可变现净值孰低提取或调整存货跌价准备。产成品、库存商品和用于出售的材料等直接用于出售的商品存货，在正常生产经营过程中，以该存货的估计售价减去估计的销售费用和相关税费后的金额，确定其可变现净值；需要经过加工的材料存货，在正常生产经营过程中，以所生产的产成品的估计售价减去至完工时估计将要发生的成本、估计的销售费用和相关税费后的金额，确定其可变现净值；为执行销售合同或者劳务合同而持有的存货，其可变现净值以合同价格为基础计算，若持有存货的数量多于销售合同订购数量的，超出部分的存货的可变现净值以一般销售价格为基础计算。</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期末按照单个存货项目计提存货跌价准备；但对于数量繁多、单价较低的存货，按照存货类别计提存货跌价准备；与在同一地区生产和销售的产品系列相关、具有相同或类似最终用途或目的，且难以与其他项目分开计量的存货，则合并计提存货跌价准备。</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以前减记存货价值的影响因素已经消失的，减记的金额予以恢复，并在原已计提的存货跌价准备金额内转回，转回的金额计入当期损益。</w:t>
      </w:r>
    </w:p>
    <w:p w:rsidR="00F4298A" w:rsidRDefault="00D8455F">
      <w:pPr>
        <w:autoSpaceDE w:val="0"/>
        <w:autoSpaceDN w:val="0"/>
        <w:adjustRightInd w:val="0"/>
        <w:spacing w:before="0" w:after="0"/>
        <w:rPr>
          <w:rFonts w:eastAsia="Times New Roman"/>
          <w:b/>
          <w:kern w:val="0"/>
          <w:sz w:val="21"/>
          <w:szCs w:val="24"/>
          <w:lang w:val="zh-CN"/>
        </w:rPr>
      </w:pPr>
      <w:r>
        <w:rPr>
          <w:rFonts w:eastAsia="Times New Roman"/>
          <w:b/>
          <w:kern w:val="0"/>
          <w:sz w:val="21"/>
          <w:szCs w:val="24"/>
          <w:lang w:val="zh-CN"/>
        </w:rPr>
        <w:t xml:space="preserve">   4.</w:t>
      </w:r>
      <w:r>
        <w:rPr>
          <w:rFonts w:ascii="宋体" w:hAnsi="宋体" w:cs="宋体" w:hint="eastAsia"/>
          <w:b/>
          <w:kern w:val="0"/>
          <w:sz w:val="21"/>
          <w:szCs w:val="24"/>
          <w:lang w:val="zh-CN"/>
        </w:rPr>
        <w:t>存货的盘存制度</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采用永续盘存制</w:t>
      </w:r>
    </w:p>
    <w:p w:rsidR="00661C73" w:rsidRDefault="00D8455F" w:rsidP="00661C73">
      <w:pPr>
        <w:autoSpaceDE w:val="0"/>
        <w:autoSpaceDN w:val="0"/>
        <w:adjustRightInd w:val="0"/>
        <w:spacing w:before="0" w:after="0"/>
        <w:rPr>
          <w:rFonts w:eastAsiaTheme="minorEastAsia"/>
          <w:b/>
          <w:kern w:val="0"/>
          <w:sz w:val="21"/>
          <w:szCs w:val="24"/>
          <w:lang w:val="zh-CN"/>
        </w:rPr>
      </w:pPr>
      <w:r>
        <w:rPr>
          <w:rFonts w:eastAsia="Times New Roman"/>
          <w:b/>
          <w:kern w:val="0"/>
          <w:sz w:val="21"/>
          <w:szCs w:val="24"/>
          <w:lang w:val="zh-CN"/>
        </w:rPr>
        <w:t xml:space="preserve">   5.</w:t>
      </w:r>
      <w:r>
        <w:rPr>
          <w:rFonts w:ascii="宋体" w:hAnsi="宋体" w:cs="宋体" w:hint="eastAsia"/>
          <w:b/>
          <w:kern w:val="0"/>
          <w:sz w:val="21"/>
          <w:szCs w:val="24"/>
          <w:lang w:val="zh-CN"/>
        </w:rPr>
        <w:t>低值易耗品和包装物的摊销方法</w:t>
      </w:r>
    </w:p>
    <w:p w:rsidR="00F4298A" w:rsidRPr="00661C73" w:rsidRDefault="00D8455F" w:rsidP="00661C73">
      <w:pPr>
        <w:autoSpaceDE w:val="0"/>
        <w:autoSpaceDN w:val="0"/>
        <w:adjustRightInd w:val="0"/>
        <w:spacing w:before="0" w:after="0"/>
        <w:ind w:firstLineChars="196" w:firstLine="353"/>
        <w:rPr>
          <w:rFonts w:eastAsia="Times New Roman"/>
          <w:b/>
          <w:kern w:val="0"/>
          <w:sz w:val="21"/>
          <w:szCs w:val="24"/>
          <w:lang w:val="zh-CN"/>
        </w:rPr>
      </w:pPr>
      <w:r w:rsidRPr="00661C73">
        <w:rPr>
          <w:rFonts w:asciiTheme="minorEastAsia" w:eastAsiaTheme="minorEastAsia" w:hAnsiTheme="minorEastAsia" w:cs="宋体"/>
          <w:kern w:val="0"/>
          <w:lang w:val="zh-CN"/>
        </w:rPr>
        <w:t xml:space="preserve"> </w:t>
      </w:r>
      <w:r w:rsidRPr="00661C73">
        <w:rPr>
          <w:rFonts w:asciiTheme="minorEastAsia" w:eastAsiaTheme="minorEastAsia" w:hAnsiTheme="minorEastAsia" w:cs="宋体" w:hint="eastAsia"/>
          <w:kern w:val="0"/>
          <w:lang w:val="zh-CN"/>
        </w:rPr>
        <w:t>低值易耗品、包装物及其他周转材料采用一次转销法。</w:t>
      </w:r>
    </w:p>
    <w:p w:rsidR="00F4298A" w:rsidRDefault="00D8455F">
      <w:pPr>
        <w:pStyle w:val="Section"/>
        <w:outlineLvl w:val="2"/>
        <w:rPr>
          <w:bCs w:val="0"/>
          <w:szCs w:val="24"/>
        </w:rPr>
      </w:pPr>
      <w:r>
        <w:rPr>
          <w:bCs w:val="0"/>
          <w:szCs w:val="24"/>
        </w:rPr>
        <w:t>16</w:t>
      </w:r>
      <w:r>
        <w:rPr>
          <w:bCs w:val="0"/>
          <w:szCs w:val="24"/>
        </w:rPr>
        <w:t>、合同资产</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本公司已向客户转让商品而有权收取对价的权利，且该权利取决于时间流逝之外的其他因素的，确认为合同资产。本公司拥有的无条件</w:t>
      </w:r>
      <w:r w:rsidRPr="00661C73">
        <w:rPr>
          <w:rFonts w:asciiTheme="minorEastAsia" w:eastAsiaTheme="minorEastAsia" w:hAnsiTheme="minorEastAsia" w:cs="宋体"/>
          <w:kern w:val="0"/>
          <w:lang w:val="zh-CN"/>
        </w:rPr>
        <w:t>(</w:t>
      </w:r>
      <w:r w:rsidRPr="00661C73">
        <w:rPr>
          <w:rFonts w:asciiTheme="minorEastAsia" w:eastAsiaTheme="minorEastAsia" w:hAnsiTheme="minorEastAsia" w:cs="宋体" w:hint="eastAsia"/>
          <w:kern w:val="0"/>
          <w:lang w:val="zh-CN"/>
        </w:rPr>
        <w:t>即，仅取决于时间流逝</w:t>
      </w:r>
      <w:r w:rsidRPr="00661C73">
        <w:rPr>
          <w:rFonts w:asciiTheme="minorEastAsia" w:eastAsiaTheme="minorEastAsia" w:hAnsiTheme="minorEastAsia" w:cs="宋体"/>
          <w:kern w:val="0"/>
          <w:lang w:val="zh-CN"/>
        </w:rPr>
        <w:t>)</w:t>
      </w:r>
      <w:r w:rsidRPr="00661C73">
        <w:rPr>
          <w:rFonts w:asciiTheme="minorEastAsia" w:eastAsiaTheme="minorEastAsia" w:hAnsiTheme="minorEastAsia" w:cs="宋体" w:hint="eastAsia"/>
          <w:kern w:val="0"/>
          <w:lang w:val="zh-CN"/>
        </w:rPr>
        <w:t>向客户收取对价的权利作为应收款项单独列示。</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本公司对合同资产的预期信用损失的确定方法及会计处理方法详见本附注（十）</w:t>
      </w:r>
      <w:r w:rsidRPr="00661C73">
        <w:rPr>
          <w:rFonts w:asciiTheme="minorEastAsia" w:eastAsiaTheme="minorEastAsia" w:hAnsiTheme="minorEastAsia" w:cs="宋体"/>
          <w:kern w:val="0"/>
          <w:lang w:val="zh-CN"/>
        </w:rPr>
        <w:t>6.</w:t>
      </w:r>
      <w:r w:rsidRPr="00661C73">
        <w:rPr>
          <w:rFonts w:asciiTheme="minorEastAsia" w:eastAsiaTheme="minorEastAsia" w:hAnsiTheme="minorEastAsia" w:cs="宋体" w:hint="eastAsia"/>
          <w:kern w:val="0"/>
          <w:lang w:val="zh-CN"/>
        </w:rPr>
        <w:t>金融工具减值。</w:t>
      </w:r>
    </w:p>
    <w:p w:rsidR="00F4298A" w:rsidRDefault="00D8455F">
      <w:pPr>
        <w:pStyle w:val="Section"/>
        <w:outlineLvl w:val="2"/>
        <w:rPr>
          <w:bCs w:val="0"/>
          <w:szCs w:val="24"/>
        </w:rPr>
      </w:pPr>
      <w:r>
        <w:rPr>
          <w:bCs w:val="0"/>
          <w:szCs w:val="24"/>
        </w:rPr>
        <w:t>17</w:t>
      </w:r>
      <w:r>
        <w:rPr>
          <w:bCs w:val="0"/>
          <w:szCs w:val="24"/>
        </w:rPr>
        <w:t>、合同成本</w:t>
      </w:r>
    </w:p>
    <w:p w:rsidR="00F4298A" w:rsidRDefault="00D8455F">
      <w:pPr>
        <w:pStyle w:val="Section"/>
        <w:outlineLvl w:val="2"/>
        <w:rPr>
          <w:bCs w:val="0"/>
          <w:szCs w:val="24"/>
        </w:rPr>
      </w:pPr>
      <w:r>
        <w:rPr>
          <w:bCs w:val="0"/>
          <w:szCs w:val="24"/>
        </w:rPr>
        <w:t>18</w:t>
      </w:r>
      <w:r>
        <w:rPr>
          <w:bCs w:val="0"/>
          <w:szCs w:val="24"/>
        </w:rPr>
        <w:t>、持有待售资产</w:t>
      </w:r>
    </w:p>
    <w:p w:rsidR="00F4298A" w:rsidRDefault="00D8455F">
      <w:pPr>
        <w:autoSpaceDE w:val="0"/>
        <w:autoSpaceDN w:val="0"/>
        <w:adjustRightInd w:val="0"/>
        <w:spacing w:before="0" w:after="0"/>
        <w:ind w:right="782"/>
        <w:rPr>
          <w:rFonts w:eastAsia="Times New Roman"/>
          <w:b/>
          <w:kern w:val="0"/>
          <w:sz w:val="21"/>
          <w:szCs w:val="24"/>
          <w:lang w:val="zh-CN"/>
        </w:rPr>
      </w:pPr>
      <w:r>
        <w:rPr>
          <w:rFonts w:eastAsia="Times New Roman"/>
          <w:b/>
          <w:kern w:val="0"/>
          <w:sz w:val="21"/>
          <w:szCs w:val="24"/>
          <w:lang w:val="zh-CN"/>
        </w:rPr>
        <w:t xml:space="preserve">    1.</w:t>
      </w:r>
      <w:r>
        <w:rPr>
          <w:rFonts w:ascii="宋体" w:hAnsi="宋体" w:cs="宋体" w:hint="eastAsia"/>
          <w:b/>
          <w:kern w:val="0"/>
          <w:sz w:val="21"/>
          <w:szCs w:val="24"/>
          <w:lang w:val="zh-CN"/>
        </w:rPr>
        <w:t>划分为持有待售确认标准</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本公司将同时满足下列条件的非流动资产或处置组确认为持有待售组成部分：</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1</w:t>
      </w:r>
      <w:r w:rsidRPr="00661C73">
        <w:rPr>
          <w:rFonts w:asciiTheme="minorEastAsia" w:eastAsiaTheme="minorEastAsia" w:hAnsiTheme="minorEastAsia" w:cs="宋体" w:hint="eastAsia"/>
          <w:kern w:val="0"/>
          <w:lang w:val="zh-CN"/>
        </w:rPr>
        <w:t>）根据类似交易中出售此类资产或处置组的惯例，在当前状况下即可立即出售；</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2</w:t>
      </w:r>
      <w:r w:rsidRPr="00661C73">
        <w:rPr>
          <w:rFonts w:asciiTheme="minorEastAsia" w:eastAsiaTheme="minorEastAsia" w:hAnsiTheme="minorEastAsia" w:cs="宋体" w:hint="eastAsia"/>
          <w:kern w:val="0"/>
          <w:lang w:val="zh-CN"/>
        </w:rPr>
        <w:t>）出售极可能发生，即本公司已经就一项出售计划作出决议，并已获得监管部门批准（如适用），且获得确定的购买承诺，预计出售将在一年内完成。</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确定的购买承诺，是指本公司与其他方签订的具有法律约束力的购买协议，该协议包含交易价格、时间和足够严厉的违约惩罚等重要条款，使协议出现重大调整或者撤销的可能性极小。</w:t>
      </w:r>
    </w:p>
    <w:p w:rsidR="00F4298A" w:rsidRDefault="00D8455F">
      <w:pPr>
        <w:autoSpaceDE w:val="0"/>
        <w:autoSpaceDN w:val="0"/>
        <w:adjustRightInd w:val="0"/>
        <w:spacing w:before="0" w:after="0"/>
        <w:rPr>
          <w:rFonts w:eastAsia="Times New Roman"/>
          <w:b/>
          <w:kern w:val="0"/>
          <w:sz w:val="21"/>
          <w:szCs w:val="24"/>
          <w:lang w:val="zh-CN"/>
        </w:rPr>
      </w:pPr>
      <w:r>
        <w:rPr>
          <w:rFonts w:eastAsia="Times New Roman"/>
          <w:b/>
          <w:kern w:val="0"/>
          <w:sz w:val="21"/>
          <w:szCs w:val="24"/>
          <w:lang w:val="zh-CN"/>
        </w:rPr>
        <w:t xml:space="preserve">    2.</w:t>
      </w:r>
      <w:r>
        <w:rPr>
          <w:rFonts w:ascii="宋体" w:hAnsi="宋体" w:cs="宋体" w:hint="eastAsia"/>
          <w:b/>
          <w:kern w:val="0"/>
          <w:sz w:val="21"/>
          <w:szCs w:val="24"/>
          <w:lang w:val="zh-CN"/>
        </w:rPr>
        <w:t>持有待售核算方法</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本公司对于持有待售的非流动资产或处置组不计提折旧或摊销，其账面价值高于公允价值减去出售费用后的净额的，应当将账面价值减记至公允价值减去出售费用后的净额，减记的金额确认为资产减值损失，计入当期损益，同时计提持有待售资产减值准备。</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对于取得日划分为持有待售类别的非流动资产或处置组，在初始计量时比较假定其不划分为持有待售类别情况下的初始计量金额和公允价值减去出售费用后的净额，以两者孰低计量。</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上述原则适用于所有非流动资产，但不包括采用公允价值模式进行后续计量的投资性房地产、采用公允价值减去出售费用后的净额计量的生物资产、职工薪酬形成的资产、递延所得税资产、由金融工具相关会计准则规范的金融资产、由保险合同相关会计准则规范的保险合同所产生的权利。</w:t>
      </w:r>
    </w:p>
    <w:p w:rsidR="00F4298A" w:rsidRDefault="00F4298A">
      <w:pPr>
        <w:autoSpaceDE w:val="0"/>
        <w:autoSpaceDN w:val="0"/>
        <w:adjustRightInd w:val="0"/>
        <w:spacing w:before="0" w:after="0"/>
        <w:jc w:val="left"/>
        <w:rPr>
          <w:rFonts w:eastAsia="Times New Roman"/>
          <w:kern w:val="0"/>
          <w:szCs w:val="24"/>
          <w:lang w:val="zh-CN"/>
        </w:rPr>
      </w:pPr>
    </w:p>
    <w:p w:rsidR="00F4298A" w:rsidRDefault="00D8455F">
      <w:pPr>
        <w:pStyle w:val="Section"/>
        <w:outlineLvl w:val="2"/>
        <w:rPr>
          <w:bCs w:val="0"/>
          <w:szCs w:val="24"/>
        </w:rPr>
      </w:pPr>
      <w:r>
        <w:rPr>
          <w:bCs w:val="0"/>
          <w:szCs w:val="24"/>
        </w:rPr>
        <w:t>19</w:t>
      </w:r>
      <w:r>
        <w:rPr>
          <w:bCs w:val="0"/>
          <w:szCs w:val="24"/>
        </w:rPr>
        <w:t>、债权投资</w:t>
      </w:r>
    </w:p>
    <w:p w:rsidR="00F4298A" w:rsidRDefault="00D8455F">
      <w:pPr>
        <w:pStyle w:val="Section"/>
        <w:outlineLvl w:val="2"/>
        <w:rPr>
          <w:bCs w:val="0"/>
          <w:szCs w:val="24"/>
        </w:rPr>
      </w:pPr>
      <w:r>
        <w:rPr>
          <w:bCs w:val="0"/>
          <w:szCs w:val="24"/>
        </w:rPr>
        <w:t>20</w:t>
      </w:r>
      <w:r>
        <w:rPr>
          <w:bCs w:val="0"/>
          <w:szCs w:val="24"/>
        </w:rPr>
        <w:t>、其他债权投资</w:t>
      </w:r>
    </w:p>
    <w:p w:rsidR="00F4298A" w:rsidRDefault="00D8455F">
      <w:pPr>
        <w:pStyle w:val="Section"/>
        <w:outlineLvl w:val="2"/>
        <w:rPr>
          <w:bCs w:val="0"/>
          <w:szCs w:val="24"/>
        </w:rPr>
      </w:pPr>
      <w:r>
        <w:rPr>
          <w:bCs w:val="0"/>
          <w:szCs w:val="24"/>
        </w:rPr>
        <w:t>21</w:t>
      </w:r>
      <w:r>
        <w:rPr>
          <w:bCs w:val="0"/>
          <w:szCs w:val="24"/>
        </w:rPr>
        <w:t>、长期应收款</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本公司对长期应收款的预期信用损失的确定方法及会计处理方法详见本附注（十）</w:t>
      </w:r>
      <w:r w:rsidRPr="00661C73">
        <w:rPr>
          <w:rFonts w:asciiTheme="minorEastAsia" w:eastAsiaTheme="minorEastAsia" w:hAnsiTheme="minorEastAsia" w:cs="宋体"/>
          <w:kern w:val="0"/>
          <w:lang w:val="zh-CN"/>
        </w:rPr>
        <w:t>6.</w:t>
      </w:r>
      <w:r w:rsidRPr="00661C73">
        <w:rPr>
          <w:rFonts w:asciiTheme="minorEastAsia" w:eastAsiaTheme="minorEastAsia" w:hAnsiTheme="minorEastAsia" w:cs="宋体" w:hint="eastAsia"/>
          <w:kern w:val="0"/>
          <w:lang w:val="zh-CN"/>
        </w:rPr>
        <w:t>金融工具减值。</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本公司对出现与对方存在争议或涉及诉讼、仲裁的长期应收款；已有明显迹象表明债务人很可能无法履行还款义务的长期应收款；认为无法按照原有条款收回的长期应收款等可能发生损失迹象的长期应收款单独确定其信用损失。</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当在单项工具层面无法以合理成本评估预期信用损失的充分证据时，本公司参考历史信用损失经验，结合当前状况以及对未来经济状况的判断，依据信用风险特征将其他应收款划分为若干组合，在组合基础上计算预期信用损失。确定组合的依据如下：</w:t>
      </w:r>
    </w:p>
    <w:tbl>
      <w:tblPr>
        <w:tblW w:w="0" w:type="auto"/>
        <w:jc w:val="center"/>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1104"/>
        <w:gridCol w:w="3930"/>
        <w:gridCol w:w="3405"/>
      </w:tblGrid>
      <w:tr w:rsidR="00F4298A" w:rsidTr="00661C73">
        <w:trPr>
          <w:jc w:val="center"/>
        </w:trPr>
        <w:tc>
          <w:tcPr>
            <w:tcW w:w="1104"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组合名称</w:t>
            </w:r>
          </w:p>
        </w:tc>
        <w:tc>
          <w:tcPr>
            <w:tcW w:w="3930"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确定组合的依据</w:t>
            </w:r>
          </w:p>
        </w:tc>
        <w:tc>
          <w:tcPr>
            <w:tcW w:w="3405"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计提方法</w:t>
            </w:r>
          </w:p>
        </w:tc>
      </w:tr>
      <w:tr w:rsidR="00F4298A" w:rsidTr="00661C73">
        <w:trPr>
          <w:jc w:val="center"/>
        </w:trPr>
        <w:tc>
          <w:tcPr>
            <w:tcW w:w="1104"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风险组合</w:t>
            </w:r>
          </w:p>
        </w:tc>
        <w:tc>
          <w:tcPr>
            <w:tcW w:w="3930"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本组合以长期应收款的账龄作为信用风险特征</w:t>
            </w:r>
          </w:p>
        </w:tc>
        <w:tc>
          <w:tcPr>
            <w:tcW w:w="3405"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参考历史信用损失经验，结合当前状况以及对未来经济状况的预期计量坏账准备</w:t>
            </w:r>
          </w:p>
        </w:tc>
      </w:tr>
      <w:tr w:rsidR="00F4298A" w:rsidTr="00661C73">
        <w:trPr>
          <w:jc w:val="center"/>
        </w:trPr>
        <w:tc>
          <w:tcPr>
            <w:tcW w:w="1104"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性质组合</w:t>
            </w:r>
          </w:p>
        </w:tc>
        <w:tc>
          <w:tcPr>
            <w:tcW w:w="3930"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根据业务性质，主要包括合并范围内关联方的款项、出口退税款</w:t>
            </w:r>
          </w:p>
        </w:tc>
        <w:tc>
          <w:tcPr>
            <w:tcW w:w="3405"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参考历史信用损失经验，结合当前状况以及对未来经济状况的预期计量坏账准备</w:t>
            </w:r>
          </w:p>
        </w:tc>
      </w:tr>
    </w:tbl>
    <w:p w:rsidR="00F4298A" w:rsidRDefault="00D8455F">
      <w:pPr>
        <w:pStyle w:val="Section"/>
        <w:outlineLvl w:val="2"/>
        <w:rPr>
          <w:bCs w:val="0"/>
          <w:szCs w:val="24"/>
        </w:rPr>
      </w:pPr>
      <w:r>
        <w:rPr>
          <w:bCs w:val="0"/>
          <w:szCs w:val="24"/>
        </w:rPr>
        <w:t>22</w:t>
      </w:r>
      <w:r>
        <w:rPr>
          <w:bCs w:val="0"/>
          <w:szCs w:val="24"/>
        </w:rPr>
        <w:t>、长期股权投资</w:t>
      </w:r>
    </w:p>
    <w:p w:rsidR="00F4298A" w:rsidRDefault="00D8455F">
      <w:pPr>
        <w:autoSpaceDE w:val="0"/>
        <w:autoSpaceDN w:val="0"/>
        <w:adjustRightInd w:val="0"/>
        <w:spacing w:before="0" w:after="0"/>
        <w:ind w:right="782"/>
        <w:rPr>
          <w:rFonts w:eastAsia="Times New Roman"/>
          <w:b/>
          <w:kern w:val="0"/>
          <w:sz w:val="21"/>
          <w:szCs w:val="24"/>
          <w:lang w:val="zh-CN"/>
        </w:rPr>
      </w:pPr>
      <w:r>
        <w:rPr>
          <w:rFonts w:eastAsia="Times New Roman"/>
          <w:b/>
          <w:kern w:val="0"/>
          <w:sz w:val="21"/>
          <w:szCs w:val="24"/>
          <w:lang w:val="zh-CN"/>
        </w:rPr>
        <w:t xml:space="preserve">     1.</w:t>
      </w:r>
      <w:r>
        <w:rPr>
          <w:rFonts w:ascii="宋体" w:hAnsi="宋体" w:cs="宋体" w:hint="eastAsia"/>
          <w:b/>
          <w:kern w:val="0"/>
          <w:sz w:val="21"/>
          <w:szCs w:val="24"/>
          <w:lang w:val="zh-CN"/>
        </w:rPr>
        <w:t>初始投资成本的确定</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1</w:t>
      </w:r>
      <w:r w:rsidRPr="00661C73">
        <w:rPr>
          <w:rFonts w:asciiTheme="minorEastAsia" w:eastAsiaTheme="minorEastAsia" w:hAnsiTheme="minorEastAsia" w:cs="宋体" w:hint="eastAsia"/>
          <w:kern w:val="0"/>
          <w:lang w:val="zh-CN"/>
        </w:rPr>
        <w:t>）企业合并形成的长期股权投资，具体会计政策详见本附注（五）同一控制下和非同一控制下企业合并的会计处理方法。</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2</w:t>
      </w:r>
      <w:r w:rsidRPr="00661C73">
        <w:rPr>
          <w:rFonts w:asciiTheme="minorEastAsia" w:eastAsiaTheme="minorEastAsia" w:hAnsiTheme="minorEastAsia" w:cs="宋体" w:hint="eastAsia"/>
          <w:kern w:val="0"/>
          <w:lang w:val="zh-CN"/>
        </w:rPr>
        <w:t>）其他方式取得的长期股权投资</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以支付现金方式取得的长期股权投资，按照实际支付的购买价款作为初始投资成本。初始投资成本包括与取得长期股权投资直接相关的费用、税金及其他必要支出。</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以发行权益性证券取得的长期股权投资，按照发行权益性证券的公允价值作为初始投资成本；发行或取得自身权益工具时发生的交易费用，可直接归属于权益性交易的从权益中扣减。</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在非货币性资产交换具备商业实质和换入资产或换出资产的公允价值能够可靠计量的前提下，非货币性资产交换换入的长期股权投资以换出资产的公允价值为基础确定其初始投资成本，除非有确凿证据表明换入资产的公允价值更加可靠；不满足上述前提的非货币性资产交换，以换出资产的账面价值和应支付的相关税费作为换入长期股权投资的初始投资成本。</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通过债务重组取得的长期股权投资，其初始投资成本按照公允价值为基础确定。</w:t>
      </w:r>
    </w:p>
    <w:p w:rsidR="00F4298A" w:rsidRDefault="00D8455F">
      <w:pPr>
        <w:autoSpaceDE w:val="0"/>
        <w:autoSpaceDN w:val="0"/>
        <w:adjustRightInd w:val="0"/>
        <w:spacing w:before="0" w:after="0"/>
        <w:ind w:right="782"/>
        <w:rPr>
          <w:rFonts w:eastAsia="Times New Roman"/>
          <w:b/>
          <w:kern w:val="0"/>
          <w:sz w:val="21"/>
          <w:szCs w:val="24"/>
          <w:lang w:val="zh-CN"/>
        </w:rPr>
      </w:pPr>
      <w:r>
        <w:rPr>
          <w:rFonts w:eastAsia="Times New Roman"/>
          <w:b/>
          <w:kern w:val="0"/>
          <w:sz w:val="21"/>
          <w:szCs w:val="24"/>
          <w:lang w:val="zh-CN"/>
        </w:rPr>
        <w:t xml:space="preserve">    2.</w:t>
      </w:r>
      <w:r>
        <w:rPr>
          <w:rFonts w:ascii="宋体" w:hAnsi="宋体" w:cs="宋体" w:hint="eastAsia"/>
          <w:b/>
          <w:kern w:val="0"/>
          <w:sz w:val="21"/>
          <w:szCs w:val="24"/>
          <w:lang w:val="zh-CN"/>
        </w:rPr>
        <w:t>后续计量及损益确认</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1</w:t>
      </w:r>
      <w:r w:rsidRPr="00661C73">
        <w:rPr>
          <w:rFonts w:asciiTheme="minorEastAsia" w:eastAsiaTheme="minorEastAsia" w:hAnsiTheme="minorEastAsia" w:cs="宋体" w:hint="eastAsia"/>
          <w:kern w:val="0"/>
          <w:lang w:val="zh-CN"/>
        </w:rPr>
        <w:t>）成本法</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本公司能够对被投资单位实施控制的长期股权投资采用成本法核算，并按照初始投资成本计价，追加或收回投资调整长期股权投资的成本。</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除取得投资时实际支付的价款或对价中包含的已宣告但尚未发放的现金股利或利润外，本公司按照享有被投资单位宣告分派的现金股利或利润确认为当期投资收益。</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2</w:t>
      </w:r>
      <w:r w:rsidRPr="00661C73">
        <w:rPr>
          <w:rFonts w:asciiTheme="minorEastAsia" w:eastAsiaTheme="minorEastAsia" w:hAnsiTheme="minorEastAsia" w:cs="宋体" w:hint="eastAsia"/>
          <w:kern w:val="0"/>
          <w:lang w:val="zh-CN"/>
        </w:rPr>
        <w:t>）权益法</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本公司对联营企业和合营企业的长期股权投资采用权益法核算；对于其中一部分通过风险投资机构、共同基金、信托公司或包括投连险基金在内的类似主体间接持有的联营企业的权益性投资，采用公允价值计量且其变动计入损益。</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长期股权投资的初始投资成本大于投资时应享有被投资单位可辨认净资产公允价值份额的差额，不调整长期股权投资的初始投资成本；初始投资成本小于投资时应享有被投资单位可辨认净资产公允价值份额的差额，计入当期损益。</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本公司取得长期股权投资后，按照应享有或应分担的被投资单位实现的净损益和其他综合收益的份额，分别确认投资收益和其他综合收益，同时调整长期股权投资的账面价值；并按照被投资单位宣告分派的利润或现金股利计算应享有的部分，相应减少长期股权投资的账面价值；对于被投资单位除净损益、其他综合收益和利润分配以外所有者权益的其他变动，调整长期股权投资的账面价值并计入所有者权益。</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本公司在确认应享有被投资单位净损益的份额时，以取得投资时被投资单位各项可辨认资产等的公允价值为基础，对被投资单位的净利润进行调整后确认。本公司与联营企业、合营企业之间发生的未实现内</w:t>
      </w:r>
      <w:r>
        <w:rPr>
          <w:rFonts w:ascii="宋体" w:hAnsi="宋体" w:cs="宋体" w:hint="eastAsia"/>
          <w:kern w:val="0"/>
          <w:sz w:val="21"/>
          <w:szCs w:val="24"/>
          <w:lang w:val="zh-CN"/>
        </w:rPr>
        <w:t>部交易损益按照应享有的比</w:t>
      </w:r>
      <w:r w:rsidRPr="00661C73">
        <w:rPr>
          <w:rFonts w:asciiTheme="minorEastAsia" w:eastAsiaTheme="minorEastAsia" w:hAnsiTheme="minorEastAsia" w:cs="宋体" w:hint="eastAsia"/>
          <w:kern w:val="0"/>
          <w:lang w:val="zh-CN"/>
        </w:rPr>
        <w:t>例计算归属于本公司的部分予以抵销，在此基础上确认投资损益。</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本公司确认应分担被投资单位发生的亏损时，按照以下顺序进行处理：首先，冲减长期股权投资的账面价值。其次，长期股权投资的账面价值不足以冲减的，以其他实质上构成对被投资单位净投资的长期权益账面价值为限继续确认投资损失，冲减长期应收项目等的账面价值。最后，经过上述处理，按照投资合同或协议约定企业仍承担额外义务的，按预计承担的义务确认预计负债，计入当期投资损失。</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被投资单位以后期间实现盈利的，公司在扣除未确认的亏损分担额后，按与上述相反的顺序处理，减记已确认预计负债的账面余额、恢复其他实质上构成对被投资单位净投资的长期权益及长期股权投资的账面价值后，恢复确认投资收益。</w:t>
      </w:r>
    </w:p>
    <w:p w:rsidR="00F4298A" w:rsidRDefault="00D8455F">
      <w:pPr>
        <w:autoSpaceDE w:val="0"/>
        <w:autoSpaceDN w:val="0"/>
        <w:adjustRightInd w:val="0"/>
        <w:spacing w:before="0" w:after="0"/>
        <w:rPr>
          <w:rFonts w:eastAsia="Times New Roman"/>
          <w:b/>
          <w:kern w:val="0"/>
          <w:sz w:val="21"/>
          <w:szCs w:val="24"/>
          <w:lang w:val="zh-CN"/>
        </w:rPr>
      </w:pPr>
      <w:r>
        <w:rPr>
          <w:rFonts w:eastAsia="Times New Roman"/>
          <w:b/>
          <w:kern w:val="0"/>
          <w:sz w:val="21"/>
          <w:szCs w:val="24"/>
          <w:lang w:val="zh-CN"/>
        </w:rPr>
        <w:t xml:space="preserve">    3.</w:t>
      </w:r>
      <w:r>
        <w:rPr>
          <w:rFonts w:ascii="宋体" w:hAnsi="宋体" w:cs="宋体" w:hint="eastAsia"/>
          <w:b/>
          <w:kern w:val="0"/>
          <w:sz w:val="21"/>
          <w:szCs w:val="24"/>
          <w:lang w:val="zh-CN"/>
        </w:rPr>
        <w:t>长期股权投资核算方法的转换</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kern w:val="0"/>
          <w:lang w:val="zh-CN"/>
        </w:rPr>
        <w:t xml:space="preserve">  </w:t>
      </w: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1</w:t>
      </w:r>
      <w:r w:rsidRPr="00661C73">
        <w:rPr>
          <w:rFonts w:asciiTheme="minorEastAsia" w:eastAsiaTheme="minorEastAsia" w:hAnsiTheme="minorEastAsia" w:cs="宋体" w:hint="eastAsia"/>
          <w:kern w:val="0"/>
          <w:lang w:val="zh-CN"/>
        </w:rPr>
        <w:t>）公允价值计量转权益法核算</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本公司原持有的对被投资单位不具有控制、共同控制或重大影响的按金融工具确认和计量准则进行会计处理的权益性投资，因追加投资等原因能够对被投资单位施加重大影响或实施共同控制但不构成控制的，按照《企业会计准则第</w:t>
      </w:r>
      <w:r w:rsidRPr="00661C73">
        <w:rPr>
          <w:rFonts w:asciiTheme="minorEastAsia" w:eastAsiaTheme="minorEastAsia" w:hAnsiTheme="minorEastAsia" w:cs="宋体"/>
          <w:kern w:val="0"/>
          <w:lang w:val="zh-CN"/>
        </w:rPr>
        <w:t>22</w:t>
      </w:r>
      <w:r w:rsidRPr="00661C73">
        <w:rPr>
          <w:rFonts w:asciiTheme="minorEastAsia" w:eastAsiaTheme="minorEastAsia" w:hAnsiTheme="minorEastAsia" w:cs="宋体" w:hint="eastAsia"/>
          <w:kern w:val="0"/>
          <w:lang w:val="zh-CN"/>
        </w:rPr>
        <w:t>号</w:t>
      </w:r>
      <w:r w:rsidRPr="00661C73">
        <w:rPr>
          <w:rFonts w:asciiTheme="minorEastAsia" w:eastAsiaTheme="minorEastAsia" w:hAnsiTheme="minorEastAsia" w:cs="宋体"/>
          <w:kern w:val="0"/>
          <w:lang w:val="zh-CN"/>
        </w:rPr>
        <w:t>——</w:t>
      </w:r>
      <w:r w:rsidRPr="00661C73">
        <w:rPr>
          <w:rFonts w:asciiTheme="minorEastAsia" w:eastAsiaTheme="minorEastAsia" w:hAnsiTheme="minorEastAsia" w:cs="宋体" w:hint="eastAsia"/>
          <w:kern w:val="0"/>
          <w:lang w:val="zh-CN"/>
        </w:rPr>
        <w:t>金融工具确认和计量》确定的原持有的股权投资的公允价值加上新增投资成本之和，作为改按权益法核算的初始投资成本。</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按权益法核算的初始投资成本小于按照追加投资后全新的持股比例计算确定的应享有被投资单位在追加投资日可辨认净资产公允价值份额之间的差额，调整长期股权投资的账面价值，并计入当期营业外收入。</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kern w:val="0"/>
          <w:lang w:val="zh-CN"/>
        </w:rPr>
        <w:t xml:space="preserve">   </w:t>
      </w: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2</w:t>
      </w:r>
      <w:r w:rsidRPr="00661C73">
        <w:rPr>
          <w:rFonts w:asciiTheme="minorEastAsia" w:eastAsiaTheme="minorEastAsia" w:hAnsiTheme="minorEastAsia" w:cs="宋体" w:hint="eastAsia"/>
          <w:kern w:val="0"/>
          <w:lang w:val="zh-CN"/>
        </w:rPr>
        <w:t>）公允价值计量或权益法核算转成本法核算</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本公司原持有的对被投资单位不具有控制、共同控制或重大影响的按金融工具确认和计量准则进行会计处理的权益性投资，或原持有对联营企业、合营企业的长期股权投资，因追加投资等原因能够对非同一控制下的被投资单位实施控制的，在编制个别财务报表时，按照原持有的股权投资账面价值加上新增投资成本之和，作为改按成本法核算的初始投资成本。</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购买日之前持有的股权投资因采用权益法核算而确认的其他综合收益，在处置该项投资时采用与被投资单位直接处置相关资产或负债相同的基础进行会计处理。</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购买日之前持有的股权投资按照《企业会计准则第</w:t>
      </w:r>
      <w:r w:rsidRPr="00661C73">
        <w:rPr>
          <w:rFonts w:asciiTheme="minorEastAsia" w:eastAsiaTheme="minorEastAsia" w:hAnsiTheme="minorEastAsia" w:cs="宋体"/>
          <w:kern w:val="0"/>
          <w:lang w:val="zh-CN"/>
        </w:rPr>
        <w:t>22</w:t>
      </w:r>
      <w:r w:rsidRPr="00661C73">
        <w:rPr>
          <w:rFonts w:asciiTheme="minorEastAsia" w:eastAsiaTheme="minorEastAsia" w:hAnsiTheme="minorEastAsia" w:cs="宋体" w:hint="eastAsia"/>
          <w:kern w:val="0"/>
          <w:lang w:val="zh-CN"/>
        </w:rPr>
        <w:t>号</w:t>
      </w:r>
      <w:r w:rsidRPr="00661C73">
        <w:rPr>
          <w:rFonts w:asciiTheme="minorEastAsia" w:eastAsiaTheme="minorEastAsia" w:hAnsiTheme="minorEastAsia" w:cs="宋体"/>
          <w:kern w:val="0"/>
          <w:lang w:val="zh-CN"/>
        </w:rPr>
        <w:t>——</w:t>
      </w:r>
      <w:r w:rsidRPr="00661C73">
        <w:rPr>
          <w:rFonts w:asciiTheme="minorEastAsia" w:eastAsiaTheme="minorEastAsia" w:hAnsiTheme="minorEastAsia" w:cs="宋体" w:hint="eastAsia"/>
          <w:kern w:val="0"/>
          <w:lang w:val="zh-CN"/>
        </w:rPr>
        <w:t>金融工具确认和计量》的有关规定进行会计处理的，原计入其他综合收益的累计公允价值变动在改按成本法核算时转入当期损益。</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kern w:val="0"/>
          <w:lang w:val="zh-CN"/>
        </w:rPr>
        <w:t xml:space="preserve">   </w:t>
      </w: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3</w:t>
      </w:r>
      <w:r w:rsidRPr="00661C73">
        <w:rPr>
          <w:rFonts w:asciiTheme="minorEastAsia" w:eastAsiaTheme="minorEastAsia" w:hAnsiTheme="minorEastAsia" w:cs="宋体" w:hint="eastAsia"/>
          <w:kern w:val="0"/>
          <w:lang w:val="zh-CN"/>
        </w:rPr>
        <w:t>）权益法核算转公允价值计量</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本公司因处置部分股权投资等原因丧失了对被投资单位的共同控制或重大影响的，处置后的剩余股权改按《企业会计准则第</w:t>
      </w:r>
      <w:r w:rsidRPr="00661C73">
        <w:rPr>
          <w:rFonts w:asciiTheme="minorEastAsia" w:eastAsiaTheme="minorEastAsia" w:hAnsiTheme="minorEastAsia" w:cs="宋体"/>
          <w:kern w:val="0"/>
          <w:lang w:val="zh-CN"/>
        </w:rPr>
        <w:t>22</w:t>
      </w:r>
      <w:r w:rsidRPr="00661C73">
        <w:rPr>
          <w:rFonts w:asciiTheme="minorEastAsia" w:eastAsiaTheme="minorEastAsia" w:hAnsiTheme="minorEastAsia" w:cs="宋体" w:hint="eastAsia"/>
          <w:kern w:val="0"/>
          <w:lang w:val="zh-CN"/>
        </w:rPr>
        <w:t>号</w:t>
      </w:r>
      <w:r w:rsidRPr="00661C73">
        <w:rPr>
          <w:rFonts w:asciiTheme="minorEastAsia" w:eastAsiaTheme="minorEastAsia" w:hAnsiTheme="minorEastAsia" w:cs="宋体"/>
          <w:kern w:val="0"/>
          <w:lang w:val="zh-CN"/>
        </w:rPr>
        <w:t>——</w:t>
      </w:r>
      <w:r w:rsidRPr="00661C73">
        <w:rPr>
          <w:rFonts w:asciiTheme="minorEastAsia" w:eastAsiaTheme="minorEastAsia" w:hAnsiTheme="minorEastAsia" w:cs="宋体" w:hint="eastAsia"/>
          <w:kern w:val="0"/>
          <w:lang w:val="zh-CN"/>
        </w:rPr>
        <w:t>金融工具确认和计量》核算，其在丧失共同控制或重大影响之日的公允价值与账面价值之间的差额计入当期损益。</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原股权投资因采用权益法核算而确认的其他综合收益，在终止采用权益法核算时采用与被投资单位直接处置相关资产或负债相同的基础进行会计处理。</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kern w:val="0"/>
          <w:lang w:val="zh-CN"/>
        </w:rPr>
        <w:t xml:space="preserve">  </w:t>
      </w: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4</w:t>
      </w:r>
      <w:r w:rsidRPr="00661C73">
        <w:rPr>
          <w:rFonts w:asciiTheme="minorEastAsia" w:eastAsiaTheme="minorEastAsia" w:hAnsiTheme="minorEastAsia" w:cs="宋体" w:hint="eastAsia"/>
          <w:kern w:val="0"/>
          <w:lang w:val="zh-CN"/>
        </w:rPr>
        <w:t>）成本法转权益法</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本公司因处置部分权益性投资等原因丧失了对被投资单位的控制的，在编制个别财务报表时，处置后的剩余股权能够对被投资单位实施共同控制或施加重大影响的，改按权益法核算，并对该剩余股权视同自取得时即采用权益法核算进行调整。</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kern w:val="0"/>
          <w:lang w:val="zh-CN"/>
        </w:rPr>
        <w:t xml:space="preserve">  </w:t>
      </w: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5</w:t>
      </w:r>
      <w:r w:rsidRPr="00661C73">
        <w:rPr>
          <w:rFonts w:asciiTheme="minorEastAsia" w:eastAsiaTheme="minorEastAsia" w:hAnsiTheme="minorEastAsia" w:cs="宋体" w:hint="eastAsia"/>
          <w:kern w:val="0"/>
          <w:lang w:val="zh-CN"/>
        </w:rPr>
        <w:t>）成本法转公允价值计量</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本公司因处置部分权益性投资等原因丧失了对被投资单位的控制的，在编制个别财务报表时，处置后的剩余股权不能对被投资单位实施共同控制或施加重大影响的，改按《企业会计准则第</w:t>
      </w:r>
      <w:r w:rsidRPr="00661C73">
        <w:rPr>
          <w:rFonts w:asciiTheme="minorEastAsia" w:eastAsiaTheme="minorEastAsia" w:hAnsiTheme="minorEastAsia" w:cs="宋体"/>
          <w:kern w:val="0"/>
          <w:lang w:val="zh-CN"/>
        </w:rPr>
        <w:t>22</w:t>
      </w:r>
      <w:r w:rsidRPr="00661C73">
        <w:rPr>
          <w:rFonts w:asciiTheme="minorEastAsia" w:eastAsiaTheme="minorEastAsia" w:hAnsiTheme="minorEastAsia" w:cs="宋体" w:hint="eastAsia"/>
          <w:kern w:val="0"/>
          <w:lang w:val="zh-CN"/>
        </w:rPr>
        <w:t>号</w:t>
      </w:r>
      <w:r w:rsidRPr="00661C73">
        <w:rPr>
          <w:rFonts w:asciiTheme="minorEastAsia" w:eastAsiaTheme="minorEastAsia" w:hAnsiTheme="minorEastAsia" w:cs="宋体"/>
          <w:kern w:val="0"/>
          <w:lang w:val="zh-CN"/>
        </w:rPr>
        <w:t>——</w:t>
      </w:r>
      <w:r w:rsidRPr="00661C73">
        <w:rPr>
          <w:rFonts w:asciiTheme="minorEastAsia" w:eastAsiaTheme="minorEastAsia" w:hAnsiTheme="minorEastAsia" w:cs="宋体" w:hint="eastAsia"/>
          <w:kern w:val="0"/>
          <w:lang w:val="zh-CN"/>
        </w:rPr>
        <w:t>金融工具确认和计量》的有关规定进行会计处理，其在丧失控制之日的公允价值与账面价值间的差额计入当期损益。</w:t>
      </w:r>
    </w:p>
    <w:p w:rsidR="00F4298A" w:rsidRDefault="00D8455F">
      <w:pPr>
        <w:autoSpaceDE w:val="0"/>
        <w:autoSpaceDN w:val="0"/>
        <w:adjustRightInd w:val="0"/>
        <w:spacing w:before="0" w:after="0"/>
        <w:rPr>
          <w:rFonts w:eastAsia="Times New Roman"/>
          <w:b/>
          <w:kern w:val="0"/>
          <w:sz w:val="21"/>
          <w:szCs w:val="24"/>
          <w:lang w:val="zh-CN"/>
        </w:rPr>
      </w:pPr>
      <w:r>
        <w:rPr>
          <w:rFonts w:eastAsia="Times New Roman"/>
          <w:b/>
          <w:kern w:val="0"/>
          <w:sz w:val="21"/>
          <w:szCs w:val="24"/>
          <w:lang w:val="zh-CN"/>
        </w:rPr>
        <w:t xml:space="preserve">    4.</w:t>
      </w:r>
      <w:r>
        <w:rPr>
          <w:rFonts w:ascii="宋体" w:hAnsi="宋体" w:cs="宋体" w:hint="eastAsia"/>
          <w:b/>
          <w:kern w:val="0"/>
          <w:sz w:val="21"/>
          <w:szCs w:val="24"/>
          <w:lang w:val="zh-CN"/>
        </w:rPr>
        <w:t>长期股权投资的处置</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处置长期股权投资，其账面价值与实际取得价款之间的差额，应当计入当期损益。采用权益法核算的长期股权投资，在处置该项投资时，采用与被投资单位直接处置相关资产或负债相同的基础，按相应比例对原计入其他综合收益的部分进行会计处理。</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处置对子公司股权投资的各项交易的条款、条件以及经济影响符合以下一种或多种情况，将多次交易事项作为一揽子交易进行会计处理：</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kern w:val="0"/>
          <w:lang w:val="zh-CN"/>
        </w:rPr>
        <w:t xml:space="preserve">   </w:t>
      </w: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1</w:t>
      </w:r>
      <w:r w:rsidRPr="00661C73">
        <w:rPr>
          <w:rFonts w:asciiTheme="minorEastAsia" w:eastAsiaTheme="minorEastAsia" w:hAnsiTheme="minorEastAsia" w:cs="宋体" w:hint="eastAsia"/>
          <w:kern w:val="0"/>
          <w:lang w:val="zh-CN"/>
        </w:rPr>
        <w:t>）这些交易是同时或者在考虑了彼此影响的情况下订立的；</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kern w:val="0"/>
          <w:lang w:val="zh-CN"/>
        </w:rPr>
        <w:t xml:space="preserve">   </w:t>
      </w: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2</w:t>
      </w:r>
      <w:r w:rsidRPr="00661C73">
        <w:rPr>
          <w:rFonts w:asciiTheme="minorEastAsia" w:eastAsiaTheme="minorEastAsia" w:hAnsiTheme="minorEastAsia" w:cs="宋体" w:hint="eastAsia"/>
          <w:kern w:val="0"/>
          <w:lang w:val="zh-CN"/>
        </w:rPr>
        <w:t>）这些交易整体才能达成一项完整的商业结果；</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kern w:val="0"/>
          <w:lang w:val="zh-CN"/>
        </w:rPr>
        <w:t xml:space="preserve">   </w:t>
      </w: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3</w:t>
      </w:r>
      <w:r w:rsidRPr="00661C73">
        <w:rPr>
          <w:rFonts w:asciiTheme="minorEastAsia" w:eastAsiaTheme="minorEastAsia" w:hAnsiTheme="minorEastAsia" w:cs="宋体" w:hint="eastAsia"/>
          <w:kern w:val="0"/>
          <w:lang w:val="zh-CN"/>
        </w:rPr>
        <w:t>）一项交易的发生取决于其他至少一项交易的发生；</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kern w:val="0"/>
          <w:lang w:val="zh-CN"/>
        </w:rPr>
        <w:t xml:space="preserve">   </w:t>
      </w: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4</w:t>
      </w:r>
      <w:r w:rsidRPr="00661C73">
        <w:rPr>
          <w:rFonts w:asciiTheme="minorEastAsia" w:eastAsiaTheme="minorEastAsia" w:hAnsiTheme="minorEastAsia" w:cs="宋体" w:hint="eastAsia"/>
          <w:kern w:val="0"/>
          <w:lang w:val="zh-CN"/>
        </w:rPr>
        <w:t>）一项交易单独看是不经济的，但是和其他交易一并考虑时是经济的。</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因处置部分股权投资或其他原因丧失了对原有子公司控制权的，不属于一揽子交易的，区分个别财务报表和合并财务报表进行相关会计处理：</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1</w:t>
      </w:r>
      <w:r w:rsidRPr="00661C73">
        <w:rPr>
          <w:rFonts w:asciiTheme="minorEastAsia" w:eastAsiaTheme="minorEastAsia" w:hAnsiTheme="minorEastAsia" w:cs="宋体" w:hint="eastAsia"/>
          <w:kern w:val="0"/>
          <w:lang w:val="zh-CN"/>
        </w:rPr>
        <w:t>）在个别财务报表中，对于处置的股权，其账面价值与实际取得价款之间的差额计入当期损益。处置后的剩余股权能够对被投资单位实施共同控制或施加重大影响的，改按权益法核算，并对该剩余股权视同自取得时即采用权益法核算进行调整；处置后的剩余股权不能对被投资单位实施共同控制或施加重大影响的，改按《企业会计准则第</w:t>
      </w:r>
      <w:r w:rsidRPr="00661C73">
        <w:rPr>
          <w:rFonts w:asciiTheme="minorEastAsia" w:eastAsiaTheme="minorEastAsia" w:hAnsiTheme="minorEastAsia" w:cs="宋体"/>
          <w:kern w:val="0"/>
          <w:lang w:val="zh-CN"/>
        </w:rPr>
        <w:t>22</w:t>
      </w:r>
      <w:r w:rsidRPr="00661C73">
        <w:rPr>
          <w:rFonts w:asciiTheme="minorEastAsia" w:eastAsiaTheme="minorEastAsia" w:hAnsiTheme="minorEastAsia" w:cs="宋体" w:hint="eastAsia"/>
          <w:kern w:val="0"/>
          <w:lang w:val="zh-CN"/>
        </w:rPr>
        <w:t>号</w:t>
      </w:r>
      <w:r w:rsidRPr="00661C73">
        <w:rPr>
          <w:rFonts w:asciiTheme="minorEastAsia" w:eastAsiaTheme="minorEastAsia" w:hAnsiTheme="minorEastAsia" w:cs="宋体"/>
          <w:kern w:val="0"/>
          <w:lang w:val="zh-CN"/>
        </w:rPr>
        <w:t>——</w:t>
      </w:r>
      <w:r w:rsidRPr="00661C73">
        <w:rPr>
          <w:rFonts w:asciiTheme="minorEastAsia" w:eastAsiaTheme="minorEastAsia" w:hAnsiTheme="minorEastAsia" w:cs="宋体" w:hint="eastAsia"/>
          <w:kern w:val="0"/>
          <w:lang w:val="zh-CN"/>
        </w:rPr>
        <w:t>金融工具确认和计量》的有关规定进行会计处理，其在丧失控制之日的公允价值与账面价值间的差额计入当期损益。</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2</w:t>
      </w:r>
      <w:r w:rsidRPr="00661C73">
        <w:rPr>
          <w:rFonts w:asciiTheme="minorEastAsia" w:eastAsiaTheme="minorEastAsia" w:hAnsiTheme="minorEastAsia" w:cs="宋体" w:hint="eastAsia"/>
          <w:kern w:val="0"/>
          <w:lang w:val="zh-CN"/>
        </w:rPr>
        <w:t>）在合并财务报表中，对于在丧失对子公司控制权以前的各项交易，处置价款与处置长期股权投资相应对享有子公司自购买日或合并日开始持续计算的净资产份额之间的差额，调整资本公积（股本溢价），资本公积不足冲减的，调整留存收益；在丧失对子公司控制权时，对于剩余股权，按照其在丧失控制权日的公允价值进行重新计量。处置股权取得的对价与剩余股权公允价值之和，减去按原持股比例计算应享有原有子公司自购买日开始持续计算的净资产的份额之间的差额，计入丧失控制权当期的投资收益，同时冲减商誉。与原有子公司股权投资相关的其他综合收益等，在丧失控制权时转为当期投资收益。</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处置对子公司股权投资直至丧失控制权的各项交易属于一揽子交易的，将各项交易作为一项处置子公司股权投资并丧失控制权的交易进行会计处理，区分个别财务报表和合并财务报表进行相关会计处理：</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1</w:t>
      </w:r>
      <w:r w:rsidRPr="00661C73">
        <w:rPr>
          <w:rFonts w:asciiTheme="minorEastAsia" w:eastAsiaTheme="minorEastAsia" w:hAnsiTheme="minorEastAsia" w:cs="宋体" w:hint="eastAsia"/>
          <w:kern w:val="0"/>
          <w:lang w:val="zh-CN"/>
        </w:rPr>
        <w:t>）在个别财务报表中，在丧失控制权之前每一次处置价款与处置的股权对应的长期股权投资账面价值之间的差额，确认为其他综合收益，在丧失控制权时一并转入丧失控制权当期的损益。</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2</w:t>
      </w:r>
      <w:r w:rsidRPr="00661C73">
        <w:rPr>
          <w:rFonts w:asciiTheme="minorEastAsia" w:eastAsiaTheme="minorEastAsia" w:hAnsiTheme="minorEastAsia" w:cs="宋体" w:hint="eastAsia"/>
          <w:kern w:val="0"/>
          <w:lang w:val="zh-CN"/>
        </w:rPr>
        <w:t>）在合并财务报表中，在丧失控制权之前每一次处置价款与处置投资对应的享有该子公司净资产份额的差额，确认为其他综合收益，在丧失控制权时一并转入丧失控制权当期的损益。</w:t>
      </w:r>
    </w:p>
    <w:p w:rsidR="00F4298A" w:rsidRDefault="00D8455F">
      <w:pPr>
        <w:autoSpaceDE w:val="0"/>
        <w:autoSpaceDN w:val="0"/>
        <w:adjustRightInd w:val="0"/>
        <w:spacing w:before="0" w:after="0"/>
        <w:rPr>
          <w:rFonts w:eastAsia="Times New Roman"/>
          <w:b/>
          <w:kern w:val="0"/>
          <w:sz w:val="21"/>
          <w:szCs w:val="24"/>
          <w:lang w:val="zh-CN"/>
        </w:rPr>
      </w:pPr>
      <w:r>
        <w:rPr>
          <w:rFonts w:eastAsia="Times New Roman"/>
          <w:b/>
          <w:kern w:val="0"/>
          <w:sz w:val="21"/>
          <w:szCs w:val="24"/>
          <w:lang w:val="zh-CN"/>
        </w:rPr>
        <w:t xml:space="preserve">    5.</w:t>
      </w:r>
      <w:r>
        <w:rPr>
          <w:rFonts w:ascii="宋体" w:hAnsi="宋体" w:cs="宋体" w:hint="eastAsia"/>
          <w:b/>
          <w:kern w:val="0"/>
          <w:sz w:val="21"/>
          <w:szCs w:val="24"/>
          <w:lang w:val="zh-CN"/>
        </w:rPr>
        <w:t>共同控制、重大影响的判断标准</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如果本公司按照相关约定与其他参与方集体控制某项安排，并且对该安排回报具有重大影响的活动决策，需要经过分享控制权的参与方一致同意时才存在，则视为本公司与其他参与方共同控制某项安排，该安排即属于合营安排。</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合营安排通过单独主体达成的，根据相关约定判断本公司对该单独主体的净资产享有权利时，将该单独主体作为合营企业，采用权益法核算。若根据相关约定判断本公司并非对该单独主体的净资产享有权利时，该单独主体作为共同经营，本公司确认与共同经营利益份额相关的项目，并按照相关企业会计准则的规定进行会计处理。</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重大影响，是指投资方对被投资单位的财务和经营政策有参与决策的权力，但并不能够控制或者与其他方一起共同控制这些政策的制定。本公司通过以下一种或多种情形，并综合考虑所有事实和情况后，判断对被投资单位具有重大影响：（</w:t>
      </w:r>
      <w:r w:rsidRPr="00661C73">
        <w:rPr>
          <w:rFonts w:asciiTheme="minorEastAsia" w:eastAsiaTheme="minorEastAsia" w:hAnsiTheme="minorEastAsia" w:cs="宋体"/>
          <w:kern w:val="0"/>
          <w:lang w:val="zh-CN"/>
        </w:rPr>
        <w:t>1</w:t>
      </w:r>
      <w:r w:rsidRPr="00661C73">
        <w:rPr>
          <w:rFonts w:asciiTheme="minorEastAsia" w:eastAsiaTheme="minorEastAsia" w:hAnsiTheme="minorEastAsia" w:cs="宋体" w:hint="eastAsia"/>
          <w:kern w:val="0"/>
          <w:lang w:val="zh-CN"/>
        </w:rPr>
        <w:t>）在被投资单位的董事会或类似权力机构中派有代表；（</w:t>
      </w:r>
      <w:r w:rsidRPr="00661C73">
        <w:rPr>
          <w:rFonts w:asciiTheme="minorEastAsia" w:eastAsiaTheme="minorEastAsia" w:hAnsiTheme="minorEastAsia" w:cs="宋体"/>
          <w:kern w:val="0"/>
          <w:lang w:val="zh-CN"/>
        </w:rPr>
        <w:t>2</w:t>
      </w:r>
      <w:r w:rsidRPr="00661C73">
        <w:rPr>
          <w:rFonts w:asciiTheme="minorEastAsia" w:eastAsiaTheme="minorEastAsia" w:hAnsiTheme="minorEastAsia" w:cs="宋体" w:hint="eastAsia"/>
          <w:kern w:val="0"/>
          <w:lang w:val="zh-CN"/>
        </w:rPr>
        <w:t>）参与被投资单位财务和经营政策制定过程；（</w:t>
      </w:r>
      <w:r w:rsidRPr="00661C73">
        <w:rPr>
          <w:rFonts w:asciiTheme="minorEastAsia" w:eastAsiaTheme="minorEastAsia" w:hAnsiTheme="minorEastAsia" w:cs="宋体"/>
          <w:kern w:val="0"/>
          <w:lang w:val="zh-CN"/>
        </w:rPr>
        <w:t>3</w:t>
      </w:r>
      <w:r w:rsidRPr="00661C73">
        <w:rPr>
          <w:rFonts w:asciiTheme="minorEastAsia" w:eastAsiaTheme="minorEastAsia" w:hAnsiTheme="minorEastAsia" w:cs="宋体" w:hint="eastAsia"/>
          <w:kern w:val="0"/>
          <w:lang w:val="zh-CN"/>
        </w:rPr>
        <w:t>）与被投资单位之间发生重要交易；（</w:t>
      </w:r>
      <w:r w:rsidRPr="00661C73">
        <w:rPr>
          <w:rFonts w:asciiTheme="minorEastAsia" w:eastAsiaTheme="minorEastAsia" w:hAnsiTheme="minorEastAsia" w:cs="宋体"/>
          <w:kern w:val="0"/>
          <w:lang w:val="zh-CN"/>
        </w:rPr>
        <w:t>4</w:t>
      </w:r>
      <w:r w:rsidRPr="00661C73">
        <w:rPr>
          <w:rFonts w:asciiTheme="minorEastAsia" w:eastAsiaTheme="minorEastAsia" w:hAnsiTheme="minorEastAsia" w:cs="宋体" w:hint="eastAsia"/>
          <w:kern w:val="0"/>
          <w:lang w:val="zh-CN"/>
        </w:rPr>
        <w:t>）向被投资单位派出管理人员；（</w:t>
      </w:r>
      <w:r w:rsidRPr="00661C73">
        <w:rPr>
          <w:rFonts w:asciiTheme="minorEastAsia" w:eastAsiaTheme="minorEastAsia" w:hAnsiTheme="minorEastAsia" w:cs="宋体"/>
          <w:kern w:val="0"/>
          <w:lang w:val="zh-CN"/>
        </w:rPr>
        <w:t>5</w:t>
      </w:r>
      <w:r w:rsidRPr="00661C73">
        <w:rPr>
          <w:rFonts w:asciiTheme="minorEastAsia" w:eastAsiaTheme="minorEastAsia" w:hAnsiTheme="minorEastAsia" w:cs="宋体" w:hint="eastAsia"/>
          <w:kern w:val="0"/>
          <w:lang w:val="zh-CN"/>
        </w:rPr>
        <w:t>）向被投资单位提供关键技术资料。</w:t>
      </w:r>
    </w:p>
    <w:p w:rsidR="00F4298A" w:rsidRDefault="00F4298A">
      <w:pPr>
        <w:autoSpaceDE w:val="0"/>
        <w:autoSpaceDN w:val="0"/>
        <w:adjustRightInd w:val="0"/>
        <w:spacing w:before="0" w:after="0"/>
        <w:jc w:val="left"/>
        <w:rPr>
          <w:rFonts w:eastAsia="Times New Roman"/>
          <w:kern w:val="0"/>
          <w:szCs w:val="24"/>
          <w:lang w:val="zh-CN"/>
        </w:rPr>
      </w:pPr>
    </w:p>
    <w:p w:rsidR="00F4298A" w:rsidRDefault="00D8455F">
      <w:pPr>
        <w:pStyle w:val="Section"/>
        <w:outlineLvl w:val="2"/>
        <w:rPr>
          <w:bCs w:val="0"/>
          <w:szCs w:val="24"/>
        </w:rPr>
      </w:pPr>
      <w:r>
        <w:rPr>
          <w:bCs w:val="0"/>
          <w:szCs w:val="24"/>
        </w:rPr>
        <w:t>23</w:t>
      </w:r>
      <w:r>
        <w:rPr>
          <w:bCs w:val="0"/>
          <w:szCs w:val="24"/>
        </w:rPr>
        <w:t>、投资性房地产</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kern w:val="0"/>
          <w:lang w:val="zh-CN"/>
        </w:rPr>
        <w:t>投资性房地产计量模式</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kern w:val="0"/>
          <w:lang w:val="zh-CN"/>
        </w:rPr>
        <w:t>成本法计量</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kern w:val="0"/>
          <w:lang w:val="zh-CN"/>
        </w:rPr>
        <w:t>折旧或摊销方法</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投资性房地产是指为赚取租金或资本增值，或两者兼有而持有的房地产，包括已出租的土地使用权、持有并准备增值后转让的土地使用权、已出租的建筑物。此外，对于本公司持有以备经营出租的空置建筑物，若董事会作出书面决议，明确表示将其用于经营出租且持有意图短期内不再发生变化的，也作为投资性房地产列报。</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本公司的投资性房地产按其成本作为入账价值，外购投资性房地产的成本包括购买价款、相关税费和可直接归属于该资产的其他支出；自行建造投资性房地产的成本，由建造该项资产达到预定可使用状态前所发生的必要支出构成。</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本公司对投资性房地产采用成本模式进行后续计量，按其预计使用寿命及净残值率对建筑物和土地使用权计提折旧或摊销。投资性房地产的预计使用寿命、净残值率及年折旧（摊销）率列示如下：</w:t>
      </w:r>
    </w:p>
    <w:tbl>
      <w:tblPr>
        <w:tblW w:w="0" w:type="auto"/>
        <w:jc w:val="center"/>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2127"/>
        <w:gridCol w:w="1984"/>
        <w:gridCol w:w="2268"/>
        <w:gridCol w:w="2149"/>
      </w:tblGrid>
      <w:tr w:rsidR="00F4298A" w:rsidTr="00661C73">
        <w:trPr>
          <w:jc w:val="center"/>
        </w:trPr>
        <w:tc>
          <w:tcPr>
            <w:tcW w:w="2127"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类别</w:t>
            </w:r>
          </w:p>
        </w:tc>
        <w:tc>
          <w:tcPr>
            <w:tcW w:w="1984"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预计使用寿命（年）</w:t>
            </w:r>
          </w:p>
        </w:tc>
        <w:tc>
          <w:tcPr>
            <w:tcW w:w="2268"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预计净残值率（</w:t>
            </w:r>
            <w:r>
              <w:rPr>
                <w:rFonts w:eastAsia="Times New Roman"/>
                <w:kern w:val="0"/>
                <w:szCs w:val="24"/>
                <w:lang w:val="zh-CN"/>
              </w:rPr>
              <w:t>%</w:t>
            </w:r>
            <w:r>
              <w:rPr>
                <w:rFonts w:ascii="宋体" w:hAnsi="宋体" w:cs="宋体" w:hint="eastAsia"/>
                <w:kern w:val="0"/>
                <w:szCs w:val="24"/>
                <w:lang w:val="zh-CN"/>
              </w:rPr>
              <w:t>）</w:t>
            </w:r>
          </w:p>
        </w:tc>
        <w:tc>
          <w:tcPr>
            <w:tcW w:w="2149"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年折旧（摊销）率（</w:t>
            </w:r>
            <w:r>
              <w:rPr>
                <w:rFonts w:eastAsia="Times New Roman"/>
                <w:kern w:val="0"/>
                <w:szCs w:val="24"/>
                <w:lang w:val="zh-CN"/>
              </w:rPr>
              <w:t>%</w:t>
            </w:r>
            <w:r>
              <w:rPr>
                <w:rFonts w:ascii="宋体" w:hAnsi="宋体" w:cs="宋体" w:hint="eastAsia"/>
                <w:kern w:val="0"/>
                <w:szCs w:val="24"/>
                <w:lang w:val="zh-CN"/>
              </w:rPr>
              <w:t>）</w:t>
            </w:r>
          </w:p>
        </w:tc>
      </w:tr>
      <w:tr w:rsidR="00F4298A" w:rsidTr="00661C73">
        <w:trPr>
          <w:jc w:val="center"/>
        </w:trPr>
        <w:tc>
          <w:tcPr>
            <w:tcW w:w="2127"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土地使用权</w:t>
            </w:r>
          </w:p>
        </w:tc>
        <w:tc>
          <w:tcPr>
            <w:tcW w:w="1984" w:type="dxa"/>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40-50</w:t>
            </w:r>
          </w:p>
        </w:tc>
        <w:tc>
          <w:tcPr>
            <w:tcW w:w="2268" w:type="dxa"/>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w:t>
            </w:r>
          </w:p>
        </w:tc>
        <w:tc>
          <w:tcPr>
            <w:tcW w:w="2149" w:type="dxa"/>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2-2.5</w:t>
            </w:r>
          </w:p>
        </w:tc>
      </w:tr>
      <w:tr w:rsidR="00F4298A" w:rsidTr="00661C73">
        <w:trPr>
          <w:jc w:val="center"/>
        </w:trPr>
        <w:tc>
          <w:tcPr>
            <w:tcW w:w="2127"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房屋建筑物</w:t>
            </w:r>
          </w:p>
        </w:tc>
        <w:tc>
          <w:tcPr>
            <w:tcW w:w="1984" w:type="dxa"/>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25</w:t>
            </w:r>
          </w:p>
        </w:tc>
        <w:tc>
          <w:tcPr>
            <w:tcW w:w="2268" w:type="dxa"/>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w:t>
            </w:r>
          </w:p>
        </w:tc>
        <w:tc>
          <w:tcPr>
            <w:tcW w:w="2149" w:type="dxa"/>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3.6</w:t>
            </w:r>
          </w:p>
        </w:tc>
      </w:tr>
    </w:tbl>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投资性房地产的用途改变为自用时，自改变之日起，本公司将该投资性房地产转换为固定资产或无形资产。自用房地产的用途改变为赚取租金或资本增值时，自改变之日起，本公司将固定资产或无形资产转换为投资性房地产。发生转换时，以转换前的账面价值作为转换后的入账价值。</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当投资性房地产被处置，或者永久退出使用且预计不能从其处置中取得经济利益时，终止确认该项投资性房地产。投资性房地产出售、转让、报废或毁损的处置收入扣除其账面价值和相关税费后的金额计入当期损益。</w:t>
      </w:r>
    </w:p>
    <w:p w:rsidR="00F4298A" w:rsidRDefault="00D8455F">
      <w:pPr>
        <w:pStyle w:val="Section"/>
        <w:outlineLvl w:val="2"/>
        <w:rPr>
          <w:bCs w:val="0"/>
          <w:szCs w:val="24"/>
        </w:rPr>
      </w:pPr>
      <w:r>
        <w:rPr>
          <w:bCs w:val="0"/>
          <w:szCs w:val="24"/>
        </w:rPr>
        <w:t>24</w:t>
      </w:r>
      <w:r>
        <w:rPr>
          <w:bCs w:val="0"/>
          <w:szCs w:val="24"/>
        </w:rPr>
        <w:t>、固定资产</w:t>
      </w:r>
    </w:p>
    <w:p w:rsidR="00F4298A" w:rsidRDefault="00D8455F">
      <w:pPr>
        <w:pStyle w:val="Section"/>
        <w:outlineLvl w:val="3"/>
        <w:rPr>
          <w:bCs w:val="0"/>
          <w:szCs w:val="24"/>
        </w:rPr>
      </w:pPr>
      <w:r>
        <w:rPr>
          <w:bCs w:val="0"/>
          <w:szCs w:val="24"/>
        </w:rPr>
        <w:t>（</w:t>
      </w:r>
      <w:r>
        <w:rPr>
          <w:bCs w:val="0"/>
          <w:szCs w:val="24"/>
        </w:rPr>
        <w:t>1</w:t>
      </w:r>
      <w:r>
        <w:rPr>
          <w:bCs w:val="0"/>
          <w:szCs w:val="24"/>
        </w:rPr>
        <w:t>）确认条件</w:t>
      </w:r>
    </w:p>
    <w:p w:rsidR="00F4298A" w:rsidRDefault="00D8455F">
      <w:pPr>
        <w:jc w:val="left"/>
        <w:rPr>
          <w:szCs w:val="24"/>
        </w:rPr>
      </w:pPr>
      <w:r>
        <w:rPr>
          <w:szCs w:val="24"/>
        </w:rPr>
        <w:t xml:space="preserve">      1</w:t>
      </w:r>
      <w:r>
        <w:rPr>
          <w:szCs w:val="24"/>
        </w:rPr>
        <w:t>．</w:t>
      </w:r>
      <w:r>
        <w:rPr>
          <w:szCs w:val="24"/>
        </w:rPr>
        <w:tab/>
      </w:r>
      <w:r>
        <w:rPr>
          <w:szCs w:val="24"/>
        </w:rPr>
        <w:t>固定资产确认条件</w:t>
      </w:r>
    </w:p>
    <w:p w:rsidR="00F4298A" w:rsidRDefault="00D8455F">
      <w:pPr>
        <w:jc w:val="left"/>
        <w:rPr>
          <w:szCs w:val="24"/>
        </w:rPr>
      </w:pPr>
      <w:r>
        <w:rPr>
          <w:szCs w:val="24"/>
        </w:rPr>
        <w:t xml:space="preserve">      </w:t>
      </w:r>
      <w:r>
        <w:rPr>
          <w:szCs w:val="24"/>
        </w:rPr>
        <w:t>固定资产指为生产商品、提供劳务、出租或经营管理而持有，并且使用寿命超过一个会计年度的有形资产。固定资产在同时满足下列条件时予以确认：</w:t>
      </w:r>
    </w:p>
    <w:p w:rsidR="00F4298A" w:rsidRDefault="00D8455F">
      <w:pPr>
        <w:jc w:val="left"/>
        <w:rPr>
          <w:szCs w:val="24"/>
        </w:rPr>
      </w:pPr>
      <w:r>
        <w:rPr>
          <w:szCs w:val="24"/>
        </w:rPr>
        <w:t xml:space="preserve">     </w:t>
      </w:r>
      <w:r>
        <w:rPr>
          <w:szCs w:val="24"/>
        </w:rPr>
        <w:t>（</w:t>
      </w:r>
      <w:r>
        <w:rPr>
          <w:szCs w:val="24"/>
        </w:rPr>
        <w:t>1</w:t>
      </w:r>
      <w:r>
        <w:rPr>
          <w:szCs w:val="24"/>
        </w:rPr>
        <w:t>）与该固定资产有关的经济利益很可能流入企业；</w:t>
      </w:r>
    </w:p>
    <w:p w:rsidR="00F4298A" w:rsidRDefault="00D8455F">
      <w:pPr>
        <w:jc w:val="left"/>
        <w:rPr>
          <w:szCs w:val="24"/>
        </w:rPr>
      </w:pPr>
      <w:r>
        <w:rPr>
          <w:szCs w:val="24"/>
        </w:rPr>
        <w:t xml:space="preserve">     </w:t>
      </w:r>
      <w:r>
        <w:rPr>
          <w:szCs w:val="24"/>
        </w:rPr>
        <w:t>（</w:t>
      </w:r>
      <w:r>
        <w:rPr>
          <w:szCs w:val="24"/>
        </w:rPr>
        <w:t>2</w:t>
      </w:r>
      <w:r>
        <w:rPr>
          <w:szCs w:val="24"/>
        </w:rPr>
        <w:t>）该固定资产的成本能够可靠地计量。</w:t>
      </w:r>
    </w:p>
    <w:p w:rsidR="00F4298A" w:rsidRDefault="00D8455F">
      <w:pPr>
        <w:jc w:val="left"/>
        <w:rPr>
          <w:szCs w:val="24"/>
        </w:rPr>
      </w:pPr>
      <w:r>
        <w:rPr>
          <w:szCs w:val="24"/>
        </w:rPr>
        <w:t xml:space="preserve">     2</w:t>
      </w:r>
      <w:r>
        <w:rPr>
          <w:szCs w:val="24"/>
        </w:rPr>
        <w:t>．固定资产初始计量</w:t>
      </w:r>
    </w:p>
    <w:p w:rsidR="00F4298A" w:rsidRDefault="00D8455F">
      <w:pPr>
        <w:jc w:val="left"/>
        <w:rPr>
          <w:szCs w:val="24"/>
        </w:rPr>
      </w:pPr>
      <w:r>
        <w:rPr>
          <w:szCs w:val="24"/>
        </w:rPr>
        <w:t xml:space="preserve">     </w:t>
      </w:r>
      <w:r>
        <w:rPr>
          <w:szCs w:val="24"/>
        </w:rPr>
        <w:t>本公司固定资产按成本进行初始计量。</w:t>
      </w:r>
    </w:p>
    <w:p w:rsidR="00F4298A" w:rsidRDefault="00D8455F">
      <w:pPr>
        <w:jc w:val="left"/>
        <w:rPr>
          <w:szCs w:val="24"/>
        </w:rPr>
      </w:pPr>
      <w:r>
        <w:rPr>
          <w:szCs w:val="24"/>
        </w:rPr>
        <w:t xml:space="preserve">     </w:t>
      </w:r>
      <w:r>
        <w:rPr>
          <w:szCs w:val="24"/>
        </w:rPr>
        <w:t>（</w:t>
      </w:r>
      <w:r>
        <w:rPr>
          <w:szCs w:val="24"/>
        </w:rPr>
        <w:t>1</w:t>
      </w:r>
      <w:r>
        <w:rPr>
          <w:szCs w:val="24"/>
        </w:rPr>
        <w:t>）外购的固定资产的成本包括买价、进口关税等相关税费，以及为使固定资产达到预定可使用状态前所发生的可直接归属于该资产的其他支出。</w:t>
      </w:r>
    </w:p>
    <w:p w:rsidR="00F4298A" w:rsidRDefault="00D8455F">
      <w:pPr>
        <w:jc w:val="left"/>
        <w:rPr>
          <w:szCs w:val="24"/>
        </w:rPr>
      </w:pPr>
      <w:r>
        <w:rPr>
          <w:szCs w:val="24"/>
        </w:rPr>
        <w:t xml:space="preserve">     </w:t>
      </w:r>
      <w:r>
        <w:rPr>
          <w:szCs w:val="24"/>
        </w:rPr>
        <w:t>（</w:t>
      </w:r>
      <w:r>
        <w:rPr>
          <w:szCs w:val="24"/>
        </w:rPr>
        <w:t>2</w:t>
      </w:r>
      <w:r>
        <w:rPr>
          <w:szCs w:val="24"/>
        </w:rPr>
        <w:t>）自行建造固定资产的成本，由建造该项资产达到预定可使用状态前所发生的必要支出构成。</w:t>
      </w:r>
    </w:p>
    <w:p w:rsidR="00F4298A" w:rsidRDefault="00D8455F">
      <w:pPr>
        <w:jc w:val="left"/>
        <w:rPr>
          <w:szCs w:val="24"/>
        </w:rPr>
      </w:pPr>
      <w:r>
        <w:rPr>
          <w:szCs w:val="24"/>
        </w:rPr>
        <w:t xml:space="preserve">     </w:t>
      </w:r>
      <w:r>
        <w:rPr>
          <w:szCs w:val="24"/>
        </w:rPr>
        <w:t>（</w:t>
      </w:r>
      <w:r>
        <w:rPr>
          <w:szCs w:val="24"/>
        </w:rPr>
        <w:t>3</w:t>
      </w:r>
      <w:r>
        <w:rPr>
          <w:szCs w:val="24"/>
        </w:rPr>
        <w:t>）投资者投入的固定资产，按投资合同或协议约定的价值作为入账价值，但合同或协议约定价值不公允的按公允价值入账。</w:t>
      </w:r>
    </w:p>
    <w:p w:rsidR="00F4298A" w:rsidRDefault="00D8455F">
      <w:pPr>
        <w:jc w:val="left"/>
        <w:rPr>
          <w:szCs w:val="24"/>
        </w:rPr>
      </w:pPr>
      <w:r>
        <w:rPr>
          <w:szCs w:val="24"/>
        </w:rPr>
        <w:t xml:space="preserve">     </w:t>
      </w:r>
      <w:r>
        <w:rPr>
          <w:szCs w:val="24"/>
        </w:rPr>
        <w:t>（</w:t>
      </w:r>
      <w:r>
        <w:rPr>
          <w:szCs w:val="24"/>
        </w:rPr>
        <w:t>4</w:t>
      </w:r>
      <w:r>
        <w:rPr>
          <w:szCs w:val="24"/>
        </w:rPr>
        <w:t>）购买固定资产的价款超过正常信用条件延期支付，实质上具有融资性质的，固定资产的成本以购买价款的现值为基础确定。实际支付的价款与购买价款的现值之间的差额，除应予资本化的以外，在信用期间内计入当期损益。</w:t>
      </w:r>
    </w:p>
    <w:p w:rsidR="00F4298A" w:rsidRDefault="00D8455F">
      <w:pPr>
        <w:jc w:val="left"/>
        <w:rPr>
          <w:szCs w:val="24"/>
        </w:rPr>
      </w:pPr>
      <w:r>
        <w:rPr>
          <w:szCs w:val="24"/>
        </w:rPr>
        <w:t xml:space="preserve">     3</w:t>
      </w:r>
      <w:r>
        <w:rPr>
          <w:szCs w:val="24"/>
        </w:rPr>
        <w:t>．固定资产后续计量及处置</w:t>
      </w:r>
    </w:p>
    <w:p w:rsidR="00F4298A" w:rsidRDefault="00D8455F">
      <w:pPr>
        <w:jc w:val="left"/>
        <w:rPr>
          <w:szCs w:val="24"/>
        </w:rPr>
      </w:pPr>
      <w:r>
        <w:rPr>
          <w:szCs w:val="24"/>
        </w:rPr>
        <w:t xml:space="preserve">    </w:t>
      </w:r>
      <w:r>
        <w:rPr>
          <w:szCs w:val="24"/>
        </w:rPr>
        <w:t>（</w:t>
      </w:r>
      <w:r>
        <w:rPr>
          <w:szCs w:val="24"/>
        </w:rPr>
        <w:t>1</w:t>
      </w:r>
      <w:r>
        <w:rPr>
          <w:szCs w:val="24"/>
        </w:rPr>
        <w:t>）固定资产折旧</w:t>
      </w:r>
    </w:p>
    <w:p w:rsidR="00F4298A" w:rsidRDefault="00D8455F">
      <w:pPr>
        <w:jc w:val="left"/>
        <w:rPr>
          <w:szCs w:val="24"/>
        </w:rPr>
      </w:pPr>
      <w:r>
        <w:rPr>
          <w:szCs w:val="24"/>
        </w:rPr>
        <w:t>固定资产折旧按其入账价值减去预计净残值后在预计使用寿命内计提。对计提了减值准备的固定资产，则在未来期间按扣除减值准备后的账面价值及依据尚可使用年限确定折旧额；已提足折旧仍继续使用的固定资产不计提折旧。</w:t>
      </w:r>
    </w:p>
    <w:p w:rsidR="00F4298A" w:rsidRDefault="00D8455F">
      <w:pPr>
        <w:jc w:val="left"/>
        <w:rPr>
          <w:szCs w:val="24"/>
        </w:rPr>
      </w:pPr>
      <w:r>
        <w:rPr>
          <w:szCs w:val="24"/>
        </w:rPr>
        <w:t>本公司根据固定资产的性质和使用情况，确定固定资产的使用寿命和预计净残值。并在年度终了，对固定资产的使用寿命、预计净残值和折旧方法进行复核，如与原先估计数存在差异的，进行相应的调整。</w:t>
      </w:r>
    </w:p>
    <w:p w:rsidR="00F4298A" w:rsidRDefault="00D8455F">
      <w:pPr>
        <w:jc w:val="left"/>
        <w:rPr>
          <w:szCs w:val="24"/>
        </w:rPr>
      </w:pPr>
      <w:r>
        <w:rPr>
          <w:szCs w:val="24"/>
        </w:rPr>
        <w:t xml:space="preserve">    </w:t>
      </w:r>
      <w:r>
        <w:rPr>
          <w:szCs w:val="24"/>
        </w:rPr>
        <w:t>（</w:t>
      </w:r>
      <w:r>
        <w:rPr>
          <w:szCs w:val="24"/>
        </w:rPr>
        <w:t>2</w:t>
      </w:r>
      <w:r>
        <w:rPr>
          <w:szCs w:val="24"/>
        </w:rPr>
        <w:t>）固定资产的后续支出</w:t>
      </w:r>
    </w:p>
    <w:p w:rsidR="00F4298A" w:rsidRDefault="00D8455F">
      <w:pPr>
        <w:jc w:val="left"/>
        <w:rPr>
          <w:szCs w:val="24"/>
        </w:rPr>
      </w:pPr>
      <w:r>
        <w:rPr>
          <w:szCs w:val="24"/>
        </w:rPr>
        <w:t>与固定资产有关的后续支出，符合固定资产确认条件的，计入固定资产成本；不符合固定资产确认条件的，在发生时计入当期损益。</w:t>
      </w:r>
    </w:p>
    <w:p w:rsidR="00F4298A" w:rsidRDefault="00D8455F">
      <w:pPr>
        <w:jc w:val="left"/>
        <w:rPr>
          <w:szCs w:val="24"/>
        </w:rPr>
      </w:pPr>
      <w:r>
        <w:rPr>
          <w:szCs w:val="24"/>
        </w:rPr>
        <w:t xml:space="preserve">    </w:t>
      </w:r>
      <w:r>
        <w:rPr>
          <w:szCs w:val="24"/>
        </w:rPr>
        <w:t>（</w:t>
      </w:r>
      <w:r>
        <w:rPr>
          <w:szCs w:val="24"/>
        </w:rPr>
        <w:t>3</w:t>
      </w:r>
      <w:r>
        <w:rPr>
          <w:szCs w:val="24"/>
        </w:rPr>
        <w:t>）固定资产处置</w:t>
      </w:r>
    </w:p>
    <w:p w:rsidR="00F4298A" w:rsidRDefault="00D8455F">
      <w:pPr>
        <w:jc w:val="left"/>
        <w:rPr>
          <w:szCs w:val="24"/>
        </w:rPr>
      </w:pPr>
      <w:r>
        <w:rPr>
          <w:szCs w:val="24"/>
        </w:rPr>
        <w:t>当固定资产被处置、或者预期通过使用或处置不能产生经济利益时，终止确认该固定资产。固定资产出售、转让、报废或毁损的处置收入扣除其账面价值和相关税费后的金额计入当期损益。</w:t>
      </w:r>
    </w:p>
    <w:p w:rsidR="00F4298A" w:rsidRDefault="00D8455F">
      <w:pPr>
        <w:pStyle w:val="Section"/>
        <w:outlineLvl w:val="3"/>
        <w:rPr>
          <w:bCs w:val="0"/>
          <w:szCs w:val="24"/>
        </w:rPr>
      </w:pPr>
      <w:r>
        <w:rPr>
          <w:bCs w:val="0"/>
          <w:szCs w:val="24"/>
        </w:rPr>
        <w:t>（</w:t>
      </w:r>
      <w:r>
        <w:rPr>
          <w:bCs w:val="0"/>
          <w:szCs w:val="24"/>
        </w:rPr>
        <w:t>2</w:t>
      </w:r>
      <w:r>
        <w:rPr>
          <w:bCs w:val="0"/>
          <w:szCs w:val="24"/>
        </w:rPr>
        <w:t>）折旧方法</w:t>
      </w:r>
    </w:p>
    <w:tbl>
      <w:tblPr>
        <w:tblW w:w="0" w:type="auto"/>
        <w:tblInd w:w="28" w:type="dxa"/>
        <w:tblLayout w:type="fixed"/>
        <w:tblCellMar>
          <w:left w:w="28" w:type="dxa"/>
          <w:right w:w="28" w:type="dxa"/>
        </w:tblCellMar>
        <w:tblLook w:val="0000" w:firstRow="0" w:lastRow="0" w:firstColumn="0" w:lastColumn="0" w:noHBand="0" w:noVBand="0"/>
      </w:tblPr>
      <w:tblGrid>
        <w:gridCol w:w="1914"/>
        <w:gridCol w:w="1914"/>
        <w:gridCol w:w="1914"/>
        <w:gridCol w:w="1914"/>
        <w:gridCol w:w="1914"/>
      </w:tblGrid>
      <w:tr w:rsidR="00F4298A">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类别</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折旧方法</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折旧年限</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残值率</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年折旧率</w:t>
            </w:r>
          </w:p>
        </w:tc>
      </w:tr>
      <w:tr w:rsidR="00F4298A">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房屋及建筑物</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年限平均法</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10%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3.6%</w:t>
            </w:r>
          </w:p>
        </w:tc>
      </w:tr>
      <w:tr w:rsidR="00F4298A">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机器设备</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年限平均法</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10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10%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9%</w:t>
            </w:r>
          </w:p>
        </w:tc>
      </w:tr>
      <w:tr w:rsidR="00F4298A">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运输设备</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年限平均法</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10%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18%</w:t>
            </w:r>
          </w:p>
        </w:tc>
      </w:tr>
      <w:tr w:rsidR="00F4298A">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电子及其他设备</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年限平均法</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10%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18%</w:t>
            </w:r>
          </w:p>
        </w:tc>
      </w:tr>
    </w:tbl>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不适用。</w:t>
      </w:r>
    </w:p>
    <w:p w:rsidR="00F4298A" w:rsidRDefault="00D8455F">
      <w:pPr>
        <w:pStyle w:val="Section"/>
        <w:outlineLvl w:val="3"/>
        <w:rPr>
          <w:bCs w:val="0"/>
          <w:szCs w:val="24"/>
        </w:rPr>
      </w:pPr>
      <w:r>
        <w:rPr>
          <w:bCs w:val="0"/>
          <w:szCs w:val="24"/>
        </w:rPr>
        <w:t>（</w:t>
      </w:r>
      <w:r>
        <w:rPr>
          <w:bCs w:val="0"/>
          <w:szCs w:val="24"/>
        </w:rPr>
        <w:t>3</w:t>
      </w:r>
      <w:r>
        <w:rPr>
          <w:bCs w:val="0"/>
          <w:szCs w:val="24"/>
        </w:rPr>
        <w:t>）融资租入固定资产的认定依据、计价和折旧方法</w:t>
      </w:r>
    </w:p>
    <w:p w:rsidR="00F4298A" w:rsidRDefault="00D8455F">
      <w:pPr>
        <w:jc w:val="left"/>
        <w:rPr>
          <w:szCs w:val="24"/>
        </w:rPr>
      </w:pPr>
      <w:r>
        <w:rPr>
          <w:szCs w:val="24"/>
        </w:rPr>
        <w:t xml:space="preserve">       </w:t>
      </w:r>
      <w:r>
        <w:rPr>
          <w:szCs w:val="24"/>
        </w:rPr>
        <w:t>当本公司租入的固定资产符合下列一项或数项标准时，确认为融资租入固定资产：（</w:t>
      </w:r>
      <w:r>
        <w:rPr>
          <w:szCs w:val="24"/>
        </w:rPr>
        <w:t>1</w:t>
      </w:r>
      <w:r>
        <w:rPr>
          <w:szCs w:val="24"/>
        </w:rPr>
        <w:t>）在租赁期届满时，租赁资产的所有权转移给本公司。（</w:t>
      </w:r>
      <w:r>
        <w:rPr>
          <w:szCs w:val="24"/>
        </w:rPr>
        <w:t>2</w:t>
      </w:r>
      <w:r>
        <w:rPr>
          <w:szCs w:val="24"/>
        </w:rPr>
        <w:t>）本公司有购买租赁资产的选择权，所订立的购买价款预计将远低于行使选择权时租赁资产的公允价值，因而在租赁开始日就可以合理确定本公司将会行使这种选择权。（</w:t>
      </w:r>
      <w:r>
        <w:rPr>
          <w:szCs w:val="24"/>
        </w:rPr>
        <w:t>3</w:t>
      </w:r>
      <w:r>
        <w:rPr>
          <w:szCs w:val="24"/>
        </w:rPr>
        <w:t>）即使资产的所有权不转移，但租赁期占租赁资产使用寿命的大部分。（</w:t>
      </w:r>
      <w:r>
        <w:rPr>
          <w:szCs w:val="24"/>
        </w:rPr>
        <w:t>4</w:t>
      </w:r>
      <w:r>
        <w:rPr>
          <w:szCs w:val="24"/>
        </w:rPr>
        <w:t>）本公司在租赁开始日的最低租赁付款额现值，几乎相当于租赁开始日租赁资产公允价值。（</w:t>
      </w:r>
      <w:r>
        <w:rPr>
          <w:szCs w:val="24"/>
        </w:rPr>
        <w:t>5</w:t>
      </w:r>
      <w:r>
        <w:rPr>
          <w:szCs w:val="24"/>
        </w:rPr>
        <w:t>）租赁资产性质特殊，如果不作较大改造，只有本公司才能使用。融资租赁租入的固定资产，按租赁开始日租赁资产公允价值与最低租赁付款额的现值两者中较低者，作为入账价值。最低租赁付款额作为长期应付款的入账价值，其差额作为未确认融资费用。在租赁谈判和签订租赁合同过程中发生的，可归属于租赁项目的手续费、律师费、差旅费、印花税等初始直接费用，计入租入资产价值。未确认融资费用在租赁期内各个期间采用实际利率法进行分摊。本公司采用与自有固定资产相一致的折旧政策计提融资租入固定资产折旧。能够合理确定租赁期届满时取得租赁资产所有权的，在租赁资产使用寿命内计提折旧。无法合理确定租赁期届满时能够取得租赁资产所有权的，在租赁期与租赁资产使用寿命两者中较短的期间内计提折旧。</w:t>
      </w:r>
    </w:p>
    <w:p w:rsidR="00F4298A" w:rsidRDefault="00D8455F">
      <w:pPr>
        <w:pStyle w:val="Section"/>
        <w:outlineLvl w:val="2"/>
        <w:rPr>
          <w:bCs w:val="0"/>
          <w:szCs w:val="24"/>
        </w:rPr>
      </w:pPr>
      <w:r>
        <w:rPr>
          <w:bCs w:val="0"/>
          <w:szCs w:val="24"/>
        </w:rPr>
        <w:t>25</w:t>
      </w:r>
      <w:r>
        <w:rPr>
          <w:bCs w:val="0"/>
          <w:szCs w:val="24"/>
        </w:rPr>
        <w:t>、在建工程</w:t>
      </w:r>
    </w:p>
    <w:p w:rsidR="00F4298A" w:rsidRDefault="00D8455F">
      <w:pPr>
        <w:autoSpaceDE w:val="0"/>
        <w:autoSpaceDN w:val="0"/>
        <w:adjustRightInd w:val="0"/>
        <w:spacing w:before="0" w:after="0"/>
        <w:ind w:right="782"/>
        <w:rPr>
          <w:rFonts w:eastAsia="Times New Roman"/>
          <w:b/>
          <w:kern w:val="0"/>
          <w:sz w:val="21"/>
          <w:szCs w:val="24"/>
          <w:lang w:val="zh-CN"/>
        </w:rPr>
      </w:pPr>
      <w:r>
        <w:rPr>
          <w:rFonts w:eastAsia="Times New Roman"/>
          <w:b/>
          <w:kern w:val="0"/>
          <w:sz w:val="21"/>
          <w:szCs w:val="24"/>
          <w:lang w:val="zh-CN"/>
        </w:rPr>
        <w:t xml:space="preserve">    1.</w:t>
      </w:r>
      <w:r>
        <w:rPr>
          <w:rFonts w:ascii="宋体" w:hAnsi="宋体" w:cs="宋体" w:hint="eastAsia"/>
          <w:b/>
          <w:kern w:val="0"/>
          <w:sz w:val="21"/>
          <w:szCs w:val="24"/>
          <w:lang w:val="zh-CN"/>
        </w:rPr>
        <w:t>在建工程初始计量</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本公司自行建造的在建工程按实际成本计价，实际成本由建造该项资产达到预定可使用状态前所发生的必要支出构成，包括工程用物资成本、人工成本、交纳的相关税费、应予资本化的借款费用以及应分摊的间接费用等。</w:t>
      </w:r>
    </w:p>
    <w:p w:rsidR="00F4298A" w:rsidRDefault="00D8455F">
      <w:pPr>
        <w:autoSpaceDE w:val="0"/>
        <w:autoSpaceDN w:val="0"/>
        <w:adjustRightInd w:val="0"/>
        <w:spacing w:before="0" w:after="0"/>
        <w:rPr>
          <w:rFonts w:eastAsia="Times New Roman"/>
          <w:b/>
          <w:kern w:val="0"/>
          <w:sz w:val="21"/>
          <w:szCs w:val="24"/>
          <w:lang w:val="zh-CN"/>
        </w:rPr>
      </w:pPr>
      <w:r>
        <w:rPr>
          <w:rFonts w:eastAsia="Times New Roman"/>
          <w:b/>
          <w:kern w:val="0"/>
          <w:sz w:val="21"/>
          <w:szCs w:val="24"/>
          <w:lang w:val="zh-CN"/>
        </w:rPr>
        <w:t xml:space="preserve">    2.</w:t>
      </w:r>
      <w:r>
        <w:rPr>
          <w:rFonts w:ascii="宋体" w:hAnsi="宋体" w:cs="宋体" w:hint="eastAsia"/>
          <w:b/>
          <w:kern w:val="0"/>
          <w:sz w:val="21"/>
          <w:szCs w:val="24"/>
          <w:lang w:val="zh-CN"/>
        </w:rPr>
        <w:t>在建工程结转为固定资产的标准和时点</w:t>
      </w:r>
    </w:p>
    <w:p w:rsidR="00F4298A" w:rsidRPr="00661C73" w:rsidRDefault="00D8455F" w:rsidP="00661C73">
      <w:pPr>
        <w:autoSpaceDE w:val="0"/>
        <w:autoSpaceDN w:val="0"/>
        <w:adjustRightInd w:val="0"/>
        <w:spacing w:before="5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在建工程项目按建造该项资产达到预定可使用状态前所发生的全部支出，作为固定资产的入账价值。所建造的在建工程已达到预定可使用状态，但尚未办理竣工决算的，自达到预定可使用状态之日起，根据工程预算、造价或者工程实际成本等，按估计的价值转入固定资产，并按本公司固定资产折旧政策计提固定资产的折旧，待办理竣工决算后，再按实际成本调整原来的暂估价值，但不调整原已计提的折旧额。</w:t>
      </w:r>
    </w:p>
    <w:p w:rsidR="00F4298A" w:rsidRDefault="00D8455F">
      <w:pPr>
        <w:pStyle w:val="Section"/>
        <w:outlineLvl w:val="2"/>
        <w:rPr>
          <w:bCs w:val="0"/>
          <w:szCs w:val="24"/>
        </w:rPr>
      </w:pPr>
      <w:r>
        <w:rPr>
          <w:bCs w:val="0"/>
          <w:szCs w:val="24"/>
        </w:rPr>
        <w:t>26</w:t>
      </w:r>
      <w:r>
        <w:rPr>
          <w:bCs w:val="0"/>
          <w:szCs w:val="24"/>
        </w:rPr>
        <w:t>、借款费用</w:t>
      </w:r>
    </w:p>
    <w:p w:rsidR="00F4298A" w:rsidRDefault="00D8455F">
      <w:pPr>
        <w:autoSpaceDE w:val="0"/>
        <w:autoSpaceDN w:val="0"/>
        <w:adjustRightInd w:val="0"/>
        <w:spacing w:before="0" w:after="0"/>
        <w:ind w:right="782"/>
        <w:rPr>
          <w:rFonts w:eastAsia="Times New Roman"/>
          <w:b/>
          <w:kern w:val="0"/>
          <w:sz w:val="21"/>
          <w:szCs w:val="24"/>
          <w:lang w:val="zh-CN"/>
        </w:rPr>
      </w:pPr>
      <w:r>
        <w:rPr>
          <w:rFonts w:eastAsia="Times New Roman"/>
          <w:b/>
          <w:kern w:val="0"/>
          <w:sz w:val="21"/>
          <w:szCs w:val="24"/>
          <w:lang w:val="zh-CN"/>
        </w:rPr>
        <w:t xml:space="preserve">    1.</w:t>
      </w:r>
      <w:r>
        <w:rPr>
          <w:rFonts w:ascii="宋体" w:hAnsi="宋体" w:cs="宋体" w:hint="eastAsia"/>
          <w:b/>
          <w:kern w:val="0"/>
          <w:sz w:val="21"/>
          <w:szCs w:val="24"/>
          <w:lang w:val="zh-CN"/>
        </w:rPr>
        <w:t>借款费用资本化的确认原则</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本公司发生的借款费用，可直接归属于符合资本化条件的资产的购建或者生产的，予以资本化，计入相关资产成本；其他借款费用，在发生时根据其发生额确认为费用，计入当期损益。</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符合资本化条件的资产，是指需要经过相当长时间的购建或者生产活动才能达到预定可使用或者可销售状态的固定资产、投资性房地产和存货等资产。</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借款费用同时满足下列条件时开始资本化：</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1</w:t>
      </w:r>
      <w:r w:rsidRPr="00661C73">
        <w:rPr>
          <w:rFonts w:asciiTheme="minorEastAsia" w:eastAsiaTheme="minorEastAsia" w:hAnsiTheme="minorEastAsia" w:cs="宋体" w:hint="eastAsia"/>
          <w:kern w:val="0"/>
          <w:lang w:val="zh-CN"/>
        </w:rPr>
        <w:t>）资产支出已经发生，资产支出包括为购建或者生产符合资本化条件的资产而以支付现金、转移非现金资产或者承担带息债务形式发生的支出；</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2</w:t>
      </w:r>
      <w:r w:rsidRPr="00661C73">
        <w:rPr>
          <w:rFonts w:asciiTheme="minorEastAsia" w:eastAsiaTheme="minorEastAsia" w:hAnsiTheme="minorEastAsia" w:cs="宋体" w:hint="eastAsia"/>
          <w:kern w:val="0"/>
          <w:lang w:val="zh-CN"/>
        </w:rPr>
        <w:t>）借款费用已经发生；</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3</w:t>
      </w:r>
      <w:r w:rsidRPr="00661C73">
        <w:rPr>
          <w:rFonts w:asciiTheme="minorEastAsia" w:eastAsiaTheme="minorEastAsia" w:hAnsiTheme="minorEastAsia" w:cs="宋体" w:hint="eastAsia"/>
          <w:kern w:val="0"/>
          <w:lang w:val="zh-CN"/>
        </w:rPr>
        <w:t>）为使资产达到预定可使用或者可销售状态所必要的购建或者生产活动已经开始。</w:t>
      </w:r>
    </w:p>
    <w:p w:rsidR="00F4298A" w:rsidRDefault="00D8455F">
      <w:pPr>
        <w:autoSpaceDE w:val="0"/>
        <w:autoSpaceDN w:val="0"/>
        <w:adjustRightInd w:val="0"/>
        <w:spacing w:before="0" w:after="0"/>
        <w:ind w:right="782"/>
        <w:rPr>
          <w:rFonts w:eastAsia="Times New Roman"/>
          <w:b/>
          <w:kern w:val="0"/>
          <w:sz w:val="21"/>
          <w:szCs w:val="24"/>
          <w:lang w:val="zh-CN"/>
        </w:rPr>
      </w:pPr>
      <w:r>
        <w:rPr>
          <w:rFonts w:eastAsia="Times New Roman"/>
          <w:b/>
          <w:kern w:val="0"/>
          <w:sz w:val="21"/>
          <w:szCs w:val="24"/>
          <w:lang w:val="zh-CN"/>
        </w:rPr>
        <w:t xml:space="preserve">    2.</w:t>
      </w:r>
      <w:r>
        <w:rPr>
          <w:rFonts w:ascii="宋体" w:hAnsi="宋体" w:cs="宋体" w:hint="eastAsia"/>
          <w:b/>
          <w:kern w:val="0"/>
          <w:sz w:val="21"/>
          <w:szCs w:val="24"/>
          <w:lang w:val="zh-CN"/>
        </w:rPr>
        <w:t>借款费用资本化期间</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资本化期间，指从借款费用开始资本化时点到停止资本化时点的期间，借款费用暂停资本化的期间不包括在内。</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当购建或者生产符合资本化条件的资产达到预定可使用或者可销售状态时，借款费用停止资本化。</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当购建或者生产符合资本化条件的资产中部分项目分别完工且可单独使用时，该部分资产借款费用停止资本化。</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购建或者生产的资产的各部分分别完工，但必须等到整体完工后才可使用或可对外销售的，在该资产整体完工时停止借款费用资本化。</w:t>
      </w:r>
    </w:p>
    <w:p w:rsidR="00F4298A" w:rsidRDefault="00D8455F">
      <w:pPr>
        <w:autoSpaceDE w:val="0"/>
        <w:autoSpaceDN w:val="0"/>
        <w:adjustRightInd w:val="0"/>
        <w:spacing w:before="0" w:after="0"/>
        <w:ind w:right="782"/>
        <w:rPr>
          <w:rFonts w:eastAsia="Times New Roman"/>
          <w:b/>
          <w:kern w:val="0"/>
          <w:sz w:val="21"/>
          <w:szCs w:val="24"/>
          <w:lang w:val="zh-CN"/>
        </w:rPr>
      </w:pPr>
      <w:r>
        <w:rPr>
          <w:rFonts w:eastAsia="Times New Roman"/>
          <w:b/>
          <w:kern w:val="0"/>
          <w:sz w:val="21"/>
          <w:szCs w:val="24"/>
          <w:lang w:val="zh-CN"/>
        </w:rPr>
        <w:t xml:space="preserve">    3.</w:t>
      </w:r>
      <w:r>
        <w:rPr>
          <w:rFonts w:ascii="宋体" w:hAnsi="宋体" w:cs="宋体" w:hint="eastAsia"/>
          <w:b/>
          <w:kern w:val="0"/>
          <w:sz w:val="21"/>
          <w:szCs w:val="24"/>
          <w:lang w:val="zh-CN"/>
        </w:rPr>
        <w:t>暂停资本化期间</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符合资本化条件的资产在购建或生产过程中发生的非正常中断、且中断时间连续超过</w:t>
      </w:r>
      <w:r w:rsidRPr="00661C73">
        <w:rPr>
          <w:rFonts w:asciiTheme="minorEastAsia" w:eastAsiaTheme="minorEastAsia" w:hAnsiTheme="minorEastAsia" w:cs="宋体"/>
          <w:kern w:val="0"/>
          <w:lang w:val="zh-CN"/>
        </w:rPr>
        <w:t>3</w:t>
      </w:r>
      <w:r w:rsidRPr="00661C73">
        <w:rPr>
          <w:rFonts w:asciiTheme="minorEastAsia" w:eastAsiaTheme="minorEastAsia" w:hAnsiTheme="minorEastAsia" w:cs="宋体" w:hint="eastAsia"/>
          <w:kern w:val="0"/>
          <w:lang w:val="zh-CN"/>
        </w:rPr>
        <w:t>个月的，则借款费用暂停资本化；该项中断如是所购建或生产的符合资本化条件的资产达到预定可使用状态或者可销售状态必要的程序，则借款费用继续资本化。在中断期间发生的借款费用确认为当期损益，直至资产的购建或者生产活动重新开始后借款费用继续资本化。</w:t>
      </w:r>
    </w:p>
    <w:p w:rsidR="00F4298A" w:rsidRDefault="00D8455F">
      <w:pPr>
        <w:autoSpaceDE w:val="0"/>
        <w:autoSpaceDN w:val="0"/>
        <w:adjustRightInd w:val="0"/>
        <w:spacing w:before="0" w:after="0"/>
        <w:rPr>
          <w:rFonts w:eastAsia="Times New Roman"/>
          <w:b/>
          <w:kern w:val="0"/>
          <w:sz w:val="21"/>
          <w:szCs w:val="24"/>
          <w:lang w:val="zh-CN"/>
        </w:rPr>
      </w:pPr>
      <w:r>
        <w:rPr>
          <w:rFonts w:eastAsia="Times New Roman"/>
          <w:b/>
          <w:kern w:val="0"/>
          <w:sz w:val="21"/>
          <w:szCs w:val="24"/>
          <w:lang w:val="zh-CN"/>
        </w:rPr>
        <w:t xml:space="preserve">    4.</w:t>
      </w:r>
      <w:r>
        <w:rPr>
          <w:rFonts w:ascii="宋体" w:hAnsi="宋体" w:cs="宋体" w:hint="eastAsia"/>
          <w:b/>
          <w:kern w:val="0"/>
          <w:sz w:val="21"/>
          <w:szCs w:val="24"/>
          <w:lang w:val="zh-CN"/>
        </w:rPr>
        <w:t>借款费用资本化金额的计算方法</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专门借款的利息费用（扣除尚未动用的借款资金存入银行取得的利息收入或者进行暂时性投资取得的投资收益）及其辅助费用在所购建或者生产的符合资本化条件的资产达到预定可使用或者可销售状态前，予以资本化。</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根据累计资产支出超过专门借款部分的资产支出加权平均数乘以所占用一般借款的资本化率，计算确定一般借款应予资本化的利息金额。资本化率根据一般借款加权平均利率计算确定。</w:t>
      </w:r>
    </w:p>
    <w:p w:rsidR="00F4298A" w:rsidRPr="00661C73" w:rsidRDefault="00D8455F">
      <w:pPr>
        <w:autoSpaceDE w:val="0"/>
        <w:autoSpaceDN w:val="0"/>
        <w:adjustRightInd w:val="0"/>
        <w:spacing w:before="0" w:after="0"/>
        <w:jc w:val="left"/>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借款存在折价或者溢价的，按照实际利率法确定每一会计期间应摊销的折价或者溢价金额，调整每期利息金额。</w:t>
      </w:r>
    </w:p>
    <w:p w:rsidR="00F4298A" w:rsidRDefault="00D8455F">
      <w:pPr>
        <w:pStyle w:val="Section"/>
        <w:outlineLvl w:val="2"/>
        <w:rPr>
          <w:bCs w:val="0"/>
          <w:szCs w:val="24"/>
        </w:rPr>
      </w:pPr>
      <w:r>
        <w:rPr>
          <w:bCs w:val="0"/>
          <w:szCs w:val="24"/>
        </w:rPr>
        <w:t>27</w:t>
      </w:r>
      <w:r>
        <w:rPr>
          <w:bCs w:val="0"/>
          <w:szCs w:val="24"/>
        </w:rPr>
        <w:t>、生物资产</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不适用。</w:t>
      </w:r>
    </w:p>
    <w:p w:rsidR="00F4298A" w:rsidRDefault="00D8455F">
      <w:pPr>
        <w:pStyle w:val="Section"/>
        <w:outlineLvl w:val="2"/>
        <w:rPr>
          <w:bCs w:val="0"/>
          <w:szCs w:val="24"/>
        </w:rPr>
      </w:pPr>
      <w:r>
        <w:rPr>
          <w:bCs w:val="0"/>
          <w:szCs w:val="24"/>
        </w:rPr>
        <w:t>28</w:t>
      </w:r>
      <w:r>
        <w:rPr>
          <w:bCs w:val="0"/>
          <w:szCs w:val="24"/>
        </w:rPr>
        <w:t>、油气资产</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不适用。</w:t>
      </w:r>
    </w:p>
    <w:p w:rsidR="00F4298A" w:rsidRDefault="00D8455F">
      <w:pPr>
        <w:pStyle w:val="Section"/>
        <w:outlineLvl w:val="2"/>
        <w:rPr>
          <w:bCs w:val="0"/>
          <w:szCs w:val="24"/>
        </w:rPr>
      </w:pPr>
      <w:r>
        <w:rPr>
          <w:bCs w:val="0"/>
          <w:szCs w:val="24"/>
        </w:rPr>
        <w:t>29</w:t>
      </w:r>
      <w:r>
        <w:rPr>
          <w:bCs w:val="0"/>
          <w:szCs w:val="24"/>
        </w:rPr>
        <w:t>、使用权资产</w:t>
      </w:r>
    </w:p>
    <w:p w:rsidR="00F4298A" w:rsidRPr="00661C73" w:rsidRDefault="00D8455F" w:rsidP="00661C73">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本公司对使用权资产按照成本进行初始计量，该成本包括：</w:t>
      </w:r>
    </w:p>
    <w:p w:rsidR="00F4298A" w:rsidRPr="00661C73" w:rsidRDefault="00D8455F" w:rsidP="00661C73">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租赁负债的初始计量金额；</w:t>
      </w:r>
    </w:p>
    <w:p w:rsidR="00F4298A" w:rsidRPr="00661C73" w:rsidRDefault="00D8455F" w:rsidP="00661C73">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在租赁期开始日或之前支付的租赁付款额，存在租赁激励的，扣除已享受的租赁激励相关金额；</w:t>
      </w:r>
    </w:p>
    <w:p w:rsidR="00F4298A" w:rsidRPr="00661C73" w:rsidRDefault="00D8455F" w:rsidP="00661C73">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本公司发生的初始直接费用；</w:t>
      </w:r>
    </w:p>
    <w:p w:rsidR="00F4298A" w:rsidRPr="00661C73" w:rsidRDefault="00D8455F" w:rsidP="00661C73">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本公司为拆卸及移除租赁资产、复原租赁资产所在场地或将租赁资产恢复至租赁条款约定状态预计将发生的成本（不包括为生产存货而发生的成本）。</w:t>
      </w:r>
    </w:p>
    <w:p w:rsidR="00F4298A" w:rsidRPr="00661C73" w:rsidRDefault="00D8455F" w:rsidP="00661C73">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在租赁期开始日后，本公司采用成本模式对使用权资产进行后续计量。</w:t>
      </w:r>
    </w:p>
    <w:p w:rsidR="00F4298A" w:rsidRPr="00661C73" w:rsidRDefault="00D8455F" w:rsidP="00661C73">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能够合理确定租赁期届满时取得租赁资产所有权的，本公司在租赁资产剩余使用寿命内计提折旧。无法合理确定租赁期届满时能够取得租赁资产所有权的，本公司在租赁期与租赁资产剩余使用寿命两者孰短的期间内计提折旧。对计提了减值准备的使用权资产，则在未来期间按扣除减值准备后的账面价值参照上述原则计提折旧。</w:t>
      </w:r>
    </w:p>
    <w:p w:rsidR="00F4298A" w:rsidRDefault="00D8455F">
      <w:pPr>
        <w:pStyle w:val="Section"/>
        <w:outlineLvl w:val="2"/>
        <w:rPr>
          <w:bCs w:val="0"/>
          <w:szCs w:val="24"/>
        </w:rPr>
      </w:pPr>
      <w:r>
        <w:rPr>
          <w:bCs w:val="0"/>
          <w:szCs w:val="24"/>
        </w:rPr>
        <w:t>30</w:t>
      </w:r>
      <w:r>
        <w:rPr>
          <w:bCs w:val="0"/>
          <w:szCs w:val="24"/>
        </w:rPr>
        <w:t>、无形资产</w:t>
      </w:r>
    </w:p>
    <w:p w:rsidR="00F4298A" w:rsidRDefault="00D8455F">
      <w:pPr>
        <w:pStyle w:val="Section"/>
        <w:outlineLvl w:val="3"/>
        <w:rPr>
          <w:bCs w:val="0"/>
          <w:szCs w:val="24"/>
        </w:rPr>
      </w:pPr>
      <w:r>
        <w:rPr>
          <w:bCs w:val="0"/>
          <w:szCs w:val="24"/>
        </w:rPr>
        <w:t>（</w:t>
      </w:r>
      <w:r>
        <w:rPr>
          <w:bCs w:val="0"/>
          <w:szCs w:val="24"/>
        </w:rPr>
        <w:t>1</w:t>
      </w:r>
      <w:r>
        <w:rPr>
          <w:bCs w:val="0"/>
          <w:szCs w:val="24"/>
        </w:rPr>
        <w:t>）计价方法、使用寿命、减值测试</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无形资产是指本公司拥有或者控制的没有实物形态的可辨认非货币性资产，包括土地使用权、专利权及非专利技术、商标使用权、软件等。</w:t>
      </w:r>
    </w:p>
    <w:p w:rsidR="00F4298A" w:rsidRDefault="00661C73" w:rsidP="00661C73">
      <w:pPr>
        <w:autoSpaceDE w:val="0"/>
        <w:autoSpaceDN w:val="0"/>
        <w:adjustRightInd w:val="0"/>
        <w:spacing w:before="0" w:after="0"/>
        <w:rPr>
          <w:rFonts w:eastAsia="Times New Roman"/>
          <w:b/>
          <w:kern w:val="0"/>
          <w:sz w:val="21"/>
          <w:szCs w:val="24"/>
          <w:lang w:val="zh-CN"/>
        </w:rPr>
      </w:pPr>
      <w:r>
        <w:rPr>
          <w:rFonts w:ascii="宋体" w:hAnsi="宋体" w:cs="宋体" w:hint="eastAsia"/>
          <w:b/>
          <w:kern w:val="0"/>
          <w:sz w:val="21"/>
          <w:szCs w:val="24"/>
          <w:lang w:val="zh-CN"/>
        </w:rPr>
        <w:t>1、</w:t>
      </w:r>
      <w:r w:rsidR="00D8455F">
        <w:rPr>
          <w:rFonts w:ascii="宋体" w:hAnsi="宋体" w:cs="宋体" w:hint="eastAsia"/>
          <w:b/>
          <w:kern w:val="0"/>
          <w:sz w:val="21"/>
          <w:szCs w:val="24"/>
          <w:lang w:val="zh-CN"/>
        </w:rPr>
        <w:t>无形资产的初始计量</w:t>
      </w:r>
    </w:p>
    <w:p w:rsidR="00F4298A" w:rsidRPr="00661C73" w:rsidRDefault="00D8455F" w:rsidP="00661C73">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外购无形资产的成本，包括购买价款、相关税费以及直接归属于使该项资产达到预定用途所发生的其他支出。购买无形资产的价款超过正常信用条件延期支付，实质上具有融资性质的，无形资产的成本以购买价款的现值为基础确定。</w:t>
      </w:r>
    </w:p>
    <w:p w:rsidR="00F4298A" w:rsidRPr="00661C73" w:rsidRDefault="00D8455F" w:rsidP="00661C73">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债务重组取得债务人用以抵债的无形资产，以该无形资产的公允价值为基础确定其入账价值，并将重组债务的账面价值与该用以抵债的无形资产公允价值之间的差额，计入当期损益。</w:t>
      </w:r>
    </w:p>
    <w:p w:rsidR="00F4298A" w:rsidRPr="00661C73" w:rsidRDefault="00D8455F" w:rsidP="00661C73">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在非货币性资产交换具备商业实质且换入资产或换出资产的公允价值能够可靠计量的前提下，非货币性资产交换换入的无形资产以换出资产的公允价值为基础确定其入账价值，除非有确凿证据表明换入资产的公允价值更加可靠；不满足上述前提的非货币性资产交换，以换出资产的账面价值和应支付的相关税费作为换入无形资产的成本，不确认损益。</w:t>
      </w:r>
    </w:p>
    <w:p w:rsidR="00F4298A" w:rsidRPr="00661C73" w:rsidRDefault="00D8455F" w:rsidP="00661C73">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以同一控制下的企业吸收合并方式取得的无形资产按被合并方的账面价值确定其入账价值；以非同一控制下的企业吸收合并方式取得的无形资产按公允价值确定其入账价值。</w:t>
      </w:r>
    </w:p>
    <w:p w:rsidR="00F4298A" w:rsidRPr="00661C73" w:rsidRDefault="00D8455F" w:rsidP="00661C73">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内部自行开发的无形资产，其成本包括：开发该无形资产时耗用的材料、劳务成本、注册费、在开发过程中使用的其他专利权和特许权的摊销以及满足资本化条件的利息费用，以及为使该无形资产达到预定用途前所发生的其他直接费用。</w:t>
      </w:r>
    </w:p>
    <w:p w:rsidR="00F4298A" w:rsidRDefault="00661C73" w:rsidP="00661C73">
      <w:pPr>
        <w:autoSpaceDE w:val="0"/>
        <w:autoSpaceDN w:val="0"/>
        <w:adjustRightInd w:val="0"/>
        <w:spacing w:before="0" w:after="0"/>
        <w:rPr>
          <w:rFonts w:eastAsia="Times New Roman"/>
          <w:b/>
          <w:kern w:val="0"/>
          <w:sz w:val="21"/>
          <w:szCs w:val="24"/>
          <w:lang w:val="zh-CN"/>
        </w:rPr>
      </w:pPr>
      <w:r>
        <w:rPr>
          <w:rFonts w:ascii="宋体" w:hAnsi="宋体" w:cs="宋体" w:hint="eastAsia"/>
          <w:b/>
          <w:kern w:val="0"/>
          <w:sz w:val="21"/>
          <w:szCs w:val="24"/>
          <w:lang w:val="zh-CN"/>
        </w:rPr>
        <w:t>2、</w:t>
      </w:r>
      <w:r w:rsidR="00D8455F">
        <w:rPr>
          <w:rFonts w:ascii="宋体" w:hAnsi="宋体" w:cs="宋体" w:hint="eastAsia"/>
          <w:b/>
          <w:kern w:val="0"/>
          <w:sz w:val="21"/>
          <w:szCs w:val="24"/>
          <w:lang w:val="zh-CN"/>
        </w:rPr>
        <w:t>无形资产的后续计量</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本公司在取得无形资产时分析判断其使用寿命，划分为使用寿命有限和使用寿命不确定的无形资产。</w:t>
      </w:r>
    </w:p>
    <w:p w:rsidR="00F4298A" w:rsidRPr="00661C73" w:rsidRDefault="00D8455F" w:rsidP="00661C73">
      <w:pPr>
        <w:autoSpaceDE w:val="0"/>
        <w:autoSpaceDN w:val="0"/>
        <w:adjustRightInd w:val="0"/>
        <w:spacing w:before="0" w:after="0"/>
        <w:ind w:firstLineChars="100" w:firstLine="180"/>
        <w:rPr>
          <w:rFonts w:asciiTheme="minorEastAsia" w:eastAsiaTheme="minorEastAsia" w:hAnsiTheme="minorEastAsia" w:cs="宋体"/>
          <w:kern w:val="0"/>
          <w:lang w:val="zh-CN"/>
        </w:rPr>
      </w:pPr>
      <w:r w:rsidRPr="00661C73">
        <w:rPr>
          <w:rFonts w:asciiTheme="minorEastAsia" w:eastAsiaTheme="minorEastAsia" w:hAnsiTheme="minorEastAsia" w:cs="宋体"/>
          <w:kern w:val="0"/>
          <w:lang w:val="zh-CN"/>
        </w:rPr>
        <w:t xml:space="preserve"> </w:t>
      </w: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1</w:t>
      </w:r>
      <w:r w:rsidRPr="00661C73">
        <w:rPr>
          <w:rFonts w:asciiTheme="minorEastAsia" w:eastAsiaTheme="minorEastAsia" w:hAnsiTheme="minorEastAsia" w:cs="宋体" w:hint="eastAsia"/>
          <w:kern w:val="0"/>
          <w:lang w:val="zh-CN"/>
        </w:rPr>
        <w:t>）使用寿命有限的无形资产</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对于使用寿命有限的无形资产，在为企业带来经济利益的期限内按直线法摊销。使用寿命有限的无形资产预计寿命及依据如下：</w:t>
      </w:r>
    </w:p>
    <w:tbl>
      <w:tblPr>
        <w:tblW w:w="0" w:type="auto"/>
        <w:jc w:val="center"/>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2806"/>
        <w:gridCol w:w="1872"/>
        <w:gridCol w:w="3742"/>
      </w:tblGrid>
      <w:tr w:rsidR="00F4298A" w:rsidTr="00661C73">
        <w:trPr>
          <w:jc w:val="center"/>
        </w:trPr>
        <w:tc>
          <w:tcPr>
            <w:tcW w:w="2806"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项目</w:t>
            </w:r>
          </w:p>
        </w:tc>
        <w:tc>
          <w:tcPr>
            <w:tcW w:w="1872"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预计使用寿命</w:t>
            </w:r>
          </w:p>
        </w:tc>
        <w:tc>
          <w:tcPr>
            <w:tcW w:w="3742"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依据</w:t>
            </w:r>
          </w:p>
        </w:tc>
      </w:tr>
      <w:tr w:rsidR="00F4298A" w:rsidTr="00661C73">
        <w:trPr>
          <w:jc w:val="center"/>
        </w:trPr>
        <w:tc>
          <w:tcPr>
            <w:tcW w:w="2806"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软件</w:t>
            </w:r>
          </w:p>
        </w:tc>
        <w:tc>
          <w:tcPr>
            <w:tcW w:w="1872" w:type="dxa"/>
          </w:tcPr>
          <w:p w:rsidR="00F4298A" w:rsidRDefault="00D8455F">
            <w:pPr>
              <w:autoSpaceDE w:val="0"/>
              <w:autoSpaceDN w:val="0"/>
              <w:adjustRightInd w:val="0"/>
              <w:spacing w:before="0" w:after="0"/>
              <w:ind w:firstLine="360"/>
              <w:jc w:val="center"/>
              <w:rPr>
                <w:rFonts w:eastAsia="Times New Roman"/>
                <w:kern w:val="0"/>
                <w:szCs w:val="24"/>
                <w:lang w:val="zh-CN"/>
              </w:rPr>
            </w:pPr>
            <w:r>
              <w:rPr>
                <w:rFonts w:eastAsia="Times New Roman"/>
                <w:kern w:val="0"/>
                <w:szCs w:val="24"/>
                <w:lang w:val="zh-CN"/>
              </w:rPr>
              <w:t>5-10</w:t>
            </w:r>
            <w:r>
              <w:rPr>
                <w:rFonts w:ascii="宋体" w:hAnsi="宋体" w:cs="宋体" w:hint="eastAsia"/>
                <w:kern w:val="0"/>
                <w:szCs w:val="24"/>
                <w:lang w:val="zh-CN"/>
              </w:rPr>
              <w:t>年</w:t>
            </w:r>
          </w:p>
        </w:tc>
        <w:tc>
          <w:tcPr>
            <w:tcW w:w="3742"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软件预计使用年限</w:t>
            </w:r>
          </w:p>
        </w:tc>
      </w:tr>
      <w:tr w:rsidR="00F4298A" w:rsidTr="00661C73">
        <w:trPr>
          <w:jc w:val="center"/>
        </w:trPr>
        <w:tc>
          <w:tcPr>
            <w:tcW w:w="2806"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土地使用权</w:t>
            </w:r>
          </w:p>
        </w:tc>
        <w:tc>
          <w:tcPr>
            <w:tcW w:w="1872" w:type="dxa"/>
          </w:tcPr>
          <w:p w:rsidR="00F4298A" w:rsidRDefault="00D8455F">
            <w:pPr>
              <w:autoSpaceDE w:val="0"/>
              <w:autoSpaceDN w:val="0"/>
              <w:adjustRightInd w:val="0"/>
              <w:spacing w:before="0" w:after="0"/>
              <w:ind w:firstLine="360"/>
              <w:jc w:val="center"/>
              <w:rPr>
                <w:rFonts w:eastAsia="Times New Roman"/>
                <w:kern w:val="0"/>
                <w:szCs w:val="24"/>
                <w:lang w:val="zh-CN"/>
              </w:rPr>
            </w:pPr>
            <w:r>
              <w:rPr>
                <w:rFonts w:eastAsia="Times New Roman"/>
                <w:kern w:val="0"/>
                <w:szCs w:val="24"/>
                <w:lang w:val="zh-CN"/>
              </w:rPr>
              <w:t>40-50</w:t>
            </w:r>
            <w:r>
              <w:rPr>
                <w:rFonts w:ascii="宋体" w:hAnsi="宋体" w:cs="宋体" w:hint="eastAsia"/>
                <w:kern w:val="0"/>
                <w:szCs w:val="24"/>
                <w:lang w:val="zh-CN"/>
              </w:rPr>
              <w:t>年</w:t>
            </w:r>
          </w:p>
        </w:tc>
        <w:tc>
          <w:tcPr>
            <w:tcW w:w="3742"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土地使用权证规定年限</w:t>
            </w:r>
          </w:p>
        </w:tc>
      </w:tr>
      <w:tr w:rsidR="00F4298A" w:rsidTr="00661C73">
        <w:trPr>
          <w:jc w:val="center"/>
        </w:trPr>
        <w:tc>
          <w:tcPr>
            <w:tcW w:w="2806" w:type="dxa"/>
          </w:tcPr>
          <w:p w:rsidR="00F4298A" w:rsidRDefault="00D8455F">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专利权</w:t>
            </w:r>
          </w:p>
        </w:tc>
        <w:tc>
          <w:tcPr>
            <w:tcW w:w="1872"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在实际授权使用期间内摊销</w:t>
            </w:r>
          </w:p>
        </w:tc>
        <w:tc>
          <w:tcPr>
            <w:tcW w:w="3742"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授权使用期限</w:t>
            </w:r>
          </w:p>
        </w:tc>
      </w:tr>
      <w:tr w:rsidR="00F4298A" w:rsidTr="00661C73">
        <w:trPr>
          <w:jc w:val="center"/>
        </w:trPr>
        <w:tc>
          <w:tcPr>
            <w:tcW w:w="2806" w:type="dxa"/>
          </w:tcPr>
          <w:p w:rsidR="00F4298A" w:rsidRDefault="00D8455F">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商标使用权</w:t>
            </w:r>
          </w:p>
        </w:tc>
        <w:tc>
          <w:tcPr>
            <w:tcW w:w="1872"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在实际授权使用期间内摊销</w:t>
            </w:r>
          </w:p>
        </w:tc>
        <w:tc>
          <w:tcPr>
            <w:tcW w:w="3742"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授权使用期限</w:t>
            </w:r>
          </w:p>
        </w:tc>
      </w:tr>
    </w:tbl>
    <w:p w:rsidR="00F4298A" w:rsidRDefault="00F4298A">
      <w:pPr>
        <w:autoSpaceDE w:val="0"/>
        <w:autoSpaceDN w:val="0"/>
        <w:adjustRightInd w:val="0"/>
        <w:spacing w:before="0" w:after="0"/>
        <w:ind w:firstLine="420"/>
        <w:jc w:val="left"/>
        <w:rPr>
          <w:rFonts w:eastAsia="Times New Roman"/>
          <w:kern w:val="0"/>
          <w:sz w:val="21"/>
          <w:szCs w:val="24"/>
          <w:lang w:val="zh-CN"/>
        </w:rPr>
      </w:pP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每期末，对使用寿命有限的无形资产的使用寿命及摊销方法进行复核，如与原先估计数存在差异的，进行相应的调整。</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经复核，本期期末无形资产的使用寿命及摊销方法与以前估计未有不同。</w:t>
      </w:r>
    </w:p>
    <w:p w:rsidR="00F4298A" w:rsidRPr="00661C73" w:rsidRDefault="00D8455F" w:rsidP="00661C73">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kern w:val="0"/>
          <w:lang w:val="zh-CN"/>
        </w:rPr>
        <w:t xml:space="preserve">   </w:t>
      </w: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2</w:t>
      </w:r>
      <w:r w:rsidRPr="00661C73">
        <w:rPr>
          <w:rFonts w:asciiTheme="minorEastAsia" w:eastAsiaTheme="minorEastAsia" w:hAnsiTheme="minorEastAsia" w:cs="宋体" w:hint="eastAsia"/>
          <w:kern w:val="0"/>
          <w:lang w:val="zh-CN"/>
        </w:rPr>
        <w:t>）使用寿命不确定的无形资产</w:t>
      </w:r>
    </w:p>
    <w:p w:rsidR="00F4298A" w:rsidRPr="00661C73" w:rsidRDefault="00D8455F" w:rsidP="00661C73">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本公司无使用寿命不确定的无形资产。</w:t>
      </w:r>
    </w:p>
    <w:p w:rsidR="00F4298A" w:rsidRDefault="00F4298A">
      <w:pPr>
        <w:autoSpaceDE w:val="0"/>
        <w:autoSpaceDN w:val="0"/>
        <w:adjustRightInd w:val="0"/>
        <w:spacing w:before="0" w:after="0"/>
        <w:jc w:val="left"/>
        <w:rPr>
          <w:rFonts w:eastAsia="Times New Roman"/>
          <w:kern w:val="0"/>
          <w:szCs w:val="24"/>
          <w:lang w:val="zh-CN"/>
        </w:rPr>
      </w:pPr>
    </w:p>
    <w:p w:rsidR="00F4298A" w:rsidRDefault="00D8455F">
      <w:pPr>
        <w:pStyle w:val="Section"/>
        <w:outlineLvl w:val="3"/>
        <w:rPr>
          <w:bCs w:val="0"/>
          <w:szCs w:val="24"/>
        </w:rPr>
      </w:pPr>
      <w:r>
        <w:rPr>
          <w:bCs w:val="0"/>
          <w:szCs w:val="24"/>
        </w:rPr>
        <w:t>（</w:t>
      </w:r>
      <w:r>
        <w:rPr>
          <w:bCs w:val="0"/>
          <w:szCs w:val="24"/>
        </w:rPr>
        <w:t>2</w:t>
      </w:r>
      <w:r>
        <w:rPr>
          <w:bCs w:val="0"/>
          <w:szCs w:val="24"/>
        </w:rPr>
        <w:t>）内部研究开发支出会计政策</w:t>
      </w:r>
    </w:p>
    <w:p w:rsidR="00F4298A" w:rsidRDefault="00D8455F">
      <w:pPr>
        <w:autoSpaceDE w:val="0"/>
        <w:autoSpaceDN w:val="0"/>
        <w:adjustRightInd w:val="0"/>
        <w:spacing w:before="0" w:after="0"/>
        <w:rPr>
          <w:rFonts w:eastAsia="Times New Roman"/>
          <w:b/>
          <w:kern w:val="0"/>
          <w:sz w:val="21"/>
          <w:szCs w:val="24"/>
          <w:lang w:val="zh-CN"/>
        </w:rPr>
      </w:pPr>
      <w:r>
        <w:rPr>
          <w:rFonts w:eastAsia="Times New Roman"/>
          <w:b/>
          <w:kern w:val="0"/>
          <w:sz w:val="21"/>
          <w:szCs w:val="24"/>
          <w:lang w:val="zh-CN"/>
        </w:rPr>
        <w:t xml:space="preserve">    1.</w:t>
      </w:r>
      <w:r>
        <w:rPr>
          <w:rFonts w:ascii="宋体" w:hAnsi="宋体" w:cs="宋体" w:hint="eastAsia"/>
          <w:b/>
          <w:kern w:val="0"/>
          <w:sz w:val="21"/>
          <w:szCs w:val="24"/>
          <w:lang w:val="zh-CN"/>
        </w:rPr>
        <w:t>划分公司内部研究开发项目的研究阶段和开发阶段具体标准</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研究阶段：为获取并理解新的科学或技术知识等而进行的独创性的有计划调查、研究活动的阶段。</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开发阶段：在进行商业性生产或使用前，将研究成果或其他知识应用于某项计划或设计，以生产出新的或具有实质性改进的材料、装置、产品等活动的阶段。</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内部研究开发项目研究阶段的支出，在发生时计入当期损益。</w:t>
      </w:r>
      <w:r w:rsidRPr="00661C73">
        <w:rPr>
          <w:rFonts w:asciiTheme="minorEastAsia" w:eastAsiaTheme="minorEastAsia" w:hAnsiTheme="minorEastAsia" w:cs="宋体"/>
          <w:kern w:val="0"/>
          <w:lang w:val="zh-CN"/>
        </w:rPr>
        <w:t xml:space="preserve"> </w:t>
      </w:r>
    </w:p>
    <w:p w:rsidR="00F4298A" w:rsidRDefault="00D8455F">
      <w:pPr>
        <w:autoSpaceDE w:val="0"/>
        <w:autoSpaceDN w:val="0"/>
        <w:adjustRightInd w:val="0"/>
        <w:spacing w:before="0" w:after="0"/>
        <w:rPr>
          <w:rFonts w:eastAsia="Times New Roman"/>
          <w:b/>
          <w:kern w:val="0"/>
          <w:sz w:val="21"/>
          <w:szCs w:val="24"/>
          <w:lang w:val="zh-CN"/>
        </w:rPr>
      </w:pPr>
      <w:r>
        <w:rPr>
          <w:rFonts w:eastAsia="Times New Roman"/>
          <w:b/>
          <w:kern w:val="0"/>
          <w:sz w:val="21"/>
          <w:szCs w:val="24"/>
          <w:lang w:val="zh-CN"/>
        </w:rPr>
        <w:t xml:space="preserve">    2.</w:t>
      </w:r>
      <w:r>
        <w:rPr>
          <w:rFonts w:ascii="宋体" w:hAnsi="宋体" w:cs="宋体" w:hint="eastAsia"/>
          <w:b/>
          <w:kern w:val="0"/>
          <w:sz w:val="21"/>
          <w:szCs w:val="24"/>
          <w:lang w:val="zh-CN"/>
        </w:rPr>
        <w:t>开发阶段支出符合资本化的具体标准</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内部研究开发项目开发阶段的支出，同时满足下列条件时确认为无形资产：</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1</w:t>
      </w:r>
      <w:r w:rsidRPr="00661C73">
        <w:rPr>
          <w:rFonts w:asciiTheme="minorEastAsia" w:eastAsiaTheme="minorEastAsia" w:hAnsiTheme="minorEastAsia" w:cs="宋体" w:hint="eastAsia"/>
          <w:kern w:val="0"/>
          <w:lang w:val="zh-CN"/>
        </w:rPr>
        <w:t>）完成该无形资产以使其能够使用或出售在技术上具有可行性；</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2</w:t>
      </w:r>
      <w:r w:rsidRPr="00661C73">
        <w:rPr>
          <w:rFonts w:asciiTheme="minorEastAsia" w:eastAsiaTheme="minorEastAsia" w:hAnsiTheme="minorEastAsia" w:cs="宋体" w:hint="eastAsia"/>
          <w:kern w:val="0"/>
          <w:lang w:val="zh-CN"/>
        </w:rPr>
        <w:t>）具有完成该无形资产并使用或出售的意图；</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3</w:t>
      </w:r>
      <w:r w:rsidRPr="00661C73">
        <w:rPr>
          <w:rFonts w:asciiTheme="minorEastAsia" w:eastAsiaTheme="minorEastAsia" w:hAnsiTheme="minorEastAsia" w:cs="宋体" w:hint="eastAsia"/>
          <w:kern w:val="0"/>
          <w:lang w:val="zh-CN"/>
        </w:rPr>
        <w:t>）无形资产产生经济利益的方式，包括能够证明运用该无形资产生产的产品存在市场或无形资产自身存在市场，无形资产将在内部使用的，能够证明其有用性；</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4</w:t>
      </w:r>
      <w:r w:rsidRPr="00661C73">
        <w:rPr>
          <w:rFonts w:asciiTheme="minorEastAsia" w:eastAsiaTheme="minorEastAsia" w:hAnsiTheme="minorEastAsia" w:cs="宋体" w:hint="eastAsia"/>
          <w:kern w:val="0"/>
          <w:lang w:val="zh-CN"/>
        </w:rPr>
        <w:t>）有足够的技术、财务资源和其他资源支持，以完成该无形资产的开发，并有能力使用或出售该无形资产；</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5</w:t>
      </w:r>
      <w:r w:rsidRPr="00661C73">
        <w:rPr>
          <w:rFonts w:asciiTheme="minorEastAsia" w:eastAsiaTheme="minorEastAsia" w:hAnsiTheme="minorEastAsia" w:cs="宋体" w:hint="eastAsia"/>
          <w:kern w:val="0"/>
          <w:lang w:val="zh-CN"/>
        </w:rPr>
        <w:t>）归属于该无形资产开发阶段的支出能够可靠地计量。</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不满足上述条件的开发阶段的支出，于发生时计入当期损益。以前期间已计入损益的开发支出不在以后期间重新确认为资产。已资本化的开发阶段的支出在资产负债表上列示为开发支出，自该项目达到预定用途之日起转为无形资产。</w:t>
      </w:r>
    </w:p>
    <w:p w:rsidR="00F4298A" w:rsidRDefault="00D8455F">
      <w:pPr>
        <w:pStyle w:val="Section"/>
        <w:outlineLvl w:val="2"/>
        <w:rPr>
          <w:bCs w:val="0"/>
          <w:szCs w:val="24"/>
        </w:rPr>
      </w:pPr>
      <w:r>
        <w:rPr>
          <w:bCs w:val="0"/>
          <w:szCs w:val="24"/>
        </w:rPr>
        <w:t>31</w:t>
      </w:r>
      <w:r>
        <w:rPr>
          <w:bCs w:val="0"/>
          <w:szCs w:val="24"/>
        </w:rPr>
        <w:t>、长期资产减值</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本公司在资产负债表日判断长期资产是否存在可能发生减值的迹象。如果长期资产存在减值迹象的，以单项资产为基础估计其可收回金额；难以对单项资产的可收回金额进行估计的，以该资产所属的资产组为基础确定资产组的可收回金额。</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资产可收回金额的估计，根据其公允价值减去处置费用后的净额与资产预计未来现金流量的现值两者之间较高者确定。</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可收回金额的计量结果表明，长期资产的可收回金额低于其账面价值的，将长期资产的账面价值减记至可收回金额，减记的金额确认为资产减值损失，计入当期损益，同时计提相应的资产减值准备。资产减值损失一经确认，在以后会计期间不得转回。</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资产减值损失确认后，减值资产的折旧或者摊销费用在未来期间作相应调整，以使该资产在剩余使用寿命内，系统地分摊调整后的资产账面价值（扣除预计净残值）。</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因企业合并所形成的商誉和使用寿命不确定的无形资产，无论是否存在减值迹象，每年都进行减值测试。</w:t>
      </w:r>
    </w:p>
    <w:p w:rsidR="00F4298A" w:rsidRPr="00661C73" w:rsidRDefault="00D8455F" w:rsidP="00661C73">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在对商誉进行减值测试时，将商誉的账面价值分摊至预期从企业合并的协同效应中受益的资产组或资产组组合。在对包含商誉的相关资产组或者资产组组合进行减值测试时，如与商誉相关的资产组或者资产组组合存在减值迹象的，先对不包含商誉的资产组或者资产组组合进行减值测试，计算可收回金额，并与相关账面价值相比较，确认相应的减值损失。再对包含商誉的资产组或者资产组组合进行减值测试，比较这些相关资产组或者资产组组合的账面价值（包括所分摊的商誉的账面价值部分）与其可收回金额，如相关资产组或者资产组组合的可收回金额低于其账面价值的，确认商誉的减值损失。</w:t>
      </w:r>
    </w:p>
    <w:p w:rsidR="00F4298A" w:rsidRDefault="00D8455F">
      <w:pPr>
        <w:pStyle w:val="Section"/>
        <w:outlineLvl w:val="2"/>
        <w:rPr>
          <w:bCs w:val="0"/>
          <w:szCs w:val="24"/>
        </w:rPr>
      </w:pPr>
      <w:r>
        <w:rPr>
          <w:bCs w:val="0"/>
          <w:szCs w:val="24"/>
        </w:rPr>
        <w:t>32</w:t>
      </w:r>
      <w:r>
        <w:rPr>
          <w:bCs w:val="0"/>
          <w:szCs w:val="24"/>
        </w:rPr>
        <w:t>、长期待摊费用</w:t>
      </w:r>
    </w:p>
    <w:p w:rsidR="00F4298A" w:rsidRDefault="00D8455F">
      <w:pPr>
        <w:autoSpaceDE w:val="0"/>
        <w:autoSpaceDN w:val="0"/>
        <w:adjustRightInd w:val="0"/>
        <w:spacing w:before="0" w:after="0"/>
        <w:ind w:right="782"/>
        <w:rPr>
          <w:rFonts w:eastAsia="Times New Roman"/>
          <w:b/>
          <w:kern w:val="0"/>
          <w:sz w:val="21"/>
          <w:szCs w:val="24"/>
          <w:lang w:val="zh-CN"/>
        </w:rPr>
      </w:pPr>
      <w:r>
        <w:rPr>
          <w:rFonts w:eastAsia="Times New Roman"/>
          <w:b/>
          <w:kern w:val="0"/>
          <w:sz w:val="21"/>
          <w:szCs w:val="24"/>
          <w:lang w:val="zh-CN"/>
        </w:rPr>
        <w:t xml:space="preserve">    1.</w:t>
      </w:r>
      <w:r>
        <w:rPr>
          <w:rFonts w:ascii="宋体" w:hAnsi="宋体" w:cs="宋体" w:hint="eastAsia"/>
          <w:b/>
          <w:kern w:val="0"/>
          <w:sz w:val="21"/>
          <w:szCs w:val="24"/>
          <w:lang w:val="zh-CN"/>
        </w:rPr>
        <w:t>摊销方法</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长期待摊费用，是指本公司已经发生但应由本期和以后各期负担的分摊期限在</w:t>
      </w:r>
      <w:r w:rsidRPr="00661C73">
        <w:rPr>
          <w:rFonts w:asciiTheme="minorEastAsia" w:eastAsiaTheme="minorEastAsia" w:hAnsiTheme="minorEastAsia" w:cs="宋体"/>
          <w:kern w:val="0"/>
          <w:lang w:val="zh-CN"/>
        </w:rPr>
        <w:t>1</w:t>
      </w:r>
      <w:r w:rsidRPr="00661C73">
        <w:rPr>
          <w:rFonts w:asciiTheme="minorEastAsia" w:eastAsiaTheme="minorEastAsia" w:hAnsiTheme="minorEastAsia" w:cs="宋体" w:hint="eastAsia"/>
          <w:kern w:val="0"/>
          <w:lang w:val="zh-CN"/>
        </w:rPr>
        <w:t>年以上的各项费用。长期待摊费用在受益期内按直线法分期摊销。</w:t>
      </w:r>
    </w:p>
    <w:p w:rsidR="00F4298A" w:rsidRDefault="00D8455F">
      <w:pPr>
        <w:autoSpaceDE w:val="0"/>
        <w:autoSpaceDN w:val="0"/>
        <w:adjustRightInd w:val="0"/>
        <w:spacing w:before="0" w:after="0"/>
        <w:rPr>
          <w:rFonts w:eastAsia="Times New Roman"/>
          <w:b/>
          <w:kern w:val="0"/>
          <w:sz w:val="21"/>
          <w:szCs w:val="24"/>
          <w:lang w:val="zh-CN"/>
        </w:rPr>
      </w:pPr>
      <w:r>
        <w:rPr>
          <w:rFonts w:eastAsia="Times New Roman"/>
          <w:b/>
          <w:kern w:val="0"/>
          <w:sz w:val="21"/>
          <w:szCs w:val="24"/>
          <w:lang w:val="zh-CN"/>
        </w:rPr>
        <w:t xml:space="preserve">    2.</w:t>
      </w:r>
      <w:r>
        <w:rPr>
          <w:rFonts w:ascii="宋体" w:hAnsi="宋体" w:cs="宋体" w:hint="eastAsia"/>
          <w:b/>
          <w:kern w:val="0"/>
          <w:sz w:val="21"/>
          <w:szCs w:val="24"/>
          <w:lang w:val="zh-CN"/>
        </w:rPr>
        <w:t>摊销年限</w:t>
      </w:r>
    </w:p>
    <w:tbl>
      <w:tblPr>
        <w:tblW w:w="0" w:type="auto"/>
        <w:jc w:val="center"/>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3969"/>
        <w:gridCol w:w="4332"/>
      </w:tblGrid>
      <w:tr w:rsidR="00F4298A" w:rsidTr="00661C73">
        <w:trPr>
          <w:jc w:val="center"/>
        </w:trPr>
        <w:tc>
          <w:tcPr>
            <w:tcW w:w="3969"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类别</w:t>
            </w:r>
          </w:p>
        </w:tc>
        <w:tc>
          <w:tcPr>
            <w:tcW w:w="4332"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摊销年限</w:t>
            </w:r>
          </w:p>
        </w:tc>
      </w:tr>
      <w:tr w:rsidR="00F4298A" w:rsidTr="00661C73">
        <w:trPr>
          <w:jc w:val="center"/>
        </w:trPr>
        <w:tc>
          <w:tcPr>
            <w:tcW w:w="3969"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装修费</w:t>
            </w:r>
          </w:p>
        </w:tc>
        <w:tc>
          <w:tcPr>
            <w:tcW w:w="4332" w:type="dxa"/>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3-5</w:t>
            </w:r>
            <w:r>
              <w:rPr>
                <w:rFonts w:ascii="宋体" w:hAnsi="宋体" w:cs="宋体" w:hint="eastAsia"/>
                <w:kern w:val="0"/>
                <w:szCs w:val="24"/>
                <w:lang w:val="zh-CN"/>
              </w:rPr>
              <w:t>年</w:t>
            </w:r>
          </w:p>
        </w:tc>
      </w:tr>
      <w:tr w:rsidR="00F4298A" w:rsidTr="00661C73">
        <w:trPr>
          <w:jc w:val="center"/>
        </w:trPr>
        <w:tc>
          <w:tcPr>
            <w:tcW w:w="3969"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机物料</w:t>
            </w:r>
          </w:p>
        </w:tc>
        <w:tc>
          <w:tcPr>
            <w:tcW w:w="4332" w:type="dxa"/>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3-5</w:t>
            </w:r>
            <w:r>
              <w:rPr>
                <w:rFonts w:ascii="宋体" w:hAnsi="宋体" w:cs="宋体" w:hint="eastAsia"/>
                <w:kern w:val="0"/>
                <w:szCs w:val="24"/>
                <w:lang w:val="zh-CN"/>
              </w:rPr>
              <w:t>年</w:t>
            </w:r>
          </w:p>
        </w:tc>
      </w:tr>
      <w:tr w:rsidR="00F4298A" w:rsidTr="00661C73">
        <w:trPr>
          <w:jc w:val="center"/>
        </w:trPr>
        <w:tc>
          <w:tcPr>
            <w:tcW w:w="3969"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其他</w:t>
            </w:r>
          </w:p>
        </w:tc>
        <w:tc>
          <w:tcPr>
            <w:tcW w:w="4332" w:type="dxa"/>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2-5</w:t>
            </w:r>
            <w:r>
              <w:rPr>
                <w:rFonts w:ascii="宋体" w:hAnsi="宋体" w:cs="宋体" w:hint="eastAsia"/>
                <w:kern w:val="0"/>
                <w:szCs w:val="24"/>
                <w:lang w:val="zh-CN"/>
              </w:rPr>
              <w:t>年</w:t>
            </w:r>
          </w:p>
        </w:tc>
      </w:tr>
    </w:tbl>
    <w:p w:rsidR="00F4298A" w:rsidRDefault="00F4298A">
      <w:pPr>
        <w:autoSpaceDE w:val="0"/>
        <w:autoSpaceDN w:val="0"/>
        <w:adjustRightInd w:val="0"/>
        <w:spacing w:before="0" w:after="0"/>
        <w:jc w:val="left"/>
        <w:rPr>
          <w:rFonts w:eastAsia="Times New Roman"/>
          <w:kern w:val="0"/>
          <w:szCs w:val="24"/>
          <w:lang w:val="zh-CN"/>
        </w:rPr>
      </w:pPr>
    </w:p>
    <w:p w:rsidR="00F4298A" w:rsidRDefault="00D8455F">
      <w:pPr>
        <w:pStyle w:val="Section"/>
        <w:outlineLvl w:val="2"/>
        <w:rPr>
          <w:bCs w:val="0"/>
          <w:szCs w:val="24"/>
        </w:rPr>
      </w:pPr>
      <w:r>
        <w:rPr>
          <w:bCs w:val="0"/>
          <w:szCs w:val="24"/>
        </w:rPr>
        <w:t>33</w:t>
      </w:r>
      <w:r>
        <w:rPr>
          <w:bCs w:val="0"/>
          <w:szCs w:val="24"/>
        </w:rPr>
        <w:t>、合同负债</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本公司将已收或应收客户对价而应向客户转让商品的义务部分确认为合同负债。</w:t>
      </w:r>
    </w:p>
    <w:p w:rsidR="00F4298A" w:rsidRDefault="00D8455F">
      <w:pPr>
        <w:pStyle w:val="Section"/>
        <w:outlineLvl w:val="2"/>
        <w:rPr>
          <w:bCs w:val="0"/>
          <w:szCs w:val="24"/>
        </w:rPr>
      </w:pPr>
      <w:r>
        <w:rPr>
          <w:bCs w:val="0"/>
          <w:szCs w:val="24"/>
        </w:rPr>
        <w:t>34</w:t>
      </w:r>
      <w:r>
        <w:rPr>
          <w:bCs w:val="0"/>
          <w:szCs w:val="24"/>
        </w:rPr>
        <w:t>、职工薪酬</w:t>
      </w:r>
    </w:p>
    <w:p w:rsidR="00F4298A" w:rsidRDefault="00D8455F">
      <w:pPr>
        <w:pStyle w:val="Section"/>
        <w:outlineLvl w:val="3"/>
        <w:rPr>
          <w:bCs w:val="0"/>
          <w:szCs w:val="24"/>
        </w:rPr>
      </w:pPr>
      <w:r>
        <w:rPr>
          <w:bCs w:val="0"/>
          <w:szCs w:val="24"/>
        </w:rPr>
        <w:t>（</w:t>
      </w:r>
      <w:r>
        <w:rPr>
          <w:bCs w:val="0"/>
          <w:szCs w:val="24"/>
        </w:rPr>
        <w:t>1</w:t>
      </w:r>
      <w:r>
        <w:rPr>
          <w:bCs w:val="0"/>
          <w:szCs w:val="24"/>
        </w:rPr>
        <w:t>）短期薪酬的会计处理方法</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短期薪酬是指本公司在职工提供相关服务的年度报告期间结束后十二个月内需要全部予以支付的职工薪酬，离职后福利和辞退福利除外。本公司在职工提供服务的会计期间，将应付的短期薪酬确认为负债，并根据职工提供服务的受益对象计入相关资产成本和费用。</w:t>
      </w:r>
    </w:p>
    <w:p w:rsidR="00F4298A" w:rsidRDefault="00F4298A">
      <w:pPr>
        <w:autoSpaceDE w:val="0"/>
        <w:autoSpaceDN w:val="0"/>
        <w:adjustRightInd w:val="0"/>
        <w:spacing w:before="0" w:after="0"/>
        <w:jc w:val="left"/>
        <w:rPr>
          <w:rFonts w:eastAsia="Times New Roman"/>
          <w:kern w:val="0"/>
          <w:szCs w:val="24"/>
          <w:lang w:val="zh-CN"/>
        </w:rPr>
      </w:pPr>
    </w:p>
    <w:p w:rsidR="00F4298A" w:rsidRDefault="00D8455F">
      <w:pPr>
        <w:pStyle w:val="Section"/>
        <w:outlineLvl w:val="3"/>
        <w:rPr>
          <w:bCs w:val="0"/>
          <w:szCs w:val="24"/>
        </w:rPr>
      </w:pPr>
      <w:r>
        <w:rPr>
          <w:bCs w:val="0"/>
          <w:szCs w:val="24"/>
        </w:rPr>
        <w:t>（</w:t>
      </w:r>
      <w:r>
        <w:rPr>
          <w:bCs w:val="0"/>
          <w:szCs w:val="24"/>
        </w:rPr>
        <w:t>2</w:t>
      </w:r>
      <w:r>
        <w:rPr>
          <w:bCs w:val="0"/>
          <w:szCs w:val="24"/>
        </w:rPr>
        <w:t>）离职后福利的会计处理方法</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离职后福利是指本公司为获得职工提供的服务而在职工退休或与企业解除劳动关系后，提供的各种形式的报酬和福利，短期薪酬和辞退福利除外。</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本公司的离职后福利计划分类为设定提存计划和设定受益计划。</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离职后福利设定提存计划主要为参加由各地劳动及社会保障机构组织实施的社会基本养老保险、失业保险等。在职工为本公司提供服务的会计期间，将根据设定提存计划计算的应缴存金额确认为负债，并计入当期损益或相关资产成本。</w:t>
      </w:r>
    </w:p>
    <w:p w:rsidR="00F4298A" w:rsidRPr="00661C73" w:rsidRDefault="00D8455F">
      <w:pPr>
        <w:autoSpaceDE w:val="0"/>
        <w:autoSpaceDN w:val="0"/>
        <w:adjustRightInd w:val="0"/>
        <w:spacing w:before="0" w:after="0"/>
        <w:jc w:val="left"/>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本公司按照国家规定的标准和年金计划定期缴付上述款项后，不再有其他的支付义务。</w:t>
      </w:r>
    </w:p>
    <w:p w:rsidR="00F4298A" w:rsidRDefault="00D8455F">
      <w:pPr>
        <w:pStyle w:val="Section"/>
        <w:outlineLvl w:val="3"/>
        <w:rPr>
          <w:bCs w:val="0"/>
          <w:szCs w:val="24"/>
        </w:rPr>
      </w:pPr>
      <w:r>
        <w:rPr>
          <w:bCs w:val="0"/>
          <w:szCs w:val="24"/>
        </w:rPr>
        <w:t>（</w:t>
      </w:r>
      <w:r>
        <w:rPr>
          <w:bCs w:val="0"/>
          <w:szCs w:val="24"/>
        </w:rPr>
        <w:t>3</w:t>
      </w:r>
      <w:r>
        <w:rPr>
          <w:bCs w:val="0"/>
          <w:szCs w:val="24"/>
        </w:rPr>
        <w:t>）辞退福利的会计处理方法</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辞退福利是指本公司在职工劳动合同到期之前解除与职工的劳动关系，或者为鼓励职工自愿接受裁减而给予职工的补偿，在本公司不能单方面撤回解除劳动关系计划或裁减建议时和确认与涉及支付辞退福利的重组相关的成本费用时两者孰早日，确认因解除与职工的劳动关系给予补偿而产生的负债，同时计入当期损益。</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本公司向接受内部退休安排的职工提供内退福利。内退福利是指，向未达到国家规定的退休年龄、经本公司管理层批准自愿退出工作岗位的职工支付的工资及为其缴纳的社会保险费等。本公司自内部退休安排开始之日起至职工达到正常退休年龄止，向内退职工支付内部退养福利。对于内退福利，本公司比照辞退福利进行会计处理，在符合辞退福利相关确认条件时，将自职工停止提供服务日至正常退休日期间拟支付的内退职工工资和缴纳的社会保险费等，确认为负债，一次性计入当期损益。内退福利的精算假设变化及福利标准调整引起的差异于发生时计入当期损益。</w:t>
      </w:r>
    </w:p>
    <w:p w:rsidR="00F4298A" w:rsidRDefault="00D8455F">
      <w:pPr>
        <w:pStyle w:val="Section"/>
        <w:outlineLvl w:val="3"/>
        <w:rPr>
          <w:bCs w:val="0"/>
          <w:szCs w:val="24"/>
        </w:rPr>
      </w:pPr>
      <w:r>
        <w:rPr>
          <w:bCs w:val="0"/>
          <w:szCs w:val="24"/>
        </w:rPr>
        <w:t>（</w:t>
      </w:r>
      <w:r>
        <w:rPr>
          <w:bCs w:val="0"/>
          <w:szCs w:val="24"/>
        </w:rPr>
        <w:t>4</w:t>
      </w:r>
      <w:r>
        <w:rPr>
          <w:bCs w:val="0"/>
          <w:szCs w:val="24"/>
        </w:rPr>
        <w:t>）其他长期职工福利的会计处理方法</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其他长期职工福利是指除短期薪酬、离职后福利、辞退福利之外的其他所有职工福利。</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对符合设定提存计划条件的其他长期职工福利，在职工为本公司提供服务的会计期间，将应缴存金额确认为负债，并计入当期损益或相关资产成本；除上述情形外的其他长期职工福利，在资产负债表日由独立精算师使用预期累计福利单位法进行精算，将设定受益计划产生的福利义务归属于职工提供服务的期间，并计入当期损益或相关资产成本。</w:t>
      </w:r>
    </w:p>
    <w:p w:rsidR="00F4298A" w:rsidRDefault="00D8455F">
      <w:pPr>
        <w:pStyle w:val="Section"/>
        <w:outlineLvl w:val="2"/>
        <w:rPr>
          <w:bCs w:val="0"/>
          <w:szCs w:val="24"/>
        </w:rPr>
      </w:pPr>
      <w:r>
        <w:rPr>
          <w:bCs w:val="0"/>
          <w:szCs w:val="24"/>
        </w:rPr>
        <w:t>35</w:t>
      </w:r>
      <w:r>
        <w:rPr>
          <w:bCs w:val="0"/>
          <w:szCs w:val="24"/>
        </w:rPr>
        <w:t>、租赁负债</w:t>
      </w:r>
    </w:p>
    <w:p w:rsidR="00F4298A" w:rsidRPr="00661C73" w:rsidRDefault="00D8455F" w:rsidP="00661C73">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本公司对租赁负债按照租赁期开始日尚未支付的租赁付款额的现值进行初始计量。在计算租赁付款额的现值时，本公司采用租赁内含利率作为折现率；无法确定租赁内含利率的，采用本公司增量借款利率作为折现率。租赁付款额包括：</w:t>
      </w:r>
    </w:p>
    <w:p w:rsidR="00F4298A" w:rsidRPr="00661C73" w:rsidRDefault="00D8455F" w:rsidP="00661C73">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扣除租赁激励相关金额后的固定付款额及实质固定付款额；</w:t>
      </w:r>
    </w:p>
    <w:p w:rsidR="00F4298A" w:rsidRPr="00661C73" w:rsidRDefault="00D8455F" w:rsidP="00661C73">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取决于指数或比率的可变租赁付款额；</w:t>
      </w:r>
    </w:p>
    <w:p w:rsidR="00F4298A" w:rsidRPr="00661C73" w:rsidRDefault="00D8455F" w:rsidP="00661C73">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在本公司合理确定将行使该选择权的情况下，租赁付款额包括购买选择权的行权价格；</w:t>
      </w:r>
    </w:p>
    <w:p w:rsidR="00F4298A" w:rsidRPr="00661C73" w:rsidRDefault="00D8455F" w:rsidP="00661C73">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在租赁期反映出本公司将行使终止租赁选择权的情况下，租赁付款额包括行使终止租赁选择权需支付的款项；</w:t>
      </w:r>
    </w:p>
    <w:p w:rsidR="00F4298A" w:rsidRPr="00661C73" w:rsidRDefault="00D8455F" w:rsidP="00661C73">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根据本公司提供的担保余值预计应支付的款项。</w:t>
      </w:r>
    </w:p>
    <w:p w:rsidR="00F4298A" w:rsidRPr="00661C73" w:rsidRDefault="00D8455F" w:rsidP="00661C73">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本公司按照固定的折现率计算租赁负债在租赁期内各期间的利息费用，并计入当期损益或相关资产成本。</w:t>
      </w:r>
    </w:p>
    <w:p w:rsidR="00F4298A" w:rsidRPr="00661C73" w:rsidRDefault="00D8455F" w:rsidP="00661C73">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未纳入租赁负债计量的可变租赁付款额应当在实际发生时计入当期损益或相关资产成本。</w:t>
      </w:r>
    </w:p>
    <w:p w:rsidR="00F4298A" w:rsidRDefault="00D8455F">
      <w:pPr>
        <w:pStyle w:val="Section"/>
        <w:outlineLvl w:val="2"/>
        <w:rPr>
          <w:bCs w:val="0"/>
          <w:szCs w:val="24"/>
        </w:rPr>
      </w:pPr>
      <w:r>
        <w:rPr>
          <w:bCs w:val="0"/>
          <w:szCs w:val="24"/>
        </w:rPr>
        <w:t>36</w:t>
      </w:r>
      <w:r>
        <w:rPr>
          <w:bCs w:val="0"/>
          <w:szCs w:val="24"/>
        </w:rPr>
        <w:t>、预计负债</w:t>
      </w:r>
    </w:p>
    <w:p w:rsidR="00F4298A" w:rsidRDefault="00D8455F">
      <w:pPr>
        <w:autoSpaceDE w:val="0"/>
        <w:autoSpaceDN w:val="0"/>
        <w:adjustRightInd w:val="0"/>
        <w:spacing w:before="0" w:after="0"/>
        <w:ind w:right="782"/>
        <w:rPr>
          <w:rFonts w:eastAsia="Times New Roman"/>
          <w:b/>
          <w:kern w:val="0"/>
          <w:sz w:val="21"/>
          <w:szCs w:val="24"/>
          <w:lang w:val="zh-CN"/>
        </w:rPr>
      </w:pPr>
      <w:r>
        <w:rPr>
          <w:rFonts w:eastAsia="Times New Roman"/>
          <w:b/>
          <w:kern w:val="0"/>
          <w:sz w:val="21"/>
          <w:szCs w:val="24"/>
          <w:lang w:val="zh-CN"/>
        </w:rPr>
        <w:t xml:space="preserve">    1.</w:t>
      </w:r>
      <w:r>
        <w:rPr>
          <w:rFonts w:ascii="宋体" w:hAnsi="宋体" w:cs="宋体" w:hint="eastAsia"/>
          <w:b/>
          <w:kern w:val="0"/>
          <w:sz w:val="21"/>
          <w:szCs w:val="24"/>
          <w:lang w:val="zh-CN"/>
        </w:rPr>
        <w:t>预计负债的确认标准</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与或有事项相关的义务同时满足下列条件时，本公司确认为预计负债：</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该义务是本公司承担的现时义务；</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履行该义务很可能导致经济利益流出本公司；</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该义务的金额能够可靠地计量。</w:t>
      </w:r>
    </w:p>
    <w:p w:rsidR="00F4298A" w:rsidRDefault="00D8455F">
      <w:pPr>
        <w:autoSpaceDE w:val="0"/>
        <w:autoSpaceDN w:val="0"/>
        <w:adjustRightInd w:val="0"/>
        <w:spacing w:before="0" w:after="0"/>
        <w:rPr>
          <w:rFonts w:eastAsia="Times New Roman"/>
          <w:b/>
          <w:kern w:val="0"/>
          <w:sz w:val="21"/>
          <w:szCs w:val="24"/>
          <w:lang w:val="zh-CN"/>
        </w:rPr>
      </w:pPr>
      <w:r>
        <w:rPr>
          <w:rFonts w:eastAsia="Times New Roman"/>
          <w:b/>
          <w:kern w:val="0"/>
          <w:sz w:val="21"/>
          <w:szCs w:val="24"/>
          <w:lang w:val="zh-CN"/>
        </w:rPr>
        <w:t xml:space="preserve">    2.</w:t>
      </w:r>
      <w:r>
        <w:rPr>
          <w:rFonts w:ascii="宋体" w:hAnsi="宋体" w:cs="宋体" w:hint="eastAsia"/>
          <w:b/>
          <w:kern w:val="0"/>
          <w:sz w:val="21"/>
          <w:szCs w:val="24"/>
          <w:lang w:val="zh-CN"/>
        </w:rPr>
        <w:t>预计负债的计量方法</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本公司预计负债按履行相关现时义务所需的支出的最佳估计数进行初始计量。</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本公司在确定最佳估计数时，综合考虑与或有事项有关的风险、不确定性和货币时间价值等因素。对于货币时间价值影响重大的，通过对相关未来现金流出进行折现后确定最佳估计数。</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最佳估计数分别以下情况处理：</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所需支出存在一个连续范围（或区间），且该范围内各种结果发生的可能性相同的，则最佳估计数按照该范围的中间值即上下限金额的平均数确定。</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所需支出不存在一个连续范围（或区间），或虽然存在一个连续范围但该范围内各种结果发生的可能性不相同的，如或有事项涉及单个项目的，则最佳估计数按照最可能发生金额确定；如或有事项涉及多个项目的，则最佳估计数按各种可能结果及相关概率计算确定。</w:t>
      </w:r>
    </w:p>
    <w:p w:rsidR="00F4298A" w:rsidRPr="00661C73" w:rsidRDefault="00D8455F" w:rsidP="00661C73">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本公司清偿预计负债所需支出全部或部分预期由第三方补偿的，补偿金额在基本确定能够收到时，作为资产单独确认，确认的补偿金额不超过预计负债的账面价值。</w:t>
      </w:r>
    </w:p>
    <w:p w:rsidR="00F4298A" w:rsidRDefault="00D8455F">
      <w:pPr>
        <w:pStyle w:val="Section"/>
        <w:outlineLvl w:val="2"/>
        <w:rPr>
          <w:bCs w:val="0"/>
          <w:szCs w:val="24"/>
        </w:rPr>
      </w:pPr>
      <w:r>
        <w:rPr>
          <w:bCs w:val="0"/>
          <w:szCs w:val="24"/>
        </w:rPr>
        <w:t>37</w:t>
      </w:r>
      <w:r>
        <w:rPr>
          <w:bCs w:val="0"/>
          <w:szCs w:val="24"/>
        </w:rPr>
        <w:t>、股份支付</w:t>
      </w:r>
    </w:p>
    <w:p w:rsidR="00F4298A" w:rsidRDefault="00D8455F">
      <w:pPr>
        <w:autoSpaceDE w:val="0"/>
        <w:autoSpaceDN w:val="0"/>
        <w:adjustRightInd w:val="0"/>
        <w:spacing w:before="0" w:after="0"/>
        <w:rPr>
          <w:rFonts w:eastAsia="Times New Roman"/>
          <w:b/>
          <w:kern w:val="0"/>
          <w:sz w:val="21"/>
          <w:szCs w:val="24"/>
          <w:lang w:val="zh-CN"/>
        </w:rPr>
      </w:pPr>
      <w:r>
        <w:rPr>
          <w:rFonts w:eastAsia="Times New Roman"/>
          <w:b/>
          <w:kern w:val="0"/>
          <w:sz w:val="21"/>
          <w:szCs w:val="24"/>
          <w:lang w:val="zh-CN"/>
        </w:rPr>
        <w:t xml:space="preserve">    1.</w:t>
      </w:r>
      <w:r>
        <w:rPr>
          <w:rFonts w:ascii="宋体" w:hAnsi="宋体" w:cs="宋体" w:hint="eastAsia"/>
          <w:b/>
          <w:kern w:val="0"/>
          <w:sz w:val="21"/>
          <w:szCs w:val="24"/>
          <w:lang w:val="zh-CN"/>
        </w:rPr>
        <w:t>股份支付的种类</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kern w:val="0"/>
          <w:lang w:val="zh-CN"/>
        </w:rPr>
        <w:t xml:space="preserve"> </w:t>
      </w:r>
      <w:r w:rsidRPr="00661C73">
        <w:rPr>
          <w:rFonts w:asciiTheme="minorEastAsia" w:eastAsiaTheme="minorEastAsia" w:hAnsiTheme="minorEastAsia" w:cs="宋体" w:hint="eastAsia"/>
          <w:kern w:val="0"/>
          <w:lang w:val="zh-CN"/>
        </w:rPr>
        <w:t>本公司的股份支付分为以权益结算的股份支付和以现金结算的股份支付。</w:t>
      </w:r>
    </w:p>
    <w:p w:rsidR="00F4298A" w:rsidRDefault="00D8455F">
      <w:pPr>
        <w:autoSpaceDE w:val="0"/>
        <w:autoSpaceDN w:val="0"/>
        <w:adjustRightInd w:val="0"/>
        <w:spacing w:before="0" w:after="0"/>
        <w:rPr>
          <w:rFonts w:eastAsia="Times New Roman"/>
          <w:b/>
          <w:kern w:val="0"/>
          <w:sz w:val="21"/>
          <w:szCs w:val="24"/>
          <w:lang w:val="zh-CN"/>
        </w:rPr>
      </w:pPr>
      <w:r>
        <w:rPr>
          <w:rFonts w:eastAsia="Times New Roman"/>
          <w:b/>
          <w:kern w:val="0"/>
          <w:sz w:val="21"/>
          <w:szCs w:val="24"/>
          <w:lang w:val="zh-CN"/>
        </w:rPr>
        <w:t xml:space="preserve">    2.</w:t>
      </w:r>
      <w:r>
        <w:rPr>
          <w:rFonts w:ascii="宋体" w:hAnsi="宋体" w:cs="宋体" w:hint="eastAsia"/>
          <w:b/>
          <w:kern w:val="0"/>
          <w:sz w:val="21"/>
          <w:szCs w:val="24"/>
          <w:lang w:val="zh-CN"/>
        </w:rPr>
        <w:t>权益工具公允价值的确定方法</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对于授予的存在活跃市场的期权等权益工具，按照活跃市场中的报价确定其公允价值。对于授予的不存在活跃市场的期权等权益工具，采用期权定价模型等确定其公允价值，选用的期权定价模型考虑以下因素：（</w:t>
      </w:r>
      <w:r w:rsidRPr="00661C73">
        <w:rPr>
          <w:rFonts w:asciiTheme="minorEastAsia" w:eastAsiaTheme="minorEastAsia" w:hAnsiTheme="minorEastAsia" w:cs="宋体"/>
          <w:kern w:val="0"/>
          <w:lang w:val="zh-CN"/>
        </w:rPr>
        <w:t>1</w:t>
      </w:r>
      <w:r w:rsidRPr="00661C73">
        <w:rPr>
          <w:rFonts w:asciiTheme="minorEastAsia" w:eastAsiaTheme="minorEastAsia" w:hAnsiTheme="minorEastAsia" w:cs="宋体" w:hint="eastAsia"/>
          <w:kern w:val="0"/>
          <w:lang w:val="zh-CN"/>
        </w:rPr>
        <w:t>）期权的行权价格；（</w:t>
      </w:r>
      <w:r w:rsidRPr="00661C73">
        <w:rPr>
          <w:rFonts w:asciiTheme="minorEastAsia" w:eastAsiaTheme="minorEastAsia" w:hAnsiTheme="minorEastAsia" w:cs="宋体"/>
          <w:kern w:val="0"/>
          <w:lang w:val="zh-CN"/>
        </w:rPr>
        <w:t>2</w:t>
      </w:r>
      <w:r w:rsidRPr="00661C73">
        <w:rPr>
          <w:rFonts w:asciiTheme="minorEastAsia" w:eastAsiaTheme="minorEastAsia" w:hAnsiTheme="minorEastAsia" w:cs="宋体" w:hint="eastAsia"/>
          <w:kern w:val="0"/>
          <w:lang w:val="zh-CN"/>
        </w:rPr>
        <w:t>）期权的有效期；（</w:t>
      </w:r>
      <w:r w:rsidRPr="00661C73">
        <w:rPr>
          <w:rFonts w:asciiTheme="minorEastAsia" w:eastAsiaTheme="minorEastAsia" w:hAnsiTheme="minorEastAsia" w:cs="宋体"/>
          <w:kern w:val="0"/>
          <w:lang w:val="zh-CN"/>
        </w:rPr>
        <w:t>3</w:t>
      </w:r>
      <w:r w:rsidRPr="00661C73">
        <w:rPr>
          <w:rFonts w:asciiTheme="minorEastAsia" w:eastAsiaTheme="minorEastAsia" w:hAnsiTheme="minorEastAsia" w:cs="宋体" w:hint="eastAsia"/>
          <w:kern w:val="0"/>
          <w:lang w:val="zh-CN"/>
        </w:rPr>
        <w:t>）标的股份的现行价格；（</w:t>
      </w:r>
      <w:r w:rsidRPr="00661C73">
        <w:rPr>
          <w:rFonts w:asciiTheme="minorEastAsia" w:eastAsiaTheme="minorEastAsia" w:hAnsiTheme="minorEastAsia" w:cs="宋体"/>
          <w:kern w:val="0"/>
          <w:lang w:val="zh-CN"/>
        </w:rPr>
        <w:t>4</w:t>
      </w:r>
      <w:r w:rsidRPr="00661C73">
        <w:rPr>
          <w:rFonts w:asciiTheme="minorEastAsia" w:eastAsiaTheme="minorEastAsia" w:hAnsiTheme="minorEastAsia" w:cs="宋体" w:hint="eastAsia"/>
          <w:kern w:val="0"/>
          <w:lang w:val="zh-CN"/>
        </w:rPr>
        <w:t>）股价预计波动率；（</w:t>
      </w:r>
      <w:r w:rsidRPr="00661C73">
        <w:rPr>
          <w:rFonts w:asciiTheme="minorEastAsia" w:eastAsiaTheme="minorEastAsia" w:hAnsiTheme="minorEastAsia" w:cs="宋体"/>
          <w:kern w:val="0"/>
          <w:lang w:val="zh-CN"/>
        </w:rPr>
        <w:t>5</w:t>
      </w:r>
      <w:r w:rsidRPr="00661C73">
        <w:rPr>
          <w:rFonts w:asciiTheme="minorEastAsia" w:eastAsiaTheme="minorEastAsia" w:hAnsiTheme="minorEastAsia" w:cs="宋体" w:hint="eastAsia"/>
          <w:kern w:val="0"/>
          <w:lang w:val="zh-CN"/>
        </w:rPr>
        <w:t>）股份的预计股利；（</w:t>
      </w:r>
      <w:r w:rsidRPr="00661C73">
        <w:rPr>
          <w:rFonts w:asciiTheme="minorEastAsia" w:eastAsiaTheme="minorEastAsia" w:hAnsiTheme="minorEastAsia" w:cs="宋体"/>
          <w:kern w:val="0"/>
          <w:lang w:val="zh-CN"/>
        </w:rPr>
        <w:t>6</w:t>
      </w:r>
      <w:r w:rsidRPr="00661C73">
        <w:rPr>
          <w:rFonts w:asciiTheme="minorEastAsia" w:eastAsiaTheme="minorEastAsia" w:hAnsiTheme="minorEastAsia" w:cs="宋体" w:hint="eastAsia"/>
          <w:kern w:val="0"/>
          <w:lang w:val="zh-CN"/>
        </w:rPr>
        <w:t>）期权有效期内的无风险利率。</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在确定权益工具授予日的公允价值时，考虑股份支付协议规定的可行权条件中的市场条件和非可行权条件的影响。股份支付存在非可行权条件的，只要职工或其他方满足了所有可行权条件中的非市场条件（如服务期限等），即确认已得到服务相对应的成本费用。</w:t>
      </w:r>
    </w:p>
    <w:p w:rsidR="00F4298A" w:rsidRDefault="00D8455F">
      <w:pPr>
        <w:autoSpaceDE w:val="0"/>
        <w:autoSpaceDN w:val="0"/>
        <w:adjustRightInd w:val="0"/>
        <w:spacing w:before="0" w:after="0"/>
        <w:rPr>
          <w:rFonts w:eastAsia="Times New Roman"/>
          <w:b/>
          <w:kern w:val="0"/>
          <w:sz w:val="21"/>
          <w:szCs w:val="24"/>
          <w:lang w:val="zh-CN"/>
        </w:rPr>
      </w:pPr>
      <w:r>
        <w:rPr>
          <w:rFonts w:eastAsia="Times New Roman"/>
          <w:b/>
          <w:kern w:val="0"/>
          <w:sz w:val="21"/>
          <w:szCs w:val="24"/>
          <w:lang w:val="zh-CN"/>
        </w:rPr>
        <w:t xml:space="preserve">    3.</w:t>
      </w:r>
      <w:r>
        <w:rPr>
          <w:rFonts w:ascii="宋体" w:hAnsi="宋体" w:cs="宋体" w:hint="eastAsia"/>
          <w:b/>
          <w:kern w:val="0"/>
          <w:sz w:val="21"/>
          <w:szCs w:val="24"/>
          <w:lang w:val="zh-CN"/>
        </w:rPr>
        <w:t>确定可行权权益工具最佳估计的依据</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等待期内每个资产负债表日，根据最新取得的可行权职工人数变动等后续信息作出最佳估计，修正预计可行权的权益工具数量。在可行权日，最终预计可行权权益工具的数量与实际可行权数量一致。</w:t>
      </w:r>
    </w:p>
    <w:p w:rsidR="00F4298A" w:rsidRDefault="00D8455F">
      <w:pPr>
        <w:autoSpaceDE w:val="0"/>
        <w:autoSpaceDN w:val="0"/>
        <w:adjustRightInd w:val="0"/>
        <w:spacing w:before="0" w:after="0"/>
        <w:rPr>
          <w:rFonts w:eastAsia="Times New Roman"/>
          <w:b/>
          <w:kern w:val="0"/>
          <w:sz w:val="21"/>
          <w:szCs w:val="24"/>
          <w:lang w:val="zh-CN"/>
        </w:rPr>
      </w:pPr>
      <w:r>
        <w:rPr>
          <w:rFonts w:eastAsia="Times New Roman"/>
          <w:b/>
          <w:kern w:val="0"/>
          <w:sz w:val="21"/>
          <w:szCs w:val="24"/>
          <w:lang w:val="zh-CN"/>
        </w:rPr>
        <w:t xml:space="preserve">    4.</w:t>
      </w:r>
      <w:r>
        <w:rPr>
          <w:rFonts w:ascii="宋体" w:hAnsi="宋体" w:cs="宋体" w:hint="eastAsia"/>
          <w:b/>
          <w:kern w:val="0"/>
          <w:sz w:val="21"/>
          <w:szCs w:val="24"/>
          <w:lang w:val="zh-CN"/>
        </w:rPr>
        <w:t>会计处理方法</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以权益结算的股份支付，按授予职工权益工具的公允价值计量。授予后立即可行权的，在授予日按照权益工具的公允价值计入相关成本或费用，相应增加资本公积。在完成等待期内的服务或达到规定业绩条件才可行权的，在等待期内的每个资产负债表日，以对可行权权益工具数量的最佳估计为基础，按照权益工具授予日的公允价值，将当期取得的服务计入相关成本或费用和资本公积。在可行权日之后不再对已确认的相关成本或费用和所有者权益总额进行调整。</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以现金结算的股份支付，按照本公司承担的以股份或其他权益工具为基础计算确定的负债的公允价值计量。授予后立即可行权的，在授予日以本公司承担负债的公允价值计入相关成本或费用，相应增加负债。在完成等待期内的服务或达到规定业绩条件以后才可行权的以现金结算的股份支付，在等待期内的每个资产负债表日，以对可行权情况的最佳估计为基础，按照本公司承担负债的公允价值金额，将当期取得的服务计入成本或费用和相应的负债。在相关负债结算前的每个资产负债表日以及结算日，对负债的公允价值重新计量，其变动计入当期损益。</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若在等待期内取消了授予的权益工具，本公司对取消所授予的权益性工具作为加速行权处理，将剩余等待期内应确认的金额立即计入当期损益，同时确认资本公积。职工或其他方能够选择满足非可行权条件但在等待期内未满足的，本公司将其作为授予权益工具的取消处理。</w:t>
      </w:r>
    </w:p>
    <w:p w:rsidR="00F4298A" w:rsidRDefault="00D8455F">
      <w:pPr>
        <w:pStyle w:val="Section"/>
        <w:outlineLvl w:val="2"/>
        <w:rPr>
          <w:bCs w:val="0"/>
          <w:szCs w:val="24"/>
        </w:rPr>
      </w:pPr>
      <w:r>
        <w:rPr>
          <w:bCs w:val="0"/>
          <w:szCs w:val="24"/>
        </w:rPr>
        <w:t>38</w:t>
      </w:r>
      <w:r>
        <w:rPr>
          <w:bCs w:val="0"/>
          <w:szCs w:val="24"/>
        </w:rPr>
        <w:t>、优先股、永续债等其他金融工具</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本公司按照金融工具准则的规定，根据所发行优先股、永续债等金融工具的合同条款及其所反映的经济实质而非仅以法律形式，结合金融负债和权益工具的定义，在初始确认时将该金融工具或其组成部分分类为金融负债或权益工具：</w:t>
      </w:r>
    </w:p>
    <w:p w:rsidR="00F4298A" w:rsidRDefault="00D8455F">
      <w:pPr>
        <w:autoSpaceDE w:val="0"/>
        <w:autoSpaceDN w:val="0"/>
        <w:adjustRightInd w:val="0"/>
        <w:spacing w:before="0" w:after="0"/>
        <w:rPr>
          <w:rFonts w:eastAsia="Times New Roman"/>
          <w:b/>
          <w:kern w:val="0"/>
          <w:sz w:val="21"/>
          <w:szCs w:val="24"/>
          <w:lang w:val="zh-CN"/>
        </w:rPr>
      </w:pPr>
      <w:r>
        <w:rPr>
          <w:rFonts w:eastAsia="Times New Roman"/>
          <w:b/>
          <w:kern w:val="0"/>
          <w:sz w:val="21"/>
          <w:szCs w:val="24"/>
          <w:lang w:val="zh-CN"/>
        </w:rPr>
        <w:t xml:space="preserve">    1.</w:t>
      </w:r>
      <w:r>
        <w:rPr>
          <w:rFonts w:ascii="宋体" w:hAnsi="宋体" w:cs="宋体" w:hint="eastAsia"/>
          <w:b/>
          <w:kern w:val="0"/>
          <w:sz w:val="21"/>
          <w:szCs w:val="24"/>
          <w:lang w:val="zh-CN"/>
        </w:rPr>
        <w:t>符合下列条件之一，将发行的金融工具分类为金融负债：</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1</w:t>
      </w:r>
      <w:r w:rsidRPr="00661C73">
        <w:rPr>
          <w:rFonts w:asciiTheme="minorEastAsia" w:eastAsiaTheme="minorEastAsia" w:hAnsiTheme="minorEastAsia" w:cs="宋体" w:hint="eastAsia"/>
          <w:kern w:val="0"/>
          <w:lang w:val="zh-CN"/>
        </w:rPr>
        <w:t>）向其他方交付现金或其他金融资产的合同义务；</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2</w:t>
      </w:r>
      <w:r w:rsidRPr="00661C73">
        <w:rPr>
          <w:rFonts w:asciiTheme="minorEastAsia" w:eastAsiaTheme="minorEastAsia" w:hAnsiTheme="minorEastAsia" w:cs="宋体" w:hint="eastAsia"/>
          <w:kern w:val="0"/>
          <w:lang w:val="zh-CN"/>
        </w:rPr>
        <w:t>）在潜在不利条件下，与其他方交换金融资产或金融负债的合同义务；</w:t>
      </w:r>
      <w:r w:rsidRPr="00661C73">
        <w:rPr>
          <w:rFonts w:asciiTheme="minorEastAsia" w:eastAsiaTheme="minorEastAsia" w:hAnsiTheme="minorEastAsia" w:cs="宋体"/>
          <w:kern w:val="0"/>
          <w:lang w:val="zh-CN"/>
        </w:rPr>
        <w:tab/>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3</w:t>
      </w:r>
      <w:r w:rsidRPr="00661C73">
        <w:rPr>
          <w:rFonts w:asciiTheme="minorEastAsia" w:eastAsiaTheme="minorEastAsia" w:hAnsiTheme="minorEastAsia" w:cs="宋体" w:hint="eastAsia"/>
          <w:kern w:val="0"/>
          <w:lang w:val="zh-CN"/>
        </w:rPr>
        <w:t>）将来须用或可用企业自身权益工具进行结算的非衍生工具合同，且企业根据该合同将交付可变数量的自身权益工具；</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4</w:t>
      </w:r>
      <w:r w:rsidRPr="00661C73">
        <w:rPr>
          <w:rFonts w:asciiTheme="minorEastAsia" w:eastAsiaTheme="minorEastAsia" w:hAnsiTheme="minorEastAsia" w:cs="宋体" w:hint="eastAsia"/>
          <w:kern w:val="0"/>
          <w:lang w:val="zh-CN"/>
        </w:rPr>
        <w:t>）将来须用或可用企业自身权益工具进行结算的衍生工具合同，但以固定数量的自身权益工具交换固定金额的现金或其他金融资产的衍生工具合同除外。</w:t>
      </w:r>
    </w:p>
    <w:p w:rsidR="00F4298A" w:rsidRDefault="00D8455F">
      <w:pPr>
        <w:autoSpaceDE w:val="0"/>
        <w:autoSpaceDN w:val="0"/>
        <w:adjustRightInd w:val="0"/>
        <w:spacing w:before="0" w:after="0"/>
        <w:rPr>
          <w:rFonts w:eastAsia="Times New Roman"/>
          <w:b/>
          <w:kern w:val="0"/>
          <w:sz w:val="21"/>
          <w:szCs w:val="24"/>
          <w:lang w:val="zh-CN"/>
        </w:rPr>
      </w:pPr>
      <w:r>
        <w:rPr>
          <w:rFonts w:eastAsia="Times New Roman"/>
          <w:b/>
          <w:kern w:val="0"/>
          <w:sz w:val="21"/>
          <w:szCs w:val="24"/>
          <w:lang w:val="zh-CN"/>
        </w:rPr>
        <w:t xml:space="preserve">    2.</w:t>
      </w:r>
      <w:r>
        <w:rPr>
          <w:rFonts w:ascii="宋体" w:hAnsi="宋体" w:cs="宋体" w:hint="eastAsia"/>
          <w:b/>
          <w:kern w:val="0"/>
          <w:sz w:val="21"/>
          <w:szCs w:val="24"/>
          <w:lang w:val="zh-CN"/>
        </w:rPr>
        <w:t>同时满足下列条件的，将发行的金融工具分类为权益工具：</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1</w:t>
      </w:r>
      <w:r w:rsidRPr="00661C73">
        <w:rPr>
          <w:rFonts w:asciiTheme="minorEastAsia" w:eastAsiaTheme="minorEastAsia" w:hAnsiTheme="minorEastAsia" w:cs="宋体" w:hint="eastAsia"/>
          <w:kern w:val="0"/>
          <w:lang w:val="zh-CN"/>
        </w:rPr>
        <w:t>）该金融工具不包括交付现金或其他金融资产给其他方，或在潜在不利条件下与其他方交换金融资产或金融负债的合同义务；</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2</w:t>
      </w:r>
      <w:r w:rsidRPr="00661C73">
        <w:rPr>
          <w:rFonts w:asciiTheme="minorEastAsia" w:eastAsiaTheme="minorEastAsia" w:hAnsiTheme="minorEastAsia" w:cs="宋体" w:hint="eastAsia"/>
          <w:kern w:val="0"/>
          <w:lang w:val="zh-CN"/>
        </w:rPr>
        <w:t>）将来须用或可用企业自身权益工具结算该金融工具的，如该金融工具为非衍生工具，不包括交付可变数量的自身权益工具进行结算的合同义务；如为衍生工具，企业只能通过以固定数量的自身权益工具交换固定金额的现金或其他金融资产结算该金融工具。</w:t>
      </w:r>
      <w:r w:rsidRPr="00661C73">
        <w:rPr>
          <w:rFonts w:asciiTheme="minorEastAsia" w:eastAsiaTheme="minorEastAsia" w:hAnsiTheme="minorEastAsia" w:cs="宋体"/>
          <w:kern w:val="0"/>
          <w:lang w:val="zh-CN"/>
        </w:rPr>
        <w:t xml:space="preserve">   </w:t>
      </w:r>
    </w:p>
    <w:p w:rsidR="00F4298A" w:rsidRDefault="00D8455F">
      <w:pPr>
        <w:autoSpaceDE w:val="0"/>
        <w:autoSpaceDN w:val="0"/>
        <w:adjustRightInd w:val="0"/>
        <w:spacing w:before="0" w:after="0"/>
        <w:rPr>
          <w:rFonts w:eastAsia="Times New Roman"/>
          <w:b/>
          <w:kern w:val="0"/>
          <w:sz w:val="21"/>
          <w:szCs w:val="24"/>
          <w:lang w:val="zh-CN"/>
        </w:rPr>
      </w:pPr>
      <w:r>
        <w:rPr>
          <w:rFonts w:eastAsia="Times New Roman"/>
          <w:b/>
          <w:kern w:val="0"/>
          <w:sz w:val="21"/>
          <w:szCs w:val="24"/>
          <w:lang w:val="zh-CN"/>
        </w:rPr>
        <w:t xml:space="preserve">    3.</w:t>
      </w:r>
      <w:r>
        <w:rPr>
          <w:rFonts w:ascii="宋体" w:hAnsi="宋体" w:cs="宋体" w:hint="eastAsia"/>
          <w:b/>
          <w:kern w:val="0"/>
          <w:sz w:val="21"/>
          <w:szCs w:val="24"/>
          <w:lang w:val="zh-CN"/>
        </w:rPr>
        <w:t>会计处理方法</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对于归类为权益工具的金融工具，其利息支出或股利分配都应当作为发行企业的利润分配，其回购、注销等作为权益的变动处理，手续费、佣金等交易费用从权益中扣除；</w:t>
      </w:r>
    </w:p>
    <w:p w:rsidR="00F4298A" w:rsidRPr="00661C73" w:rsidRDefault="00D8455F" w:rsidP="00661C73">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对于归类为金融负债的金融工具，其利息支出或股利分配原则上按照借款费用进行处理，其回购或赎回产生的利得或损失等计入当期损益，手续费、佣金等交易费用计入所发行工具的初始计量金额。</w:t>
      </w:r>
    </w:p>
    <w:p w:rsidR="00F4298A" w:rsidRDefault="00D8455F">
      <w:pPr>
        <w:pStyle w:val="Section"/>
        <w:outlineLvl w:val="2"/>
        <w:rPr>
          <w:bCs w:val="0"/>
          <w:szCs w:val="24"/>
        </w:rPr>
      </w:pPr>
      <w:r>
        <w:rPr>
          <w:bCs w:val="0"/>
          <w:szCs w:val="24"/>
        </w:rPr>
        <w:t>39</w:t>
      </w:r>
      <w:r>
        <w:rPr>
          <w:bCs w:val="0"/>
          <w:szCs w:val="24"/>
        </w:rPr>
        <w:t>、收入</w:t>
      </w:r>
    </w:p>
    <w:p w:rsidR="00F4298A" w:rsidRDefault="00D8455F">
      <w:pPr>
        <w:jc w:val="left"/>
        <w:rPr>
          <w:szCs w:val="24"/>
        </w:rPr>
      </w:pPr>
      <w:r>
        <w:rPr>
          <w:szCs w:val="24"/>
        </w:rPr>
        <w:t>收入确认和计量所采用的会计政策</w:t>
      </w:r>
    </w:p>
    <w:p w:rsidR="00F4298A" w:rsidRDefault="00D8455F">
      <w:pPr>
        <w:autoSpaceDE w:val="0"/>
        <w:autoSpaceDN w:val="0"/>
        <w:adjustRightInd w:val="0"/>
        <w:spacing w:before="0" w:after="0"/>
        <w:rPr>
          <w:rFonts w:eastAsia="Times New Roman"/>
          <w:b/>
          <w:kern w:val="0"/>
          <w:sz w:val="21"/>
          <w:szCs w:val="24"/>
          <w:lang w:val="zh-CN"/>
        </w:rPr>
      </w:pPr>
      <w:r>
        <w:rPr>
          <w:rFonts w:eastAsia="Times New Roman"/>
          <w:b/>
          <w:kern w:val="0"/>
          <w:sz w:val="21"/>
          <w:szCs w:val="24"/>
          <w:lang w:val="zh-CN"/>
        </w:rPr>
        <w:t xml:space="preserve">    1.</w:t>
      </w:r>
      <w:r>
        <w:rPr>
          <w:rFonts w:ascii="宋体" w:hAnsi="宋体" w:cs="宋体" w:hint="eastAsia"/>
          <w:b/>
          <w:kern w:val="0"/>
          <w:sz w:val="21"/>
          <w:szCs w:val="24"/>
          <w:lang w:val="zh-CN"/>
        </w:rPr>
        <w:t>收入确认的一般原则</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本公司在履行了合同中的履约义务，即在客户取得相关商品或服务控制权时，按照分摊至该项履约义务的交易价格确认收入。</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履约义务，是指合同中本公司向客户转让可明确区分商品或服务的承诺。</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取得相关商品控制权，是指能够主导该商品的使用并从中获得几乎全部的经济利益。</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本公司在合同开始日即对合同进行评估，识别该合同所包含的各单项履约义务，并确定各单项履约义务是在某一时段内履行，还是某一时点履行。满足下列条件之一的，属于在某一时间段内履行的履约义务，本公司按照履约进度，在一段时间内确认收入：</w:t>
      </w:r>
      <w:r w:rsidRPr="00661C73">
        <w:rPr>
          <w:rFonts w:asciiTheme="minorEastAsia" w:eastAsiaTheme="minorEastAsia" w:hAnsiTheme="minorEastAsia" w:cs="宋体"/>
          <w:kern w:val="0"/>
          <w:lang w:val="zh-CN"/>
        </w:rPr>
        <w:t>(1)</w:t>
      </w:r>
      <w:r w:rsidRPr="00661C73">
        <w:rPr>
          <w:rFonts w:asciiTheme="minorEastAsia" w:eastAsiaTheme="minorEastAsia" w:hAnsiTheme="minorEastAsia" w:cs="宋体" w:hint="eastAsia"/>
          <w:kern w:val="0"/>
          <w:lang w:val="zh-CN"/>
        </w:rPr>
        <w:t>客户在本公司履约的同时即取得并消耗本公司履约所带来的经济利益；</w:t>
      </w:r>
      <w:r w:rsidRPr="00661C73">
        <w:rPr>
          <w:rFonts w:asciiTheme="minorEastAsia" w:eastAsiaTheme="minorEastAsia" w:hAnsiTheme="minorEastAsia" w:cs="宋体"/>
          <w:kern w:val="0"/>
          <w:lang w:val="zh-CN"/>
        </w:rPr>
        <w:t>(2)</w:t>
      </w:r>
      <w:r w:rsidRPr="00661C73">
        <w:rPr>
          <w:rFonts w:asciiTheme="minorEastAsia" w:eastAsiaTheme="minorEastAsia" w:hAnsiTheme="minorEastAsia" w:cs="宋体" w:hint="eastAsia"/>
          <w:kern w:val="0"/>
          <w:lang w:val="zh-CN"/>
        </w:rPr>
        <w:t>客户能够控制本公司履约过程中在建的商品；</w:t>
      </w:r>
      <w:r w:rsidRPr="00661C73">
        <w:rPr>
          <w:rFonts w:asciiTheme="minorEastAsia" w:eastAsiaTheme="minorEastAsia" w:hAnsiTheme="minorEastAsia" w:cs="宋体"/>
          <w:kern w:val="0"/>
          <w:lang w:val="zh-CN"/>
        </w:rPr>
        <w:t>(3)</w:t>
      </w:r>
      <w:r w:rsidRPr="00661C73">
        <w:rPr>
          <w:rFonts w:asciiTheme="minorEastAsia" w:eastAsiaTheme="minorEastAsia" w:hAnsiTheme="minorEastAsia" w:cs="宋体" w:hint="eastAsia"/>
          <w:kern w:val="0"/>
          <w:lang w:val="zh-CN"/>
        </w:rPr>
        <w:t>本公司履约过程中所产出的商品具有不可替代用途，且本公司在整个合同期间内有权就累计至今已完成的履约部分收取款项。否则，本公司在客户取得相关商品或服务控制权的时点确认收入。</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对于在某一时段内履行的履约义务，本公司根据商品和劳务的性质，采用产出法</w:t>
      </w:r>
      <w:r w:rsidRPr="00661C73">
        <w:rPr>
          <w:rFonts w:asciiTheme="minorEastAsia" w:eastAsiaTheme="minorEastAsia" w:hAnsiTheme="minorEastAsia" w:cs="宋体"/>
          <w:kern w:val="0"/>
          <w:lang w:val="zh-CN"/>
        </w:rPr>
        <w:t>/</w:t>
      </w:r>
      <w:r w:rsidRPr="00661C73">
        <w:rPr>
          <w:rFonts w:asciiTheme="minorEastAsia" w:eastAsiaTheme="minorEastAsia" w:hAnsiTheme="minorEastAsia" w:cs="宋体" w:hint="eastAsia"/>
          <w:kern w:val="0"/>
          <w:lang w:val="zh-CN"/>
        </w:rPr>
        <w:t>投入法确定恰当的履约进度。产出法是根据已转移给客户的商品对于客户的价值确定履约进度（投入法是根据公司为履行履约义务的投入确定履约进度）。当履约进度不能合理确定时，公司已经发生的成本预计能够得到补偿的，按照已经发生的成本金额确认收入，直到履约进度能够合理确定为止。</w:t>
      </w:r>
    </w:p>
    <w:p w:rsidR="00F4298A" w:rsidRDefault="00D8455F">
      <w:pPr>
        <w:autoSpaceDE w:val="0"/>
        <w:autoSpaceDN w:val="0"/>
        <w:adjustRightInd w:val="0"/>
        <w:spacing w:before="0" w:after="0"/>
        <w:ind w:right="782"/>
        <w:rPr>
          <w:rFonts w:eastAsia="Times New Roman"/>
          <w:b/>
          <w:kern w:val="0"/>
          <w:sz w:val="21"/>
          <w:szCs w:val="24"/>
          <w:lang w:val="zh-CN"/>
        </w:rPr>
      </w:pPr>
      <w:r>
        <w:rPr>
          <w:rFonts w:eastAsia="Times New Roman"/>
          <w:b/>
          <w:kern w:val="0"/>
          <w:sz w:val="21"/>
          <w:szCs w:val="24"/>
          <w:lang w:val="zh-CN"/>
        </w:rPr>
        <w:t xml:space="preserve">    2.</w:t>
      </w:r>
      <w:r>
        <w:rPr>
          <w:rFonts w:ascii="宋体" w:hAnsi="宋体" w:cs="宋体" w:hint="eastAsia"/>
          <w:b/>
          <w:kern w:val="0"/>
          <w:sz w:val="21"/>
          <w:szCs w:val="24"/>
          <w:lang w:val="zh-CN"/>
        </w:rPr>
        <w:t>收入确认的具体方法</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公司的产品销售属于在某一时点履行的履约义务，内销收入在公司将产品运送至合同约定交货地点并由客户确认接受、已收取价款或取得收款权利且相关的经济利益很可能流入时确认。外销收入在公司已根据合同约定将产品报关，取得提单，已收取货款或取得了收款权利且相关的经济利益很可能流入时确认。</w:t>
      </w:r>
    </w:p>
    <w:p w:rsidR="00F4298A" w:rsidRDefault="00D8455F">
      <w:pPr>
        <w:autoSpaceDE w:val="0"/>
        <w:autoSpaceDN w:val="0"/>
        <w:adjustRightInd w:val="0"/>
        <w:spacing w:before="0" w:after="0"/>
        <w:rPr>
          <w:rFonts w:eastAsia="Times New Roman"/>
          <w:b/>
          <w:kern w:val="0"/>
          <w:sz w:val="21"/>
          <w:szCs w:val="24"/>
          <w:lang w:val="zh-CN"/>
        </w:rPr>
      </w:pPr>
      <w:r>
        <w:rPr>
          <w:rFonts w:eastAsia="Times New Roman"/>
          <w:b/>
          <w:kern w:val="0"/>
          <w:sz w:val="21"/>
          <w:szCs w:val="24"/>
          <w:lang w:val="zh-CN"/>
        </w:rPr>
        <w:t xml:space="preserve">    3.</w:t>
      </w:r>
      <w:r>
        <w:rPr>
          <w:rFonts w:ascii="宋体" w:hAnsi="宋体" w:cs="宋体" w:hint="eastAsia"/>
          <w:b/>
          <w:kern w:val="0"/>
          <w:sz w:val="21"/>
          <w:szCs w:val="24"/>
          <w:lang w:val="zh-CN"/>
        </w:rPr>
        <w:t>特定交易的收入处理原则</w:t>
      </w:r>
      <w:r>
        <w:rPr>
          <w:rFonts w:eastAsia="Times New Roman"/>
          <w:b/>
          <w:kern w:val="0"/>
          <w:sz w:val="21"/>
          <w:szCs w:val="24"/>
          <w:lang w:val="zh-CN"/>
        </w:rPr>
        <w:t xml:space="preserve"> </w:t>
      </w:r>
    </w:p>
    <w:p w:rsidR="00F4298A" w:rsidRPr="00661C73" w:rsidRDefault="00D8455F" w:rsidP="00661C73">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kern w:val="0"/>
          <w:lang w:val="zh-CN"/>
        </w:rPr>
        <w:t xml:space="preserve">      </w:t>
      </w: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1</w:t>
      </w:r>
      <w:r w:rsidRPr="00661C73">
        <w:rPr>
          <w:rFonts w:asciiTheme="minorEastAsia" w:eastAsiaTheme="minorEastAsia" w:hAnsiTheme="minorEastAsia" w:cs="宋体" w:hint="eastAsia"/>
          <w:kern w:val="0"/>
          <w:lang w:val="zh-CN"/>
        </w:rPr>
        <w:t>）附有销售退回条款的合同</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在客户取得相关商品控制权时，按照因向客户转让商品而预期有权收取的对价金额（即，不包含预期因销售退回将退还的金额）确认收入，按照预期因销售退回将退还的金额确认负债。</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销售商品时预期将退回商品的账面价值，扣除收回该商品预计发生的成本（包括退回商品的价值减损）后的余额，在</w:t>
      </w:r>
      <w:r w:rsidRPr="00661C73">
        <w:rPr>
          <w:rFonts w:asciiTheme="minorEastAsia" w:eastAsiaTheme="minorEastAsia" w:hAnsiTheme="minorEastAsia" w:cs="宋体"/>
          <w:kern w:val="0"/>
          <w:lang w:val="zh-CN"/>
        </w:rPr>
        <w:t>“</w:t>
      </w:r>
      <w:r w:rsidRPr="00661C73">
        <w:rPr>
          <w:rFonts w:asciiTheme="minorEastAsia" w:eastAsiaTheme="minorEastAsia" w:hAnsiTheme="minorEastAsia" w:cs="宋体" w:hint="eastAsia"/>
          <w:kern w:val="0"/>
          <w:lang w:val="zh-CN"/>
        </w:rPr>
        <w:t>应收退货成本</w:t>
      </w:r>
      <w:r w:rsidRPr="00661C73">
        <w:rPr>
          <w:rFonts w:asciiTheme="minorEastAsia" w:eastAsiaTheme="minorEastAsia" w:hAnsiTheme="minorEastAsia" w:cs="宋体"/>
          <w:kern w:val="0"/>
          <w:lang w:val="zh-CN"/>
        </w:rPr>
        <w:t>”</w:t>
      </w:r>
      <w:r w:rsidRPr="00661C73">
        <w:rPr>
          <w:rFonts w:asciiTheme="minorEastAsia" w:eastAsiaTheme="minorEastAsia" w:hAnsiTheme="minorEastAsia" w:cs="宋体" w:hint="eastAsia"/>
          <w:kern w:val="0"/>
          <w:lang w:val="zh-CN"/>
        </w:rPr>
        <w:t>项下核算。</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2</w:t>
      </w:r>
      <w:r w:rsidRPr="00661C73">
        <w:rPr>
          <w:rFonts w:asciiTheme="minorEastAsia" w:eastAsiaTheme="minorEastAsia" w:hAnsiTheme="minorEastAsia" w:cs="宋体" w:hint="eastAsia"/>
          <w:kern w:val="0"/>
          <w:lang w:val="zh-CN"/>
        </w:rPr>
        <w:t>）附有质量保证条款的合同</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评估该质量保证是否在向客户保证所销售商品符合既定标准之外提供了一项单独的服务。公司提供额外服务的，则作为单项履约义务，按照收入准则规定进行会计处理；否则，质量保证责任按照或有事项的会计准则规定进行会计处理。</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3</w:t>
      </w:r>
      <w:r w:rsidRPr="00661C73">
        <w:rPr>
          <w:rFonts w:asciiTheme="minorEastAsia" w:eastAsiaTheme="minorEastAsia" w:hAnsiTheme="minorEastAsia" w:cs="宋体" w:hint="eastAsia"/>
          <w:kern w:val="0"/>
          <w:lang w:val="zh-CN"/>
        </w:rPr>
        <w:t>）附有客户额外购买选择权的销售合同</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公司评估该选择权是否向客户提供了一项重大权利。提供重大权利的，则作为单项履约义务，将交易价格分摊至该履约义务，在客户未来行使购买选择权取得相关商品控制权时，或者该选择权失效时，确认相应的收入。客户额外购买选择权的单独售价无法直接观察的，则综合考虑客户行使和不行使该选择权所能获得的折扣的差异、客户行使该选择权的可能性等全部相关信息后，予以合理估计。</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4</w:t>
      </w:r>
      <w:r w:rsidRPr="00661C73">
        <w:rPr>
          <w:rFonts w:asciiTheme="minorEastAsia" w:eastAsiaTheme="minorEastAsia" w:hAnsiTheme="minorEastAsia" w:cs="宋体" w:hint="eastAsia"/>
          <w:kern w:val="0"/>
          <w:lang w:val="zh-CN"/>
        </w:rPr>
        <w:t>）向客户授予知识产权许可的合同</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评估该知识产权许可是否构成单项履约义务，构成单项履约义务的，则进一步确定其是在某一时段内履行还是在某一时点履行。向客户授予知识产权许可，并约定按客户实际销售或使用情况收取特许权使用费的，则在下列两项孰晚的时点确认收入：客户后续销售或使用行为实际发生；公司履行相关履约义务。</w:t>
      </w:r>
    </w:p>
    <w:p w:rsidR="00F4298A" w:rsidRPr="00661C73" w:rsidRDefault="00D8455F" w:rsidP="00661C73">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5</w:t>
      </w:r>
      <w:r w:rsidRPr="00661C73">
        <w:rPr>
          <w:rFonts w:asciiTheme="minorEastAsia" w:eastAsiaTheme="minorEastAsia" w:hAnsiTheme="minorEastAsia" w:cs="宋体" w:hint="eastAsia"/>
          <w:kern w:val="0"/>
          <w:lang w:val="zh-CN"/>
        </w:rPr>
        <w:t>）售后回购</w:t>
      </w:r>
    </w:p>
    <w:p w:rsidR="00F4298A" w:rsidRPr="00661C73" w:rsidRDefault="00D8455F" w:rsidP="00661C73">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kern w:val="0"/>
          <w:lang w:val="zh-CN"/>
        </w:rPr>
        <w:t xml:space="preserve">    1</w:t>
      </w:r>
      <w:r w:rsidRPr="00661C73">
        <w:rPr>
          <w:rFonts w:asciiTheme="minorEastAsia" w:eastAsiaTheme="minorEastAsia" w:hAnsiTheme="minorEastAsia" w:cs="宋体" w:hint="eastAsia"/>
          <w:kern w:val="0"/>
          <w:lang w:val="zh-CN"/>
        </w:rPr>
        <w:t>）因与客户的远期安排而负有回购义务的合同：这种情况下客户在销售时点并未取得相关商品控制权，因此作为租赁交易或融资交易进行相应的会计处理。其中，回购价格低于原售价的视为租赁交易，按照企业会计准则对租赁的相关规定进行会计处理；回购价格不低于原售价的视为融资交易，在收到客户款项时确认金融负债，并将该款项和回购价格的差额在回购期间内确认为利息费用等。公司到期未行使回购权利的，则在该回购权利到期时终止确认金融负债，同时确认收入。</w:t>
      </w:r>
    </w:p>
    <w:p w:rsidR="00F4298A" w:rsidRPr="00661C73" w:rsidRDefault="00D8455F" w:rsidP="00661C73">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kern w:val="0"/>
          <w:lang w:val="zh-CN"/>
        </w:rPr>
        <w:t xml:space="preserve">    2</w:t>
      </w:r>
      <w:r w:rsidRPr="00661C73">
        <w:rPr>
          <w:rFonts w:asciiTheme="minorEastAsia" w:eastAsiaTheme="minorEastAsia" w:hAnsiTheme="minorEastAsia" w:cs="宋体" w:hint="eastAsia"/>
          <w:kern w:val="0"/>
          <w:lang w:val="zh-CN"/>
        </w:rPr>
        <w:t>）应客户要求产生的回购义务的合同：经评估客户具有重大经济动因的，将售后回购作为租赁交易或融资交易，按照本条</w:t>
      </w:r>
      <w:r w:rsidRPr="00661C73">
        <w:rPr>
          <w:rFonts w:asciiTheme="minorEastAsia" w:eastAsiaTheme="minorEastAsia" w:hAnsiTheme="minorEastAsia" w:cs="宋体"/>
          <w:kern w:val="0"/>
          <w:lang w:val="zh-CN"/>
        </w:rPr>
        <w:t>1</w:t>
      </w:r>
      <w:r w:rsidRPr="00661C73">
        <w:rPr>
          <w:rFonts w:asciiTheme="minorEastAsia" w:eastAsiaTheme="minorEastAsia" w:hAnsiTheme="minorEastAsia" w:cs="宋体" w:hint="eastAsia"/>
          <w:kern w:val="0"/>
          <w:lang w:val="zh-CN"/>
        </w:rPr>
        <w:t>）规定进行会计处理；否则将其作为附有销售退回条款的销售交易进行处理。</w:t>
      </w:r>
    </w:p>
    <w:p w:rsidR="00F4298A" w:rsidRPr="00661C73" w:rsidRDefault="00D8455F" w:rsidP="00661C73">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6</w:t>
      </w:r>
      <w:r w:rsidRPr="00661C73">
        <w:rPr>
          <w:rFonts w:asciiTheme="minorEastAsia" w:eastAsiaTheme="minorEastAsia" w:hAnsiTheme="minorEastAsia" w:cs="宋体" w:hint="eastAsia"/>
          <w:kern w:val="0"/>
          <w:lang w:val="zh-CN"/>
        </w:rPr>
        <w:t>）向客户收取无需退回的初始费的合同</w:t>
      </w:r>
    </w:p>
    <w:p w:rsidR="00F4298A" w:rsidRPr="00661C73" w:rsidRDefault="00D8455F" w:rsidP="00661C73">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在合同开始（或接近合同开始）日向客户收取的无需退回的初始费应当计入交易价格。公司经评估，该初始费与向客户转让已承诺的商品相关，并且该商品构成单项履约义务的，则在转让该商品时，按照分摊至该商品的交易价格确认收入；该初始费与向客户转让已承诺的商品相关，但该商品不构成单项履约义务的，则在包含该商品的单项履约义务履行时，按照分摊至该单项履约义务的交易价格确认收入；该初始费与向客户转让已承诺的商品不相关的，该初始费则作为未来将转让商品的预收款，在未来转让该商品时确认为收入。</w:t>
      </w:r>
    </w:p>
    <w:p w:rsidR="00F4298A" w:rsidRPr="00661C73" w:rsidRDefault="00D8455F" w:rsidP="00661C73">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kern w:val="0"/>
          <w:lang w:val="zh-CN"/>
        </w:rPr>
        <w:t>同类业务采用不同经营模式导致收入确认会计政策存在差异的情况</w:t>
      </w:r>
    </w:p>
    <w:p w:rsidR="00F4298A" w:rsidRDefault="00D8455F">
      <w:pPr>
        <w:pStyle w:val="Section"/>
        <w:outlineLvl w:val="2"/>
        <w:rPr>
          <w:bCs w:val="0"/>
          <w:szCs w:val="24"/>
        </w:rPr>
      </w:pPr>
      <w:r>
        <w:rPr>
          <w:bCs w:val="0"/>
          <w:szCs w:val="24"/>
        </w:rPr>
        <w:t>40</w:t>
      </w:r>
      <w:r>
        <w:rPr>
          <w:bCs w:val="0"/>
          <w:szCs w:val="24"/>
        </w:rPr>
        <w:t>、政府补助</w:t>
      </w:r>
    </w:p>
    <w:p w:rsidR="00F4298A" w:rsidRDefault="00D8455F">
      <w:pPr>
        <w:autoSpaceDE w:val="0"/>
        <w:autoSpaceDN w:val="0"/>
        <w:adjustRightInd w:val="0"/>
        <w:spacing w:before="0" w:after="0"/>
        <w:ind w:right="782"/>
        <w:rPr>
          <w:rFonts w:eastAsia="Times New Roman"/>
          <w:b/>
          <w:kern w:val="0"/>
          <w:sz w:val="21"/>
          <w:szCs w:val="24"/>
          <w:lang w:val="zh-CN"/>
        </w:rPr>
      </w:pPr>
      <w:r>
        <w:rPr>
          <w:rFonts w:eastAsia="Times New Roman"/>
          <w:b/>
          <w:kern w:val="0"/>
          <w:sz w:val="21"/>
          <w:szCs w:val="24"/>
          <w:lang w:val="zh-CN"/>
        </w:rPr>
        <w:t xml:space="preserve">    1.</w:t>
      </w:r>
      <w:r>
        <w:rPr>
          <w:rFonts w:ascii="宋体" w:hAnsi="宋体" w:cs="宋体" w:hint="eastAsia"/>
          <w:b/>
          <w:kern w:val="0"/>
          <w:sz w:val="21"/>
          <w:szCs w:val="24"/>
          <w:lang w:val="zh-CN"/>
        </w:rPr>
        <w:t>类型</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政府补助，是本公司从政府无偿取得的货币性资产与非货币性资产。根据相关政府文件规定的补助对象，将政府补助划分为与资产相关的政府补助和与收益相关的政府补助。</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对于政府文件未明确补助对象的政府补助，公司根据实际补助对象划分为与资产相关的政府补助或与收益相关的政府补助，相关判断依据说明详见本财务报表附注六、注释【</w:t>
      </w:r>
      <w:r w:rsidRPr="00661C73">
        <w:rPr>
          <w:rFonts w:asciiTheme="minorEastAsia" w:eastAsiaTheme="minorEastAsia" w:hAnsiTheme="minorEastAsia" w:cs="宋体"/>
          <w:kern w:val="0"/>
          <w:lang w:val="zh-CN"/>
        </w:rPr>
        <w:t>35.</w:t>
      </w:r>
      <w:r w:rsidRPr="00661C73">
        <w:rPr>
          <w:rFonts w:asciiTheme="minorEastAsia" w:eastAsiaTheme="minorEastAsia" w:hAnsiTheme="minorEastAsia" w:cs="宋体" w:hint="eastAsia"/>
          <w:kern w:val="0"/>
          <w:lang w:val="zh-CN"/>
        </w:rPr>
        <w:t>递延收益】</w:t>
      </w:r>
      <w:r w:rsidRPr="00661C73">
        <w:rPr>
          <w:rFonts w:asciiTheme="minorEastAsia" w:eastAsiaTheme="minorEastAsia" w:hAnsiTheme="minorEastAsia" w:cs="宋体"/>
          <w:kern w:val="0"/>
          <w:lang w:val="zh-CN"/>
        </w:rPr>
        <w:t>/</w:t>
      </w:r>
      <w:r w:rsidRPr="00661C73">
        <w:rPr>
          <w:rFonts w:asciiTheme="minorEastAsia" w:eastAsiaTheme="minorEastAsia" w:hAnsiTheme="minorEastAsia" w:cs="宋体" w:hint="eastAsia"/>
          <w:kern w:val="0"/>
          <w:lang w:val="zh-CN"/>
        </w:rPr>
        <w:t>【注释</w:t>
      </w:r>
      <w:r w:rsidRPr="00661C73">
        <w:rPr>
          <w:rFonts w:asciiTheme="minorEastAsia" w:eastAsiaTheme="minorEastAsia" w:hAnsiTheme="minorEastAsia" w:cs="宋体"/>
          <w:kern w:val="0"/>
          <w:lang w:val="zh-CN"/>
        </w:rPr>
        <w:t>54.</w:t>
      </w:r>
      <w:r w:rsidRPr="00661C73">
        <w:rPr>
          <w:rFonts w:asciiTheme="minorEastAsia" w:eastAsiaTheme="minorEastAsia" w:hAnsiTheme="minorEastAsia" w:cs="宋体" w:hint="eastAsia"/>
          <w:kern w:val="0"/>
          <w:lang w:val="zh-CN"/>
        </w:rPr>
        <w:t>营业外收入】。</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与资产相关的政府补助，是指本公司取得的、用于购建或以其他方式形成长期资产的政府补助。与收益相关的政府补助，是指除与资产相关的政府补助之外的政府补助。</w:t>
      </w:r>
    </w:p>
    <w:p w:rsidR="00F4298A" w:rsidRDefault="00D8455F">
      <w:pPr>
        <w:autoSpaceDE w:val="0"/>
        <w:autoSpaceDN w:val="0"/>
        <w:adjustRightInd w:val="0"/>
        <w:spacing w:before="0" w:after="0"/>
        <w:ind w:right="782"/>
        <w:rPr>
          <w:rFonts w:eastAsia="Times New Roman"/>
          <w:b/>
          <w:kern w:val="0"/>
          <w:sz w:val="21"/>
          <w:szCs w:val="24"/>
          <w:lang w:val="zh-CN"/>
        </w:rPr>
      </w:pPr>
      <w:r>
        <w:rPr>
          <w:rFonts w:eastAsia="Times New Roman"/>
          <w:b/>
          <w:kern w:val="0"/>
          <w:sz w:val="21"/>
          <w:szCs w:val="24"/>
          <w:lang w:val="zh-CN"/>
        </w:rPr>
        <w:t xml:space="preserve">    2.</w:t>
      </w:r>
      <w:r>
        <w:rPr>
          <w:rFonts w:ascii="宋体" w:hAnsi="宋体" w:cs="宋体" w:hint="eastAsia"/>
          <w:b/>
          <w:kern w:val="0"/>
          <w:sz w:val="21"/>
          <w:szCs w:val="24"/>
          <w:lang w:val="zh-CN"/>
        </w:rPr>
        <w:t>政府补助的确认</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对期末有证据表明公司能够符合财政扶持政策规定的相关条件且预计能够收到财政扶持资金的，按应收金额确认政府补助。除此之外，政府补助均在实际收到时确认。</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政府补助为货币性资产的，按照收到或应收的金额计量。政府补助为非货币性资产的，按照公允价值计量；公允价值不能够可靠取得的，按照名义金额（人民币</w:t>
      </w:r>
      <w:r w:rsidRPr="00661C73">
        <w:rPr>
          <w:rFonts w:asciiTheme="minorEastAsia" w:eastAsiaTheme="minorEastAsia" w:hAnsiTheme="minorEastAsia" w:cs="宋体"/>
          <w:kern w:val="0"/>
          <w:lang w:val="zh-CN"/>
        </w:rPr>
        <w:t>1</w:t>
      </w:r>
      <w:r w:rsidRPr="00661C73">
        <w:rPr>
          <w:rFonts w:asciiTheme="minorEastAsia" w:eastAsiaTheme="minorEastAsia" w:hAnsiTheme="minorEastAsia" w:cs="宋体" w:hint="eastAsia"/>
          <w:kern w:val="0"/>
          <w:lang w:val="zh-CN"/>
        </w:rPr>
        <w:t>元）计量。按照名义金额计量的政府补助，直接计入当期损益。</w:t>
      </w:r>
    </w:p>
    <w:p w:rsidR="00F4298A" w:rsidRDefault="00D8455F">
      <w:pPr>
        <w:autoSpaceDE w:val="0"/>
        <w:autoSpaceDN w:val="0"/>
        <w:adjustRightInd w:val="0"/>
        <w:spacing w:before="0" w:after="0"/>
        <w:rPr>
          <w:rFonts w:eastAsia="Times New Roman"/>
          <w:b/>
          <w:kern w:val="0"/>
          <w:sz w:val="21"/>
          <w:szCs w:val="24"/>
          <w:lang w:val="zh-CN"/>
        </w:rPr>
      </w:pPr>
      <w:r>
        <w:rPr>
          <w:rFonts w:eastAsia="Times New Roman"/>
          <w:b/>
          <w:kern w:val="0"/>
          <w:sz w:val="21"/>
          <w:szCs w:val="24"/>
          <w:lang w:val="zh-CN"/>
        </w:rPr>
        <w:t xml:space="preserve">    3.</w:t>
      </w:r>
      <w:r>
        <w:rPr>
          <w:rFonts w:ascii="宋体" w:hAnsi="宋体" w:cs="宋体" w:hint="eastAsia"/>
          <w:b/>
          <w:kern w:val="0"/>
          <w:sz w:val="21"/>
          <w:szCs w:val="24"/>
          <w:lang w:val="zh-CN"/>
        </w:rPr>
        <w:t>会计处理方法</w:t>
      </w:r>
    </w:p>
    <w:p w:rsidR="00F4298A" w:rsidRPr="00661C73" w:rsidRDefault="00D8455F" w:rsidP="00661C73">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本公司根据经济业务的实质，确定某一类政府补助业务应当采用总额法还是净额法进行会计处理。通常情况下，本公司对于同类或类似政府补助业务只选用一种方法，且对该业务一贯地运用该方法。</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kern w:val="0"/>
          <w:lang w:val="zh-CN"/>
        </w:rPr>
        <w:tab/>
      </w:r>
      <w:r w:rsidRPr="00661C73">
        <w:rPr>
          <w:rFonts w:asciiTheme="minorEastAsia" w:eastAsiaTheme="minorEastAsia" w:hAnsiTheme="minorEastAsia" w:cs="宋体" w:hint="eastAsia"/>
          <w:kern w:val="0"/>
          <w:lang w:val="zh-CN"/>
        </w:rPr>
        <w:t>与资产相关的政府补助，应当冲减相关资产的账面价值或确认为递延收益。与资产相关的政府补助确认为递延收益的，在所建造或购买资产使用寿命内按照合理、系统的方法分期计入损益。</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与收益相关的政府补助，用于补偿企业以后期间的相关费用或损失的，确认为递延收益，在确认相关费用或损失的期间计入当期损益或冲减相关成本；用于补偿企业已发生的相关费用或损失的，取得时直接计入当期损益或冲减相关成本。</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与企业日常活动相关的政府补助计入其他收益或冲减相关成本费用；与企业日常活动无关的政府补助计入营业外收支。</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收到与政策性优惠贷款贴息相关的政府补助冲减相关借款费用；取得贷款银行提供的政策性优惠利率贷款的，以实际收到的借款金额作为借款的入账价值，按照借款本金和该政策性优惠利率计算相关借款费用。</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已确认的政府补助需要返还时，初始确认时冲减相关资产账面价值的，调整资产账面价值；存在相关递延收益余额的，冲减相关递延收益账面余额，超出部分计入当期损益；不存在相关递延收益的，直接计入当期损益。</w:t>
      </w:r>
    </w:p>
    <w:p w:rsidR="00F4298A" w:rsidRDefault="00D8455F">
      <w:pPr>
        <w:pStyle w:val="Section"/>
        <w:outlineLvl w:val="2"/>
        <w:rPr>
          <w:bCs w:val="0"/>
          <w:szCs w:val="24"/>
        </w:rPr>
      </w:pPr>
      <w:r>
        <w:rPr>
          <w:bCs w:val="0"/>
          <w:szCs w:val="24"/>
        </w:rPr>
        <w:t>41</w:t>
      </w:r>
      <w:r>
        <w:rPr>
          <w:bCs w:val="0"/>
          <w:szCs w:val="24"/>
        </w:rPr>
        <w:t>、递延所得税资产</w:t>
      </w:r>
      <w:r>
        <w:rPr>
          <w:bCs w:val="0"/>
          <w:szCs w:val="24"/>
        </w:rPr>
        <w:t>/</w:t>
      </w:r>
      <w:r>
        <w:rPr>
          <w:bCs w:val="0"/>
          <w:szCs w:val="24"/>
        </w:rPr>
        <w:t>递延所得税负债</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递延所得税资产和递延所得税负债根据资产和负债的计税基础与其账面价值的差额</w:t>
      </w:r>
      <w:r w:rsidRPr="00661C73">
        <w:rPr>
          <w:rFonts w:asciiTheme="minorEastAsia" w:eastAsiaTheme="minorEastAsia" w:hAnsiTheme="minorEastAsia" w:cs="宋体"/>
          <w:kern w:val="0"/>
          <w:lang w:val="zh-CN"/>
        </w:rPr>
        <w:t>(</w:t>
      </w:r>
      <w:r w:rsidRPr="00661C73">
        <w:rPr>
          <w:rFonts w:asciiTheme="minorEastAsia" w:eastAsiaTheme="minorEastAsia" w:hAnsiTheme="minorEastAsia" w:cs="宋体" w:hint="eastAsia"/>
          <w:kern w:val="0"/>
          <w:lang w:val="zh-CN"/>
        </w:rPr>
        <w:t>暂时性差异</w:t>
      </w:r>
      <w:r w:rsidRPr="00661C73">
        <w:rPr>
          <w:rFonts w:asciiTheme="minorEastAsia" w:eastAsiaTheme="minorEastAsia" w:hAnsiTheme="minorEastAsia" w:cs="宋体"/>
          <w:kern w:val="0"/>
          <w:lang w:val="zh-CN"/>
        </w:rPr>
        <w:t>)</w:t>
      </w:r>
      <w:r w:rsidRPr="00661C73">
        <w:rPr>
          <w:rFonts w:asciiTheme="minorEastAsia" w:eastAsiaTheme="minorEastAsia" w:hAnsiTheme="minorEastAsia" w:cs="宋体" w:hint="eastAsia"/>
          <w:kern w:val="0"/>
          <w:lang w:val="zh-CN"/>
        </w:rPr>
        <w:t>计算确认。于资产负债表日，递延所得税资产和递延所得税负债，按照预期收回该资产或清偿该负债期间的适用税率计量。</w:t>
      </w:r>
    </w:p>
    <w:p w:rsidR="00F4298A" w:rsidRDefault="00661C73" w:rsidP="00661C73">
      <w:pPr>
        <w:autoSpaceDE w:val="0"/>
        <w:autoSpaceDN w:val="0"/>
        <w:adjustRightInd w:val="0"/>
        <w:spacing w:before="0" w:after="0"/>
        <w:rPr>
          <w:rFonts w:eastAsia="Times New Roman"/>
          <w:b/>
          <w:kern w:val="0"/>
          <w:sz w:val="21"/>
          <w:szCs w:val="24"/>
          <w:lang w:val="zh-CN"/>
        </w:rPr>
      </w:pPr>
      <w:r>
        <w:rPr>
          <w:rFonts w:ascii="宋体" w:hAnsi="宋体" w:cs="宋体" w:hint="eastAsia"/>
          <w:b/>
          <w:kern w:val="0"/>
          <w:sz w:val="21"/>
          <w:szCs w:val="24"/>
          <w:lang w:val="zh-CN"/>
        </w:rPr>
        <w:t>1、</w:t>
      </w:r>
      <w:r w:rsidR="00D8455F">
        <w:rPr>
          <w:rFonts w:ascii="宋体" w:hAnsi="宋体" w:cs="宋体" w:hint="eastAsia"/>
          <w:b/>
          <w:kern w:val="0"/>
          <w:sz w:val="21"/>
          <w:szCs w:val="24"/>
          <w:lang w:val="zh-CN"/>
        </w:rPr>
        <w:t>确认递延所得税资产的依据</w:t>
      </w:r>
    </w:p>
    <w:p w:rsidR="00F4298A" w:rsidRPr="00661C73" w:rsidRDefault="00D8455F" w:rsidP="00661C73">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本公司以很可能取得用来抵扣可抵扣暂时性差异、能够结转以后年度的可抵扣亏损和税款抵减的应纳税所得额为限，确认由可抵扣暂时性差异产生的递延所得税资产。但是，同时具有下列特征的交易中因资产或负债的初始确认所产生的递延所得税资产不予确认：（</w:t>
      </w:r>
      <w:r w:rsidRPr="00661C73">
        <w:rPr>
          <w:rFonts w:asciiTheme="minorEastAsia" w:eastAsiaTheme="minorEastAsia" w:hAnsiTheme="minorEastAsia" w:cs="宋体"/>
          <w:kern w:val="0"/>
          <w:lang w:val="zh-CN"/>
        </w:rPr>
        <w:t>1</w:t>
      </w:r>
      <w:r w:rsidRPr="00661C73">
        <w:rPr>
          <w:rFonts w:asciiTheme="minorEastAsia" w:eastAsiaTheme="minorEastAsia" w:hAnsiTheme="minorEastAsia" w:cs="宋体" w:hint="eastAsia"/>
          <w:kern w:val="0"/>
          <w:lang w:val="zh-CN"/>
        </w:rPr>
        <w:t>）该交易不是企业合并；（</w:t>
      </w:r>
      <w:r w:rsidRPr="00661C73">
        <w:rPr>
          <w:rFonts w:asciiTheme="minorEastAsia" w:eastAsiaTheme="minorEastAsia" w:hAnsiTheme="minorEastAsia" w:cs="宋体"/>
          <w:kern w:val="0"/>
          <w:lang w:val="zh-CN"/>
        </w:rPr>
        <w:t>2</w:t>
      </w:r>
      <w:r w:rsidRPr="00661C73">
        <w:rPr>
          <w:rFonts w:asciiTheme="minorEastAsia" w:eastAsiaTheme="minorEastAsia" w:hAnsiTheme="minorEastAsia" w:cs="宋体" w:hint="eastAsia"/>
          <w:kern w:val="0"/>
          <w:lang w:val="zh-CN"/>
        </w:rPr>
        <w:t>）交易发生时既不影响会计利润也不影响应纳税所得额或可抵扣亏损。</w:t>
      </w:r>
    </w:p>
    <w:p w:rsidR="00F4298A" w:rsidRPr="00661C73" w:rsidRDefault="00D8455F" w:rsidP="00661C73">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对于与联营企业投资相关的可抵扣暂时性差异，同时满足下列条件的，确认相应的递延所得税资产：暂时性差异在可预见的未来很可能转回，且未来很可能获得用来抵扣可抵扣暂时性差异的应纳税所得额。</w:t>
      </w:r>
    </w:p>
    <w:p w:rsidR="00F4298A" w:rsidRDefault="00661C73" w:rsidP="00661C73">
      <w:pPr>
        <w:autoSpaceDE w:val="0"/>
        <w:autoSpaceDN w:val="0"/>
        <w:adjustRightInd w:val="0"/>
        <w:spacing w:before="0" w:after="0"/>
        <w:rPr>
          <w:rFonts w:eastAsia="Times New Roman"/>
          <w:b/>
          <w:kern w:val="0"/>
          <w:sz w:val="21"/>
          <w:szCs w:val="24"/>
          <w:lang w:val="zh-CN"/>
        </w:rPr>
      </w:pPr>
      <w:r>
        <w:rPr>
          <w:rFonts w:ascii="宋体" w:hAnsi="宋体" w:cs="宋体" w:hint="eastAsia"/>
          <w:b/>
          <w:kern w:val="0"/>
          <w:sz w:val="21"/>
          <w:szCs w:val="24"/>
          <w:lang w:val="zh-CN"/>
        </w:rPr>
        <w:t>2、</w:t>
      </w:r>
      <w:r w:rsidR="00D8455F">
        <w:rPr>
          <w:rFonts w:ascii="宋体" w:hAnsi="宋体" w:cs="宋体" w:hint="eastAsia"/>
          <w:b/>
          <w:kern w:val="0"/>
          <w:sz w:val="21"/>
          <w:szCs w:val="24"/>
          <w:lang w:val="zh-CN"/>
        </w:rPr>
        <w:t>确认递延所得税负债的依据</w:t>
      </w:r>
    </w:p>
    <w:p w:rsidR="00F4298A" w:rsidRPr="00661C73" w:rsidRDefault="00D8455F" w:rsidP="00661C73">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公司将当期与以前期间应交未交的应纳税暂时性差异确认为递延所得税负债。但不包括：</w:t>
      </w:r>
    </w:p>
    <w:p w:rsidR="00F4298A" w:rsidRPr="00661C73" w:rsidRDefault="00D8455F" w:rsidP="00661C73">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1</w:t>
      </w:r>
      <w:r w:rsidRPr="00661C73">
        <w:rPr>
          <w:rFonts w:asciiTheme="minorEastAsia" w:eastAsiaTheme="minorEastAsia" w:hAnsiTheme="minorEastAsia" w:cs="宋体" w:hint="eastAsia"/>
          <w:kern w:val="0"/>
          <w:lang w:val="zh-CN"/>
        </w:rPr>
        <w:t>）商誉的初始确认所形成的暂时性差异；</w:t>
      </w:r>
    </w:p>
    <w:p w:rsidR="00F4298A" w:rsidRPr="00661C73" w:rsidRDefault="00D8455F" w:rsidP="00661C73">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2</w:t>
      </w:r>
      <w:r w:rsidRPr="00661C73">
        <w:rPr>
          <w:rFonts w:asciiTheme="minorEastAsia" w:eastAsiaTheme="minorEastAsia" w:hAnsiTheme="minorEastAsia" w:cs="宋体" w:hint="eastAsia"/>
          <w:kern w:val="0"/>
          <w:lang w:val="zh-CN"/>
        </w:rPr>
        <w:t>）非企业合并形成的交易或事项，且该交易或事项发生时既不影响会计利润，也不影响应纳税所得额（或可抵扣亏损）所形成的暂时性差异；</w:t>
      </w:r>
    </w:p>
    <w:p w:rsidR="00F4298A" w:rsidRPr="00661C73" w:rsidRDefault="00D8455F" w:rsidP="00661C73">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3</w:t>
      </w:r>
      <w:r w:rsidRPr="00661C73">
        <w:rPr>
          <w:rFonts w:asciiTheme="minorEastAsia" w:eastAsiaTheme="minorEastAsia" w:hAnsiTheme="minorEastAsia" w:cs="宋体" w:hint="eastAsia"/>
          <w:kern w:val="0"/>
          <w:lang w:val="zh-CN"/>
        </w:rPr>
        <w:t>）对于与子公司、联营企业投资相关的应纳税暂时性差异，该暂时性差异转回的时间能够控制并且该暂时性差异在可预见的未来很可能不会转回。</w:t>
      </w:r>
    </w:p>
    <w:p w:rsidR="00F4298A" w:rsidRDefault="00661C73" w:rsidP="00661C73">
      <w:pPr>
        <w:autoSpaceDE w:val="0"/>
        <w:autoSpaceDN w:val="0"/>
        <w:adjustRightInd w:val="0"/>
        <w:spacing w:before="0" w:after="0"/>
        <w:rPr>
          <w:rFonts w:eastAsia="Times New Roman"/>
          <w:b/>
          <w:kern w:val="0"/>
          <w:sz w:val="21"/>
          <w:szCs w:val="24"/>
          <w:lang w:val="zh-CN"/>
        </w:rPr>
      </w:pPr>
      <w:r>
        <w:rPr>
          <w:rFonts w:ascii="宋体" w:hAnsi="宋体" w:cs="宋体" w:hint="eastAsia"/>
          <w:b/>
          <w:kern w:val="0"/>
          <w:sz w:val="21"/>
          <w:szCs w:val="24"/>
          <w:lang w:val="zh-CN"/>
        </w:rPr>
        <w:t>3、</w:t>
      </w:r>
      <w:r w:rsidR="00D8455F">
        <w:rPr>
          <w:rFonts w:ascii="宋体" w:hAnsi="宋体" w:cs="宋体" w:hint="eastAsia"/>
          <w:b/>
          <w:kern w:val="0"/>
          <w:sz w:val="21"/>
          <w:szCs w:val="24"/>
          <w:lang w:val="zh-CN"/>
        </w:rPr>
        <w:t>同时满足下列条件时，将递延所得税资产及递延所得税负债以抵销后的净额列示</w:t>
      </w:r>
    </w:p>
    <w:p w:rsidR="00F4298A" w:rsidRPr="00661C73" w:rsidRDefault="00D8455F">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1</w:t>
      </w:r>
      <w:r w:rsidRPr="00661C73">
        <w:rPr>
          <w:rFonts w:asciiTheme="minorEastAsia" w:eastAsiaTheme="minorEastAsia" w:hAnsiTheme="minorEastAsia" w:cs="宋体" w:hint="eastAsia"/>
          <w:kern w:val="0"/>
          <w:lang w:val="zh-CN"/>
        </w:rPr>
        <w:t>）企业拥有以净额结算当期所得税资产及当期所得税负债的法定权利；</w:t>
      </w:r>
    </w:p>
    <w:p w:rsidR="00F4298A" w:rsidRPr="00661C73" w:rsidRDefault="00D8455F" w:rsidP="00661C73">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2</w:t>
      </w:r>
      <w:r w:rsidRPr="00661C73">
        <w:rPr>
          <w:rFonts w:asciiTheme="minorEastAsia" w:eastAsiaTheme="minorEastAsia" w:hAnsiTheme="minorEastAsia" w:cs="宋体" w:hint="eastAsia"/>
          <w:kern w:val="0"/>
          <w:lang w:val="zh-CN"/>
        </w:rPr>
        <w:t>）递延所得税资产和递延所得税负债是与同一税收征管部门对同一纳税主体征收的所得税相关或者对不同的纳税主体相关，但在未来每一具有重要性的递延所得税资产和递延所得税负债转回的期间内，涉及的纳税主体体意图以净额结算当期所得税资产及当期所得税负债或是同时取得资产、清偿债务。</w:t>
      </w:r>
    </w:p>
    <w:p w:rsidR="00F4298A" w:rsidRDefault="00D8455F">
      <w:pPr>
        <w:pStyle w:val="Section"/>
        <w:outlineLvl w:val="2"/>
        <w:rPr>
          <w:bCs w:val="0"/>
          <w:szCs w:val="24"/>
        </w:rPr>
      </w:pPr>
      <w:r>
        <w:rPr>
          <w:bCs w:val="0"/>
          <w:szCs w:val="24"/>
        </w:rPr>
        <w:t>42</w:t>
      </w:r>
      <w:r>
        <w:rPr>
          <w:bCs w:val="0"/>
          <w:szCs w:val="24"/>
        </w:rPr>
        <w:t>、租赁</w:t>
      </w:r>
    </w:p>
    <w:p w:rsidR="00F4298A" w:rsidRDefault="00D8455F">
      <w:pPr>
        <w:pStyle w:val="Section"/>
        <w:outlineLvl w:val="3"/>
        <w:rPr>
          <w:bCs w:val="0"/>
          <w:szCs w:val="24"/>
        </w:rPr>
      </w:pPr>
      <w:r>
        <w:rPr>
          <w:bCs w:val="0"/>
          <w:szCs w:val="24"/>
        </w:rPr>
        <w:t>（</w:t>
      </w:r>
      <w:r>
        <w:rPr>
          <w:bCs w:val="0"/>
          <w:szCs w:val="24"/>
        </w:rPr>
        <w:t>1</w:t>
      </w:r>
      <w:r>
        <w:rPr>
          <w:bCs w:val="0"/>
          <w:szCs w:val="24"/>
        </w:rPr>
        <w:t>）经营租赁的会计处理方法</w:t>
      </w:r>
    </w:p>
    <w:p w:rsidR="00F4298A" w:rsidRPr="00661C73" w:rsidRDefault="00D8455F" w:rsidP="00661C73">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在合同开始日，本公司评估合同是否为租赁或者包含租赁。如果合同中一方让渡了在一定期间内控制一项或多项已识别资产使用的权利以换取对价，则该合同为租赁或者包含租赁。</w:t>
      </w:r>
    </w:p>
    <w:p w:rsidR="00F4298A" w:rsidRDefault="00D8455F">
      <w:pPr>
        <w:autoSpaceDE w:val="0"/>
        <w:autoSpaceDN w:val="0"/>
        <w:adjustRightInd w:val="0"/>
        <w:spacing w:before="0" w:after="0"/>
        <w:rPr>
          <w:rFonts w:eastAsia="Times New Roman"/>
          <w:b/>
          <w:kern w:val="0"/>
          <w:sz w:val="21"/>
          <w:szCs w:val="24"/>
          <w:lang w:val="zh-CN"/>
        </w:rPr>
      </w:pPr>
      <w:r>
        <w:rPr>
          <w:rFonts w:eastAsia="Times New Roman"/>
          <w:b/>
          <w:kern w:val="0"/>
          <w:sz w:val="21"/>
          <w:szCs w:val="24"/>
          <w:lang w:val="zh-CN"/>
        </w:rPr>
        <w:t xml:space="preserve">    1.</w:t>
      </w:r>
      <w:r>
        <w:rPr>
          <w:rFonts w:ascii="宋体" w:hAnsi="宋体" w:cs="宋体" w:hint="eastAsia"/>
          <w:b/>
          <w:kern w:val="0"/>
          <w:sz w:val="21"/>
          <w:szCs w:val="24"/>
          <w:lang w:val="zh-CN"/>
        </w:rPr>
        <w:t>租赁合同的分拆</w:t>
      </w:r>
    </w:p>
    <w:p w:rsidR="00F4298A" w:rsidRPr="00661C73" w:rsidRDefault="00D8455F" w:rsidP="00661C73">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当合同中同时包含多项单独租赁的，本公司将合同予以分拆，并分别各项单独租赁进行会计处理。</w:t>
      </w:r>
    </w:p>
    <w:p w:rsidR="00F4298A" w:rsidRPr="00661C73" w:rsidRDefault="00D8455F" w:rsidP="00661C73">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当合同中同时包含租赁和非租赁部分的，本公司将租赁和非租赁部分进行分拆，租赁部分按照租赁准则进行会计处理，非租赁部分应当按照其他适用的企业会计准则进行会计处理。</w:t>
      </w:r>
    </w:p>
    <w:p w:rsidR="00F4298A" w:rsidRDefault="00D8455F">
      <w:pPr>
        <w:autoSpaceDE w:val="0"/>
        <w:autoSpaceDN w:val="0"/>
        <w:adjustRightInd w:val="0"/>
        <w:spacing w:before="0" w:after="0"/>
        <w:rPr>
          <w:rFonts w:eastAsia="Times New Roman"/>
          <w:b/>
          <w:kern w:val="0"/>
          <w:sz w:val="21"/>
          <w:szCs w:val="24"/>
          <w:lang w:val="zh-CN"/>
        </w:rPr>
      </w:pPr>
      <w:r>
        <w:rPr>
          <w:rFonts w:eastAsia="Times New Roman"/>
          <w:b/>
          <w:kern w:val="0"/>
          <w:sz w:val="21"/>
          <w:szCs w:val="24"/>
          <w:lang w:val="zh-CN"/>
        </w:rPr>
        <w:t xml:space="preserve">    2.</w:t>
      </w:r>
      <w:r>
        <w:rPr>
          <w:rFonts w:ascii="宋体" w:hAnsi="宋体" w:cs="宋体" w:hint="eastAsia"/>
          <w:b/>
          <w:kern w:val="0"/>
          <w:sz w:val="21"/>
          <w:szCs w:val="24"/>
          <w:lang w:val="zh-CN"/>
        </w:rPr>
        <w:t>租赁合同的合并</w:t>
      </w:r>
    </w:p>
    <w:p w:rsidR="00F4298A" w:rsidRPr="00661C73" w:rsidRDefault="00D8455F" w:rsidP="00661C73">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本公司与同一交易方或其关联方在同一时间或相近时间订立的两份或多份包含租赁的合同符合下列条件之一时，合并为一份合同进行会计处理：</w:t>
      </w:r>
    </w:p>
    <w:p w:rsidR="00F4298A" w:rsidRPr="00661C73" w:rsidRDefault="00D8455F" w:rsidP="00661C73">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1</w:t>
      </w:r>
      <w:r w:rsidRPr="00661C73">
        <w:rPr>
          <w:rFonts w:asciiTheme="minorEastAsia" w:eastAsiaTheme="minorEastAsia" w:hAnsiTheme="minorEastAsia" w:cs="宋体" w:hint="eastAsia"/>
          <w:kern w:val="0"/>
          <w:lang w:val="zh-CN"/>
        </w:rPr>
        <w:t>）该两份或多份合同基于总体商业目的而订立并构成一揽子交易，若不作为整体考虑则无法理解其总体商业目的。</w:t>
      </w:r>
    </w:p>
    <w:p w:rsidR="00F4298A" w:rsidRPr="00661C73" w:rsidRDefault="00D8455F" w:rsidP="00661C73">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2</w:t>
      </w:r>
      <w:r w:rsidRPr="00661C73">
        <w:rPr>
          <w:rFonts w:asciiTheme="minorEastAsia" w:eastAsiaTheme="minorEastAsia" w:hAnsiTheme="minorEastAsia" w:cs="宋体" w:hint="eastAsia"/>
          <w:kern w:val="0"/>
          <w:lang w:val="zh-CN"/>
        </w:rPr>
        <w:t>）该两份或多份合同中的某份合同的对价金额取决于其他合同的定价或履行情况。</w:t>
      </w:r>
    </w:p>
    <w:p w:rsidR="00F4298A" w:rsidRPr="00661C73" w:rsidRDefault="00D8455F" w:rsidP="00661C73">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3</w:t>
      </w:r>
      <w:r w:rsidRPr="00661C73">
        <w:rPr>
          <w:rFonts w:asciiTheme="minorEastAsia" w:eastAsiaTheme="minorEastAsia" w:hAnsiTheme="minorEastAsia" w:cs="宋体" w:hint="eastAsia"/>
          <w:kern w:val="0"/>
          <w:lang w:val="zh-CN"/>
        </w:rPr>
        <w:t>）该两份或多份合同让渡的资产使用权合起来构成一项单独租赁。</w:t>
      </w:r>
    </w:p>
    <w:p w:rsidR="00F4298A" w:rsidRDefault="00D8455F">
      <w:pPr>
        <w:autoSpaceDE w:val="0"/>
        <w:autoSpaceDN w:val="0"/>
        <w:adjustRightInd w:val="0"/>
        <w:spacing w:before="0" w:after="0"/>
        <w:rPr>
          <w:rFonts w:eastAsia="Times New Roman"/>
          <w:b/>
          <w:kern w:val="0"/>
          <w:sz w:val="21"/>
          <w:szCs w:val="24"/>
          <w:lang w:val="zh-CN"/>
        </w:rPr>
      </w:pPr>
      <w:r>
        <w:rPr>
          <w:rFonts w:eastAsia="Times New Roman"/>
          <w:b/>
          <w:kern w:val="0"/>
          <w:sz w:val="21"/>
          <w:szCs w:val="24"/>
          <w:lang w:val="zh-CN"/>
        </w:rPr>
        <w:t xml:space="preserve">    3.</w:t>
      </w:r>
      <w:r>
        <w:rPr>
          <w:rFonts w:ascii="宋体" w:hAnsi="宋体" w:cs="宋体" w:hint="eastAsia"/>
          <w:b/>
          <w:kern w:val="0"/>
          <w:sz w:val="21"/>
          <w:szCs w:val="24"/>
          <w:lang w:val="zh-CN"/>
        </w:rPr>
        <w:t>本公司作为承租人的会计处理</w:t>
      </w:r>
    </w:p>
    <w:p w:rsidR="00F4298A" w:rsidRPr="00661C73" w:rsidRDefault="00D8455F" w:rsidP="00661C73">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在租赁期开始日，除应用简化处理的短期租赁和低价值资产租赁外，本公司对租赁确认使用权资产和租赁负债。</w:t>
      </w:r>
    </w:p>
    <w:p w:rsidR="00F4298A" w:rsidRPr="00661C73" w:rsidRDefault="00D8455F" w:rsidP="00661C73">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1</w:t>
      </w:r>
      <w:r w:rsidRPr="00661C73">
        <w:rPr>
          <w:rFonts w:asciiTheme="minorEastAsia" w:eastAsiaTheme="minorEastAsia" w:hAnsiTheme="minorEastAsia" w:cs="宋体" w:hint="eastAsia"/>
          <w:kern w:val="0"/>
          <w:lang w:val="zh-CN"/>
        </w:rPr>
        <w:t>）短期租赁和低价值资产租赁</w:t>
      </w:r>
    </w:p>
    <w:p w:rsidR="00F4298A" w:rsidRPr="00661C73" w:rsidRDefault="00D8455F" w:rsidP="00661C73">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短期租赁是指不包含购买选择权且租赁期不超过</w:t>
      </w:r>
      <w:r w:rsidRPr="00661C73">
        <w:rPr>
          <w:rFonts w:asciiTheme="minorEastAsia" w:eastAsiaTheme="minorEastAsia" w:hAnsiTheme="minorEastAsia" w:cs="宋体"/>
          <w:kern w:val="0"/>
          <w:lang w:val="zh-CN"/>
        </w:rPr>
        <w:t>12</w:t>
      </w:r>
      <w:r w:rsidRPr="00661C73">
        <w:rPr>
          <w:rFonts w:asciiTheme="minorEastAsia" w:eastAsiaTheme="minorEastAsia" w:hAnsiTheme="minorEastAsia" w:cs="宋体" w:hint="eastAsia"/>
          <w:kern w:val="0"/>
          <w:lang w:val="zh-CN"/>
        </w:rPr>
        <w:t>个月的租赁。低价值资产租赁是指单项租赁资产为全新资产时价值较低的租赁，主要包括</w:t>
      </w:r>
      <w:r w:rsidRPr="00661C73">
        <w:rPr>
          <w:rFonts w:asciiTheme="minorEastAsia" w:eastAsiaTheme="minorEastAsia" w:hAnsiTheme="minorEastAsia" w:cs="宋体"/>
          <w:kern w:val="0"/>
          <w:lang w:val="zh-CN"/>
        </w:rPr>
        <w:t>……</w:t>
      </w:r>
      <w:r w:rsidRPr="00661C73">
        <w:rPr>
          <w:rFonts w:asciiTheme="minorEastAsia" w:eastAsiaTheme="minorEastAsia" w:hAnsiTheme="minorEastAsia" w:cs="宋体" w:hint="eastAsia"/>
          <w:kern w:val="0"/>
          <w:lang w:val="zh-CN"/>
        </w:rPr>
        <w:t>。</w:t>
      </w:r>
    </w:p>
    <w:p w:rsidR="00F4298A" w:rsidRPr="00661C73" w:rsidRDefault="00D8455F" w:rsidP="00661C73">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本公司对以下短期租赁和低价值资产租赁不确认使用权资产和租赁负债，相关租赁付款额在租赁期内各个期间按照直线法或其他系统合理的方法计入相关资产成本或当期损益。</w:t>
      </w:r>
    </w:p>
    <w:tbl>
      <w:tblPr>
        <w:tblW w:w="0" w:type="auto"/>
        <w:jc w:val="center"/>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1843"/>
        <w:gridCol w:w="6463"/>
      </w:tblGrid>
      <w:tr w:rsidR="00F4298A" w:rsidTr="00661C73">
        <w:trPr>
          <w:jc w:val="center"/>
        </w:trPr>
        <w:tc>
          <w:tcPr>
            <w:tcW w:w="1843"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项目</w:t>
            </w:r>
          </w:p>
        </w:tc>
        <w:tc>
          <w:tcPr>
            <w:tcW w:w="6463"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采用简化处理的租赁资产类别</w:t>
            </w:r>
          </w:p>
        </w:tc>
      </w:tr>
      <w:tr w:rsidR="00F4298A" w:rsidTr="00661C73">
        <w:trPr>
          <w:jc w:val="center"/>
        </w:trPr>
        <w:tc>
          <w:tcPr>
            <w:tcW w:w="1843"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短期租赁</w:t>
            </w:r>
          </w:p>
        </w:tc>
        <w:tc>
          <w:tcPr>
            <w:tcW w:w="6463"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租赁期在</w:t>
            </w:r>
            <w:r>
              <w:rPr>
                <w:rFonts w:eastAsia="Times New Roman"/>
                <w:kern w:val="0"/>
                <w:szCs w:val="24"/>
                <w:lang w:val="zh-CN"/>
              </w:rPr>
              <w:t>1</w:t>
            </w:r>
            <w:r>
              <w:rPr>
                <w:rFonts w:ascii="宋体" w:hAnsi="宋体" w:cs="宋体" w:hint="eastAsia"/>
                <w:kern w:val="0"/>
                <w:szCs w:val="24"/>
                <w:lang w:val="zh-CN"/>
              </w:rPr>
              <w:t>年及以下的租赁</w:t>
            </w:r>
          </w:p>
        </w:tc>
      </w:tr>
      <w:tr w:rsidR="00F4298A" w:rsidTr="00661C73">
        <w:trPr>
          <w:jc w:val="center"/>
        </w:trPr>
        <w:tc>
          <w:tcPr>
            <w:tcW w:w="1843"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低价值资产租赁</w:t>
            </w:r>
          </w:p>
        </w:tc>
        <w:tc>
          <w:tcPr>
            <w:tcW w:w="6463" w:type="dxa"/>
          </w:tcPr>
          <w:p w:rsidR="00F4298A" w:rsidRDefault="00F4298A">
            <w:pPr>
              <w:autoSpaceDE w:val="0"/>
              <w:autoSpaceDN w:val="0"/>
              <w:adjustRightInd w:val="0"/>
              <w:spacing w:before="0" w:after="0"/>
              <w:jc w:val="right"/>
              <w:rPr>
                <w:rFonts w:eastAsia="Times New Roman"/>
                <w:kern w:val="0"/>
                <w:szCs w:val="24"/>
                <w:lang w:val="zh-CN"/>
              </w:rPr>
            </w:pPr>
          </w:p>
        </w:tc>
      </w:tr>
    </w:tbl>
    <w:p w:rsidR="00F4298A" w:rsidRDefault="00F4298A">
      <w:pPr>
        <w:autoSpaceDE w:val="0"/>
        <w:autoSpaceDN w:val="0"/>
        <w:adjustRightInd w:val="0"/>
        <w:spacing w:before="0" w:after="0"/>
        <w:ind w:firstLine="420"/>
        <w:jc w:val="left"/>
        <w:rPr>
          <w:rFonts w:eastAsia="Times New Roman"/>
          <w:kern w:val="0"/>
          <w:sz w:val="21"/>
          <w:szCs w:val="24"/>
          <w:lang w:val="zh-CN"/>
        </w:rPr>
      </w:pPr>
    </w:p>
    <w:p w:rsidR="00F4298A" w:rsidRPr="00661C73" w:rsidRDefault="00D8455F" w:rsidP="00661C73">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本公司对除上述以外的短期租赁和低价值资产租赁确认使用权资产和租赁负债。</w:t>
      </w:r>
    </w:p>
    <w:p w:rsidR="00F4298A" w:rsidRPr="00661C73" w:rsidRDefault="00D8455F" w:rsidP="00661C73">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2</w:t>
      </w:r>
      <w:r w:rsidRPr="00661C73">
        <w:rPr>
          <w:rFonts w:asciiTheme="minorEastAsia" w:eastAsiaTheme="minorEastAsia" w:hAnsiTheme="minorEastAsia" w:cs="宋体" w:hint="eastAsia"/>
          <w:kern w:val="0"/>
          <w:lang w:val="zh-CN"/>
        </w:rPr>
        <w:t>）使用权资产和租赁负债的会计政策详见本附注。</w:t>
      </w:r>
    </w:p>
    <w:p w:rsidR="00F4298A" w:rsidRDefault="00D8455F">
      <w:pPr>
        <w:autoSpaceDE w:val="0"/>
        <w:autoSpaceDN w:val="0"/>
        <w:adjustRightInd w:val="0"/>
        <w:spacing w:before="0" w:after="0"/>
        <w:rPr>
          <w:rFonts w:eastAsia="Times New Roman"/>
          <w:b/>
          <w:kern w:val="0"/>
          <w:sz w:val="21"/>
          <w:szCs w:val="24"/>
          <w:lang w:val="zh-CN"/>
        </w:rPr>
      </w:pPr>
      <w:r>
        <w:rPr>
          <w:rFonts w:eastAsia="Times New Roman"/>
          <w:b/>
          <w:kern w:val="0"/>
          <w:sz w:val="21"/>
          <w:szCs w:val="24"/>
          <w:lang w:val="zh-CN"/>
        </w:rPr>
        <w:t xml:space="preserve">    4.</w:t>
      </w:r>
      <w:r>
        <w:rPr>
          <w:rFonts w:ascii="宋体" w:hAnsi="宋体" w:cs="宋体" w:hint="eastAsia"/>
          <w:b/>
          <w:kern w:val="0"/>
          <w:sz w:val="21"/>
          <w:szCs w:val="24"/>
          <w:lang w:val="zh-CN"/>
        </w:rPr>
        <w:t>本公司作为出租人的会计处理</w:t>
      </w:r>
    </w:p>
    <w:p w:rsidR="00F4298A" w:rsidRPr="00661C73" w:rsidRDefault="00D8455F" w:rsidP="00661C73">
      <w:pPr>
        <w:autoSpaceDE w:val="0"/>
        <w:autoSpaceDN w:val="0"/>
        <w:adjustRightInd w:val="0"/>
        <w:spacing w:before="0" w:after="0"/>
        <w:ind w:firstLine="420"/>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1</w:t>
      </w:r>
      <w:r w:rsidRPr="00661C73">
        <w:rPr>
          <w:rFonts w:asciiTheme="minorEastAsia" w:eastAsiaTheme="minorEastAsia" w:hAnsiTheme="minorEastAsia" w:cs="宋体" w:hint="eastAsia"/>
          <w:kern w:val="0"/>
          <w:lang w:val="zh-CN"/>
        </w:rPr>
        <w:t>）租赁的分类</w:t>
      </w:r>
    </w:p>
    <w:p w:rsidR="00F4298A" w:rsidRDefault="00D8455F" w:rsidP="00661C73">
      <w:pPr>
        <w:autoSpaceDE w:val="0"/>
        <w:autoSpaceDN w:val="0"/>
        <w:adjustRightInd w:val="0"/>
        <w:spacing w:before="0" w:after="0"/>
        <w:ind w:firstLine="420"/>
        <w:rPr>
          <w:rFonts w:eastAsia="Times New Roman"/>
          <w:kern w:val="0"/>
          <w:sz w:val="21"/>
          <w:szCs w:val="24"/>
          <w:lang w:val="zh-CN"/>
        </w:rPr>
      </w:pPr>
      <w:r w:rsidRPr="00661C73">
        <w:rPr>
          <w:rFonts w:asciiTheme="minorEastAsia" w:eastAsiaTheme="minorEastAsia" w:hAnsiTheme="minorEastAsia" w:cs="宋体" w:hint="eastAsia"/>
          <w:kern w:val="0"/>
          <w:lang w:val="zh-CN"/>
        </w:rPr>
        <w:t>本公司在租赁开始日将租赁分为融资租赁和经营租赁。融资租赁是指实质上转移了与租赁资产所有权有关的几乎全部风险和报酬的租赁，其所有权最终可能转移，也可能不转移。经营租赁是指除融资租赁以</w:t>
      </w:r>
      <w:r>
        <w:rPr>
          <w:rFonts w:ascii="宋体" w:hAnsi="宋体" w:cs="宋体" w:hint="eastAsia"/>
          <w:kern w:val="0"/>
          <w:sz w:val="21"/>
          <w:szCs w:val="24"/>
          <w:lang w:val="zh-CN"/>
        </w:rPr>
        <w:t>外的其他租赁。</w:t>
      </w:r>
    </w:p>
    <w:p w:rsidR="00F4298A" w:rsidRPr="00661C73" w:rsidRDefault="00D8455F">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一项租赁存在下列一种或多种情形的，本公司通常分类为融资租赁：</w:t>
      </w:r>
    </w:p>
    <w:p w:rsidR="00F4298A" w:rsidRPr="00661C73" w:rsidRDefault="00D8455F">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kern w:val="0"/>
          <w:lang w:val="zh-CN"/>
        </w:rPr>
        <w:t>1</w:t>
      </w:r>
      <w:r w:rsidRPr="00661C73">
        <w:rPr>
          <w:rFonts w:asciiTheme="minorEastAsia" w:eastAsiaTheme="minorEastAsia" w:hAnsiTheme="minorEastAsia" w:cs="宋体" w:hint="eastAsia"/>
          <w:kern w:val="0"/>
          <w:lang w:val="zh-CN"/>
        </w:rPr>
        <w:t>）在租赁期届满时，租赁资产的所有权转移给承租人。</w:t>
      </w:r>
    </w:p>
    <w:p w:rsidR="00F4298A" w:rsidRPr="00661C73" w:rsidRDefault="00D8455F">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kern w:val="0"/>
          <w:lang w:val="zh-CN"/>
        </w:rPr>
        <w:t>2</w:t>
      </w:r>
      <w:r w:rsidRPr="00661C73">
        <w:rPr>
          <w:rFonts w:asciiTheme="minorEastAsia" w:eastAsiaTheme="minorEastAsia" w:hAnsiTheme="minorEastAsia" w:cs="宋体" w:hint="eastAsia"/>
          <w:kern w:val="0"/>
          <w:lang w:val="zh-CN"/>
        </w:rPr>
        <w:t>）承租人有购买租赁资产的选择权，所订立的购买价款与预计行使选择权时租赁资产的公允价值相比足够低，因而在租赁开始日就可以合理确定承租人将行使该选择权。</w:t>
      </w:r>
    </w:p>
    <w:p w:rsidR="00F4298A" w:rsidRPr="00661C73" w:rsidRDefault="00D8455F">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kern w:val="0"/>
          <w:lang w:val="zh-CN"/>
        </w:rPr>
        <w:t>3</w:t>
      </w:r>
      <w:r w:rsidRPr="00661C73">
        <w:rPr>
          <w:rFonts w:asciiTheme="minorEastAsia" w:eastAsiaTheme="minorEastAsia" w:hAnsiTheme="minorEastAsia" w:cs="宋体" w:hint="eastAsia"/>
          <w:kern w:val="0"/>
          <w:lang w:val="zh-CN"/>
        </w:rPr>
        <w:t>）资产的所有权虽然不转移，但租赁期占租赁资产使用寿命的大部分。</w:t>
      </w:r>
    </w:p>
    <w:p w:rsidR="00F4298A" w:rsidRPr="00661C73" w:rsidRDefault="00D8455F">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kern w:val="0"/>
          <w:lang w:val="zh-CN"/>
        </w:rPr>
        <w:t>4</w:t>
      </w:r>
      <w:r w:rsidRPr="00661C73">
        <w:rPr>
          <w:rFonts w:asciiTheme="minorEastAsia" w:eastAsiaTheme="minorEastAsia" w:hAnsiTheme="minorEastAsia" w:cs="宋体" w:hint="eastAsia"/>
          <w:kern w:val="0"/>
          <w:lang w:val="zh-CN"/>
        </w:rPr>
        <w:t>）在租赁开始日，租赁收款额的现值几乎相当于租赁资产的公允价值。</w:t>
      </w:r>
    </w:p>
    <w:p w:rsidR="00F4298A" w:rsidRPr="00661C73" w:rsidRDefault="00D8455F">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kern w:val="0"/>
          <w:lang w:val="zh-CN"/>
        </w:rPr>
        <w:t>5</w:t>
      </w:r>
      <w:r w:rsidRPr="00661C73">
        <w:rPr>
          <w:rFonts w:asciiTheme="minorEastAsia" w:eastAsiaTheme="minorEastAsia" w:hAnsiTheme="minorEastAsia" w:cs="宋体" w:hint="eastAsia"/>
          <w:kern w:val="0"/>
          <w:lang w:val="zh-CN"/>
        </w:rPr>
        <w:t>）租赁资产性质特殊，如果不作较大改造，只有承租人才能使用。</w:t>
      </w:r>
    </w:p>
    <w:p w:rsidR="00F4298A" w:rsidRPr="00661C73" w:rsidRDefault="00D8455F">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一项租赁存在下列一项或多项迹象的，本公司也可能分类为融资租赁：</w:t>
      </w:r>
    </w:p>
    <w:p w:rsidR="00F4298A" w:rsidRPr="00661C73" w:rsidRDefault="00D8455F">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kern w:val="0"/>
          <w:lang w:val="zh-CN"/>
        </w:rPr>
        <w:t>1</w:t>
      </w:r>
      <w:r w:rsidRPr="00661C73">
        <w:rPr>
          <w:rFonts w:asciiTheme="minorEastAsia" w:eastAsiaTheme="minorEastAsia" w:hAnsiTheme="minorEastAsia" w:cs="宋体" w:hint="eastAsia"/>
          <w:kern w:val="0"/>
          <w:lang w:val="zh-CN"/>
        </w:rPr>
        <w:t>）若承租人撤销租赁，撤销租赁对出租人造成的损失由承租人承担。</w:t>
      </w:r>
    </w:p>
    <w:p w:rsidR="00F4298A" w:rsidRPr="00661C73" w:rsidRDefault="00D8455F">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kern w:val="0"/>
          <w:lang w:val="zh-CN"/>
        </w:rPr>
        <w:t>2</w:t>
      </w:r>
      <w:r w:rsidRPr="00661C73">
        <w:rPr>
          <w:rFonts w:asciiTheme="minorEastAsia" w:eastAsiaTheme="minorEastAsia" w:hAnsiTheme="minorEastAsia" w:cs="宋体" w:hint="eastAsia"/>
          <w:kern w:val="0"/>
          <w:lang w:val="zh-CN"/>
        </w:rPr>
        <w:t>）资产余值的公允价值波动所产生的利得或损失归属于承租人。</w:t>
      </w:r>
    </w:p>
    <w:p w:rsidR="00F4298A" w:rsidRPr="00661C73" w:rsidRDefault="00D8455F">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kern w:val="0"/>
          <w:lang w:val="zh-CN"/>
        </w:rPr>
        <w:t>3</w:t>
      </w:r>
      <w:r w:rsidRPr="00661C73">
        <w:rPr>
          <w:rFonts w:asciiTheme="minorEastAsia" w:eastAsiaTheme="minorEastAsia" w:hAnsiTheme="minorEastAsia" w:cs="宋体" w:hint="eastAsia"/>
          <w:kern w:val="0"/>
          <w:lang w:val="zh-CN"/>
        </w:rPr>
        <w:t>）承租人有能力以远低于市场水平的租金继续租赁至下一期间。</w:t>
      </w:r>
    </w:p>
    <w:p w:rsidR="00F4298A" w:rsidRPr="00661C73" w:rsidRDefault="00D8455F">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2</w:t>
      </w:r>
      <w:r w:rsidRPr="00661C73">
        <w:rPr>
          <w:rFonts w:asciiTheme="minorEastAsia" w:eastAsiaTheme="minorEastAsia" w:hAnsiTheme="minorEastAsia" w:cs="宋体" w:hint="eastAsia"/>
          <w:kern w:val="0"/>
          <w:lang w:val="zh-CN"/>
        </w:rPr>
        <w:t>）对融资租赁的会计处理</w:t>
      </w:r>
    </w:p>
    <w:p w:rsidR="00F4298A" w:rsidRPr="00661C73" w:rsidRDefault="00D8455F">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在租赁期开始日，本公司对融资租赁确认应收融资租赁款，并终止确认融资租赁资产。</w:t>
      </w:r>
    </w:p>
    <w:p w:rsidR="00F4298A" w:rsidRPr="00661C73" w:rsidRDefault="00D8455F">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应收融资租赁款初始计量时，以未担保余值和租赁期开始日尚未收到的租赁收款额按照租赁内含利率折现的现值之和作为应收融资租赁款的入账价值。租赁收款额包括：</w:t>
      </w:r>
    </w:p>
    <w:p w:rsidR="00F4298A" w:rsidRPr="00661C73" w:rsidRDefault="00D8455F">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kern w:val="0"/>
          <w:lang w:val="zh-CN"/>
        </w:rPr>
        <w:t>1</w:t>
      </w:r>
      <w:r w:rsidRPr="00661C73">
        <w:rPr>
          <w:rFonts w:asciiTheme="minorEastAsia" w:eastAsiaTheme="minorEastAsia" w:hAnsiTheme="minorEastAsia" w:cs="宋体" w:hint="eastAsia"/>
          <w:kern w:val="0"/>
          <w:lang w:val="zh-CN"/>
        </w:rPr>
        <w:t>）扣除租赁激励相关金额后的固定付款额及实质固定付款额；</w:t>
      </w:r>
    </w:p>
    <w:p w:rsidR="00F4298A" w:rsidRPr="00661C73" w:rsidRDefault="00D8455F">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kern w:val="0"/>
          <w:lang w:val="zh-CN"/>
        </w:rPr>
        <w:t>2</w:t>
      </w:r>
      <w:r w:rsidRPr="00661C73">
        <w:rPr>
          <w:rFonts w:asciiTheme="minorEastAsia" w:eastAsiaTheme="minorEastAsia" w:hAnsiTheme="minorEastAsia" w:cs="宋体" w:hint="eastAsia"/>
          <w:kern w:val="0"/>
          <w:lang w:val="zh-CN"/>
        </w:rPr>
        <w:t>）取决于指数或比率的可变租赁付款额；</w:t>
      </w:r>
    </w:p>
    <w:p w:rsidR="00F4298A" w:rsidRPr="00661C73" w:rsidRDefault="00D8455F">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kern w:val="0"/>
          <w:lang w:val="zh-CN"/>
        </w:rPr>
        <w:t>3</w:t>
      </w:r>
      <w:r w:rsidRPr="00661C73">
        <w:rPr>
          <w:rFonts w:asciiTheme="minorEastAsia" w:eastAsiaTheme="minorEastAsia" w:hAnsiTheme="minorEastAsia" w:cs="宋体" w:hint="eastAsia"/>
          <w:kern w:val="0"/>
          <w:lang w:val="zh-CN"/>
        </w:rPr>
        <w:t>）合理确定承租人将行使购买选择权的情况下，租赁收款额包括购买选择权的行权价格；</w:t>
      </w:r>
    </w:p>
    <w:p w:rsidR="00F4298A" w:rsidRPr="00661C73" w:rsidRDefault="00D8455F">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kern w:val="0"/>
          <w:lang w:val="zh-CN"/>
        </w:rPr>
        <w:t>4</w:t>
      </w:r>
      <w:r w:rsidRPr="00661C73">
        <w:rPr>
          <w:rFonts w:asciiTheme="minorEastAsia" w:eastAsiaTheme="minorEastAsia" w:hAnsiTheme="minorEastAsia" w:cs="宋体" w:hint="eastAsia"/>
          <w:kern w:val="0"/>
          <w:lang w:val="zh-CN"/>
        </w:rPr>
        <w:t>）租赁期反映出承租人将行使终止租赁选择权的情况下，租赁收款额包括承租人行使终止租赁选择权需支付的款项；</w:t>
      </w:r>
    </w:p>
    <w:p w:rsidR="00F4298A" w:rsidRPr="00661C73" w:rsidRDefault="00D8455F">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kern w:val="0"/>
          <w:lang w:val="zh-CN"/>
        </w:rPr>
        <w:t>5</w:t>
      </w:r>
      <w:r w:rsidRPr="00661C73">
        <w:rPr>
          <w:rFonts w:asciiTheme="minorEastAsia" w:eastAsiaTheme="minorEastAsia" w:hAnsiTheme="minorEastAsia" w:cs="宋体" w:hint="eastAsia"/>
          <w:kern w:val="0"/>
          <w:lang w:val="zh-CN"/>
        </w:rPr>
        <w:t>）由承租人、与承租人有关的一方以及有经济能力履行担保义务的独立第三方向出租人提供的担保余值。</w:t>
      </w:r>
    </w:p>
    <w:p w:rsidR="00F4298A" w:rsidRPr="00661C73" w:rsidRDefault="00D8455F">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本公司按照固定的租赁内含利率计算并确认租赁期内各个期间的利息收入，所取得的未纳入租赁投资净额计量的可变租赁付款额在实际发生时计入当期损益。</w:t>
      </w:r>
    </w:p>
    <w:p w:rsidR="00F4298A" w:rsidRPr="00661C73" w:rsidRDefault="00D8455F">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3</w:t>
      </w:r>
      <w:r w:rsidRPr="00661C73">
        <w:rPr>
          <w:rFonts w:asciiTheme="minorEastAsia" w:eastAsiaTheme="minorEastAsia" w:hAnsiTheme="minorEastAsia" w:cs="宋体" w:hint="eastAsia"/>
          <w:kern w:val="0"/>
          <w:lang w:val="zh-CN"/>
        </w:rPr>
        <w:t>）对经营租赁的会计处理</w:t>
      </w:r>
    </w:p>
    <w:p w:rsidR="00F4298A" w:rsidRPr="00661C73" w:rsidRDefault="00D8455F">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本公司在租赁期内各个期间采用直线法或其他系统合理的方法，将经营租赁的租赁收款额确认为租金收入；发生的与经营租赁有关的初始直接费用资本化，在租赁期内按照与租金收入确认相同的基础进行分摊，分期计入当期损益；取得的与经营租赁有关的未计入租赁收款额的可变租赁付款额，在实际发生时计入当期损益。</w:t>
      </w:r>
    </w:p>
    <w:p w:rsidR="00F4298A" w:rsidRDefault="00D8455F">
      <w:pPr>
        <w:autoSpaceDE w:val="0"/>
        <w:autoSpaceDN w:val="0"/>
        <w:adjustRightInd w:val="0"/>
        <w:spacing w:before="0" w:after="0"/>
        <w:rPr>
          <w:rFonts w:eastAsia="Times New Roman"/>
          <w:b/>
          <w:kern w:val="0"/>
          <w:sz w:val="21"/>
          <w:szCs w:val="24"/>
          <w:lang w:val="zh-CN"/>
        </w:rPr>
      </w:pPr>
      <w:r>
        <w:rPr>
          <w:rFonts w:eastAsia="Times New Roman"/>
          <w:b/>
          <w:kern w:val="0"/>
          <w:sz w:val="21"/>
          <w:szCs w:val="24"/>
          <w:lang w:val="zh-CN"/>
        </w:rPr>
        <w:t xml:space="preserve">    5.</w:t>
      </w:r>
      <w:r>
        <w:rPr>
          <w:rFonts w:ascii="宋体" w:hAnsi="宋体" w:cs="宋体" w:hint="eastAsia"/>
          <w:b/>
          <w:kern w:val="0"/>
          <w:sz w:val="21"/>
          <w:szCs w:val="24"/>
          <w:lang w:val="zh-CN"/>
        </w:rPr>
        <w:t>售后租回交易</w:t>
      </w:r>
    </w:p>
    <w:p w:rsidR="00F4298A" w:rsidRPr="00661C73" w:rsidRDefault="00D8455F">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售后租回交易中的资产转让属于销售的，本公司按原资产账面价值中与租回获得的使用权有关的部分，计量售后租回所形成的使用权资产，并仅就转让至出租人的权利确认相关利得或损失。如果销售对价的公允价值与资产的公允价值不同，或者出租人未按市场价格收取租金，本公司将销售对价低于市场价格的款项作为预付租金进行会计处理，将高于市场价格的款项作为出租人向承租人提供的额外融资进行会计处理；同时按照公允价值调整相关销售利得或损失。</w:t>
      </w:r>
    </w:p>
    <w:p w:rsidR="00F4298A" w:rsidRPr="00661C73" w:rsidRDefault="00D8455F">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售后租回交易中的资产转让不属于销售的，本公司继续确认被转让资产，同时确认一项与转让收入等额的金融负债。</w:t>
      </w:r>
    </w:p>
    <w:p w:rsidR="00F4298A" w:rsidRPr="00661C73" w:rsidRDefault="00D8455F">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售后租回交易中的资产转让属于销售的，本公司按照资产购买进行相应会计处理，并根据租赁准则对资产出租进行会计处理。如果销售对价的公允价值与资产的公允价值不同，或者本公司未按市场价格收取租金，本公司将销售对价低于市场价格的款项作为预收租金进行会计处理，将高于市场价格的款项作为本公司向承租人提供的额外融资进行会计处理；同时按市场价格调整租金收入。</w:t>
      </w:r>
    </w:p>
    <w:p w:rsidR="00F4298A" w:rsidRPr="00661C73" w:rsidRDefault="00D8455F">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售后租回交易中的资产转让不属于销售的，本公司确认一项与转让收入等额的金融资产。</w:t>
      </w:r>
    </w:p>
    <w:p w:rsidR="00F4298A" w:rsidRDefault="00D8455F">
      <w:pPr>
        <w:pStyle w:val="Section"/>
        <w:outlineLvl w:val="3"/>
        <w:rPr>
          <w:bCs w:val="0"/>
          <w:szCs w:val="24"/>
        </w:rPr>
      </w:pPr>
      <w:r>
        <w:rPr>
          <w:bCs w:val="0"/>
          <w:szCs w:val="24"/>
        </w:rPr>
        <w:t>（</w:t>
      </w:r>
      <w:r>
        <w:rPr>
          <w:bCs w:val="0"/>
          <w:szCs w:val="24"/>
        </w:rPr>
        <w:t>2</w:t>
      </w:r>
      <w:r>
        <w:rPr>
          <w:bCs w:val="0"/>
          <w:szCs w:val="24"/>
        </w:rPr>
        <w:t>）融资租赁的会计处理方法</w:t>
      </w:r>
    </w:p>
    <w:p w:rsidR="00F4298A" w:rsidRDefault="00D8455F">
      <w:pPr>
        <w:pStyle w:val="Section"/>
        <w:outlineLvl w:val="2"/>
        <w:rPr>
          <w:bCs w:val="0"/>
          <w:szCs w:val="24"/>
        </w:rPr>
      </w:pPr>
      <w:r>
        <w:rPr>
          <w:bCs w:val="0"/>
          <w:szCs w:val="24"/>
        </w:rPr>
        <w:t>43</w:t>
      </w:r>
      <w:r>
        <w:rPr>
          <w:bCs w:val="0"/>
          <w:szCs w:val="24"/>
        </w:rPr>
        <w:t>、其他重要的会计政策和会计估计</w:t>
      </w:r>
    </w:p>
    <w:p w:rsidR="00F4298A" w:rsidRDefault="00D8455F">
      <w:pPr>
        <w:autoSpaceDE w:val="0"/>
        <w:autoSpaceDN w:val="0"/>
        <w:adjustRightInd w:val="0"/>
        <w:spacing w:before="120" w:after="0"/>
        <w:rPr>
          <w:rFonts w:eastAsia="Times New Roman"/>
          <w:b/>
          <w:kern w:val="0"/>
          <w:sz w:val="21"/>
          <w:szCs w:val="24"/>
          <w:lang w:val="zh-CN"/>
        </w:rPr>
      </w:pPr>
      <w:r>
        <w:rPr>
          <w:rFonts w:ascii="宋体" w:hAnsi="宋体" w:cs="宋体" w:hint="eastAsia"/>
          <w:b/>
          <w:kern w:val="0"/>
          <w:sz w:val="21"/>
          <w:szCs w:val="24"/>
          <w:lang w:val="zh-CN"/>
        </w:rPr>
        <w:t>一、终止经营</w:t>
      </w:r>
    </w:p>
    <w:p w:rsidR="00F4298A" w:rsidRPr="00661C73" w:rsidRDefault="00D8455F" w:rsidP="00661C73">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本公司将满足下列条件之一的，且该组成部分已经处置或划归为持有待售类别的、能够单独区分的组成部分确认为终止经营组成部分：</w:t>
      </w:r>
    </w:p>
    <w:p w:rsidR="00F4298A" w:rsidRPr="00661C73" w:rsidRDefault="00D8455F" w:rsidP="00661C73">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1</w:t>
      </w:r>
      <w:r w:rsidRPr="00661C73">
        <w:rPr>
          <w:rFonts w:asciiTheme="minorEastAsia" w:eastAsiaTheme="minorEastAsia" w:hAnsiTheme="minorEastAsia" w:cs="宋体" w:hint="eastAsia"/>
          <w:kern w:val="0"/>
          <w:lang w:val="zh-CN"/>
        </w:rPr>
        <w:t>）该组成部分代表一项独立的主要业务或一个单独的主要经营地区。</w:t>
      </w:r>
    </w:p>
    <w:p w:rsidR="00F4298A" w:rsidRPr="00661C73" w:rsidRDefault="00D8455F" w:rsidP="00661C73">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2</w:t>
      </w:r>
      <w:r w:rsidRPr="00661C73">
        <w:rPr>
          <w:rFonts w:asciiTheme="minorEastAsia" w:eastAsiaTheme="minorEastAsia" w:hAnsiTheme="minorEastAsia" w:cs="宋体" w:hint="eastAsia"/>
          <w:kern w:val="0"/>
          <w:lang w:val="zh-CN"/>
        </w:rPr>
        <w:t>）该组成部分是拟对一项独立的主要业务或一个单独的主要经营地区进行处置的一项相关联计划的一部分。</w:t>
      </w:r>
    </w:p>
    <w:p w:rsidR="00F4298A" w:rsidRPr="00661C73" w:rsidRDefault="00D8455F" w:rsidP="00661C73">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3</w:t>
      </w:r>
      <w:r w:rsidRPr="00661C73">
        <w:rPr>
          <w:rFonts w:asciiTheme="minorEastAsia" w:eastAsiaTheme="minorEastAsia" w:hAnsiTheme="minorEastAsia" w:cs="宋体" w:hint="eastAsia"/>
          <w:kern w:val="0"/>
          <w:lang w:val="zh-CN"/>
        </w:rPr>
        <w:t>）该组成部分是专为转售而取得的子公司。</w:t>
      </w:r>
    </w:p>
    <w:p w:rsidR="00F4298A" w:rsidRPr="00661C73" w:rsidRDefault="00D8455F" w:rsidP="00661C73">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终止经营的减值损失和转回金额等经营损益及处置损益作为终止经营损益在利润表中列示。</w:t>
      </w:r>
    </w:p>
    <w:p w:rsidR="00F4298A" w:rsidRDefault="00D8455F">
      <w:pPr>
        <w:autoSpaceDE w:val="0"/>
        <w:autoSpaceDN w:val="0"/>
        <w:adjustRightInd w:val="0"/>
        <w:spacing w:before="120" w:after="0"/>
        <w:rPr>
          <w:rFonts w:eastAsia="Times New Roman"/>
          <w:b/>
          <w:kern w:val="0"/>
          <w:sz w:val="21"/>
          <w:szCs w:val="24"/>
          <w:lang w:val="zh-CN"/>
        </w:rPr>
      </w:pPr>
      <w:r>
        <w:rPr>
          <w:rFonts w:ascii="宋体" w:hAnsi="宋体" w:cs="宋体" w:hint="eastAsia"/>
          <w:b/>
          <w:kern w:val="0"/>
          <w:sz w:val="21"/>
          <w:szCs w:val="24"/>
          <w:lang w:val="zh-CN"/>
        </w:rPr>
        <w:t>二、套期会计</w:t>
      </w:r>
    </w:p>
    <w:p w:rsidR="00F4298A" w:rsidRPr="00661C73" w:rsidRDefault="00D8455F" w:rsidP="00661C73">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本公司按照套期关系，将套期保值划分为公允价值套期、现金流量套期和境外净投资套期。</w:t>
      </w:r>
    </w:p>
    <w:p w:rsidR="00F4298A" w:rsidRDefault="00D8455F">
      <w:pPr>
        <w:autoSpaceDE w:val="0"/>
        <w:autoSpaceDN w:val="0"/>
        <w:adjustRightInd w:val="0"/>
        <w:spacing w:before="0" w:after="0"/>
        <w:rPr>
          <w:rFonts w:eastAsia="Times New Roman"/>
          <w:b/>
          <w:kern w:val="0"/>
          <w:sz w:val="21"/>
          <w:szCs w:val="24"/>
          <w:lang w:val="zh-CN"/>
        </w:rPr>
      </w:pPr>
      <w:r>
        <w:rPr>
          <w:rFonts w:eastAsia="Times New Roman"/>
          <w:b/>
          <w:kern w:val="0"/>
          <w:sz w:val="21"/>
          <w:szCs w:val="24"/>
          <w:lang w:val="zh-CN"/>
        </w:rPr>
        <w:t xml:space="preserve">    1.</w:t>
      </w:r>
      <w:r>
        <w:rPr>
          <w:rFonts w:ascii="宋体" w:hAnsi="宋体" w:cs="宋体" w:hint="eastAsia"/>
          <w:b/>
          <w:kern w:val="0"/>
          <w:sz w:val="21"/>
          <w:szCs w:val="24"/>
          <w:lang w:val="zh-CN"/>
        </w:rPr>
        <w:t>对于同时满足下列条件的套期工具，运用套期会计方法进行处理</w:t>
      </w:r>
    </w:p>
    <w:p w:rsidR="00F4298A" w:rsidRPr="00661C73" w:rsidRDefault="00D8455F" w:rsidP="00661C73">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1</w:t>
      </w:r>
      <w:r w:rsidRPr="00661C73">
        <w:rPr>
          <w:rFonts w:asciiTheme="minorEastAsia" w:eastAsiaTheme="minorEastAsia" w:hAnsiTheme="minorEastAsia" w:cs="宋体" w:hint="eastAsia"/>
          <w:kern w:val="0"/>
          <w:lang w:val="zh-CN"/>
        </w:rPr>
        <w:t>）套期关系仅由符合条件的套期工具和被套期项目组成。</w:t>
      </w:r>
    </w:p>
    <w:p w:rsidR="00F4298A" w:rsidRPr="00661C73" w:rsidRDefault="00D8455F" w:rsidP="00661C73">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2</w:t>
      </w:r>
      <w:r w:rsidRPr="00661C73">
        <w:rPr>
          <w:rFonts w:asciiTheme="minorEastAsia" w:eastAsiaTheme="minorEastAsia" w:hAnsiTheme="minorEastAsia" w:cs="宋体" w:hint="eastAsia"/>
          <w:kern w:val="0"/>
          <w:lang w:val="zh-CN"/>
        </w:rPr>
        <w:t>）在套期开始时，本公司正式指定了套期工具和被套期项目，并准备了关于套期关系和从事套期的风险管理策略和风险管理目标的书面文件。</w:t>
      </w:r>
    </w:p>
    <w:p w:rsidR="00F4298A" w:rsidRPr="00661C73" w:rsidRDefault="00D8455F" w:rsidP="00661C73">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3</w:t>
      </w:r>
      <w:r w:rsidRPr="00661C73">
        <w:rPr>
          <w:rFonts w:asciiTheme="minorEastAsia" w:eastAsiaTheme="minorEastAsia" w:hAnsiTheme="minorEastAsia" w:cs="宋体" w:hint="eastAsia"/>
          <w:kern w:val="0"/>
          <w:lang w:val="zh-CN"/>
        </w:rPr>
        <w:t>）套期关系符合套期有效性要求。</w:t>
      </w:r>
    </w:p>
    <w:p w:rsidR="00F4298A" w:rsidRPr="00661C73" w:rsidRDefault="00D8455F" w:rsidP="00661C73">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套期同时满足下列条件的，认定套期关系符合套期有效性要求：</w:t>
      </w:r>
    </w:p>
    <w:p w:rsidR="00F4298A" w:rsidRPr="00661C73" w:rsidRDefault="00D8455F" w:rsidP="00661C73">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kern w:val="0"/>
          <w:lang w:val="zh-CN"/>
        </w:rPr>
        <w:t>1</w:t>
      </w:r>
      <w:r w:rsidRPr="00661C73">
        <w:rPr>
          <w:rFonts w:asciiTheme="minorEastAsia" w:eastAsiaTheme="minorEastAsia" w:hAnsiTheme="minorEastAsia" w:cs="宋体" w:hint="eastAsia"/>
          <w:kern w:val="0"/>
          <w:lang w:val="zh-CN"/>
        </w:rPr>
        <w:t>）被套期项目和套期工具之间存在经济关系。该经济关系使得套期工具和被套期项目的价值因面临相同的被套期风险而发生方向相反的变动。</w:t>
      </w:r>
    </w:p>
    <w:p w:rsidR="00F4298A" w:rsidRPr="00661C73" w:rsidRDefault="00D8455F" w:rsidP="00661C73">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kern w:val="0"/>
          <w:lang w:val="zh-CN"/>
        </w:rPr>
        <w:t>2</w:t>
      </w:r>
      <w:r w:rsidRPr="00661C73">
        <w:rPr>
          <w:rFonts w:asciiTheme="minorEastAsia" w:eastAsiaTheme="minorEastAsia" w:hAnsiTheme="minorEastAsia" w:cs="宋体" w:hint="eastAsia"/>
          <w:kern w:val="0"/>
          <w:lang w:val="zh-CN"/>
        </w:rPr>
        <w:t>）被套期项目和套期工具经济关系产生的价值变动中，信用风险的影响不占主导地位。</w:t>
      </w:r>
    </w:p>
    <w:p w:rsidR="00F4298A" w:rsidRPr="00661C73" w:rsidRDefault="00D8455F" w:rsidP="00661C73">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kern w:val="0"/>
          <w:lang w:val="zh-CN"/>
        </w:rPr>
        <w:t>3</w:t>
      </w:r>
      <w:r w:rsidRPr="00661C73">
        <w:rPr>
          <w:rFonts w:asciiTheme="minorEastAsia" w:eastAsiaTheme="minorEastAsia" w:hAnsiTheme="minorEastAsia" w:cs="宋体" w:hint="eastAsia"/>
          <w:kern w:val="0"/>
          <w:lang w:val="zh-CN"/>
        </w:rPr>
        <w:t>）套期关系的套期比率，等于公司实际套期的被套期项目数量与对其进行套期的套期工具实际数量之比，但不反映被套期项目和套期工具相对权重的失衡，这种失衡会导致套期无效，并可能产生与套期会计目标不一致的会计结果。</w:t>
      </w:r>
    </w:p>
    <w:p w:rsidR="00F4298A" w:rsidRDefault="00D8455F">
      <w:pPr>
        <w:autoSpaceDE w:val="0"/>
        <w:autoSpaceDN w:val="0"/>
        <w:adjustRightInd w:val="0"/>
        <w:spacing w:before="0" w:after="0"/>
        <w:rPr>
          <w:rFonts w:eastAsia="Times New Roman"/>
          <w:b/>
          <w:kern w:val="0"/>
          <w:sz w:val="21"/>
          <w:szCs w:val="24"/>
          <w:lang w:val="zh-CN"/>
        </w:rPr>
      </w:pPr>
      <w:r>
        <w:rPr>
          <w:rFonts w:eastAsia="Times New Roman"/>
          <w:b/>
          <w:kern w:val="0"/>
          <w:sz w:val="21"/>
          <w:szCs w:val="24"/>
          <w:lang w:val="zh-CN"/>
        </w:rPr>
        <w:t xml:space="preserve">    2.</w:t>
      </w:r>
      <w:r>
        <w:rPr>
          <w:rFonts w:ascii="宋体" w:hAnsi="宋体" w:cs="宋体" w:hint="eastAsia"/>
          <w:b/>
          <w:kern w:val="0"/>
          <w:sz w:val="21"/>
          <w:szCs w:val="24"/>
          <w:lang w:val="zh-CN"/>
        </w:rPr>
        <w:t>公允价值套期会计处理</w:t>
      </w:r>
    </w:p>
    <w:p w:rsidR="00F4298A" w:rsidRPr="00661C73" w:rsidRDefault="00D8455F" w:rsidP="00661C73">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1</w:t>
      </w:r>
      <w:r w:rsidRPr="00661C73">
        <w:rPr>
          <w:rFonts w:asciiTheme="minorEastAsia" w:eastAsiaTheme="minorEastAsia" w:hAnsiTheme="minorEastAsia" w:cs="宋体" w:hint="eastAsia"/>
          <w:kern w:val="0"/>
          <w:lang w:val="zh-CN"/>
        </w:rPr>
        <w:t>）套期工具产生的利得或损失计入当期损益。如果套期工具是对选择以公允价值计量且其变动计入其他综合收益的非交易性权益工具投资（或其组成部分）进行套期的，套期工具产生的利得或损失计入其他综合收益。</w:t>
      </w:r>
    </w:p>
    <w:p w:rsidR="00F4298A" w:rsidRPr="00661C73" w:rsidRDefault="00D8455F" w:rsidP="00661C73">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2</w:t>
      </w:r>
      <w:r w:rsidRPr="00661C73">
        <w:rPr>
          <w:rFonts w:asciiTheme="minorEastAsia" w:eastAsiaTheme="minorEastAsia" w:hAnsiTheme="minorEastAsia" w:cs="宋体" w:hint="eastAsia"/>
          <w:kern w:val="0"/>
          <w:lang w:val="zh-CN"/>
        </w:rPr>
        <w:t>）被套期项目因被套期风险敞口形成的利得或损失计入当期损益，同时调整未以公允价值计量的已确认被套期项目的账面价值。被套期项目为以公允价值计量且其变动计入其他综合收益的金融资产（或其组成部分）的，其因被套期风险敞口形成的利得或损失计入当期损益，其账面价值已经按公允价值计量，不需要调整；被套期项目为公司选择以公允价值计量且其变动计入其他综合收益的非交易性权益工具投资（或其组成部分）的，其因被套期风险敞口形成的利得或损失计入其他综合收益，其账面价值已经按公允价值计量，不需要调整。</w:t>
      </w:r>
    </w:p>
    <w:p w:rsidR="00F4298A" w:rsidRPr="00661C73" w:rsidRDefault="00D8455F" w:rsidP="00661C73">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被套期项目为尚未确认的确定承诺（或其组成部分）的，其在套期关系指定后因被套期风险引起的公允价值累计变动额确认为一项资产或负债，相关的利得或损失计入各相关期间损益。当履行确定承诺而取得资产或承担负债时，调整该资产或负债的初始确认金额，以包括已确认的被套期项目的公允价值累计变动额。</w:t>
      </w:r>
    </w:p>
    <w:p w:rsidR="00F4298A" w:rsidRPr="00661C73" w:rsidRDefault="00D8455F" w:rsidP="00661C73">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3</w:t>
      </w:r>
      <w:r w:rsidRPr="00661C73">
        <w:rPr>
          <w:rFonts w:asciiTheme="minorEastAsia" w:eastAsiaTheme="minorEastAsia" w:hAnsiTheme="minorEastAsia" w:cs="宋体" w:hint="eastAsia"/>
          <w:kern w:val="0"/>
          <w:lang w:val="zh-CN"/>
        </w:rPr>
        <w:t>）被套期项目为以摊余成本计量的金融工具（或其组成部分）的，对被套期项目账面价值所作的调整按照开始摊销日重新计算的实际利率进行摊销，并计入当期损益。该摊销可以自调整日开始，但不晚于对被套期项目终止进行套期利得和损失调整的时点。被套期项目为以公允价值计量且其变动计入其他综合收益的金融资产（或其组成部分）的，则按照相同的方式对累计已确认的套期利得或损失进行摊销，并计入当期损益，但不调整金融资产（或其组成部分）的账面价值。</w:t>
      </w:r>
    </w:p>
    <w:p w:rsidR="00F4298A" w:rsidRDefault="00D8455F">
      <w:pPr>
        <w:autoSpaceDE w:val="0"/>
        <w:autoSpaceDN w:val="0"/>
        <w:adjustRightInd w:val="0"/>
        <w:spacing w:before="0" w:after="0"/>
        <w:rPr>
          <w:rFonts w:eastAsia="Times New Roman"/>
          <w:b/>
          <w:kern w:val="0"/>
          <w:sz w:val="21"/>
          <w:szCs w:val="24"/>
          <w:lang w:val="zh-CN"/>
        </w:rPr>
      </w:pPr>
      <w:r>
        <w:rPr>
          <w:rFonts w:eastAsia="Times New Roman"/>
          <w:b/>
          <w:kern w:val="0"/>
          <w:sz w:val="21"/>
          <w:szCs w:val="24"/>
          <w:lang w:val="zh-CN"/>
        </w:rPr>
        <w:t xml:space="preserve">    3.</w:t>
      </w:r>
      <w:r>
        <w:rPr>
          <w:rFonts w:ascii="宋体" w:hAnsi="宋体" w:cs="宋体" w:hint="eastAsia"/>
          <w:b/>
          <w:kern w:val="0"/>
          <w:sz w:val="21"/>
          <w:szCs w:val="24"/>
          <w:lang w:val="zh-CN"/>
        </w:rPr>
        <w:t>现金流量套期会计处理</w:t>
      </w:r>
    </w:p>
    <w:p w:rsidR="00F4298A" w:rsidRPr="00661C73" w:rsidRDefault="00D8455F" w:rsidP="00661C73">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1</w:t>
      </w:r>
      <w:r w:rsidRPr="00661C73">
        <w:rPr>
          <w:rFonts w:asciiTheme="minorEastAsia" w:eastAsiaTheme="minorEastAsia" w:hAnsiTheme="minorEastAsia" w:cs="宋体" w:hint="eastAsia"/>
          <w:kern w:val="0"/>
          <w:lang w:val="zh-CN"/>
        </w:rPr>
        <w:t>）套期工具产生的利得或损失中属于套期有效的部分，作为现金流量套期储备，计入其他综合收益。现金流量套期储备的金额，按照下列两项的绝对额中较低者确定：</w:t>
      </w:r>
    </w:p>
    <w:p w:rsidR="00F4298A" w:rsidRPr="00661C73" w:rsidRDefault="00D8455F" w:rsidP="00661C73">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kern w:val="0"/>
          <w:lang w:val="zh-CN"/>
        </w:rPr>
        <w:t>1</w:t>
      </w:r>
      <w:r w:rsidRPr="00661C73">
        <w:rPr>
          <w:rFonts w:asciiTheme="minorEastAsia" w:eastAsiaTheme="minorEastAsia" w:hAnsiTheme="minorEastAsia" w:cs="宋体" w:hint="eastAsia"/>
          <w:kern w:val="0"/>
          <w:lang w:val="zh-CN"/>
        </w:rPr>
        <w:t>）套期工具自套期开始的累计利得或损失；</w:t>
      </w:r>
    </w:p>
    <w:p w:rsidR="00F4298A" w:rsidRPr="00661C73" w:rsidRDefault="00D8455F" w:rsidP="00661C73">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kern w:val="0"/>
          <w:lang w:val="zh-CN"/>
        </w:rPr>
        <w:t>2</w:t>
      </w:r>
      <w:r w:rsidRPr="00661C73">
        <w:rPr>
          <w:rFonts w:asciiTheme="minorEastAsia" w:eastAsiaTheme="minorEastAsia" w:hAnsiTheme="minorEastAsia" w:cs="宋体" w:hint="eastAsia"/>
          <w:kern w:val="0"/>
          <w:lang w:val="zh-CN"/>
        </w:rPr>
        <w:t>）被套期项目自套期开始的预计未来现金流量现值的累计变动额。每期计入其他综合收益的现金流量套期储备的金额为当期现金流量套期储备的变动额。</w:t>
      </w:r>
    </w:p>
    <w:p w:rsidR="00F4298A" w:rsidRPr="00661C73" w:rsidRDefault="00D8455F" w:rsidP="00661C73">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2</w:t>
      </w:r>
      <w:r w:rsidRPr="00661C73">
        <w:rPr>
          <w:rFonts w:asciiTheme="minorEastAsia" w:eastAsiaTheme="minorEastAsia" w:hAnsiTheme="minorEastAsia" w:cs="宋体" w:hint="eastAsia"/>
          <w:kern w:val="0"/>
          <w:lang w:val="zh-CN"/>
        </w:rPr>
        <w:t>）套期工具产生的利得或损失中属于套期无效的部分（即扣除计入其他综合收益后的其他利得或损失），计入当期损益。</w:t>
      </w:r>
    </w:p>
    <w:p w:rsidR="00F4298A" w:rsidRPr="00661C73" w:rsidRDefault="00D8455F" w:rsidP="00661C73">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3</w:t>
      </w:r>
      <w:r w:rsidRPr="00661C73">
        <w:rPr>
          <w:rFonts w:asciiTheme="minorEastAsia" w:eastAsiaTheme="minorEastAsia" w:hAnsiTheme="minorEastAsia" w:cs="宋体" w:hint="eastAsia"/>
          <w:kern w:val="0"/>
          <w:lang w:val="zh-CN"/>
        </w:rPr>
        <w:t>）现金流量套期储备的金额，按照下列规定处理：</w:t>
      </w:r>
    </w:p>
    <w:p w:rsidR="00F4298A" w:rsidRPr="00661C73" w:rsidRDefault="00D8455F" w:rsidP="00661C73">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kern w:val="0"/>
          <w:lang w:val="zh-CN"/>
        </w:rPr>
        <w:t>1</w:t>
      </w:r>
      <w:r w:rsidRPr="00661C73">
        <w:rPr>
          <w:rFonts w:asciiTheme="minorEastAsia" w:eastAsiaTheme="minorEastAsia" w:hAnsiTheme="minorEastAsia" w:cs="宋体" w:hint="eastAsia"/>
          <w:kern w:val="0"/>
          <w:lang w:val="zh-CN"/>
        </w:rPr>
        <w:t>）被套期项目为预期交易，且该预期交易使公司随后确认一项非金融资产或非金融负债的，或者非金融资产或非金融负债的预期交易形成一项适用于公允价值套期会计的确定承诺时，则将原在其他综合收益中确认的现金流量套期储备金额转出，计入该资产或负债的初始确认金额。</w:t>
      </w:r>
    </w:p>
    <w:p w:rsidR="00F4298A" w:rsidRPr="00661C73" w:rsidRDefault="00D8455F" w:rsidP="00661C73">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kern w:val="0"/>
          <w:lang w:val="zh-CN"/>
        </w:rPr>
        <w:t>2</w:t>
      </w:r>
      <w:r w:rsidRPr="00661C73">
        <w:rPr>
          <w:rFonts w:asciiTheme="minorEastAsia" w:eastAsiaTheme="minorEastAsia" w:hAnsiTheme="minorEastAsia" w:cs="宋体" w:hint="eastAsia"/>
          <w:kern w:val="0"/>
          <w:lang w:val="zh-CN"/>
        </w:rPr>
        <w:t>）对于不属于前一条涉及的现金流量套期，在被套期的预期现金流量影响损益的相同期间，将原在其他综合收益中确认的现金流量套期储备金额转出，计入当期损益。</w:t>
      </w:r>
    </w:p>
    <w:p w:rsidR="00F4298A" w:rsidRPr="00661C73" w:rsidRDefault="00D8455F" w:rsidP="00661C73">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kern w:val="0"/>
          <w:lang w:val="zh-CN"/>
        </w:rPr>
        <w:t>3</w:t>
      </w:r>
      <w:r w:rsidRPr="00661C73">
        <w:rPr>
          <w:rFonts w:asciiTheme="minorEastAsia" w:eastAsiaTheme="minorEastAsia" w:hAnsiTheme="minorEastAsia" w:cs="宋体" w:hint="eastAsia"/>
          <w:kern w:val="0"/>
          <w:lang w:val="zh-CN"/>
        </w:rPr>
        <w:t>）如果在其他综合收益中确认的现金流量套期储备金额是一项损失，且该损失全部或部分预计在未来会计期间不能弥补的，则在预计不能弥补时，将预计不能弥补的部分从其他综合收益中转出，计入当期损益。</w:t>
      </w:r>
    </w:p>
    <w:p w:rsidR="00F4298A" w:rsidRDefault="00D8455F">
      <w:pPr>
        <w:autoSpaceDE w:val="0"/>
        <w:autoSpaceDN w:val="0"/>
        <w:adjustRightInd w:val="0"/>
        <w:spacing w:before="0" w:after="0"/>
        <w:rPr>
          <w:rFonts w:eastAsia="Times New Roman"/>
          <w:b/>
          <w:kern w:val="0"/>
          <w:sz w:val="21"/>
          <w:szCs w:val="24"/>
          <w:lang w:val="zh-CN"/>
        </w:rPr>
      </w:pPr>
      <w:r>
        <w:rPr>
          <w:rFonts w:eastAsia="Times New Roman"/>
          <w:b/>
          <w:kern w:val="0"/>
          <w:sz w:val="21"/>
          <w:szCs w:val="24"/>
          <w:lang w:val="zh-CN"/>
        </w:rPr>
        <w:t xml:space="preserve">    4.</w:t>
      </w:r>
      <w:r>
        <w:rPr>
          <w:rFonts w:ascii="宋体" w:hAnsi="宋体" w:cs="宋体" w:hint="eastAsia"/>
          <w:b/>
          <w:kern w:val="0"/>
          <w:sz w:val="21"/>
          <w:szCs w:val="24"/>
          <w:lang w:val="zh-CN"/>
        </w:rPr>
        <w:t>境外经营净投资套期</w:t>
      </w:r>
    </w:p>
    <w:p w:rsidR="00F4298A" w:rsidRPr="00661C73" w:rsidRDefault="00D8455F" w:rsidP="00661C73">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对境外经营净投资的套期，包括对作为净投资的一部分进行会计处理的货币性项目的套期，本公司按照类似于现金流量套期会计的规定处理</w:t>
      </w:r>
      <w:r w:rsidRPr="00661C73">
        <w:rPr>
          <w:rFonts w:asciiTheme="minorEastAsia" w:eastAsiaTheme="minorEastAsia" w:hAnsiTheme="minorEastAsia" w:cs="宋体"/>
          <w:kern w:val="0"/>
          <w:lang w:val="zh-CN"/>
        </w:rPr>
        <w:t>:</w:t>
      </w:r>
    </w:p>
    <w:p w:rsidR="00F4298A" w:rsidRPr="00661C73" w:rsidRDefault="00D8455F" w:rsidP="00661C73">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kern w:val="0"/>
          <w:lang w:val="zh-CN"/>
        </w:rPr>
        <w:t xml:space="preserve">    (1)</w:t>
      </w:r>
      <w:r w:rsidRPr="00661C73">
        <w:rPr>
          <w:rFonts w:asciiTheme="minorEastAsia" w:eastAsiaTheme="minorEastAsia" w:hAnsiTheme="minorEastAsia" w:cs="宋体" w:hint="eastAsia"/>
          <w:kern w:val="0"/>
          <w:lang w:val="zh-CN"/>
        </w:rPr>
        <w:t>套期工具形成的利得或损失中属于套期有效的部分，应当计入其他综合收益。</w:t>
      </w:r>
    </w:p>
    <w:p w:rsidR="00F4298A" w:rsidRPr="00661C73" w:rsidRDefault="00D8455F" w:rsidP="00661C73">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全部或部分处置境外经营时，上述计入其他综合收益的套期工具利得或损失应当相应转出，计入当期损益。</w:t>
      </w:r>
    </w:p>
    <w:p w:rsidR="00F4298A" w:rsidRPr="00661C73" w:rsidRDefault="00D8455F" w:rsidP="00661C73">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kern w:val="0"/>
          <w:lang w:val="zh-CN"/>
        </w:rPr>
        <w:t xml:space="preserve">    (2)</w:t>
      </w:r>
      <w:r w:rsidRPr="00661C73">
        <w:rPr>
          <w:rFonts w:asciiTheme="minorEastAsia" w:eastAsiaTheme="minorEastAsia" w:hAnsiTheme="minorEastAsia" w:cs="宋体" w:hint="eastAsia"/>
          <w:kern w:val="0"/>
          <w:lang w:val="zh-CN"/>
        </w:rPr>
        <w:t>套期工具形成的利得或损失中属于套期无效的部分，应当计入当期损益。</w:t>
      </w:r>
    </w:p>
    <w:p w:rsidR="00F4298A" w:rsidRDefault="00D8455F">
      <w:pPr>
        <w:autoSpaceDE w:val="0"/>
        <w:autoSpaceDN w:val="0"/>
        <w:adjustRightInd w:val="0"/>
        <w:spacing w:before="0" w:after="0"/>
        <w:rPr>
          <w:rFonts w:eastAsia="Times New Roman"/>
          <w:b/>
          <w:kern w:val="0"/>
          <w:sz w:val="21"/>
          <w:szCs w:val="24"/>
          <w:lang w:val="zh-CN"/>
        </w:rPr>
      </w:pPr>
      <w:r>
        <w:rPr>
          <w:rFonts w:eastAsia="Times New Roman"/>
          <w:b/>
          <w:kern w:val="0"/>
          <w:sz w:val="21"/>
          <w:szCs w:val="24"/>
          <w:lang w:val="zh-CN"/>
        </w:rPr>
        <w:t xml:space="preserve">   5.</w:t>
      </w:r>
      <w:r>
        <w:rPr>
          <w:rFonts w:ascii="宋体" w:hAnsi="宋体" w:cs="宋体" w:hint="eastAsia"/>
          <w:b/>
          <w:kern w:val="0"/>
          <w:sz w:val="21"/>
          <w:szCs w:val="24"/>
          <w:lang w:val="zh-CN"/>
        </w:rPr>
        <w:t>终止运用套期会计</w:t>
      </w:r>
    </w:p>
    <w:p w:rsidR="00F4298A" w:rsidRPr="00661C73" w:rsidRDefault="00D8455F" w:rsidP="00661C73">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对于发生下列情形之一的，则终止运用套期会计：</w:t>
      </w:r>
    </w:p>
    <w:p w:rsidR="00F4298A" w:rsidRPr="00661C73" w:rsidRDefault="00D8455F" w:rsidP="00661C73">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1</w:t>
      </w:r>
      <w:r w:rsidRPr="00661C73">
        <w:rPr>
          <w:rFonts w:asciiTheme="minorEastAsia" w:eastAsiaTheme="minorEastAsia" w:hAnsiTheme="minorEastAsia" w:cs="宋体" w:hint="eastAsia"/>
          <w:kern w:val="0"/>
          <w:lang w:val="zh-CN"/>
        </w:rPr>
        <w:t>）因风险管理目标发生变化，导致套期关系不再满足风险管理目标。</w:t>
      </w:r>
    </w:p>
    <w:p w:rsidR="00F4298A" w:rsidRPr="00661C73" w:rsidRDefault="00D8455F" w:rsidP="00661C73">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2</w:t>
      </w:r>
      <w:r w:rsidRPr="00661C73">
        <w:rPr>
          <w:rFonts w:asciiTheme="minorEastAsia" w:eastAsiaTheme="minorEastAsia" w:hAnsiTheme="minorEastAsia" w:cs="宋体" w:hint="eastAsia"/>
          <w:kern w:val="0"/>
          <w:lang w:val="zh-CN"/>
        </w:rPr>
        <w:t>）套期工具已到期、被出售、合同终止或已行使。</w:t>
      </w:r>
    </w:p>
    <w:p w:rsidR="00F4298A" w:rsidRPr="00661C73" w:rsidRDefault="00D8455F" w:rsidP="00661C73">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3</w:t>
      </w:r>
      <w:r w:rsidRPr="00661C73">
        <w:rPr>
          <w:rFonts w:asciiTheme="minorEastAsia" w:eastAsiaTheme="minorEastAsia" w:hAnsiTheme="minorEastAsia" w:cs="宋体" w:hint="eastAsia"/>
          <w:kern w:val="0"/>
          <w:lang w:val="zh-CN"/>
        </w:rPr>
        <w:t>）被套期项目与套期工具之间不再存在经济关系，或者被套期项目和套期工具经济关系产生的价值变动中，信用风险的影响开始占主导地位。</w:t>
      </w:r>
    </w:p>
    <w:p w:rsidR="00F4298A" w:rsidRPr="00661C73" w:rsidRDefault="00D8455F" w:rsidP="00661C73">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4</w:t>
      </w:r>
      <w:r w:rsidRPr="00661C73">
        <w:rPr>
          <w:rFonts w:asciiTheme="minorEastAsia" w:eastAsiaTheme="minorEastAsia" w:hAnsiTheme="minorEastAsia" w:cs="宋体" w:hint="eastAsia"/>
          <w:kern w:val="0"/>
          <w:lang w:val="zh-CN"/>
        </w:rPr>
        <w:t>）套期关系不再满足本准则所规定的运用套期会计方法的其他条件。在适用套期关系再平衡的情况下，企业应当首先考虑套期关系再平衡，然后评估套期关系是否满足本准则所规定的运用套期会计方法的条件。</w:t>
      </w:r>
    </w:p>
    <w:p w:rsidR="00F4298A" w:rsidRPr="00661C73" w:rsidRDefault="00D8455F" w:rsidP="00661C73">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终止套期会计可能会影响套期关系的整体或其中一部分，在仅影响其中一部分时，剩余未受影响的部分仍适用套期会计。</w:t>
      </w:r>
    </w:p>
    <w:p w:rsidR="00F4298A" w:rsidRDefault="00D8455F">
      <w:pPr>
        <w:autoSpaceDE w:val="0"/>
        <w:autoSpaceDN w:val="0"/>
        <w:adjustRightInd w:val="0"/>
        <w:spacing w:before="0" w:after="0"/>
        <w:rPr>
          <w:rFonts w:eastAsia="Times New Roman"/>
          <w:b/>
          <w:kern w:val="0"/>
          <w:sz w:val="21"/>
          <w:szCs w:val="24"/>
          <w:lang w:val="zh-CN"/>
        </w:rPr>
      </w:pPr>
      <w:r>
        <w:rPr>
          <w:rFonts w:eastAsia="Times New Roman"/>
          <w:b/>
          <w:kern w:val="0"/>
          <w:sz w:val="21"/>
          <w:szCs w:val="24"/>
          <w:lang w:val="zh-CN"/>
        </w:rPr>
        <w:t xml:space="preserve">    6.</w:t>
      </w:r>
      <w:r>
        <w:rPr>
          <w:rFonts w:ascii="宋体" w:hAnsi="宋体" w:cs="宋体" w:hint="eastAsia"/>
          <w:b/>
          <w:kern w:val="0"/>
          <w:sz w:val="21"/>
          <w:szCs w:val="24"/>
          <w:lang w:val="zh-CN"/>
        </w:rPr>
        <w:t>信用风险敞口的公允价值选择</w:t>
      </w:r>
    </w:p>
    <w:p w:rsidR="00F4298A" w:rsidRPr="00661C73" w:rsidRDefault="00D8455F" w:rsidP="00661C73">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当使用以公允价值计量且其变动计入当期损益的信用衍生工具管理金融工具（或其组成部分）的信用风险敞口时，可以在该金融工具（或其组成部分）初始确认时、后续计量中或尚未确认时，将其指定为以公允价值计量且其变动计入当期损益的金融工具，并同时作出书面记录，但应同时满足下列条件：</w:t>
      </w:r>
    </w:p>
    <w:p w:rsidR="00F4298A" w:rsidRPr="00661C73" w:rsidRDefault="00D8455F" w:rsidP="00661C73">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1</w:t>
      </w:r>
      <w:r w:rsidRPr="00661C73">
        <w:rPr>
          <w:rFonts w:asciiTheme="minorEastAsia" w:eastAsiaTheme="minorEastAsia" w:hAnsiTheme="minorEastAsia" w:cs="宋体" w:hint="eastAsia"/>
          <w:kern w:val="0"/>
          <w:lang w:val="zh-CN"/>
        </w:rPr>
        <w:t>）金融工具信用风险敞口的主体（如借款人或贷款承诺持有人）与信用衍生工具涉及的主体相一致；</w:t>
      </w:r>
    </w:p>
    <w:p w:rsidR="00F4298A" w:rsidRPr="00661C73" w:rsidRDefault="00D8455F" w:rsidP="00661C73">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2</w:t>
      </w:r>
      <w:r w:rsidRPr="00661C73">
        <w:rPr>
          <w:rFonts w:asciiTheme="minorEastAsia" w:eastAsiaTheme="minorEastAsia" w:hAnsiTheme="minorEastAsia" w:cs="宋体" w:hint="eastAsia"/>
          <w:kern w:val="0"/>
          <w:lang w:val="zh-CN"/>
        </w:rPr>
        <w:t>）金融工具的偿付级次与根据信用衍生工具条款须交付的工具的偿付级次相一致。</w:t>
      </w:r>
    </w:p>
    <w:p w:rsidR="00F4298A" w:rsidRDefault="00D8455F">
      <w:pPr>
        <w:pStyle w:val="Section"/>
        <w:outlineLvl w:val="2"/>
        <w:rPr>
          <w:bCs w:val="0"/>
          <w:szCs w:val="24"/>
        </w:rPr>
      </w:pPr>
      <w:r>
        <w:rPr>
          <w:bCs w:val="0"/>
          <w:szCs w:val="24"/>
        </w:rPr>
        <w:t>44</w:t>
      </w:r>
      <w:r>
        <w:rPr>
          <w:bCs w:val="0"/>
          <w:szCs w:val="24"/>
        </w:rPr>
        <w:t>、重要会计政策和会计估计变更</w:t>
      </w:r>
    </w:p>
    <w:p w:rsidR="00F4298A" w:rsidRDefault="00D8455F">
      <w:pPr>
        <w:pStyle w:val="Section"/>
        <w:outlineLvl w:val="3"/>
        <w:rPr>
          <w:bCs w:val="0"/>
          <w:szCs w:val="24"/>
        </w:rPr>
      </w:pPr>
      <w:r>
        <w:rPr>
          <w:bCs w:val="0"/>
          <w:szCs w:val="24"/>
        </w:rPr>
        <w:t>（</w:t>
      </w:r>
      <w:r>
        <w:rPr>
          <w:bCs w:val="0"/>
          <w:szCs w:val="24"/>
        </w:rPr>
        <w:t>1</w:t>
      </w:r>
      <w:r>
        <w:rPr>
          <w:bCs w:val="0"/>
          <w:szCs w:val="24"/>
        </w:rPr>
        <w:t>）重要会计政策变更</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tbl>
      <w:tblPr>
        <w:tblW w:w="0" w:type="auto"/>
        <w:tblInd w:w="28" w:type="dxa"/>
        <w:tblLayout w:type="fixed"/>
        <w:tblCellMar>
          <w:left w:w="28" w:type="dxa"/>
          <w:right w:w="28" w:type="dxa"/>
        </w:tblCellMar>
        <w:tblLook w:val="0000" w:firstRow="0" w:lastRow="0" w:firstColumn="0" w:lastColumn="0" w:noHBand="0" w:noVBand="0"/>
      </w:tblPr>
      <w:tblGrid>
        <w:gridCol w:w="3191"/>
        <w:gridCol w:w="3189"/>
        <w:gridCol w:w="3189"/>
      </w:tblGrid>
      <w:tr w:rsidR="00F4298A">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会计政策变更的内容和原因</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审批程序</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备注</w:t>
            </w:r>
          </w:p>
        </w:tc>
      </w:tr>
      <w:tr w:rsidR="00F4298A">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本公司自</w:t>
            </w:r>
            <w:r>
              <w:rPr>
                <w:szCs w:val="24"/>
              </w:rPr>
              <w:t>2021</w:t>
            </w:r>
            <w:r>
              <w:rPr>
                <w:szCs w:val="24"/>
              </w:rPr>
              <w:t>年</w:t>
            </w:r>
            <w:r>
              <w:rPr>
                <w:szCs w:val="24"/>
              </w:rPr>
              <w:t>1</w:t>
            </w:r>
            <w:r>
              <w:rPr>
                <w:szCs w:val="24"/>
              </w:rPr>
              <w:t>月</w:t>
            </w:r>
            <w:r>
              <w:rPr>
                <w:szCs w:val="24"/>
              </w:rPr>
              <w:t>1</w:t>
            </w:r>
            <w:r>
              <w:rPr>
                <w:szCs w:val="24"/>
              </w:rPr>
              <w:t>日起执行财政部</w:t>
            </w:r>
            <w:r>
              <w:rPr>
                <w:szCs w:val="24"/>
              </w:rPr>
              <w:t>2018</w:t>
            </w:r>
            <w:r>
              <w:rPr>
                <w:szCs w:val="24"/>
              </w:rPr>
              <w:t>年修订的《企业会计准则第</w:t>
            </w:r>
            <w:r>
              <w:rPr>
                <w:szCs w:val="24"/>
              </w:rPr>
              <w:t>21</w:t>
            </w:r>
            <w:r>
              <w:rPr>
                <w:szCs w:val="24"/>
              </w:rPr>
              <w:t>号</w:t>
            </w:r>
            <w:r>
              <w:rPr>
                <w:szCs w:val="24"/>
              </w:rPr>
              <w:t>--</w:t>
            </w:r>
            <w:r>
              <w:rPr>
                <w:szCs w:val="24"/>
              </w:rPr>
              <w:t>租赁》</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第七届董事会第八次会议和第七届监事会第二十次会议</w:t>
            </w:r>
            <w:r>
              <w:rPr>
                <w:szCs w:val="24"/>
              </w:rPr>
              <w:t>,</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w:t>
            </w:r>
            <w:r>
              <w:rPr>
                <w:szCs w:val="24"/>
              </w:rPr>
              <w:t>1</w:t>
            </w:r>
            <w:r>
              <w:rPr>
                <w:szCs w:val="24"/>
              </w:rPr>
              <w:t>）</w:t>
            </w:r>
          </w:p>
        </w:tc>
      </w:tr>
      <w:tr w:rsidR="00F4298A">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本公司自</w:t>
            </w:r>
            <w:r>
              <w:rPr>
                <w:szCs w:val="24"/>
              </w:rPr>
              <w:t>2021</w:t>
            </w:r>
            <w:r>
              <w:rPr>
                <w:szCs w:val="24"/>
              </w:rPr>
              <w:t>年</w:t>
            </w:r>
            <w:r>
              <w:rPr>
                <w:szCs w:val="24"/>
              </w:rPr>
              <w:t>2</w:t>
            </w:r>
            <w:r>
              <w:rPr>
                <w:szCs w:val="24"/>
              </w:rPr>
              <w:t>月</w:t>
            </w:r>
            <w:r>
              <w:rPr>
                <w:szCs w:val="24"/>
              </w:rPr>
              <w:t>2</w:t>
            </w:r>
            <w:r>
              <w:rPr>
                <w:szCs w:val="24"/>
              </w:rPr>
              <w:t>日起执行财政部</w:t>
            </w:r>
            <w:r>
              <w:rPr>
                <w:szCs w:val="24"/>
              </w:rPr>
              <w:t>2021</w:t>
            </w:r>
            <w:r>
              <w:rPr>
                <w:szCs w:val="24"/>
              </w:rPr>
              <w:t>年发布的《企业会计准则解释第</w:t>
            </w:r>
            <w:r>
              <w:rPr>
                <w:szCs w:val="24"/>
              </w:rPr>
              <w:t>14</w:t>
            </w:r>
            <w:r>
              <w:rPr>
                <w:szCs w:val="24"/>
              </w:rPr>
              <w:t>号》</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第七届董事会第八次会议和第七届监事会第二十次会议</w:t>
            </w:r>
            <w:r>
              <w:rPr>
                <w:szCs w:val="24"/>
              </w:rPr>
              <w:t>,</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w:t>
            </w:r>
            <w:r>
              <w:rPr>
                <w:szCs w:val="24"/>
              </w:rPr>
              <w:t>2</w:t>
            </w:r>
            <w:r>
              <w:rPr>
                <w:szCs w:val="24"/>
              </w:rPr>
              <w:t>）</w:t>
            </w:r>
          </w:p>
        </w:tc>
      </w:tr>
      <w:tr w:rsidR="00F4298A">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本公司自</w:t>
            </w:r>
            <w:r>
              <w:rPr>
                <w:szCs w:val="24"/>
              </w:rPr>
              <w:t>2021</w:t>
            </w:r>
            <w:r>
              <w:rPr>
                <w:szCs w:val="24"/>
              </w:rPr>
              <w:t>年</w:t>
            </w:r>
            <w:r>
              <w:rPr>
                <w:szCs w:val="24"/>
              </w:rPr>
              <w:t>12</w:t>
            </w:r>
            <w:r>
              <w:rPr>
                <w:szCs w:val="24"/>
              </w:rPr>
              <w:t>月</w:t>
            </w:r>
            <w:r>
              <w:rPr>
                <w:szCs w:val="24"/>
              </w:rPr>
              <w:t>31</w:t>
            </w:r>
            <w:r>
              <w:rPr>
                <w:szCs w:val="24"/>
              </w:rPr>
              <w:t>日起执行财政部</w:t>
            </w:r>
            <w:r>
              <w:rPr>
                <w:szCs w:val="24"/>
              </w:rPr>
              <w:t>2021</w:t>
            </w:r>
            <w:r>
              <w:rPr>
                <w:szCs w:val="24"/>
              </w:rPr>
              <w:t>年发布的《企业会计准则解释第</w:t>
            </w:r>
            <w:r>
              <w:rPr>
                <w:szCs w:val="24"/>
              </w:rPr>
              <w:t>15</w:t>
            </w:r>
            <w:r>
              <w:rPr>
                <w:szCs w:val="24"/>
              </w:rPr>
              <w:t>号》</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第七届董事会第八次会议和第七届监事会第二十次会议</w:t>
            </w:r>
            <w:r>
              <w:rPr>
                <w:szCs w:val="24"/>
              </w:rPr>
              <w:t>,</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w:t>
            </w:r>
            <w:r>
              <w:rPr>
                <w:szCs w:val="24"/>
              </w:rPr>
              <w:t>3</w:t>
            </w:r>
            <w:r>
              <w:rPr>
                <w:szCs w:val="24"/>
              </w:rPr>
              <w:t>）</w:t>
            </w:r>
          </w:p>
        </w:tc>
      </w:tr>
    </w:tbl>
    <w:p w:rsidR="00F4298A" w:rsidRPr="00661C73" w:rsidRDefault="00D8455F" w:rsidP="00661C73">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会计政策变更说明：</w:t>
      </w:r>
    </w:p>
    <w:p w:rsidR="00F4298A" w:rsidRDefault="00D8455F" w:rsidP="00923824">
      <w:pPr>
        <w:numPr>
          <w:ilvl w:val="0"/>
          <w:numId w:val="28"/>
        </w:numPr>
        <w:autoSpaceDE w:val="0"/>
        <w:autoSpaceDN w:val="0"/>
        <w:adjustRightInd w:val="0"/>
        <w:spacing w:before="0" w:after="0"/>
        <w:ind w:left="840" w:hanging="360"/>
        <w:jc w:val="left"/>
        <w:rPr>
          <w:rFonts w:eastAsia="Times New Roman"/>
          <w:b/>
          <w:kern w:val="0"/>
          <w:sz w:val="21"/>
          <w:szCs w:val="24"/>
          <w:lang w:val="zh-CN"/>
        </w:rPr>
      </w:pPr>
      <w:r>
        <w:rPr>
          <w:rFonts w:ascii="宋体" w:hAnsi="宋体" w:cs="宋体" w:hint="eastAsia"/>
          <w:b/>
          <w:kern w:val="0"/>
          <w:sz w:val="21"/>
          <w:szCs w:val="24"/>
          <w:lang w:val="zh-CN"/>
        </w:rPr>
        <w:t>执行新租赁准则对本公司的影响</w:t>
      </w:r>
    </w:p>
    <w:p w:rsidR="00F4298A" w:rsidRPr="00661C73" w:rsidRDefault="00D8455F" w:rsidP="00661C73">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本公司自</w:t>
      </w:r>
      <w:r w:rsidRPr="00661C73">
        <w:rPr>
          <w:rFonts w:asciiTheme="minorEastAsia" w:eastAsiaTheme="minorEastAsia" w:hAnsiTheme="minorEastAsia" w:cs="宋体"/>
          <w:kern w:val="0"/>
          <w:lang w:val="zh-CN"/>
        </w:rPr>
        <w:t>2021</w:t>
      </w:r>
      <w:r w:rsidRPr="00661C73">
        <w:rPr>
          <w:rFonts w:asciiTheme="minorEastAsia" w:eastAsiaTheme="minorEastAsia" w:hAnsiTheme="minorEastAsia" w:cs="宋体" w:hint="eastAsia"/>
          <w:kern w:val="0"/>
          <w:lang w:val="zh-CN"/>
        </w:rPr>
        <w:t>年</w:t>
      </w:r>
      <w:r w:rsidRPr="00661C73">
        <w:rPr>
          <w:rFonts w:asciiTheme="minorEastAsia" w:eastAsiaTheme="minorEastAsia" w:hAnsiTheme="minorEastAsia" w:cs="宋体"/>
          <w:kern w:val="0"/>
          <w:lang w:val="zh-CN"/>
        </w:rPr>
        <w:t>1</w:t>
      </w:r>
      <w:r w:rsidRPr="00661C73">
        <w:rPr>
          <w:rFonts w:asciiTheme="minorEastAsia" w:eastAsiaTheme="minorEastAsia" w:hAnsiTheme="minorEastAsia" w:cs="宋体" w:hint="eastAsia"/>
          <w:kern w:val="0"/>
          <w:lang w:val="zh-CN"/>
        </w:rPr>
        <w:t>月</w:t>
      </w:r>
      <w:r w:rsidRPr="00661C73">
        <w:rPr>
          <w:rFonts w:asciiTheme="minorEastAsia" w:eastAsiaTheme="minorEastAsia" w:hAnsiTheme="minorEastAsia" w:cs="宋体"/>
          <w:kern w:val="0"/>
          <w:lang w:val="zh-CN"/>
        </w:rPr>
        <w:t>1</w:t>
      </w:r>
      <w:r w:rsidRPr="00661C73">
        <w:rPr>
          <w:rFonts w:asciiTheme="minorEastAsia" w:eastAsiaTheme="minorEastAsia" w:hAnsiTheme="minorEastAsia" w:cs="宋体" w:hint="eastAsia"/>
          <w:kern w:val="0"/>
          <w:lang w:val="zh-CN"/>
        </w:rPr>
        <w:t>日起执行财政部</w:t>
      </w:r>
      <w:r w:rsidRPr="00661C73">
        <w:rPr>
          <w:rFonts w:asciiTheme="minorEastAsia" w:eastAsiaTheme="minorEastAsia" w:hAnsiTheme="minorEastAsia" w:cs="宋体"/>
          <w:kern w:val="0"/>
          <w:lang w:val="zh-CN"/>
        </w:rPr>
        <w:t>2018</w:t>
      </w:r>
      <w:r w:rsidRPr="00661C73">
        <w:rPr>
          <w:rFonts w:asciiTheme="minorEastAsia" w:eastAsiaTheme="minorEastAsia" w:hAnsiTheme="minorEastAsia" w:cs="宋体" w:hint="eastAsia"/>
          <w:kern w:val="0"/>
          <w:lang w:val="zh-CN"/>
        </w:rPr>
        <w:t>年修订的《企业会计准则第</w:t>
      </w:r>
      <w:r w:rsidRPr="00661C73">
        <w:rPr>
          <w:rFonts w:asciiTheme="minorEastAsia" w:eastAsiaTheme="minorEastAsia" w:hAnsiTheme="minorEastAsia" w:cs="宋体"/>
          <w:kern w:val="0"/>
          <w:lang w:val="zh-CN"/>
        </w:rPr>
        <w:t>21</w:t>
      </w:r>
      <w:r w:rsidRPr="00661C73">
        <w:rPr>
          <w:rFonts w:asciiTheme="minorEastAsia" w:eastAsiaTheme="minorEastAsia" w:hAnsiTheme="minorEastAsia" w:cs="宋体" w:hint="eastAsia"/>
          <w:kern w:val="0"/>
          <w:lang w:val="zh-CN"/>
        </w:rPr>
        <w:t>号</w:t>
      </w:r>
      <w:r w:rsidRPr="00661C73">
        <w:rPr>
          <w:rFonts w:asciiTheme="minorEastAsia" w:eastAsiaTheme="minorEastAsia" w:hAnsiTheme="minorEastAsia" w:cs="宋体"/>
          <w:kern w:val="0"/>
          <w:lang w:val="zh-CN"/>
        </w:rPr>
        <w:t>——</w:t>
      </w:r>
      <w:r w:rsidRPr="00661C73">
        <w:rPr>
          <w:rFonts w:asciiTheme="minorEastAsia" w:eastAsiaTheme="minorEastAsia" w:hAnsiTheme="minorEastAsia" w:cs="宋体" w:hint="eastAsia"/>
          <w:kern w:val="0"/>
          <w:lang w:val="zh-CN"/>
        </w:rPr>
        <w:t>租赁》，变更后的会计政策详见附注四、重要会计政策、会计估计。</w:t>
      </w:r>
    </w:p>
    <w:p w:rsidR="00F4298A" w:rsidRPr="00661C73" w:rsidRDefault="00D8455F" w:rsidP="00661C73">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在首次执行日，本公司选择重新评估此前已存在的合同是否为租赁或是否包含租赁，并将此方法一致应用于所有合同，因此仅对上述在原租赁准则下识别为租赁的合同采用本准则衔接规定。</w:t>
      </w:r>
    </w:p>
    <w:p w:rsidR="00F4298A" w:rsidRPr="00661C73" w:rsidRDefault="00D8455F">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本公司对低价值资产租赁的会计政策为不确认使用权资产和租赁负债。根据新租赁准则的衔接规定，本公司在首次执行日前的低价值资产租赁，自首次执行日起按照新租赁准则进行会计处理，不对低价值资产租赁进行追溯调整。</w:t>
      </w:r>
    </w:p>
    <w:p w:rsidR="00F4298A" w:rsidRPr="00661C73" w:rsidRDefault="00D8455F">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执行新租赁准则对</w:t>
      </w:r>
      <w:r w:rsidRPr="00661C73">
        <w:rPr>
          <w:rFonts w:asciiTheme="minorEastAsia" w:eastAsiaTheme="minorEastAsia" w:hAnsiTheme="minorEastAsia" w:cs="宋体"/>
          <w:kern w:val="0"/>
          <w:lang w:val="zh-CN"/>
        </w:rPr>
        <w:t>2021</w:t>
      </w:r>
      <w:r w:rsidRPr="00661C73">
        <w:rPr>
          <w:rFonts w:asciiTheme="minorEastAsia" w:eastAsiaTheme="minorEastAsia" w:hAnsiTheme="minorEastAsia" w:cs="宋体" w:hint="eastAsia"/>
          <w:kern w:val="0"/>
          <w:lang w:val="zh-CN"/>
        </w:rPr>
        <w:t>年</w:t>
      </w:r>
      <w:r w:rsidRPr="00661C73">
        <w:rPr>
          <w:rFonts w:asciiTheme="minorEastAsia" w:eastAsiaTheme="minorEastAsia" w:hAnsiTheme="minorEastAsia" w:cs="宋体"/>
          <w:kern w:val="0"/>
          <w:lang w:val="zh-CN"/>
        </w:rPr>
        <w:t>1</w:t>
      </w:r>
      <w:r w:rsidRPr="00661C73">
        <w:rPr>
          <w:rFonts w:asciiTheme="minorEastAsia" w:eastAsiaTheme="minorEastAsia" w:hAnsiTheme="minorEastAsia" w:cs="宋体" w:hint="eastAsia"/>
          <w:kern w:val="0"/>
          <w:lang w:val="zh-CN"/>
        </w:rPr>
        <w:t>月</w:t>
      </w:r>
      <w:r w:rsidRPr="00661C73">
        <w:rPr>
          <w:rFonts w:asciiTheme="minorEastAsia" w:eastAsiaTheme="minorEastAsia" w:hAnsiTheme="minorEastAsia" w:cs="宋体"/>
          <w:kern w:val="0"/>
          <w:lang w:val="zh-CN"/>
        </w:rPr>
        <w:t>1</w:t>
      </w:r>
      <w:r w:rsidRPr="00661C73">
        <w:rPr>
          <w:rFonts w:asciiTheme="minorEastAsia" w:eastAsiaTheme="minorEastAsia" w:hAnsiTheme="minorEastAsia" w:cs="宋体" w:hint="eastAsia"/>
          <w:kern w:val="0"/>
          <w:lang w:val="zh-CN"/>
        </w:rPr>
        <w:t>日财务报表相关项目的影响列示如下：</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1652"/>
        <w:gridCol w:w="2293"/>
        <w:gridCol w:w="2293"/>
        <w:gridCol w:w="2127"/>
      </w:tblGrid>
      <w:tr w:rsidR="00F4298A" w:rsidTr="00661C73">
        <w:trPr>
          <w:jc w:val="center"/>
        </w:trPr>
        <w:tc>
          <w:tcPr>
            <w:tcW w:w="1652"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项目</w:t>
            </w:r>
          </w:p>
        </w:tc>
        <w:tc>
          <w:tcPr>
            <w:tcW w:w="2293" w:type="dxa"/>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w:t>
            </w:r>
          </w:p>
        </w:tc>
        <w:tc>
          <w:tcPr>
            <w:tcW w:w="2293"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累积影响金额</w:t>
            </w:r>
            <w:r>
              <w:rPr>
                <w:rFonts w:ascii="宋体" w:hAnsi="宋体" w:cs="宋体" w:hint="eastAsia"/>
                <w:i/>
                <w:kern w:val="0"/>
                <w:szCs w:val="24"/>
                <w:lang w:val="zh-CN"/>
              </w:rPr>
              <w:t>（注</w:t>
            </w:r>
            <w:r>
              <w:rPr>
                <w:rFonts w:eastAsia="Times New Roman"/>
                <w:i/>
                <w:kern w:val="0"/>
                <w:szCs w:val="24"/>
                <w:lang w:val="zh-CN"/>
              </w:rPr>
              <w:t>1</w:t>
            </w:r>
            <w:r>
              <w:rPr>
                <w:rFonts w:ascii="宋体" w:hAnsi="宋体" w:cs="宋体" w:hint="eastAsia"/>
                <w:i/>
                <w:kern w:val="0"/>
                <w:szCs w:val="24"/>
                <w:lang w:val="zh-CN"/>
              </w:rPr>
              <w:t>）</w:t>
            </w:r>
          </w:p>
        </w:tc>
        <w:tc>
          <w:tcPr>
            <w:tcW w:w="2127" w:type="dxa"/>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2021</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1</w:t>
            </w:r>
            <w:r>
              <w:rPr>
                <w:rFonts w:ascii="宋体" w:hAnsi="宋体" w:cs="宋体" w:hint="eastAsia"/>
                <w:kern w:val="0"/>
                <w:szCs w:val="24"/>
                <w:lang w:val="zh-CN"/>
              </w:rPr>
              <w:t>日</w:t>
            </w:r>
          </w:p>
        </w:tc>
      </w:tr>
      <w:tr w:rsidR="00F4298A" w:rsidTr="00661C73">
        <w:trPr>
          <w:jc w:val="center"/>
        </w:trPr>
        <w:tc>
          <w:tcPr>
            <w:tcW w:w="1652"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使用权资产</w:t>
            </w:r>
          </w:p>
        </w:tc>
        <w:tc>
          <w:tcPr>
            <w:tcW w:w="2293"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w:t>
            </w:r>
          </w:p>
        </w:tc>
        <w:tc>
          <w:tcPr>
            <w:tcW w:w="2293"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7,421,875.74</w:t>
            </w:r>
          </w:p>
        </w:tc>
        <w:tc>
          <w:tcPr>
            <w:tcW w:w="2127"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7,421,875.74</w:t>
            </w:r>
          </w:p>
        </w:tc>
      </w:tr>
      <w:tr w:rsidR="00F4298A" w:rsidTr="00661C73">
        <w:trPr>
          <w:jc w:val="center"/>
        </w:trPr>
        <w:tc>
          <w:tcPr>
            <w:tcW w:w="1652"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长期待摊费用</w:t>
            </w:r>
          </w:p>
        </w:tc>
        <w:tc>
          <w:tcPr>
            <w:tcW w:w="2293"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35,834,854.88</w:t>
            </w:r>
          </w:p>
        </w:tc>
        <w:tc>
          <w:tcPr>
            <w:tcW w:w="2293"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-2,122,358.33</w:t>
            </w:r>
          </w:p>
        </w:tc>
        <w:tc>
          <w:tcPr>
            <w:tcW w:w="2127"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33,712,496.55</w:t>
            </w:r>
          </w:p>
        </w:tc>
      </w:tr>
      <w:tr w:rsidR="00F4298A" w:rsidTr="00661C73">
        <w:trPr>
          <w:jc w:val="center"/>
        </w:trPr>
        <w:tc>
          <w:tcPr>
            <w:tcW w:w="1652"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资产合计</w:t>
            </w:r>
          </w:p>
        </w:tc>
        <w:tc>
          <w:tcPr>
            <w:tcW w:w="2293"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35,834,854.88</w:t>
            </w:r>
          </w:p>
        </w:tc>
        <w:tc>
          <w:tcPr>
            <w:tcW w:w="2293"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5,299,517.41</w:t>
            </w:r>
          </w:p>
        </w:tc>
        <w:tc>
          <w:tcPr>
            <w:tcW w:w="2127"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41,134,372.29</w:t>
            </w:r>
          </w:p>
        </w:tc>
      </w:tr>
      <w:tr w:rsidR="00F4298A" w:rsidTr="00661C73">
        <w:trPr>
          <w:jc w:val="center"/>
        </w:trPr>
        <w:tc>
          <w:tcPr>
            <w:tcW w:w="1652"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一年内到期的非流动负债</w:t>
            </w:r>
          </w:p>
        </w:tc>
        <w:tc>
          <w:tcPr>
            <w:tcW w:w="2293"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149,622,610.9</w:t>
            </w:r>
          </w:p>
        </w:tc>
        <w:tc>
          <w:tcPr>
            <w:tcW w:w="2293"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2,316,839.99</w:t>
            </w:r>
          </w:p>
        </w:tc>
        <w:tc>
          <w:tcPr>
            <w:tcW w:w="2127"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151,939,450.89</w:t>
            </w:r>
          </w:p>
        </w:tc>
      </w:tr>
      <w:tr w:rsidR="00F4298A" w:rsidTr="00661C73">
        <w:trPr>
          <w:jc w:val="center"/>
        </w:trPr>
        <w:tc>
          <w:tcPr>
            <w:tcW w:w="1652"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租赁负债</w:t>
            </w:r>
          </w:p>
        </w:tc>
        <w:tc>
          <w:tcPr>
            <w:tcW w:w="2293"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w:t>
            </w:r>
          </w:p>
        </w:tc>
        <w:tc>
          <w:tcPr>
            <w:tcW w:w="2293"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2,982,677.42</w:t>
            </w:r>
          </w:p>
        </w:tc>
        <w:tc>
          <w:tcPr>
            <w:tcW w:w="2127"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2,982,677.42</w:t>
            </w:r>
          </w:p>
        </w:tc>
      </w:tr>
      <w:tr w:rsidR="00F4298A" w:rsidTr="00661C73">
        <w:trPr>
          <w:jc w:val="center"/>
        </w:trPr>
        <w:tc>
          <w:tcPr>
            <w:tcW w:w="1652"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负债合计</w:t>
            </w:r>
          </w:p>
        </w:tc>
        <w:tc>
          <w:tcPr>
            <w:tcW w:w="2293"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w:t>
            </w:r>
          </w:p>
        </w:tc>
        <w:tc>
          <w:tcPr>
            <w:tcW w:w="2293"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5,299,517.41</w:t>
            </w:r>
          </w:p>
        </w:tc>
        <w:tc>
          <w:tcPr>
            <w:tcW w:w="2127"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154,922,128.31</w:t>
            </w:r>
          </w:p>
        </w:tc>
      </w:tr>
    </w:tbl>
    <w:p w:rsidR="00F4298A" w:rsidRDefault="00F4298A">
      <w:pPr>
        <w:autoSpaceDE w:val="0"/>
        <w:autoSpaceDN w:val="0"/>
        <w:adjustRightInd w:val="0"/>
        <w:spacing w:before="0" w:after="0"/>
        <w:ind w:firstLine="420"/>
        <w:jc w:val="left"/>
        <w:rPr>
          <w:rFonts w:eastAsia="Times New Roman"/>
          <w:kern w:val="0"/>
          <w:sz w:val="21"/>
          <w:szCs w:val="24"/>
          <w:lang w:val="zh-CN"/>
        </w:rPr>
      </w:pPr>
    </w:p>
    <w:p w:rsidR="00F4298A" w:rsidRPr="00661C73" w:rsidRDefault="00D8455F" w:rsidP="00661C73">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注：上表仅呈列受影响的财务报表项目，不受影响的财务报表项目不包括在内，因此所披露的小计和合计无法根据上表中呈列的数字重新计算得出。</w:t>
      </w:r>
    </w:p>
    <w:p w:rsidR="00F4298A" w:rsidRDefault="00D8455F">
      <w:pPr>
        <w:autoSpaceDE w:val="0"/>
        <w:autoSpaceDN w:val="0"/>
        <w:adjustRightInd w:val="0"/>
        <w:spacing w:before="0" w:after="0"/>
        <w:ind w:right="840"/>
        <w:jc w:val="left"/>
        <w:rPr>
          <w:rFonts w:eastAsia="Times New Roman"/>
          <w:b/>
          <w:kern w:val="0"/>
          <w:sz w:val="21"/>
          <w:szCs w:val="24"/>
          <w:lang w:val="zh-CN"/>
        </w:rPr>
      </w:pPr>
      <w:r>
        <w:rPr>
          <w:rFonts w:eastAsia="Times New Roman"/>
          <w:b/>
          <w:kern w:val="0"/>
          <w:sz w:val="21"/>
          <w:szCs w:val="24"/>
          <w:lang w:val="zh-CN"/>
        </w:rPr>
        <w:t xml:space="preserve">    2.</w:t>
      </w:r>
      <w:r>
        <w:rPr>
          <w:rFonts w:ascii="宋体" w:hAnsi="宋体" w:cs="宋体" w:hint="eastAsia"/>
          <w:b/>
          <w:kern w:val="0"/>
          <w:sz w:val="21"/>
          <w:szCs w:val="24"/>
          <w:lang w:val="zh-CN"/>
        </w:rPr>
        <w:t>执行企业会计准则解释第</w:t>
      </w:r>
      <w:r>
        <w:rPr>
          <w:rFonts w:eastAsia="Times New Roman"/>
          <w:b/>
          <w:kern w:val="0"/>
          <w:sz w:val="21"/>
          <w:szCs w:val="24"/>
          <w:lang w:val="zh-CN"/>
        </w:rPr>
        <w:t>14</w:t>
      </w:r>
      <w:r>
        <w:rPr>
          <w:rFonts w:ascii="宋体" w:hAnsi="宋体" w:cs="宋体" w:hint="eastAsia"/>
          <w:b/>
          <w:kern w:val="0"/>
          <w:sz w:val="21"/>
          <w:szCs w:val="24"/>
          <w:lang w:val="zh-CN"/>
        </w:rPr>
        <w:t>号对本公司的影响</w:t>
      </w:r>
    </w:p>
    <w:p w:rsidR="00F4298A" w:rsidRPr="00661C73" w:rsidRDefault="00D8455F">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kern w:val="0"/>
          <w:lang w:val="zh-CN"/>
        </w:rPr>
        <w:t>2021</w:t>
      </w:r>
      <w:r w:rsidRPr="00661C73">
        <w:rPr>
          <w:rFonts w:asciiTheme="minorEastAsia" w:eastAsiaTheme="minorEastAsia" w:hAnsiTheme="minorEastAsia" w:cs="宋体" w:hint="eastAsia"/>
          <w:kern w:val="0"/>
          <w:lang w:val="zh-CN"/>
        </w:rPr>
        <w:t>年</w:t>
      </w:r>
      <w:r w:rsidRPr="00661C73">
        <w:rPr>
          <w:rFonts w:asciiTheme="minorEastAsia" w:eastAsiaTheme="minorEastAsia" w:hAnsiTheme="minorEastAsia" w:cs="宋体"/>
          <w:kern w:val="0"/>
          <w:lang w:val="zh-CN"/>
        </w:rPr>
        <w:t>2</w:t>
      </w:r>
      <w:r w:rsidRPr="00661C73">
        <w:rPr>
          <w:rFonts w:asciiTheme="minorEastAsia" w:eastAsiaTheme="minorEastAsia" w:hAnsiTheme="minorEastAsia" w:cs="宋体" w:hint="eastAsia"/>
          <w:kern w:val="0"/>
          <w:lang w:val="zh-CN"/>
        </w:rPr>
        <w:t>月</w:t>
      </w:r>
      <w:r w:rsidRPr="00661C73">
        <w:rPr>
          <w:rFonts w:asciiTheme="minorEastAsia" w:eastAsiaTheme="minorEastAsia" w:hAnsiTheme="minorEastAsia" w:cs="宋体"/>
          <w:kern w:val="0"/>
          <w:lang w:val="zh-CN"/>
        </w:rPr>
        <w:t>2</w:t>
      </w:r>
      <w:r w:rsidRPr="00661C73">
        <w:rPr>
          <w:rFonts w:asciiTheme="minorEastAsia" w:eastAsiaTheme="minorEastAsia" w:hAnsiTheme="minorEastAsia" w:cs="宋体" w:hint="eastAsia"/>
          <w:kern w:val="0"/>
          <w:lang w:val="zh-CN"/>
        </w:rPr>
        <w:t>日，财政部发布了《企业会计准则解释第</w:t>
      </w:r>
      <w:r w:rsidRPr="00661C73">
        <w:rPr>
          <w:rFonts w:asciiTheme="minorEastAsia" w:eastAsiaTheme="minorEastAsia" w:hAnsiTheme="minorEastAsia" w:cs="宋体"/>
          <w:kern w:val="0"/>
          <w:lang w:val="zh-CN"/>
        </w:rPr>
        <w:t>14</w:t>
      </w:r>
      <w:r w:rsidRPr="00661C73">
        <w:rPr>
          <w:rFonts w:asciiTheme="minorEastAsia" w:eastAsiaTheme="minorEastAsia" w:hAnsiTheme="minorEastAsia" w:cs="宋体" w:hint="eastAsia"/>
          <w:kern w:val="0"/>
          <w:lang w:val="zh-CN"/>
        </w:rPr>
        <w:t>号》（财会〔</w:t>
      </w:r>
      <w:r w:rsidRPr="00661C73">
        <w:rPr>
          <w:rFonts w:asciiTheme="minorEastAsia" w:eastAsiaTheme="minorEastAsia" w:hAnsiTheme="minorEastAsia" w:cs="宋体"/>
          <w:kern w:val="0"/>
          <w:lang w:val="zh-CN"/>
        </w:rPr>
        <w:t>2021</w:t>
      </w: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1</w:t>
      </w:r>
      <w:r w:rsidRPr="00661C73">
        <w:rPr>
          <w:rFonts w:asciiTheme="minorEastAsia" w:eastAsiaTheme="minorEastAsia" w:hAnsiTheme="minorEastAsia" w:cs="宋体" w:hint="eastAsia"/>
          <w:kern w:val="0"/>
          <w:lang w:val="zh-CN"/>
        </w:rPr>
        <w:t>号，以下简称</w:t>
      </w:r>
      <w:r w:rsidRPr="00661C73">
        <w:rPr>
          <w:rFonts w:asciiTheme="minorEastAsia" w:eastAsiaTheme="minorEastAsia" w:hAnsiTheme="minorEastAsia" w:cs="宋体"/>
          <w:kern w:val="0"/>
          <w:lang w:val="zh-CN"/>
        </w:rPr>
        <w:t>“</w:t>
      </w:r>
      <w:r w:rsidRPr="00661C73">
        <w:rPr>
          <w:rFonts w:asciiTheme="minorEastAsia" w:eastAsiaTheme="minorEastAsia" w:hAnsiTheme="minorEastAsia" w:cs="宋体" w:hint="eastAsia"/>
          <w:kern w:val="0"/>
          <w:lang w:val="zh-CN"/>
        </w:rPr>
        <w:t>解释</w:t>
      </w:r>
      <w:r w:rsidRPr="00661C73">
        <w:rPr>
          <w:rFonts w:asciiTheme="minorEastAsia" w:eastAsiaTheme="minorEastAsia" w:hAnsiTheme="minorEastAsia" w:cs="宋体"/>
          <w:kern w:val="0"/>
          <w:lang w:val="zh-CN"/>
        </w:rPr>
        <w:t>14</w:t>
      </w:r>
      <w:r w:rsidRPr="00661C73">
        <w:rPr>
          <w:rFonts w:asciiTheme="minorEastAsia" w:eastAsiaTheme="minorEastAsia" w:hAnsiTheme="minorEastAsia" w:cs="宋体" w:hint="eastAsia"/>
          <w:kern w:val="0"/>
          <w:lang w:val="zh-CN"/>
        </w:rPr>
        <w:t>号</w:t>
      </w:r>
      <w:r w:rsidRPr="00661C73">
        <w:rPr>
          <w:rFonts w:asciiTheme="minorEastAsia" w:eastAsiaTheme="minorEastAsia" w:hAnsiTheme="minorEastAsia" w:cs="宋体"/>
          <w:kern w:val="0"/>
          <w:lang w:val="zh-CN"/>
        </w:rPr>
        <w:t>”</w:t>
      </w:r>
      <w:r w:rsidRPr="00661C73">
        <w:rPr>
          <w:rFonts w:asciiTheme="minorEastAsia" w:eastAsiaTheme="minorEastAsia" w:hAnsiTheme="minorEastAsia" w:cs="宋体" w:hint="eastAsia"/>
          <w:kern w:val="0"/>
          <w:lang w:val="zh-CN"/>
        </w:rPr>
        <w:t>），自</w:t>
      </w:r>
      <w:r w:rsidRPr="00661C73">
        <w:rPr>
          <w:rFonts w:asciiTheme="minorEastAsia" w:eastAsiaTheme="minorEastAsia" w:hAnsiTheme="minorEastAsia" w:cs="宋体"/>
          <w:kern w:val="0"/>
          <w:lang w:val="zh-CN"/>
        </w:rPr>
        <w:t>2021</w:t>
      </w:r>
      <w:r w:rsidRPr="00661C73">
        <w:rPr>
          <w:rFonts w:asciiTheme="minorEastAsia" w:eastAsiaTheme="minorEastAsia" w:hAnsiTheme="minorEastAsia" w:cs="宋体" w:hint="eastAsia"/>
          <w:kern w:val="0"/>
          <w:lang w:val="zh-CN"/>
        </w:rPr>
        <w:t>年</w:t>
      </w:r>
      <w:r w:rsidRPr="00661C73">
        <w:rPr>
          <w:rFonts w:asciiTheme="minorEastAsia" w:eastAsiaTheme="minorEastAsia" w:hAnsiTheme="minorEastAsia" w:cs="宋体"/>
          <w:kern w:val="0"/>
          <w:lang w:val="zh-CN"/>
        </w:rPr>
        <w:t>2</w:t>
      </w:r>
      <w:r w:rsidRPr="00661C73">
        <w:rPr>
          <w:rFonts w:asciiTheme="minorEastAsia" w:eastAsiaTheme="minorEastAsia" w:hAnsiTheme="minorEastAsia" w:cs="宋体" w:hint="eastAsia"/>
          <w:kern w:val="0"/>
          <w:lang w:val="zh-CN"/>
        </w:rPr>
        <w:t>月</w:t>
      </w:r>
      <w:r w:rsidRPr="00661C73">
        <w:rPr>
          <w:rFonts w:asciiTheme="minorEastAsia" w:eastAsiaTheme="minorEastAsia" w:hAnsiTheme="minorEastAsia" w:cs="宋体"/>
          <w:kern w:val="0"/>
          <w:lang w:val="zh-CN"/>
        </w:rPr>
        <w:t>2</w:t>
      </w:r>
      <w:r w:rsidRPr="00661C73">
        <w:rPr>
          <w:rFonts w:asciiTheme="minorEastAsia" w:eastAsiaTheme="minorEastAsia" w:hAnsiTheme="minorEastAsia" w:cs="宋体" w:hint="eastAsia"/>
          <w:kern w:val="0"/>
          <w:lang w:val="zh-CN"/>
        </w:rPr>
        <w:t>日起施行（以下简称</w:t>
      </w:r>
      <w:r w:rsidRPr="00661C73">
        <w:rPr>
          <w:rFonts w:asciiTheme="minorEastAsia" w:eastAsiaTheme="minorEastAsia" w:hAnsiTheme="minorEastAsia" w:cs="宋体"/>
          <w:kern w:val="0"/>
          <w:lang w:val="zh-CN"/>
        </w:rPr>
        <w:t>“</w:t>
      </w:r>
      <w:r w:rsidRPr="00661C73">
        <w:rPr>
          <w:rFonts w:asciiTheme="minorEastAsia" w:eastAsiaTheme="minorEastAsia" w:hAnsiTheme="minorEastAsia" w:cs="宋体" w:hint="eastAsia"/>
          <w:kern w:val="0"/>
          <w:lang w:val="zh-CN"/>
        </w:rPr>
        <w:t>施行日</w:t>
      </w:r>
      <w:r w:rsidRPr="00661C73">
        <w:rPr>
          <w:rFonts w:asciiTheme="minorEastAsia" w:eastAsiaTheme="minorEastAsia" w:hAnsiTheme="minorEastAsia" w:cs="宋体"/>
          <w:kern w:val="0"/>
          <w:lang w:val="zh-CN"/>
        </w:rPr>
        <w:t>”</w:t>
      </w:r>
      <w:r w:rsidRPr="00661C73">
        <w:rPr>
          <w:rFonts w:asciiTheme="minorEastAsia" w:eastAsiaTheme="minorEastAsia" w:hAnsiTheme="minorEastAsia" w:cs="宋体" w:hint="eastAsia"/>
          <w:kern w:val="0"/>
          <w:lang w:val="zh-CN"/>
        </w:rPr>
        <w:t>）。</w:t>
      </w:r>
    </w:p>
    <w:p w:rsidR="00F4298A" w:rsidRPr="00661C73" w:rsidRDefault="00D8455F">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本公司自施行日起执行解释</w:t>
      </w:r>
      <w:r w:rsidRPr="00661C73">
        <w:rPr>
          <w:rFonts w:asciiTheme="minorEastAsia" w:eastAsiaTheme="minorEastAsia" w:hAnsiTheme="minorEastAsia" w:cs="宋体"/>
          <w:kern w:val="0"/>
          <w:lang w:val="zh-CN"/>
        </w:rPr>
        <w:t>14</w:t>
      </w:r>
      <w:r w:rsidRPr="00661C73">
        <w:rPr>
          <w:rFonts w:asciiTheme="minorEastAsia" w:eastAsiaTheme="minorEastAsia" w:hAnsiTheme="minorEastAsia" w:cs="宋体" w:hint="eastAsia"/>
          <w:kern w:val="0"/>
          <w:lang w:val="zh-CN"/>
        </w:rPr>
        <w:t>号，执行解释</w:t>
      </w:r>
      <w:r w:rsidRPr="00661C73">
        <w:rPr>
          <w:rFonts w:asciiTheme="minorEastAsia" w:eastAsiaTheme="minorEastAsia" w:hAnsiTheme="minorEastAsia" w:cs="宋体"/>
          <w:kern w:val="0"/>
          <w:lang w:val="zh-CN"/>
        </w:rPr>
        <w:t>14</w:t>
      </w:r>
      <w:r w:rsidRPr="00661C73">
        <w:rPr>
          <w:rFonts w:asciiTheme="minorEastAsia" w:eastAsiaTheme="minorEastAsia" w:hAnsiTheme="minorEastAsia" w:cs="宋体" w:hint="eastAsia"/>
          <w:kern w:val="0"/>
          <w:lang w:val="zh-CN"/>
        </w:rPr>
        <w:t>号对本报告期内财务报表无重大影响。</w:t>
      </w:r>
    </w:p>
    <w:p w:rsidR="00F4298A" w:rsidRDefault="00D8455F">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 xml:space="preserve">    3.</w:t>
      </w:r>
      <w:r>
        <w:rPr>
          <w:rFonts w:ascii="宋体" w:hAnsi="宋体" w:cs="宋体" w:hint="eastAsia"/>
          <w:b/>
          <w:kern w:val="0"/>
          <w:sz w:val="21"/>
          <w:szCs w:val="24"/>
          <w:lang w:val="zh-CN"/>
        </w:rPr>
        <w:t>执行企业会计准则解释第</w:t>
      </w:r>
      <w:r>
        <w:rPr>
          <w:rFonts w:eastAsia="Times New Roman"/>
          <w:b/>
          <w:kern w:val="0"/>
          <w:sz w:val="21"/>
          <w:szCs w:val="24"/>
          <w:lang w:val="zh-CN"/>
        </w:rPr>
        <w:t>15</w:t>
      </w:r>
      <w:r>
        <w:rPr>
          <w:rFonts w:ascii="宋体" w:hAnsi="宋体" w:cs="宋体" w:hint="eastAsia"/>
          <w:b/>
          <w:kern w:val="0"/>
          <w:sz w:val="21"/>
          <w:szCs w:val="24"/>
          <w:lang w:val="zh-CN"/>
        </w:rPr>
        <w:t>号对本公司的影响</w:t>
      </w:r>
    </w:p>
    <w:p w:rsidR="00F4298A" w:rsidRPr="00661C73" w:rsidRDefault="00D8455F">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kern w:val="0"/>
          <w:lang w:val="zh-CN"/>
        </w:rPr>
        <w:t>2021</w:t>
      </w:r>
      <w:r w:rsidRPr="00661C73">
        <w:rPr>
          <w:rFonts w:asciiTheme="minorEastAsia" w:eastAsiaTheme="minorEastAsia" w:hAnsiTheme="minorEastAsia" w:cs="宋体" w:hint="eastAsia"/>
          <w:kern w:val="0"/>
          <w:lang w:val="zh-CN"/>
        </w:rPr>
        <w:t>年</w:t>
      </w:r>
      <w:r w:rsidRPr="00661C73">
        <w:rPr>
          <w:rFonts w:asciiTheme="minorEastAsia" w:eastAsiaTheme="minorEastAsia" w:hAnsiTheme="minorEastAsia" w:cs="宋体"/>
          <w:kern w:val="0"/>
          <w:lang w:val="zh-CN"/>
        </w:rPr>
        <w:t>12</w:t>
      </w:r>
      <w:r w:rsidRPr="00661C73">
        <w:rPr>
          <w:rFonts w:asciiTheme="minorEastAsia" w:eastAsiaTheme="minorEastAsia" w:hAnsiTheme="minorEastAsia" w:cs="宋体" w:hint="eastAsia"/>
          <w:kern w:val="0"/>
          <w:lang w:val="zh-CN"/>
        </w:rPr>
        <w:t>月</w:t>
      </w:r>
      <w:r w:rsidRPr="00661C73">
        <w:rPr>
          <w:rFonts w:asciiTheme="minorEastAsia" w:eastAsiaTheme="minorEastAsia" w:hAnsiTheme="minorEastAsia" w:cs="宋体"/>
          <w:kern w:val="0"/>
          <w:lang w:val="zh-CN"/>
        </w:rPr>
        <w:t>31</w:t>
      </w:r>
      <w:r w:rsidRPr="00661C73">
        <w:rPr>
          <w:rFonts w:asciiTheme="minorEastAsia" w:eastAsiaTheme="minorEastAsia" w:hAnsiTheme="minorEastAsia" w:cs="宋体" w:hint="eastAsia"/>
          <w:kern w:val="0"/>
          <w:lang w:val="zh-CN"/>
        </w:rPr>
        <w:t>日，财政部发布了《企业会计准则解释第</w:t>
      </w:r>
      <w:r w:rsidRPr="00661C73">
        <w:rPr>
          <w:rFonts w:asciiTheme="minorEastAsia" w:eastAsiaTheme="minorEastAsia" w:hAnsiTheme="minorEastAsia" w:cs="宋体"/>
          <w:kern w:val="0"/>
          <w:lang w:val="zh-CN"/>
        </w:rPr>
        <w:t>15</w:t>
      </w:r>
      <w:r w:rsidRPr="00661C73">
        <w:rPr>
          <w:rFonts w:asciiTheme="minorEastAsia" w:eastAsiaTheme="minorEastAsia" w:hAnsiTheme="minorEastAsia" w:cs="宋体" w:hint="eastAsia"/>
          <w:kern w:val="0"/>
          <w:lang w:val="zh-CN"/>
        </w:rPr>
        <w:t>号》（财会〔</w:t>
      </w:r>
      <w:r w:rsidRPr="00661C73">
        <w:rPr>
          <w:rFonts w:asciiTheme="minorEastAsia" w:eastAsiaTheme="minorEastAsia" w:hAnsiTheme="minorEastAsia" w:cs="宋体"/>
          <w:kern w:val="0"/>
          <w:lang w:val="zh-CN"/>
        </w:rPr>
        <w:t>2021</w:t>
      </w:r>
      <w:r w:rsidRPr="00661C73">
        <w:rPr>
          <w:rFonts w:asciiTheme="minorEastAsia" w:eastAsiaTheme="minorEastAsia" w:hAnsiTheme="minorEastAsia" w:cs="宋体" w:hint="eastAsia"/>
          <w:kern w:val="0"/>
          <w:lang w:val="zh-CN"/>
        </w:rPr>
        <w:t>〕</w:t>
      </w:r>
      <w:r w:rsidRPr="00661C73">
        <w:rPr>
          <w:rFonts w:asciiTheme="minorEastAsia" w:eastAsiaTheme="minorEastAsia" w:hAnsiTheme="minorEastAsia" w:cs="宋体"/>
          <w:kern w:val="0"/>
          <w:lang w:val="zh-CN"/>
        </w:rPr>
        <w:t>35</w:t>
      </w:r>
      <w:r w:rsidRPr="00661C73">
        <w:rPr>
          <w:rFonts w:asciiTheme="minorEastAsia" w:eastAsiaTheme="minorEastAsia" w:hAnsiTheme="minorEastAsia" w:cs="宋体" w:hint="eastAsia"/>
          <w:kern w:val="0"/>
          <w:lang w:val="zh-CN"/>
        </w:rPr>
        <w:t>号，以下简称</w:t>
      </w:r>
      <w:r w:rsidRPr="00661C73">
        <w:rPr>
          <w:rFonts w:asciiTheme="minorEastAsia" w:eastAsiaTheme="minorEastAsia" w:hAnsiTheme="minorEastAsia" w:cs="宋体"/>
          <w:kern w:val="0"/>
          <w:lang w:val="zh-CN"/>
        </w:rPr>
        <w:t>“</w:t>
      </w:r>
      <w:r w:rsidRPr="00661C73">
        <w:rPr>
          <w:rFonts w:asciiTheme="minorEastAsia" w:eastAsiaTheme="minorEastAsia" w:hAnsiTheme="minorEastAsia" w:cs="宋体" w:hint="eastAsia"/>
          <w:kern w:val="0"/>
          <w:lang w:val="zh-CN"/>
        </w:rPr>
        <w:t>解释</w:t>
      </w:r>
      <w:r w:rsidRPr="00661C73">
        <w:rPr>
          <w:rFonts w:asciiTheme="minorEastAsia" w:eastAsiaTheme="minorEastAsia" w:hAnsiTheme="minorEastAsia" w:cs="宋体"/>
          <w:kern w:val="0"/>
          <w:lang w:val="zh-CN"/>
        </w:rPr>
        <w:t>15</w:t>
      </w:r>
      <w:r w:rsidRPr="00661C73">
        <w:rPr>
          <w:rFonts w:asciiTheme="minorEastAsia" w:eastAsiaTheme="minorEastAsia" w:hAnsiTheme="minorEastAsia" w:cs="宋体" w:hint="eastAsia"/>
          <w:kern w:val="0"/>
          <w:lang w:val="zh-CN"/>
        </w:rPr>
        <w:t>号</w:t>
      </w:r>
      <w:r w:rsidRPr="00661C73">
        <w:rPr>
          <w:rFonts w:asciiTheme="minorEastAsia" w:eastAsiaTheme="minorEastAsia" w:hAnsiTheme="minorEastAsia" w:cs="宋体"/>
          <w:kern w:val="0"/>
          <w:lang w:val="zh-CN"/>
        </w:rPr>
        <w:t>”</w:t>
      </w:r>
      <w:r w:rsidRPr="00661C73">
        <w:rPr>
          <w:rFonts w:asciiTheme="minorEastAsia" w:eastAsiaTheme="minorEastAsia" w:hAnsiTheme="minorEastAsia" w:cs="宋体" w:hint="eastAsia"/>
          <w:kern w:val="0"/>
          <w:lang w:val="zh-CN"/>
        </w:rPr>
        <w:t>），于发布之日起实施。解释</w:t>
      </w:r>
      <w:r w:rsidRPr="00661C73">
        <w:rPr>
          <w:rFonts w:asciiTheme="minorEastAsia" w:eastAsiaTheme="minorEastAsia" w:hAnsiTheme="minorEastAsia" w:cs="宋体"/>
          <w:kern w:val="0"/>
          <w:lang w:val="zh-CN"/>
        </w:rPr>
        <w:t>15</w:t>
      </w:r>
      <w:r w:rsidRPr="00661C73">
        <w:rPr>
          <w:rFonts w:asciiTheme="minorEastAsia" w:eastAsiaTheme="minorEastAsia" w:hAnsiTheme="minorEastAsia" w:cs="宋体" w:hint="eastAsia"/>
          <w:kern w:val="0"/>
          <w:lang w:val="zh-CN"/>
        </w:rPr>
        <w:t>号对通过内部结算中心、财务公司等对母公司及成员单位资金实行集中统一管理的列报进行了规范。</w:t>
      </w:r>
    </w:p>
    <w:p w:rsidR="00F4298A" w:rsidRPr="00661C73" w:rsidRDefault="00D8455F" w:rsidP="00661C73">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hint="eastAsia"/>
          <w:kern w:val="0"/>
          <w:lang w:val="zh-CN"/>
        </w:rPr>
        <w:t>本公司自</w:t>
      </w:r>
      <w:r w:rsidRPr="00661C73">
        <w:rPr>
          <w:rFonts w:asciiTheme="minorEastAsia" w:eastAsiaTheme="minorEastAsia" w:hAnsiTheme="minorEastAsia" w:cs="宋体"/>
          <w:kern w:val="0"/>
          <w:lang w:val="zh-CN"/>
        </w:rPr>
        <w:t>2021</w:t>
      </w:r>
      <w:r w:rsidRPr="00661C73">
        <w:rPr>
          <w:rFonts w:asciiTheme="minorEastAsia" w:eastAsiaTheme="minorEastAsia" w:hAnsiTheme="minorEastAsia" w:cs="宋体" w:hint="eastAsia"/>
          <w:kern w:val="0"/>
          <w:lang w:val="zh-CN"/>
        </w:rPr>
        <w:t>年</w:t>
      </w:r>
      <w:r w:rsidRPr="00661C73">
        <w:rPr>
          <w:rFonts w:asciiTheme="minorEastAsia" w:eastAsiaTheme="minorEastAsia" w:hAnsiTheme="minorEastAsia" w:cs="宋体"/>
          <w:kern w:val="0"/>
          <w:lang w:val="zh-CN"/>
        </w:rPr>
        <w:t>12</w:t>
      </w:r>
      <w:r w:rsidRPr="00661C73">
        <w:rPr>
          <w:rFonts w:asciiTheme="minorEastAsia" w:eastAsiaTheme="minorEastAsia" w:hAnsiTheme="minorEastAsia" w:cs="宋体" w:hint="eastAsia"/>
          <w:kern w:val="0"/>
          <w:lang w:val="zh-CN"/>
        </w:rPr>
        <w:t>月</w:t>
      </w:r>
      <w:r w:rsidRPr="00661C73">
        <w:rPr>
          <w:rFonts w:asciiTheme="minorEastAsia" w:eastAsiaTheme="minorEastAsia" w:hAnsiTheme="minorEastAsia" w:cs="宋体"/>
          <w:kern w:val="0"/>
          <w:lang w:val="zh-CN"/>
        </w:rPr>
        <w:t>31</w:t>
      </w:r>
      <w:r w:rsidRPr="00661C73">
        <w:rPr>
          <w:rFonts w:asciiTheme="minorEastAsia" w:eastAsiaTheme="minorEastAsia" w:hAnsiTheme="minorEastAsia" w:cs="宋体" w:hint="eastAsia"/>
          <w:kern w:val="0"/>
          <w:lang w:val="zh-CN"/>
        </w:rPr>
        <w:t>日起执行解释</w:t>
      </w:r>
      <w:r w:rsidRPr="00661C73">
        <w:rPr>
          <w:rFonts w:asciiTheme="minorEastAsia" w:eastAsiaTheme="minorEastAsia" w:hAnsiTheme="minorEastAsia" w:cs="宋体"/>
          <w:kern w:val="0"/>
          <w:lang w:val="zh-CN"/>
        </w:rPr>
        <w:t>15</w:t>
      </w:r>
      <w:r w:rsidRPr="00661C73">
        <w:rPr>
          <w:rFonts w:asciiTheme="minorEastAsia" w:eastAsiaTheme="minorEastAsia" w:hAnsiTheme="minorEastAsia" w:cs="宋体" w:hint="eastAsia"/>
          <w:kern w:val="0"/>
          <w:lang w:val="zh-CN"/>
        </w:rPr>
        <w:t>号，执行解释</w:t>
      </w:r>
      <w:r w:rsidRPr="00661C73">
        <w:rPr>
          <w:rFonts w:asciiTheme="minorEastAsia" w:eastAsiaTheme="minorEastAsia" w:hAnsiTheme="minorEastAsia" w:cs="宋体"/>
          <w:kern w:val="0"/>
          <w:lang w:val="zh-CN"/>
        </w:rPr>
        <w:t>15</w:t>
      </w:r>
      <w:r w:rsidRPr="00661C73">
        <w:rPr>
          <w:rFonts w:asciiTheme="minorEastAsia" w:eastAsiaTheme="minorEastAsia" w:hAnsiTheme="minorEastAsia" w:cs="宋体" w:hint="eastAsia"/>
          <w:kern w:val="0"/>
          <w:lang w:val="zh-CN"/>
        </w:rPr>
        <w:t>号对可比期间财务报表无重大影响。</w:t>
      </w:r>
    </w:p>
    <w:p w:rsidR="00F4298A" w:rsidRDefault="00D8455F">
      <w:pPr>
        <w:pStyle w:val="Section"/>
        <w:outlineLvl w:val="3"/>
        <w:rPr>
          <w:bCs w:val="0"/>
          <w:szCs w:val="24"/>
        </w:rPr>
      </w:pPr>
      <w:r>
        <w:rPr>
          <w:bCs w:val="0"/>
          <w:szCs w:val="24"/>
        </w:rPr>
        <w:t>（</w:t>
      </w:r>
      <w:r>
        <w:rPr>
          <w:bCs w:val="0"/>
          <w:szCs w:val="24"/>
        </w:rPr>
        <w:t>2</w:t>
      </w:r>
      <w:r>
        <w:rPr>
          <w:bCs w:val="0"/>
          <w:szCs w:val="24"/>
        </w:rPr>
        <w:t>）重要会计估计变更</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pStyle w:val="Section"/>
        <w:outlineLvl w:val="3"/>
        <w:rPr>
          <w:bCs w:val="0"/>
          <w:szCs w:val="24"/>
        </w:rPr>
      </w:pPr>
      <w:r>
        <w:rPr>
          <w:bCs w:val="0"/>
          <w:szCs w:val="24"/>
        </w:rPr>
        <w:t>（</w:t>
      </w:r>
      <w:r>
        <w:rPr>
          <w:bCs w:val="0"/>
          <w:szCs w:val="24"/>
        </w:rPr>
        <w:t>3</w:t>
      </w:r>
      <w:r>
        <w:rPr>
          <w:bCs w:val="0"/>
          <w:szCs w:val="24"/>
        </w:rPr>
        <w:t>）</w:t>
      </w:r>
      <w:r>
        <w:rPr>
          <w:bCs w:val="0"/>
          <w:szCs w:val="24"/>
        </w:rPr>
        <w:t>2021</w:t>
      </w:r>
      <w:r>
        <w:rPr>
          <w:bCs w:val="0"/>
          <w:szCs w:val="24"/>
        </w:rPr>
        <w:t>年起首次执行新租赁准则调整首次执行当年年初财务报表相关项目情况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left"/>
        <w:rPr>
          <w:szCs w:val="24"/>
        </w:rPr>
      </w:pPr>
      <w:r>
        <w:rPr>
          <w:szCs w:val="24"/>
        </w:rPr>
        <w:t>是否需要调整年初资产负债表科目</w:t>
      </w:r>
    </w:p>
    <w:p w:rsidR="00F4298A" w:rsidRDefault="00D8455F">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F4298A" w:rsidRDefault="00D8455F">
      <w:pPr>
        <w:jc w:val="left"/>
        <w:rPr>
          <w:szCs w:val="24"/>
        </w:rPr>
      </w:pPr>
      <w:r>
        <w:rPr>
          <w:szCs w:val="24"/>
        </w:rPr>
        <w:t>合并资产负债表</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206"/>
        <w:gridCol w:w="2453"/>
        <w:gridCol w:w="2454"/>
        <w:gridCol w:w="2454"/>
      </w:tblGrid>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2020</w:t>
            </w:r>
            <w:r>
              <w:rPr>
                <w:szCs w:val="24"/>
              </w:rPr>
              <w:t>年</w:t>
            </w:r>
            <w:r>
              <w:rPr>
                <w:szCs w:val="24"/>
              </w:rPr>
              <w:t>12</w:t>
            </w:r>
            <w:r>
              <w:rPr>
                <w:szCs w:val="24"/>
              </w:rPr>
              <w:t>月</w:t>
            </w:r>
            <w:r>
              <w:rPr>
                <w:szCs w:val="24"/>
              </w:rPr>
              <w:t>31</w:t>
            </w:r>
            <w:r>
              <w:rPr>
                <w:szCs w:val="24"/>
              </w:rPr>
              <w:t>日</w:t>
            </w: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2021</w:t>
            </w:r>
            <w:r>
              <w:rPr>
                <w:szCs w:val="24"/>
              </w:rPr>
              <w:t>年</w:t>
            </w:r>
            <w:r>
              <w:rPr>
                <w:szCs w:val="24"/>
              </w:rPr>
              <w:t>01</w:t>
            </w:r>
            <w:r>
              <w:rPr>
                <w:szCs w:val="24"/>
              </w:rPr>
              <w:t>月</w:t>
            </w:r>
            <w:r>
              <w:rPr>
                <w:szCs w:val="24"/>
              </w:rPr>
              <w:t>01</w:t>
            </w:r>
            <w:r>
              <w:rPr>
                <w:szCs w:val="24"/>
              </w:rPr>
              <w:t>日</w:t>
            </w: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调整数</w:t>
            </w: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流动资产：</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货币资金</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2,709,199,316.06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2,709,199,316.06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结算备付金</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拆出资金</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交易性金融资产</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247,417,144.81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247,417,144.81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衍生金融资产</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应收票据</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60,164,173.95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60,164,173.95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应收账款</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725,867,698.49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725,867,698.49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应收款项融资</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预付款项</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793,112,543.65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793,112,543.65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应收保费</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应收分保账款</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应收分保合同准备金</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其他应收款</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483,160,440.41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483,160,440.41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其中：应收利息</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应收股利</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买入返售金融资产</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存货</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5,139,875,142.43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5,139,875,142.43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合同资产</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持有待售资产</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一年内到期的非流动资产</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其他流动资产</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376,400,090.57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376,400,090.57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流动资产合计</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10,535,196,550.37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10,535,196,550.37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非流动资产：</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发放贷款和垫款</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债权投资</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其他债权投资</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长期应收款</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长期股权投资</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171,482,257.62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171,482,257.62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其他权益工具投资</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77,462,368.71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77,462,368.71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其他非流动金融资产</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投资性房地产</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固定资产</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4,930,993,693.25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4,930,993,693.25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在建工程</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208,203,279.82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208,203,279.82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生产性生物资产</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油气资产</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使用权资产</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7,421,875.74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7,421,875.74</w:t>
            </w: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无形资产</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886,342,321.82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886,342,321.82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开发支出</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商誉</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9,585,820.23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9,585,820.23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长期待摊费用</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35,834,854.88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33,712,496.55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-2,122,358.33</w:t>
            </w: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递延所得税资产</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163,967,233.90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163,967,233.90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其他非流动资产</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591,007,195.56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591,007,195.56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非流动资产合计</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7,074,879,025.79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7,080,178,543.20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5,299,517.41</w:t>
            </w: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资产总计</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17,610,075,576.16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17,615,375,093.57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5,299,517.41</w:t>
            </w: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流动负债：</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短期借款</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8,413,551,570.15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8,413,551,570.15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向中央银行借款</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拆入资金</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交易性金融负债</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衍生金融负债</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应付票据</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165,268,479.26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165,268,479.26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应付账款</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691,524,242.70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691,524,242.70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预收款项</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9,381,972.58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9,381,972.58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合同负债</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784,360,708.25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784,360,708.25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卖出回购金融资产款</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吸收存款及同业存放</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代理买卖证券款</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代理承销证券款</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应付职工薪酬</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87,254,977.03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87,254,977.03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应交税费</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37,794,620.39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37,794,620.39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其他应付款</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190,190,796.22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190,190,796.22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其中：应付利息</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应付股利</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应付手续费及佣金</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应付分保账款</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持有待售负债</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一年内到期的非流动负债</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149,622,610.90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151,939,450.89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2,316,839.99</w:t>
            </w: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其他流动负债</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144,586,636.08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144,586,636.08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流动负债合计</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10,673,536,613.56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10,675,853,453.55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2,316,839.99</w:t>
            </w: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非流动负债：</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保险合同准备金</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长期借款</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814,415,318.00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814,415,318.00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应付债券</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其中：优先股</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永续债</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租赁负债</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2,982,677.42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2,982,677.42</w:t>
            </w: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长期应付款</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4,367,138.45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4,367,138.45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长期应付职工薪酬</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预计负债</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2,950,020.00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2,950,020.00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递延收益</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92,214,115.41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92,214,115.41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递延所得税负债</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32,867,975.34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32,867,975.34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其他非流动负债</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非流动负债合计</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946,814,567.20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949,797,244.62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2,982,677.42</w:t>
            </w: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负债合计</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11,620,351,180.76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11,625,650,698.17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5,299,517.41</w:t>
            </w: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所有者权益：</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股本</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1,519,375,555.00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1,519,375,555.00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其他权益工具</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其中：优先股</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永续债</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资本公积</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2,408,433,715.29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2,408,433,715.29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减：库存股</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600,011,142.54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600,011,142.54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其他综合收益</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-31,956,615.72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-31,956,615.72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专项储备</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盈余公积</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232,533,604.42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232,533,604.42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一般风险准备</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未分配利润</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2,093,844,730.70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2,093,844,730.70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归属于母公司所有者权益合计</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5,622,219,847.15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5,622,219,847.15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少数股东权益</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367,504,548.25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367,504,548.25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所有者权益合计</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5,989,724,395.40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5,989,724,395.40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负债和所有者权益总计</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17,610,075,576.16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17,615,375,093.57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5,299,517.41</w:t>
            </w:r>
          </w:p>
        </w:tc>
      </w:tr>
    </w:tbl>
    <w:p w:rsidR="00F4298A" w:rsidRDefault="00D8455F">
      <w:pPr>
        <w:jc w:val="left"/>
        <w:rPr>
          <w:szCs w:val="24"/>
        </w:rPr>
      </w:pPr>
      <w:r>
        <w:rPr>
          <w:szCs w:val="24"/>
        </w:rPr>
        <w:t>调整情况说明</w:t>
      </w:r>
    </w:p>
    <w:p w:rsidR="00F4298A" w:rsidRDefault="00D8455F">
      <w:pPr>
        <w:jc w:val="left"/>
        <w:rPr>
          <w:szCs w:val="24"/>
        </w:rPr>
      </w:pPr>
      <w:r>
        <w:rPr>
          <w:szCs w:val="24"/>
        </w:rPr>
        <w:t>母公司资产负债表</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206"/>
        <w:gridCol w:w="2453"/>
        <w:gridCol w:w="2454"/>
        <w:gridCol w:w="2454"/>
      </w:tblGrid>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2020</w:t>
            </w:r>
            <w:r>
              <w:rPr>
                <w:szCs w:val="24"/>
              </w:rPr>
              <w:t>年</w:t>
            </w:r>
            <w:r>
              <w:rPr>
                <w:szCs w:val="24"/>
              </w:rPr>
              <w:t>12</w:t>
            </w:r>
            <w:r>
              <w:rPr>
                <w:szCs w:val="24"/>
              </w:rPr>
              <w:t>月</w:t>
            </w:r>
            <w:r>
              <w:rPr>
                <w:szCs w:val="24"/>
              </w:rPr>
              <w:t>31</w:t>
            </w:r>
            <w:r>
              <w:rPr>
                <w:szCs w:val="24"/>
              </w:rPr>
              <w:t>日</w:t>
            </w: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2021</w:t>
            </w:r>
            <w:r>
              <w:rPr>
                <w:szCs w:val="24"/>
              </w:rPr>
              <w:t>年</w:t>
            </w:r>
            <w:r>
              <w:rPr>
                <w:szCs w:val="24"/>
              </w:rPr>
              <w:t>01</w:t>
            </w:r>
            <w:r>
              <w:rPr>
                <w:szCs w:val="24"/>
              </w:rPr>
              <w:t>月</w:t>
            </w:r>
            <w:r>
              <w:rPr>
                <w:szCs w:val="24"/>
              </w:rPr>
              <w:t>01</w:t>
            </w:r>
            <w:r>
              <w:rPr>
                <w:szCs w:val="24"/>
              </w:rPr>
              <w:t>日</w:t>
            </w: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调整数</w:t>
            </w: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流动资产：</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货币资金</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141,267,913.47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141,267,913.47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交易性金融资产</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8,720,000.00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8,720,000.00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衍生金融资产</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应收票据</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597,362.65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597,362.65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应收账款</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141,506,020.79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141,506,020.79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应收款项融资</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预付款项</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464,835,747.58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464,835,747.58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其他应收款</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89,052,711.57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89,052,711.57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其中：应收利息</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应收股利</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存货</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230,772,145.14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230,772,145.14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合同资产</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持有待售资产</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一年内到期的非流动资产</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其他流动资产</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7,393,371.15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7,393,371.15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流动资产合计</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1,084,145,272.35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1,084,145,272.35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非流动资产：</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债权投资</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其他债权投资</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长期应收款</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长期股权投资</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4,350,642,400.06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4,350,642,400.06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其他权益工具投资</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54,500,422.81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54,500,422.81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其他非流动金融资产</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投资性房地产</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固定资产</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357,800,163.37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357,800,163.37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在建工程</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288,684.86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288,684.86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生产性生物资产</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油气资产</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使用权资产</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无形资产</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136,494,226.32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136,494,226.32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开发支出</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商誉</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长期待摊费用</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递延所得税资产</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7,738,702.75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7,738,702.75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其他非流动资产</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7,607,500.00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7,607,500.00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非流动资产合计</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4,915,072,100.17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4,915,072,100.17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资产总计</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5,999,217,372.52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5,999,217,372.52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流动负债：</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短期借款</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交易性金融负债</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衍生金融负债</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应付票据</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624,012,556.70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624,012,556.70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应付账款</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85,382,121.07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85,382,121.07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预收款项</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合同负债</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931,099,826.97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931,099,826.97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应付职工薪酬</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13,205,091.99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13,205,091.99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应交税费</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1,496,793.32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1,496,793.32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其他应付款</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238,842,477.33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238,842,477.33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其中：应付利息</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应付股利</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持有待售负债</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一年内到期的非流动负债</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其他流动负债</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流动负债合计</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1,894,038,867.38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1,894,038,867.38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非流动负债：</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长期借款</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2,581,818.00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2,581,818.00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应付债券</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其中：优先股</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永续债</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租赁负债</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长期应付款</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长期应付职工薪酬</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预计负债</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递延收益</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8,909,100.00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8,909,100.00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递延所得税负债</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2,433,043.94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2,433,043.94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其他非流动负债</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非流动负债合计</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13,923,961.94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13,923,961.94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负债合计</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1,907,962,829.32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1,907,962,829.32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所有者权益：</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股本</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1,519,375,555.00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1,519,375,555.00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其他权益工具</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其中：优先股</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永续债</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资本公积</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2,761,872,315.95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2,761,872,315.95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减：库存股</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600,011,142.54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600,011,142.54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其他综合收益</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13,787,248.87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13,787,248.87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专项储备</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盈余公积</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200,938,165.89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200,938,165.89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未分配利润</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195,292,400.03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195,292,400.03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所有者权益合计</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4,091,254,543.20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4,091,254,543.20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负债和所有者权益总计</w:t>
            </w:r>
          </w:p>
        </w:tc>
        <w:tc>
          <w:tcPr>
            <w:tcW w:w="245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5,999,217,372.52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5,999,217,372.52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bl>
    <w:p w:rsidR="00F4298A" w:rsidRDefault="00D8455F">
      <w:pPr>
        <w:jc w:val="left"/>
        <w:rPr>
          <w:szCs w:val="24"/>
        </w:rPr>
      </w:pPr>
      <w:r>
        <w:rPr>
          <w:szCs w:val="24"/>
        </w:rPr>
        <w:t>调整情况说明</w:t>
      </w:r>
    </w:p>
    <w:p w:rsidR="00F4298A" w:rsidRDefault="00D8455F">
      <w:pPr>
        <w:pStyle w:val="Section"/>
        <w:outlineLvl w:val="3"/>
        <w:rPr>
          <w:bCs w:val="0"/>
          <w:szCs w:val="24"/>
        </w:rPr>
      </w:pPr>
      <w:r>
        <w:rPr>
          <w:bCs w:val="0"/>
          <w:szCs w:val="24"/>
        </w:rPr>
        <w:t>（</w:t>
      </w:r>
      <w:r>
        <w:rPr>
          <w:bCs w:val="0"/>
          <w:szCs w:val="24"/>
        </w:rPr>
        <w:t>4</w:t>
      </w:r>
      <w:r>
        <w:rPr>
          <w:bCs w:val="0"/>
          <w:szCs w:val="24"/>
        </w:rPr>
        <w:t>）</w:t>
      </w:r>
      <w:r>
        <w:rPr>
          <w:bCs w:val="0"/>
          <w:szCs w:val="24"/>
        </w:rPr>
        <w:t>2021</w:t>
      </w:r>
      <w:r>
        <w:rPr>
          <w:bCs w:val="0"/>
          <w:szCs w:val="24"/>
        </w:rPr>
        <w:t>年起首次执行新租赁准则追溯调整前期比较数据说明</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pStyle w:val="Section"/>
        <w:outlineLvl w:val="2"/>
        <w:rPr>
          <w:bCs w:val="0"/>
          <w:szCs w:val="24"/>
        </w:rPr>
      </w:pPr>
      <w:r>
        <w:rPr>
          <w:bCs w:val="0"/>
          <w:szCs w:val="24"/>
        </w:rPr>
        <w:t>45</w:t>
      </w:r>
      <w:r>
        <w:rPr>
          <w:bCs w:val="0"/>
          <w:szCs w:val="24"/>
        </w:rPr>
        <w:t>、其他</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Chapter"/>
        <w:outlineLvl w:val="1"/>
        <w:rPr>
          <w:bCs w:val="0"/>
        </w:rPr>
      </w:pPr>
      <w:r>
        <w:rPr>
          <w:bCs w:val="0"/>
        </w:rPr>
        <w:t>六、税项</w:t>
      </w:r>
    </w:p>
    <w:p w:rsidR="00F4298A" w:rsidRDefault="00D8455F">
      <w:pPr>
        <w:pStyle w:val="Section"/>
        <w:outlineLvl w:val="2"/>
        <w:rPr>
          <w:bCs w:val="0"/>
          <w:szCs w:val="24"/>
        </w:rPr>
      </w:pPr>
      <w:r>
        <w:rPr>
          <w:bCs w:val="0"/>
          <w:szCs w:val="24"/>
        </w:rPr>
        <w:t>1</w:t>
      </w:r>
      <w:r>
        <w:rPr>
          <w:bCs w:val="0"/>
          <w:szCs w:val="24"/>
        </w:rPr>
        <w:t>、主要税种及税率</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F4298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税种</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计税依据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税率</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增值税</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销售货物、应税劳务收入和应税服务收入</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13%</w:t>
            </w:r>
            <w:r>
              <w:rPr>
                <w:szCs w:val="24"/>
              </w:rPr>
              <w:t>、</w:t>
            </w:r>
            <w:r>
              <w:rPr>
                <w:szCs w:val="24"/>
              </w:rPr>
              <w:t>10%</w:t>
            </w:r>
            <w:r>
              <w:rPr>
                <w:szCs w:val="24"/>
              </w:rPr>
              <w:t>、</w:t>
            </w:r>
            <w:r>
              <w:rPr>
                <w:szCs w:val="24"/>
              </w:rPr>
              <w:t>9%</w:t>
            </w:r>
            <w:r>
              <w:rPr>
                <w:szCs w:val="24"/>
              </w:rPr>
              <w:t>、</w:t>
            </w:r>
            <w:r>
              <w:rPr>
                <w:szCs w:val="24"/>
              </w:rPr>
              <w:t>6%</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城市维护建设税</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实缴流转税税额</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7%</w:t>
            </w:r>
            <w:r>
              <w:rPr>
                <w:szCs w:val="24"/>
              </w:rPr>
              <w:t>、</w:t>
            </w:r>
            <w:r>
              <w:rPr>
                <w:szCs w:val="24"/>
              </w:rPr>
              <w:t>5%</w:t>
            </w:r>
            <w:r>
              <w:rPr>
                <w:szCs w:val="24"/>
              </w:rPr>
              <w:t>、</w:t>
            </w:r>
            <w:r>
              <w:rPr>
                <w:szCs w:val="24"/>
              </w:rPr>
              <w:t>3%</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教育费附加</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实缴流转税税额</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3%</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地方教育费附加</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实缴流转税税额</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水利基金</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营业收入</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0.1%</w:t>
            </w:r>
          </w:p>
        </w:tc>
      </w:tr>
    </w:tbl>
    <w:p w:rsidR="00F4298A" w:rsidRDefault="00D8455F">
      <w:pPr>
        <w:jc w:val="left"/>
        <w:rPr>
          <w:szCs w:val="24"/>
        </w:rPr>
      </w:pPr>
      <w:r>
        <w:rPr>
          <w:szCs w:val="24"/>
        </w:rPr>
        <w:t>存在不同企业所得税税率纳税主体的，披露情况说明</w:t>
      </w:r>
    </w:p>
    <w:tbl>
      <w:tblPr>
        <w:tblW w:w="0" w:type="auto"/>
        <w:tblInd w:w="28" w:type="dxa"/>
        <w:tblLayout w:type="fixed"/>
        <w:tblCellMar>
          <w:left w:w="28" w:type="dxa"/>
          <w:right w:w="28" w:type="dxa"/>
        </w:tblCellMar>
        <w:tblLook w:val="0000" w:firstRow="0" w:lastRow="0" w:firstColumn="0" w:lastColumn="0" w:noHBand="0" w:noVBand="0"/>
      </w:tblPr>
      <w:tblGrid>
        <w:gridCol w:w="4782"/>
        <w:gridCol w:w="4786"/>
      </w:tblGrid>
      <w:tr w:rsidR="00F4298A">
        <w:tc>
          <w:tcPr>
            <w:tcW w:w="478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纳税主体名称</w:t>
            </w:r>
          </w:p>
        </w:tc>
        <w:tc>
          <w:tcPr>
            <w:tcW w:w="478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所得税税率</w:t>
            </w:r>
          </w:p>
        </w:tc>
      </w:tr>
      <w:tr w:rsidR="00F4298A">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本公司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15%</w:t>
            </w:r>
          </w:p>
        </w:tc>
      </w:tr>
      <w:tr w:rsidR="00F4298A">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香港华孚贸易</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16.5%</w:t>
            </w:r>
          </w:p>
        </w:tc>
      </w:tr>
      <w:tr w:rsidR="00F4298A">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香港华孚有限</w:t>
            </w:r>
            <w:r>
              <w:rPr>
                <w:szCs w:val="24"/>
              </w:rPr>
              <w:t>(1)</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16.5%</w:t>
            </w:r>
          </w:p>
        </w:tc>
      </w:tr>
      <w:tr w:rsidR="00F4298A">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香港天成</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16.5%</w:t>
            </w:r>
          </w:p>
        </w:tc>
      </w:tr>
      <w:tr w:rsidR="00F4298A">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新加坡耀江</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17%</w:t>
            </w:r>
          </w:p>
        </w:tc>
      </w:tr>
      <w:tr w:rsidR="00F4298A">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浙江色纺</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15%</w:t>
            </w:r>
          </w:p>
        </w:tc>
      </w:tr>
      <w:tr w:rsidR="00F4298A">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阿克苏华孚</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15%</w:t>
            </w:r>
          </w:p>
        </w:tc>
      </w:tr>
      <w:tr w:rsidR="00F4298A">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奎屯锦孚</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15%</w:t>
            </w:r>
          </w:p>
        </w:tc>
      </w:tr>
      <w:tr w:rsidR="00F4298A">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新疆天宏新八棉</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25%</w:t>
            </w:r>
          </w:p>
        </w:tc>
      </w:tr>
      <w:tr w:rsidR="00F4298A">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石河子标配</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15%</w:t>
            </w:r>
          </w:p>
        </w:tc>
      </w:tr>
      <w:tr w:rsidR="00F4298A">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新疆华孚集团</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25%</w:t>
            </w:r>
          </w:p>
        </w:tc>
      </w:tr>
      <w:tr w:rsidR="00F4298A">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阿克苏标信</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15%</w:t>
            </w:r>
          </w:p>
        </w:tc>
      </w:tr>
      <w:tr w:rsidR="00F4298A">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澳门华孚</w:t>
            </w:r>
            <w:r>
              <w:rPr>
                <w:szCs w:val="24"/>
              </w:rPr>
              <w:t>(2)</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w:t>
            </w:r>
          </w:p>
        </w:tc>
      </w:tr>
      <w:tr w:rsidR="00F4298A">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越南华孚</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w:t>
            </w:r>
          </w:p>
        </w:tc>
      </w:tr>
      <w:tr w:rsidR="00F4298A">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越南英鸿</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w:t>
            </w:r>
          </w:p>
        </w:tc>
      </w:tr>
      <w:tr w:rsidR="00F4298A">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伽师棉业</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w:t>
            </w:r>
          </w:p>
        </w:tc>
      </w:tr>
      <w:tr w:rsidR="00F4298A">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岳普湖棉业</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w:t>
            </w:r>
          </w:p>
        </w:tc>
      </w:tr>
      <w:tr w:rsidR="00F4298A">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泽普棉业</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w:t>
            </w:r>
          </w:p>
        </w:tc>
      </w:tr>
      <w:tr w:rsidR="00F4298A">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叶城棉业</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w:t>
            </w:r>
          </w:p>
        </w:tc>
      </w:tr>
      <w:tr w:rsidR="00F4298A">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阿瓦提银花</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w:t>
            </w:r>
          </w:p>
        </w:tc>
      </w:tr>
      <w:tr w:rsidR="00F4298A">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库车银花</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w:t>
            </w:r>
          </w:p>
        </w:tc>
      </w:tr>
      <w:tr w:rsidR="00F4298A">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沙雅银花</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w:t>
            </w:r>
          </w:p>
        </w:tc>
      </w:tr>
      <w:tr w:rsidR="00F4298A">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新和银花</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w:t>
            </w:r>
          </w:p>
        </w:tc>
      </w:tr>
      <w:tr w:rsidR="00F4298A">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库车纵横</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w:t>
            </w:r>
          </w:p>
        </w:tc>
      </w:tr>
      <w:tr w:rsidR="00F4298A">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库车恒丰</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w:t>
            </w:r>
          </w:p>
        </w:tc>
      </w:tr>
      <w:tr w:rsidR="00F4298A">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呼图壁宏盛</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w:t>
            </w:r>
          </w:p>
        </w:tc>
      </w:tr>
      <w:tr w:rsidR="00F4298A">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华孚恒丰</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w:t>
            </w:r>
          </w:p>
        </w:tc>
      </w:tr>
      <w:tr w:rsidR="00F4298A">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石河子宏盛棉业</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w:t>
            </w:r>
          </w:p>
        </w:tc>
      </w:tr>
      <w:tr w:rsidR="00F4298A">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九江中浩</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15%</w:t>
            </w:r>
          </w:p>
        </w:tc>
      </w:tr>
      <w:tr w:rsidR="00F4298A">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胡杨河宏盛棉业</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w:t>
            </w:r>
          </w:p>
        </w:tc>
      </w:tr>
      <w:tr w:rsidR="00F4298A">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阿瓦提华孚（</w:t>
            </w:r>
            <w:r>
              <w:rPr>
                <w:szCs w:val="24"/>
              </w:rPr>
              <w:t>3</w:t>
            </w:r>
            <w:r>
              <w:rPr>
                <w:szCs w:val="24"/>
              </w:rPr>
              <w:t>）</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10%</w:t>
            </w:r>
          </w:p>
        </w:tc>
      </w:tr>
      <w:tr w:rsidR="00F4298A">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平湖华孚</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15%</w:t>
            </w:r>
          </w:p>
        </w:tc>
      </w:tr>
      <w:tr w:rsidR="00F4298A">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诸暨广昊</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5%</w:t>
            </w:r>
          </w:p>
        </w:tc>
      </w:tr>
      <w:tr w:rsidR="00F4298A">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卡拉美拉</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15%</w:t>
            </w:r>
          </w:p>
        </w:tc>
      </w:tr>
      <w:tr w:rsidR="00F4298A">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其他子公司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25%</w:t>
            </w:r>
          </w:p>
        </w:tc>
      </w:tr>
    </w:tbl>
    <w:p w:rsidR="00F4298A" w:rsidRDefault="00D8455F">
      <w:pPr>
        <w:pStyle w:val="Section"/>
        <w:outlineLvl w:val="2"/>
        <w:rPr>
          <w:bCs w:val="0"/>
          <w:szCs w:val="24"/>
        </w:rPr>
      </w:pPr>
      <w:r>
        <w:rPr>
          <w:bCs w:val="0"/>
          <w:szCs w:val="24"/>
        </w:rPr>
        <w:t>2</w:t>
      </w:r>
      <w:r>
        <w:rPr>
          <w:bCs w:val="0"/>
          <w:szCs w:val="24"/>
        </w:rPr>
        <w:t>、税收优惠</w:t>
      </w:r>
    </w:p>
    <w:p w:rsidR="00F4298A" w:rsidRPr="00661C73" w:rsidRDefault="00D8455F">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kern w:val="0"/>
          <w:lang w:val="zh-CN"/>
        </w:rPr>
        <w:t>(1)</w:t>
      </w:r>
      <w:r w:rsidRPr="00661C73">
        <w:rPr>
          <w:rFonts w:asciiTheme="minorEastAsia" w:eastAsiaTheme="minorEastAsia" w:hAnsiTheme="minorEastAsia" w:cs="宋体" w:hint="eastAsia"/>
          <w:kern w:val="0"/>
          <w:lang w:val="zh-CN"/>
        </w:rPr>
        <w:t>香港华孚有限自</w:t>
      </w:r>
      <w:r w:rsidRPr="00661C73">
        <w:rPr>
          <w:rFonts w:asciiTheme="minorEastAsia" w:eastAsiaTheme="minorEastAsia" w:hAnsiTheme="minorEastAsia" w:cs="宋体"/>
          <w:kern w:val="0"/>
          <w:lang w:val="zh-CN"/>
        </w:rPr>
        <w:t>2012</w:t>
      </w:r>
      <w:r w:rsidRPr="00661C73">
        <w:rPr>
          <w:rFonts w:asciiTheme="minorEastAsia" w:eastAsiaTheme="minorEastAsia" w:hAnsiTheme="minorEastAsia" w:cs="宋体" w:hint="eastAsia"/>
          <w:kern w:val="0"/>
          <w:lang w:val="zh-CN"/>
        </w:rPr>
        <w:t>年</w:t>
      </w:r>
      <w:r w:rsidRPr="00661C73">
        <w:rPr>
          <w:rFonts w:asciiTheme="minorEastAsia" w:eastAsiaTheme="minorEastAsia" w:hAnsiTheme="minorEastAsia" w:cs="宋体"/>
          <w:kern w:val="0"/>
          <w:lang w:val="zh-CN"/>
        </w:rPr>
        <w:t>1</w:t>
      </w:r>
      <w:r w:rsidRPr="00661C73">
        <w:rPr>
          <w:rFonts w:asciiTheme="minorEastAsia" w:eastAsiaTheme="minorEastAsia" w:hAnsiTheme="minorEastAsia" w:cs="宋体" w:hint="eastAsia"/>
          <w:kern w:val="0"/>
          <w:lang w:val="zh-CN"/>
        </w:rPr>
        <w:t>月</w:t>
      </w:r>
      <w:r w:rsidRPr="00661C73">
        <w:rPr>
          <w:rFonts w:asciiTheme="minorEastAsia" w:eastAsiaTheme="minorEastAsia" w:hAnsiTheme="minorEastAsia" w:cs="宋体"/>
          <w:kern w:val="0"/>
          <w:lang w:val="zh-CN"/>
        </w:rPr>
        <w:t>1</w:t>
      </w:r>
      <w:r w:rsidRPr="00661C73">
        <w:rPr>
          <w:rFonts w:asciiTheme="minorEastAsia" w:eastAsiaTheme="minorEastAsia" w:hAnsiTheme="minorEastAsia" w:cs="宋体" w:hint="eastAsia"/>
          <w:kern w:val="0"/>
          <w:lang w:val="zh-CN"/>
        </w:rPr>
        <w:t>日起被国家税务总局认定为居民企业，相关股利分红的税收制度享受居民企业待遇。</w:t>
      </w:r>
    </w:p>
    <w:p w:rsidR="00F4298A" w:rsidRPr="00661C73" w:rsidRDefault="00D8455F">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kern w:val="0"/>
          <w:lang w:val="zh-CN"/>
        </w:rPr>
        <w:t>(2)</w:t>
      </w:r>
      <w:r w:rsidRPr="00661C73">
        <w:rPr>
          <w:rFonts w:asciiTheme="minorEastAsia" w:eastAsiaTheme="minorEastAsia" w:hAnsiTheme="minorEastAsia" w:cs="宋体" w:hint="eastAsia"/>
          <w:kern w:val="0"/>
          <w:lang w:val="zh-CN"/>
        </w:rPr>
        <w:t>澳门华孚取得了澳门贸易投资促进局核发的离岸业务牌照，在满足以下</w:t>
      </w:r>
      <w:r w:rsidRPr="00661C73">
        <w:rPr>
          <w:rFonts w:asciiTheme="minorEastAsia" w:eastAsiaTheme="minorEastAsia" w:hAnsiTheme="minorEastAsia" w:cs="宋体"/>
          <w:kern w:val="0"/>
          <w:lang w:val="zh-CN"/>
        </w:rPr>
        <w:t>3</w:t>
      </w:r>
      <w:r w:rsidRPr="00661C73">
        <w:rPr>
          <w:rFonts w:asciiTheme="minorEastAsia" w:eastAsiaTheme="minorEastAsia" w:hAnsiTheme="minorEastAsia" w:cs="宋体" w:hint="eastAsia"/>
          <w:kern w:val="0"/>
          <w:lang w:val="zh-CN"/>
        </w:rPr>
        <w:t>个条件，可豁免澳门所得补充税：</w:t>
      </w:r>
      <w:r w:rsidRPr="00661C73">
        <w:rPr>
          <w:rFonts w:asciiTheme="minorEastAsia" w:eastAsiaTheme="minorEastAsia" w:hAnsiTheme="minorEastAsia" w:cs="宋体"/>
          <w:kern w:val="0"/>
          <w:lang w:val="zh-CN"/>
        </w:rPr>
        <w:t>1</w:t>
      </w:r>
      <w:r w:rsidRPr="00661C73">
        <w:rPr>
          <w:rFonts w:asciiTheme="minorEastAsia" w:eastAsiaTheme="minorEastAsia" w:hAnsiTheme="minorEastAsia" w:cs="宋体" w:hint="eastAsia"/>
          <w:kern w:val="0"/>
          <w:lang w:val="zh-CN"/>
        </w:rPr>
        <w:t>）只采用非澳门币为交易及结算之货币；</w:t>
      </w:r>
      <w:r w:rsidRPr="00661C73">
        <w:rPr>
          <w:rFonts w:asciiTheme="minorEastAsia" w:eastAsiaTheme="minorEastAsia" w:hAnsiTheme="minorEastAsia" w:cs="宋体"/>
          <w:kern w:val="0"/>
          <w:lang w:val="zh-CN"/>
        </w:rPr>
        <w:t>2</w:t>
      </w:r>
      <w:r w:rsidRPr="00661C73">
        <w:rPr>
          <w:rFonts w:asciiTheme="minorEastAsia" w:eastAsiaTheme="minorEastAsia" w:hAnsiTheme="minorEastAsia" w:cs="宋体" w:hint="eastAsia"/>
          <w:kern w:val="0"/>
          <w:lang w:val="zh-CN"/>
        </w:rPr>
        <w:t>）只针对非澳门特区居民为销售对象；</w:t>
      </w:r>
      <w:r w:rsidRPr="00661C73">
        <w:rPr>
          <w:rFonts w:asciiTheme="minorEastAsia" w:eastAsiaTheme="minorEastAsia" w:hAnsiTheme="minorEastAsia" w:cs="宋体"/>
          <w:kern w:val="0"/>
          <w:lang w:val="zh-CN"/>
        </w:rPr>
        <w:t>3</w:t>
      </w:r>
      <w:r w:rsidRPr="00661C73">
        <w:rPr>
          <w:rFonts w:asciiTheme="minorEastAsia" w:eastAsiaTheme="minorEastAsia" w:hAnsiTheme="minorEastAsia" w:cs="宋体" w:hint="eastAsia"/>
          <w:kern w:val="0"/>
          <w:lang w:val="zh-CN"/>
        </w:rPr>
        <w:t>）只针对非澳门特区市场。</w:t>
      </w:r>
    </w:p>
    <w:p w:rsidR="00F4298A" w:rsidRDefault="00D8455F" w:rsidP="00923824">
      <w:pPr>
        <w:numPr>
          <w:ilvl w:val="0"/>
          <w:numId w:val="29"/>
        </w:numPr>
        <w:autoSpaceDE w:val="0"/>
        <w:autoSpaceDN w:val="0"/>
        <w:adjustRightInd w:val="0"/>
        <w:spacing w:before="120" w:after="0"/>
        <w:ind w:left="360" w:hanging="360"/>
        <w:rPr>
          <w:rFonts w:eastAsia="Times New Roman"/>
          <w:b/>
          <w:kern w:val="0"/>
          <w:sz w:val="21"/>
          <w:szCs w:val="24"/>
          <w:lang w:val="zh-CN"/>
        </w:rPr>
      </w:pPr>
      <w:r>
        <w:rPr>
          <w:rFonts w:ascii="宋体" w:hAnsi="宋体" w:cs="宋体" w:hint="eastAsia"/>
          <w:b/>
          <w:kern w:val="0"/>
          <w:sz w:val="21"/>
          <w:szCs w:val="24"/>
          <w:lang w:val="zh-CN"/>
        </w:rPr>
        <w:t>税收优惠政策及依据</w:t>
      </w:r>
    </w:p>
    <w:p w:rsidR="00F4298A" w:rsidRPr="00661C73" w:rsidRDefault="00D8455F" w:rsidP="00661C73">
      <w:pPr>
        <w:autoSpaceDE w:val="0"/>
        <w:autoSpaceDN w:val="0"/>
        <w:adjustRightInd w:val="0"/>
        <w:spacing w:before="0" w:after="0"/>
        <w:ind w:firstLine="420"/>
        <w:jc w:val="left"/>
        <w:rPr>
          <w:rFonts w:asciiTheme="minorEastAsia" w:eastAsiaTheme="minorEastAsia" w:hAnsiTheme="minorEastAsia" w:cs="宋体"/>
          <w:kern w:val="0"/>
          <w:lang w:val="zh-CN"/>
        </w:rPr>
      </w:pPr>
      <w:r>
        <w:rPr>
          <w:rFonts w:eastAsia="Times New Roman"/>
          <w:kern w:val="0"/>
          <w:sz w:val="21"/>
          <w:szCs w:val="24"/>
          <w:lang w:val="zh-CN"/>
        </w:rPr>
        <w:t>1</w:t>
      </w:r>
      <w:r>
        <w:rPr>
          <w:rFonts w:ascii="宋体" w:hAnsi="宋体" w:cs="宋体" w:hint="eastAsia"/>
          <w:kern w:val="0"/>
          <w:sz w:val="21"/>
          <w:szCs w:val="24"/>
          <w:lang w:val="zh-CN"/>
        </w:rPr>
        <w:t>、本公司取得了安徽省科学技术厅、安徽省财政厅、国家税务总局安徽省税务局于</w:t>
      </w:r>
      <w:r>
        <w:rPr>
          <w:rFonts w:eastAsia="Times New Roman"/>
          <w:kern w:val="0"/>
          <w:sz w:val="21"/>
          <w:szCs w:val="24"/>
          <w:lang w:val="zh-CN"/>
        </w:rPr>
        <w:t>2021</w:t>
      </w:r>
      <w:r>
        <w:rPr>
          <w:rFonts w:ascii="宋体" w:hAnsi="宋体" w:cs="宋体" w:hint="eastAsia"/>
          <w:kern w:val="0"/>
          <w:sz w:val="21"/>
          <w:szCs w:val="24"/>
          <w:lang w:val="zh-CN"/>
        </w:rPr>
        <w:t>年</w:t>
      </w:r>
      <w:r>
        <w:rPr>
          <w:rFonts w:eastAsia="Times New Roman"/>
          <w:kern w:val="0"/>
          <w:sz w:val="21"/>
          <w:szCs w:val="24"/>
          <w:lang w:val="zh-CN"/>
        </w:rPr>
        <w:t>9</w:t>
      </w:r>
      <w:r>
        <w:rPr>
          <w:rFonts w:ascii="宋体" w:hAnsi="宋体" w:cs="宋体" w:hint="eastAsia"/>
          <w:kern w:val="0"/>
          <w:sz w:val="21"/>
          <w:szCs w:val="24"/>
          <w:lang w:val="zh-CN"/>
        </w:rPr>
        <w:t>月</w:t>
      </w:r>
      <w:r>
        <w:rPr>
          <w:rFonts w:eastAsia="Times New Roman"/>
          <w:kern w:val="0"/>
          <w:sz w:val="21"/>
          <w:szCs w:val="24"/>
          <w:lang w:val="zh-CN"/>
        </w:rPr>
        <w:t>18</w:t>
      </w:r>
      <w:r>
        <w:rPr>
          <w:rFonts w:ascii="宋体" w:hAnsi="宋体" w:cs="宋体" w:hint="eastAsia"/>
          <w:kern w:val="0"/>
          <w:sz w:val="21"/>
          <w:szCs w:val="24"/>
          <w:lang w:val="zh-CN"/>
        </w:rPr>
        <w:t>日联</w:t>
      </w:r>
      <w:r w:rsidRPr="00661C73">
        <w:rPr>
          <w:rFonts w:asciiTheme="minorEastAsia" w:eastAsiaTheme="minorEastAsia" w:hAnsiTheme="minorEastAsia" w:cs="宋体" w:hint="eastAsia"/>
          <w:kern w:val="0"/>
          <w:lang w:val="zh-CN"/>
        </w:rPr>
        <w:t>合颁发的证书编号</w:t>
      </w:r>
      <w:r w:rsidRPr="00661C73">
        <w:rPr>
          <w:rFonts w:asciiTheme="minorEastAsia" w:eastAsiaTheme="minorEastAsia" w:hAnsiTheme="minorEastAsia" w:cs="宋体"/>
          <w:kern w:val="0"/>
          <w:lang w:val="zh-CN"/>
        </w:rPr>
        <w:t>GR202134002871</w:t>
      </w:r>
      <w:r w:rsidRPr="00661C73">
        <w:rPr>
          <w:rFonts w:asciiTheme="minorEastAsia" w:eastAsiaTheme="minorEastAsia" w:hAnsiTheme="minorEastAsia" w:cs="宋体" w:hint="eastAsia"/>
          <w:kern w:val="0"/>
          <w:lang w:val="zh-CN"/>
        </w:rPr>
        <w:t>的《高新技术企业证书》，有效期为</w:t>
      </w:r>
      <w:r w:rsidRPr="00661C73">
        <w:rPr>
          <w:rFonts w:asciiTheme="minorEastAsia" w:eastAsiaTheme="minorEastAsia" w:hAnsiTheme="minorEastAsia" w:cs="宋体"/>
          <w:kern w:val="0"/>
          <w:lang w:val="zh-CN"/>
        </w:rPr>
        <w:t>3</w:t>
      </w:r>
      <w:r w:rsidRPr="00661C73">
        <w:rPr>
          <w:rFonts w:asciiTheme="minorEastAsia" w:eastAsiaTheme="minorEastAsia" w:hAnsiTheme="minorEastAsia" w:cs="宋体" w:hint="eastAsia"/>
          <w:kern w:val="0"/>
          <w:lang w:val="zh-CN"/>
        </w:rPr>
        <w:t>年。本公司自</w:t>
      </w:r>
      <w:r w:rsidRPr="00661C73">
        <w:rPr>
          <w:rFonts w:asciiTheme="minorEastAsia" w:eastAsiaTheme="minorEastAsia" w:hAnsiTheme="minorEastAsia" w:cs="宋体"/>
          <w:kern w:val="0"/>
          <w:lang w:val="zh-CN"/>
        </w:rPr>
        <w:t>2021</w:t>
      </w:r>
      <w:r w:rsidRPr="00661C73">
        <w:rPr>
          <w:rFonts w:asciiTheme="minorEastAsia" w:eastAsiaTheme="minorEastAsia" w:hAnsiTheme="minorEastAsia" w:cs="宋体" w:hint="eastAsia"/>
          <w:kern w:val="0"/>
          <w:lang w:val="zh-CN"/>
        </w:rPr>
        <w:t>年度起享受高新技术企业税收优惠税率，即享受</w:t>
      </w:r>
      <w:r w:rsidRPr="00661C73">
        <w:rPr>
          <w:rFonts w:asciiTheme="minorEastAsia" w:eastAsiaTheme="minorEastAsia" w:hAnsiTheme="minorEastAsia" w:cs="宋体"/>
          <w:kern w:val="0"/>
          <w:lang w:val="zh-CN"/>
        </w:rPr>
        <w:t>15%</w:t>
      </w:r>
      <w:r w:rsidRPr="00661C73">
        <w:rPr>
          <w:rFonts w:asciiTheme="minorEastAsia" w:eastAsiaTheme="minorEastAsia" w:hAnsiTheme="minorEastAsia" w:cs="宋体" w:hint="eastAsia"/>
          <w:kern w:val="0"/>
          <w:lang w:val="zh-CN"/>
        </w:rPr>
        <w:t>的企业所得税优惠税率。</w:t>
      </w:r>
    </w:p>
    <w:p w:rsidR="00F4298A" w:rsidRPr="00661C73" w:rsidRDefault="00D8455F" w:rsidP="00661C73">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kern w:val="0"/>
          <w:lang w:val="zh-CN"/>
        </w:rPr>
        <w:t>2</w:t>
      </w:r>
      <w:r w:rsidRPr="00661C73">
        <w:rPr>
          <w:rFonts w:asciiTheme="minorEastAsia" w:eastAsiaTheme="minorEastAsia" w:hAnsiTheme="minorEastAsia" w:cs="宋体" w:hint="eastAsia"/>
          <w:kern w:val="0"/>
          <w:lang w:val="zh-CN"/>
        </w:rPr>
        <w:t>、根据</w:t>
      </w:r>
      <w:r w:rsidRPr="00661C73">
        <w:rPr>
          <w:rFonts w:asciiTheme="minorEastAsia" w:eastAsiaTheme="minorEastAsia" w:hAnsiTheme="minorEastAsia" w:cs="宋体"/>
          <w:kern w:val="0"/>
          <w:lang w:val="zh-CN"/>
        </w:rPr>
        <w:t>2021</w:t>
      </w:r>
      <w:r w:rsidRPr="00661C73">
        <w:rPr>
          <w:rFonts w:asciiTheme="minorEastAsia" w:eastAsiaTheme="minorEastAsia" w:hAnsiTheme="minorEastAsia" w:cs="宋体" w:hint="eastAsia"/>
          <w:kern w:val="0"/>
          <w:lang w:val="zh-CN"/>
        </w:rPr>
        <w:t>年</w:t>
      </w:r>
      <w:r w:rsidRPr="00661C73">
        <w:rPr>
          <w:rFonts w:asciiTheme="minorEastAsia" w:eastAsiaTheme="minorEastAsia" w:hAnsiTheme="minorEastAsia" w:cs="宋体"/>
          <w:kern w:val="0"/>
          <w:lang w:val="zh-CN"/>
        </w:rPr>
        <w:t>12</w:t>
      </w:r>
      <w:r w:rsidRPr="00661C73">
        <w:rPr>
          <w:rFonts w:asciiTheme="minorEastAsia" w:eastAsiaTheme="minorEastAsia" w:hAnsiTheme="minorEastAsia" w:cs="宋体" w:hint="eastAsia"/>
          <w:kern w:val="0"/>
          <w:lang w:val="zh-CN"/>
        </w:rPr>
        <w:t>月</w:t>
      </w:r>
      <w:r w:rsidRPr="00661C73">
        <w:rPr>
          <w:rFonts w:asciiTheme="minorEastAsia" w:eastAsiaTheme="minorEastAsia" w:hAnsiTheme="minorEastAsia" w:cs="宋体"/>
          <w:kern w:val="0"/>
          <w:lang w:val="zh-CN"/>
        </w:rPr>
        <w:t>16</w:t>
      </w:r>
      <w:r w:rsidRPr="00661C73">
        <w:rPr>
          <w:rFonts w:asciiTheme="minorEastAsia" w:eastAsiaTheme="minorEastAsia" w:hAnsiTheme="minorEastAsia" w:cs="宋体" w:hint="eastAsia"/>
          <w:kern w:val="0"/>
          <w:lang w:val="zh-CN"/>
        </w:rPr>
        <w:t>日浙江省科学技术厅、浙江省财政厅、国家税务总局浙江省税务局联合颁发的证书编号</w:t>
      </w:r>
      <w:r w:rsidRPr="00661C73">
        <w:rPr>
          <w:rFonts w:asciiTheme="minorEastAsia" w:eastAsiaTheme="minorEastAsia" w:hAnsiTheme="minorEastAsia" w:cs="宋体"/>
          <w:kern w:val="0"/>
          <w:lang w:val="zh-CN"/>
        </w:rPr>
        <w:t>GR202133001040</w:t>
      </w:r>
      <w:r w:rsidRPr="00661C73">
        <w:rPr>
          <w:rFonts w:asciiTheme="minorEastAsia" w:eastAsiaTheme="minorEastAsia" w:hAnsiTheme="minorEastAsia" w:cs="宋体" w:hint="eastAsia"/>
          <w:kern w:val="0"/>
          <w:lang w:val="zh-CN"/>
        </w:rPr>
        <w:t>的《高新技术企业证书》，有效期为</w:t>
      </w:r>
      <w:r w:rsidRPr="00661C73">
        <w:rPr>
          <w:rFonts w:asciiTheme="minorEastAsia" w:eastAsiaTheme="minorEastAsia" w:hAnsiTheme="minorEastAsia" w:cs="宋体"/>
          <w:kern w:val="0"/>
          <w:lang w:val="zh-CN"/>
        </w:rPr>
        <w:t>3</w:t>
      </w:r>
      <w:r w:rsidRPr="00661C73">
        <w:rPr>
          <w:rFonts w:asciiTheme="minorEastAsia" w:eastAsiaTheme="minorEastAsia" w:hAnsiTheme="minorEastAsia" w:cs="宋体" w:hint="eastAsia"/>
          <w:kern w:val="0"/>
          <w:lang w:val="zh-CN"/>
        </w:rPr>
        <w:t>年。浙江色纺自</w:t>
      </w:r>
      <w:r w:rsidRPr="00661C73">
        <w:rPr>
          <w:rFonts w:asciiTheme="minorEastAsia" w:eastAsiaTheme="minorEastAsia" w:hAnsiTheme="minorEastAsia" w:cs="宋体"/>
          <w:kern w:val="0"/>
          <w:lang w:val="zh-CN"/>
        </w:rPr>
        <w:t>2021</w:t>
      </w:r>
      <w:r w:rsidRPr="00661C73">
        <w:rPr>
          <w:rFonts w:asciiTheme="minorEastAsia" w:eastAsiaTheme="minorEastAsia" w:hAnsiTheme="minorEastAsia" w:cs="宋体" w:hint="eastAsia"/>
          <w:kern w:val="0"/>
          <w:lang w:val="zh-CN"/>
        </w:rPr>
        <w:t>年度起享受高新技术企业税收优惠税率，即享受</w:t>
      </w:r>
      <w:r w:rsidRPr="00661C73">
        <w:rPr>
          <w:rFonts w:asciiTheme="minorEastAsia" w:eastAsiaTheme="minorEastAsia" w:hAnsiTheme="minorEastAsia" w:cs="宋体"/>
          <w:kern w:val="0"/>
          <w:lang w:val="zh-CN"/>
        </w:rPr>
        <w:t>15%</w:t>
      </w:r>
      <w:r w:rsidRPr="00661C73">
        <w:rPr>
          <w:rFonts w:asciiTheme="minorEastAsia" w:eastAsiaTheme="minorEastAsia" w:hAnsiTheme="minorEastAsia" w:cs="宋体" w:hint="eastAsia"/>
          <w:kern w:val="0"/>
          <w:lang w:val="zh-CN"/>
        </w:rPr>
        <w:t>的企业所得税优惠税率。</w:t>
      </w:r>
    </w:p>
    <w:p w:rsidR="00F4298A" w:rsidRPr="00661C73" w:rsidRDefault="00D8455F" w:rsidP="00661C73">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kern w:val="0"/>
          <w:lang w:val="zh-CN"/>
        </w:rPr>
        <w:t>3</w:t>
      </w:r>
      <w:r w:rsidRPr="00661C73">
        <w:rPr>
          <w:rFonts w:asciiTheme="minorEastAsia" w:eastAsiaTheme="minorEastAsia" w:hAnsiTheme="minorEastAsia" w:cs="宋体" w:hint="eastAsia"/>
          <w:kern w:val="0"/>
          <w:lang w:val="zh-CN"/>
        </w:rPr>
        <w:t>、根据财政部公告</w:t>
      </w:r>
      <w:r w:rsidRPr="00661C73">
        <w:rPr>
          <w:rFonts w:asciiTheme="minorEastAsia" w:eastAsiaTheme="minorEastAsia" w:hAnsiTheme="minorEastAsia" w:cs="宋体"/>
          <w:kern w:val="0"/>
          <w:lang w:val="zh-CN"/>
        </w:rPr>
        <w:t>2020</w:t>
      </w:r>
      <w:r w:rsidRPr="00661C73">
        <w:rPr>
          <w:rFonts w:asciiTheme="minorEastAsia" w:eastAsiaTheme="minorEastAsia" w:hAnsiTheme="minorEastAsia" w:cs="宋体" w:hint="eastAsia"/>
          <w:kern w:val="0"/>
          <w:lang w:val="zh-CN"/>
        </w:rPr>
        <w:t>年第</w:t>
      </w:r>
      <w:r w:rsidRPr="00661C73">
        <w:rPr>
          <w:rFonts w:asciiTheme="minorEastAsia" w:eastAsiaTheme="minorEastAsia" w:hAnsiTheme="minorEastAsia" w:cs="宋体"/>
          <w:kern w:val="0"/>
          <w:lang w:val="zh-CN"/>
        </w:rPr>
        <w:t>23</w:t>
      </w:r>
      <w:r w:rsidRPr="00661C73">
        <w:rPr>
          <w:rFonts w:asciiTheme="minorEastAsia" w:eastAsiaTheme="minorEastAsia" w:hAnsiTheme="minorEastAsia" w:cs="宋体" w:hint="eastAsia"/>
          <w:kern w:val="0"/>
          <w:lang w:val="zh-CN"/>
        </w:rPr>
        <w:t>号文件《财政部</w:t>
      </w:r>
      <w:r w:rsidRPr="00661C73">
        <w:rPr>
          <w:rFonts w:asciiTheme="minorEastAsia" w:eastAsiaTheme="minorEastAsia" w:hAnsiTheme="minorEastAsia" w:cs="宋体"/>
          <w:kern w:val="0"/>
          <w:lang w:val="zh-CN"/>
        </w:rPr>
        <w:t xml:space="preserve"> </w:t>
      </w:r>
      <w:r w:rsidRPr="00661C73">
        <w:rPr>
          <w:rFonts w:asciiTheme="minorEastAsia" w:eastAsiaTheme="minorEastAsia" w:hAnsiTheme="minorEastAsia" w:cs="宋体" w:hint="eastAsia"/>
          <w:kern w:val="0"/>
          <w:lang w:val="zh-CN"/>
        </w:rPr>
        <w:t>税务总局</w:t>
      </w:r>
      <w:r w:rsidRPr="00661C73">
        <w:rPr>
          <w:rFonts w:asciiTheme="minorEastAsia" w:eastAsiaTheme="minorEastAsia" w:hAnsiTheme="minorEastAsia" w:cs="宋体"/>
          <w:kern w:val="0"/>
          <w:lang w:val="zh-CN"/>
        </w:rPr>
        <w:t xml:space="preserve"> </w:t>
      </w:r>
      <w:r w:rsidRPr="00661C73">
        <w:rPr>
          <w:rFonts w:asciiTheme="minorEastAsia" w:eastAsiaTheme="minorEastAsia" w:hAnsiTheme="minorEastAsia" w:cs="宋体" w:hint="eastAsia"/>
          <w:kern w:val="0"/>
          <w:lang w:val="zh-CN"/>
        </w:rPr>
        <w:t>国家发展改革委关于延续西部大开发企业所得税政策的公告》的规定，对符合</w:t>
      </w:r>
      <w:r w:rsidRPr="00661C73">
        <w:rPr>
          <w:rFonts w:asciiTheme="minorEastAsia" w:eastAsiaTheme="minorEastAsia" w:hAnsiTheme="minorEastAsia" w:cs="宋体"/>
          <w:kern w:val="0"/>
          <w:lang w:val="zh-CN"/>
        </w:rPr>
        <w:t>[</w:t>
      </w:r>
      <w:r w:rsidRPr="00661C73">
        <w:rPr>
          <w:rFonts w:asciiTheme="minorEastAsia" w:eastAsiaTheme="minorEastAsia" w:hAnsiTheme="minorEastAsia" w:cs="宋体" w:hint="eastAsia"/>
          <w:kern w:val="0"/>
          <w:lang w:val="zh-CN"/>
        </w:rPr>
        <w:t>西部地区鼓励类产业目录</w:t>
      </w:r>
      <w:r w:rsidRPr="00661C73">
        <w:rPr>
          <w:rFonts w:asciiTheme="minorEastAsia" w:eastAsiaTheme="minorEastAsia" w:hAnsiTheme="minorEastAsia" w:cs="宋体"/>
          <w:kern w:val="0"/>
          <w:lang w:val="zh-CN"/>
        </w:rPr>
        <w:t>]</w:t>
      </w:r>
      <w:r w:rsidRPr="00661C73">
        <w:rPr>
          <w:rFonts w:asciiTheme="minorEastAsia" w:eastAsiaTheme="minorEastAsia" w:hAnsiTheme="minorEastAsia" w:cs="宋体" w:hint="eastAsia"/>
          <w:kern w:val="0"/>
          <w:lang w:val="zh-CN"/>
        </w:rPr>
        <w:t>第二十大类中的第六项的新疆自治区境内的纺织企业，自</w:t>
      </w:r>
      <w:r w:rsidRPr="00661C73">
        <w:rPr>
          <w:rFonts w:asciiTheme="minorEastAsia" w:eastAsiaTheme="minorEastAsia" w:hAnsiTheme="minorEastAsia" w:cs="宋体"/>
          <w:kern w:val="0"/>
          <w:lang w:val="zh-CN"/>
        </w:rPr>
        <w:t>2020</w:t>
      </w:r>
      <w:r w:rsidRPr="00661C73">
        <w:rPr>
          <w:rFonts w:asciiTheme="minorEastAsia" w:eastAsiaTheme="minorEastAsia" w:hAnsiTheme="minorEastAsia" w:cs="宋体" w:hint="eastAsia"/>
          <w:kern w:val="0"/>
          <w:lang w:val="zh-CN"/>
        </w:rPr>
        <w:t>年至</w:t>
      </w:r>
      <w:r w:rsidRPr="00661C73">
        <w:rPr>
          <w:rFonts w:asciiTheme="minorEastAsia" w:eastAsiaTheme="minorEastAsia" w:hAnsiTheme="minorEastAsia" w:cs="宋体"/>
          <w:kern w:val="0"/>
          <w:lang w:val="zh-CN"/>
        </w:rPr>
        <w:t>2030</w:t>
      </w:r>
      <w:r w:rsidRPr="00661C73">
        <w:rPr>
          <w:rFonts w:asciiTheme="minorEastAsia" w:eastAsiaTheme="minorEastAsia" w:hAnsiTheme="minorEastAsia" w:cs="宋体" w:hint="eastAsia"/>
          <w:kern w:val="0"/>
          <w:lang w:val="zh-CN"/>
        </w:rPr>
        <w:t>年，对设在西部地区的鼓励类产业企业减按</w:t>
      </w:r>
      <w:r w:rsidRPr="00661C73">
        <w:rPr>
          <w:rFonts w:asciiTheme="minorEastAsia" w:eastAsiaTheme="minorEastAsia" w:hAnsiTheme="minorEastAsia" w:cs="宋体"/>
          <w:kern w:val="0"/>
          <w:lang w:val="zh-CN"/>
        </w:rPr>
        <w:t>15%</w:t>
      </w:r>
      <w:r w:rsidRPr="00661C73">
        <w:rPr>
          <w:rFonts w:asciiTheme="minorEastAsia" w:eastAsiaTheme="minorEastAsia" w:hAnsiTheme="minorEastAsia" w:cs="宋体" w:hint="eastAsia"/>
          <w:kern w:val="0"/>
          <w:lang w:val="zh-CN"/>
        </w:rPr>
        <w:t>的税率征收企业所得税。据此，本公司之子公司阿克苏华孚、奎屯锦孚纺织、新疆六孚纺织、阿克苏标信享受</w:t>
      </w:r>
      <w:r w:rsidRPr="00661C73">
        <w:rPr>
          <w:rFonts w:asciiTheme="minorEastAsia" w:eastAsiaTheme="minorEastAsia" w:hAnsiTheme="minorEastAsia" w:cs="宋体"/>
          <w:kern w:val="0"/>
          <w:lang w:val="zh-CN"/>
        </w:rPr>
        <w:t>15%</w:t>
      </w:r>
      <w:r w:rsidRPr="00661C73">
        <w:rPr>
          <w:rFonts w:asciiTheme="minorEastAsia" w:eastAsiaTheme="minorEastAsia" w:hAnsiTheme="minorEastAsia" w:cs="宋体" w:hint="eastAsia"/>
          <w:kern w:val="0"/>
          <w:lang w:val="zh-CN"/>
        </w:rPr>
        <w:t>的企业所得税率。</w:t>
      </w:r>
    </w:p>
    <w:p w:rsidR="00F4298A" w:rsidRPr="00661C73" w:rsidRDefault="00D8455F" w:rsidP="00661C73">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kern w:val="0"/>
          <w:lang w:val="zh-CN"/>
        </w:rPr>
        <w:t>4</w:t>
      </w:r>
      <w:r w:rsidRPr="00661C73">
        <w:rPr>
          <w:rFonts w:asciiTheme="minorEastAsia" w:eastAsiaTheme="minorEastAsia" w:hAnsiTheme="minorEastAsia" w:cs="宋体" w:hint="eastAsia"/>
          <w:kern w:val="0"/>
          <w:lang w:val="zh-CN"/>
        </w:rPr>
        <w:t>、根据越南现行的</w:t>
      </w:r>
      <w:r w:rsidRPr="00661C73">
        <w:rPr>
          <w:rFonts w:asciiTheme="minorEastAsia" w:eastAsiaTheme="minorEastAsia" w:hAnsiTheme="minorEastAsia" w:cs="宋体"/>
          <w:kern w:val="0"/>
          <w:lang w:val="zh-CN"/>
        </w:rPr>
        <w:t xml:space="preserve">78/2014/TT-BTC </w:t>
      </w:r>
      <w:r w:rsidRPr="00661C73">
        <w:rPr>
          <w:rFonts w:asciiTheme="minorEastAsia" w:eastAsiaTheme="minorEastAsia" w:hAnsiTheme="minorEastAsia" w:cs="宋体" w:hint="eastAsia"/>
          <w:kern w:val="0"/>
          <w:lang w:val="zh-CN"/>
        </w:rPr>
        <w:t>和</w:t>
      </w:r>
      <w:r w:rsidRPr="00661C73">
        <w:rPr>
          <w:rFonts w:asciiTheme="minorEastAsia" w:eastAsiaTheme="minorEastAsia" w:hAnsiTheme="minorEastAsia" w:cs="宋体"/>
          <w:kern w:val="0"/>
          <w:lang w:val="zh-CN"/>
        </w:rPr>
        <w:t xml:space="preserve">96/2015/TT-BTC </w:t>
      </w:r>
      <w:r w:rsidRPr="00661C73">
        <w:rPr>
          <w:rFonts w:asciiTheme="minorEastAsia" w:eastAsiaTheme="minorEastAsia" w:hAnsiTheme="minorEastAsia" w:cs="宋体" w:hint="eastAsia"/>
          <w:kern w:val="0"/>
          <w:lang w:val="zh-CN"/>
        </w:rPr>
        <w:t>法规以及</w:t>
      </w:r>
      <w:r w:rsidRPr="00661C73">
        <w:rPr>
          <w:rFonts w:asciiTheme="minorEastAsia" w:eastAsiaTheme="minorEastAsia" w:hAnsiTheme="minorEastAsia" w:cs="宋体"/>
          <w:kern w:val="0"/>
          <w:lang w:val="zh-CN"/>
        </w:rPr>
        <w:t xml:space="preserve">57/2021/ND-CP </w:t>
      </w:r>
      <w:r w:rsidRPr="00661C73">
        <w:rPr>
          <w:rFonts w:asciiTheme="minorEastAsia" w:eastAsiaTheme="minorEastAsia" w:hAnsiTheme="minorEastAsia" w:cs="宋体" w:hint="eastAsia"/>
          <w:kern w:val="0"/>
          <w:lang w:val="zh-CN"/>
        </w:rPr>
        <w:t>和</w:t>
      </w:r>
      <w:r w:rsidRPr="00661C73">
        <w:rPr>
          <w:rFonts w:asciiTheme="minorEastAsia" w:eastAsiaTheme="minorEastAsia" w:hAnsiTheme="minorEastAsia" w:cs="宋体"/>
          <w:kern w:val="0"/>
          <w:lang w:val="zh-CN"/>
        </w:rPr>
        <w:t xml:space="preserve"> 218/2013/ND-CP</w:t>
      </w:r>
      <w:r w:rsidRPr="00661C73">
        <w:rPr>
          <w:rFonts w:asciiTheme="minorEastAsia" w:eastAsiaTheme="minorEastAsia" w:hAnsiTheme="minorEastAsia" w:cs="宋体" w:hint="eastAsia"/>
          <w:kern w:val="0"/>
          <w:lang w:val="zh-CN"/>
        </w:rPr>
        <w:t>补充条例的规定，对符合越南国家发展战略需求的制造工业支持产品的投资项目实行一定的企业所得税优惠激励措施。</w:t>
      </w:r>
      <w:r w:rsidRPr="00661C73">
        <w:rPr>
          <w:rFonts w:asciiTheme="minorEastAsia" w:eastAsiaTheme="minorEastAsia" w:hAnsiTheme="minorEastAsia" w:cs="宋体"/>
          <w:kern w:val="0"/>
          <w:lang w:val="zh-CN"/>
        </w:rPr>
        <w:t>2021</w:t>
      </w:r>
      <w:r w:rsidRPr="00661C73">
        <w:rPr>
          <w:rFonts w:asciiTheme="minorEastAsia" w:eastAsiaTheme="minorEastAsia" w:hAnsiTheme="minorEastAsia" w:cs="宋体" w:hint="eastAsia"/>
          <w:kern w:val="0"/>
          <w:lang w:val="zh-CN"/>
        </w:rPr>
        <w:t>年根据越南相关政策规定，越南华孚又获得政府部门批准的</w:t>
      </w:r>
      <w:r w:rsidRPr="00661C73">
        <w:rPr>
          <w:rFonts w:asciiTheme="minorEastAsia" w:eastAsiaTheme="minorEastAsia" w:hAnsiTheme="minorEastAsia" w:cs="宋体"/>
          <w:kern w:val="0"/>
          <w:lang w:val="zh-CN"/>
        </w:rPr>
        <w:t>“</w:t>
      </w:r>
      <w:r w:rsidRPr="00661C73">
        <w:rPr>
          <w:rFonts w:asciiTheme="minorEastAsia" w:eastAsiaTheme="minorEastAsia" w:hAnsiTheme="minorEastAsia" w:cs="宋体" w:hint="eastAsia"/>
          <w:kern w:val="0"/>
          <w:lang w:val="zh-CN"/>
        </w:rPr>
        <w:t>四免九减半</w:t>
      </w:r>
      <w:r w:rsidRPr="00661C73">
        <w:rPr>
          <w:rFonts w:asciiTheme="minorEastAsia" w:eastAsiaTheme="minorEastAsia" w:hAnsiTheme="minorEastAsia" w:cs="宋体"/>
          <w:kern w:val="0"/>
          <w:lang w:val="zh-CN"/>
        </w:rPr>
        <w:t>”</w:t>
      </w:r>
      <w:r w:rsidRPr="00661C73">
        <w:rPr>
          <w:rFonts w:asciiTheme="minorEastAsia" w:eastAsiaTheme="minorEastAsia" w:hAnsiTheme="minorEastAsia" w:cs="宋体" w:hint="eastAsia"/>
          <w:kern w:val="0"/>
          <w:lang w:val="zh-CN"/>
        </w:rPr>
        <w:t>企业所得税优惠政策，据此，按照新税收优惠政策，越南华孚</w:t>
      </w:r>
      <w:r w:rsidRPr="00661C73">
        <w:rPr>
          <w:rFonts w:asciiTheme="minorEastAsia" w:eastAsiaTheme="minorEastAsia" w:hAnsiTheme="minorEastAsia" w:cs="宋体"/>
          <w:kern w:val="0"/>
          <w:lang w:val="zh-CN"/>
        </w:rPr>
        <w:t>2021</w:t>
      </w:r>
      <w:r w:rsidRPr="00661C73">
        <w:rPr>
          <w:rFonts w:asciiTheme="minorEastAsia" w:eastAsiaTheme="minorEastAsia" w:hAnsiTheme="minorEastAsia" w:cs="宋体" w:hint="eastAsia"/>
          <w:kern w:val="0"/>
          <w:lang w:val="zh-CN"/>
        </w:rPr>
        <w:t>年免征纱线产品自产自销业务的企业所得税。</w:t>
      </w:r>
      <w:r w:rsidRPr="00661C73">
        <w:rPr>
          <w:rFonts w:asciiTheme="minorEastAsia" w:eastAsiaTheme="minorEastAsia" w:hAnsiTheme="minorEastAsia" w:cs="宋体"/>
          <w:kern w:val="0"/>
          <w:lang w:val="zh-CN"/>
        </w:rPr>
        <w:t xml:space="preserve"> </w:t>
      </w:r>
    </w:p>
    <w:p w:rsidR="00F4298A" w:rsidRPr="00661C73" w:rsidRDefault="00D8455F" w:rsidP="00661C73">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kern w:val="0"/>
          <w:lang w:val="zh-CN"/>
        </w:rPr>
        <w:t>5</w:t>
      </w:r>
      <w:r w:rsidRPr="00661C73">
        <w:rPr>
          <w:rFonts w:asciiTheme="minorEastAsia" w:eastAsiaTheme="minorEastAsia" w:hAnsiTheme="minorEastAsia" w:cs="宋体" w:hint="eastAsia"/>
          <w:kern w:val="0"/>
          <w:lang w:val="zh-CN"/>
        </w:rPr>
        <w:t>、根据《中华人民共和国企业所得税法》第二十七条第（一）项及《中华人民共和国企业所得税法实施条例》第二十七条第八十六条第一款之规定，通过轧花、剥绒等脱绒工序简单加工处理，制成的产品（皮棉、短绒、棉籽）的收入免征企业所得税。据此，本公司之子公司伽师棉业、岳普湖棉业、泽普棉业、叶城棉业、阿瓦提银花、库车银花、沙雅银花、新和银花、库车纵横、库车恒丰、呼图壁宏盛、华孚恒丰、石河子宏盛棉业、胡杨河宏盛棉业免征企业所得税。</w:t>
      </w:r>
    </w:p>
    <w:p w:rsidR="00F4298A" w:rsidRPr="00661C73" w:rsidRDefault="00D8455F" w:rsidP="00661C73">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kern w:val="0"/>
          <w:lang w:val="zh-CN"/>
        </w:rPr>
        <w:t>6</w:t>
      </w:r>
      <w:r w:rsidRPr="00661C73">
        <w:rPr>
          <w:rFonts w:asciiTheme="minorEastAsia" w:eastAsiaTheme="minorEastAsia" w:hAnsiTheme="minorEastAsia" w:cs="宋体" w:hint="eastAsia"/>
          <w:kern w:val="0"/>
          <w:lang w:val="zh-CN"/>
        </w:rPr>
        <w:t>、根据</w:t>
      </w:r>
      <w:r w:rsidRPr="00661C73">
        <w:rPr>
          <w:rFonts w:asciiTheme="minorEastAsia" w:eastAsiaTheme="minorEastAsia" w:hAnsiTheme="minorEastAsia" w:cs="宋体"/>
          <w:kern w:val="0"/>
          <w:lang w:val="zh-CN"/>
        </w:rPr>
        <w:t>2019</w:t>
      </w:r>
      <w:r w:rsidRPr="00661C73">
        <w:rPr>
          <w:rFonts w:asciiTheme="minorEastAsia" w:eastAsiaTheme="minorEastAsia" w:hAnsiTheme="minorEastAsia" w:cs="宋体" w:hint="eastAsia"/>
          <w:kern w:val="0"/>
          <w:lang w:val="zh-CN"/>
        </w:rPr>
        <w:t>年</w:t>
      </w:r>
      <w:r w:rsidRPr="00661C73">
        <w:rPr>
          <w:rFonts w:asciiTheme="minorEastAsia" w:eastAsiaTheme="minorEastAsia" w:hAnsiTheme="minorEastAsia" w:cs="宋体"/>
          <w:kern w:val="0"/>
          <w:lang w:val="zh-CN"/>
        </w:rPr>
        <w:t>12</w:t>
      </w:r>
      <w:r w:rsidRPr="00661C73">
        <w:rPr>
          <w:rFonts w:asciiTheme="minorEastAsia" w:eastAsiaTheme="minorEastAsia" w:hAnsiTheme="minorEastAsia" w:cs="宋体" w:hint="eastAsia"/>
          <w:kern w:val="0"/>
          <w:lang w:val="zh-CN"/>
        </w:rPr>
        <w:t>月</w:t>
      </w:r>
      <w:r w:rsidRPr="00661C73">
        <w:rPr>
          <w:rFonts w:asciiTheme="minorEastAsia" w:eastAsiaTheme="minorEastAsia" w:hAnsiTheme="minorEastAsia" w:cs="宋体"/>
          <w:kern w:val="0"/>
          <w:lang w:val="zh-CN"/>
        </w:rPr>
        <w:t>4</w:t>
      </w:r>
      <w:r w:rsidRPr="00661C73">
        <w:rPr>
          <w:rFonts w:asciiTheme="minorEastAsia" w:eastAsiaTheme="minorEastAsia" w:hAnsiTheme="minorEastAsia" w:cs="宋体" w:hint="eastAsia"/>
          <w:kern w:val="0"/>
          <w:lang w:val="zh-CN"/>
        </w:rPr>
        <w:t>日浙江省科学技术厅、浙江省财政厅、国家税务总局浙江省税务局联合颁发的证书编号</w:t>
      </w:r>
      <w:r w:rsidRPr="00661C73">
        <w:rPr>
          <w:rFonts w:asciiTheme="minorEastAsia" w:eastAsiaTheme="minorEastAsia" w:hAnsiTheme="minorEastAsia" w:cs="宋体"/>
          <w:kern w:val="0"/>
          <w:lang w:val="zh-CN"/>
        </w:rPr>
        <w:t>GR201933005482</w:t>
      </w:r>
      <w:r w:rsidRPr="00661C73">
        <w:rPr>
          <w:rFonts w:asciiTheme="minorEastAsia" w:eastAsiaTheme="minorEastAsia" w:hAnsiTheme="minorEastAsia" w:cs="宋体" w:hint="eastAsia"/>
          <w:kern w:val="0"/>
          <w:lang w:val="zh-CN"/>
        </w:rPr>
        <w:t>的《高新技术企业证书》，有效期为</w:t>
      </w:r>
      <w:r w:rsidRPr="00661C73">
        <w:rPr>
          <w:rFonts w:asciiTheme="minorEastAsia" w:eastAsiaTheme="minorEastAsia" w:hAnsiTheme="minorEastAsia" w:cs="宋体"/>
          <w:kern w:val="0"/>
          <w:lang w:val="zh-CN"/>
        </w:rPr>
        <w:t>3</w:t>
      </w:r>
      <w:r w:rsidRPr="00661C73">
        <w:rPr>
          <w:rFonts w:asciiTheme="minorEastAsia" w:eastAsiaTheme="minorEastAsia" w:hAnsiTheme="minorEastAsia" w:cs="宋体" w:hint="eastAsia"/>
          <w:kern w:val="0"/>
          <w:lang w:val="zh-CN"/>
        </w:rPr>
        <w:t>年。平湖华孚自</w:t>
      </w:r>
      <w:r w:rsidRPr="00661C73">
        <w:rPr>
          <w:rFonts w:asciiTheme="minorEastAsia" w:eastAsiaTheme="minorEastAsia" w:hAnsiTheme="minorEastAsia" w:cs="宋体"/>
          <w:kern w:val="0"/>
          <w:lang w:val="zh-CN"/>
        </w:rPr>
        <w:t>2019</w:t>
      </w:r>
      <w:r w:rsidRPr="00661C73">
        <w:rPr>
          <w:rFonts w:asciiTheme="minorEastAsia" w:eastAsiaTheme="minorEastAsia" w:hAnsiTheme="minorEastAsia" w:cs="宋体" w:hint="eastAsia"/>
          <w:kern w:val="0"/>
          <w:lang w:val="zh-CN"/>
        </w:rPr>
        <w:t>年度起享受高新技术企业税收优惠税率，即享受</w:t>
      </w:r>
      <w:r w:rsidRPr="00661C73">
        <w:rPr>
          <w:rFonts w:asciiTheme="minorEastAsia" w:eastAsiaTheme="minorEastAsia" w:hAnsiTheme="minorEastAsia" w:cs="宋体"/>
          <w:kern w:val="0"/>
          <w:lang w:val="zh-CN"/>
        </w:rPr>
        <w:t>15%</w:t>
      </w:r>
      <w:r w:rsidRPr="00661C73">
        <w:rPr>
          <w:rFonts w:asciiTheme="minorEastAsia" w:eastAsiaTheme="minorEastAsia" w:hAnsiTheme="minorEastAsia" w:cs="宋体" w:hint="eastAsia"/>
          <w:kern w:val="0"/>
          <w:lang w:val="zh-CN"/>
        </w:rPr>
        <w:t>的企业所得税优惠税率。</w:t>
      </w:r>
    </w:p>
    <w:p w:rsidR="00F4298A" w:rsidRPr="00661C73" w:rsidRDefault="00D8455F" w:rsidP="00661C73">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kern w:val="0"/>
          <w:lang w:val="zh-CN"/>
        </w:rPr>
        <w:t>7</w:t>
      </w:r>
      <w:r w:rsidRPr="00661C73">
        <w:rPr>
          <w:rFonts w:asciiTheme="minorEastAsia" w:eastAsiaTheme="minorEastAsia" w:hAnsiTheme="minorEastAsia" w:cs="宋体" w:hint="eastAsia"/>
          <w:kern w:val="0"/>
          <w:lang w:val="zh-CN"/>
        </w:rPr>
        <w:t>、新加坡注册企业首</w:t>
      </w:r>
      <w:r w:rsidRPr="00661C73">
        <w:rPr>
          <w:rFonts w:asciiTheme="minorEastAsia" w:eastAsiaTheme="minorEastAsia" w:hAnsiTheme="minorEastAsia" w:cs="宋体"/>
          <w:kern w:val="0"/>
          <w:lang w:val="zh-CN"/>
        </w:rPr>
        <w:t>1</w:t>
      </w:r>
      <w:r w:rsidRPr="00661C73">
        <w:rPr>
          <w:rFonts w:asciiTheme="minorEastAsia" w:eastAsiaTheme="minorEastAsia" w:hAnsiTheme="minorEastAsia" w:cs="宋体" w:hint="eastAsia"/>
          <w:kern w:val="0"/>
          <w:lang w:val="zh-CN"/>
        </w:rPr>
        <w:t>万新币利润，减免税务</w:t>
      </w:r>
      <w:r w:rsidRPr="00661C73">
        <w:rPr>
          <w:rFonts w:asciiTheme="minorEastAsia" w:eastAsiaTheme="minorEastAsia" w:hAnsiTheme="minorEastAsia" w:cs="宋体"/>
          <w:kern w:val="0"/>
          <w:lang w:val="zh-CN"/>
        </w:rPr>
        <w:t>75%</w:t>
      </w:r>
      <w:r w:rsidRPr="00661C73">
        <w:rPr>
          <w:rFonts w:asciiTheme="minorEastAsia" w:eastAsiaTheme="minorEastAsia" w:hAnsiTheme="minorEastAsia" w:cs="宋体" w:hint="eastAsia"/>
          <w:kern w:val="0"/>
          <w:lang w:val="zh-CN"/>
        </w:rPr>
        <w:t>，税率为</w:t>
      </w:r>
      <w:r w:rsidRPr="00661C73">
        <w:rPr>
          <w:rFonts w:asciiTheme="minorEastAsia" w:eastAsiaTheme="minorEastAsia" w:hAnsiTheme="minorEastAsia" w:cs="宋体"/>
          <w:kern w:val="0"/>
          <w:lang w:val="zh-CN"/>
        </w:rPr>
        <w:t>4.25%</w:t>
      </w:r>
      <w:r w:rsidRPr="00661C73">
        <w:rPr>
          <w:rFonts w:asciiTheme="minorEastAsia" w:eastAsiaTheme="minorEastAsia" w:hAnsiTheme="minorEastAsia" w:cs="宋体" w:hint="eastAsia"/>
          <w:kern w:val="0"/>
          <w:lang w:val="zh-CN"/>
        </w:rPr>
        <w:t>；企业后续</w:t>
      </w:r>
      <w:r w:rsidRPr="00661C73">
        <w:rPr>
          <w:rFonts w:asciiTheme="minorEastAsia" w:eastAsiaTheme="minorEastAsia" w:hAnsiTheme="minorEastAsia" w:cs="宋体"/>
          <w:kern w:val="0"/>
          <w:lang w:val="zh-CN"/>
        </w:rPr>
        <w:t>19</w:t>
      </w:r>
      <w:r w:rsidRPr="00661C73">
        <w:rPr>
          <w:rFonts w:asciiTheme="minorEastAsia" w:eastAsiaTheme="minorEastAsia" w:hAnsiTheme="minorEastAsia" w:cs="宋体" w:hint="eastAsia"/>
          <w:kern w:val="0"/>
          <w:lang w:val="zh-CN"/>
        </w:rPr>
        <w:t>万新币利润，享有减免税务</w:t>
      </w:r>
      <w:r w:rsidRPr="00661C73">
        <w:rPr>
          <w:rFonts w:asciiTheme="minorEastAsia" w:eastAsiaTheme="minorEastAsia" w:hAnsiTheme="minorEastAsia" w:cs="宋体"/>
          <w:kern w:val="0"/>
          <w:lang w:val="zh-CN"/>
        </w:rPr>
        <w:t>50%</w:t>
      </w:r>
      <w:r w:rsidRPr="00661C73">
        <w:rPr>
          <w:rFonts w:asciiTheme="minorEastAsia" w:eastAsiaTheme="minorEastAsia" w:hAnsiTheme="minorEastAsia" w:cs="宋体" w:hint="eastAsia"/>
          <w:kern w:val="0"/>
          <w:lang w:val="zh-CN"/>
        </w:rPr>
        <w:t>；企业超出</w:t>
      </w:r>
      <w:r w:rsidRPr="00661C73">
        <w:rPr>
          <w:rFonts w:asciiTheme="minorEastAsia" w:eastAsiaTheme="minorEastAsia" w:hAnsiTheme="minorEastAsia" w:cs="宋体"/>
          <w:kern w:val="0"/>
          <w:lang w:val="zh-CN"/>
        </w:rPr>
        <w:t>20</w:t>
      </w:r>
      <w:r w:rsidRPr="00661C73">
        <w:rPr>
          <w:rFonts w:asciiTheme="minorEastAsia" w:eastAsiaTheme="minorEastAsia" w:hAnsiTheme="minorEastAsia" w:cs="宋体" w:hint="eastAsia"/>
          <w:kern w:val="0"/>
          <w:lang w:val="zh-CN"/>
        </w:rPr>
        <w:t>万新币的利润部分，按照</w:t>
      </w:r>
      <w:r w:rsidRPr="00661C73">
        <w:rPr>
          <w:rFonts w:asciiTheme="minorEastAsia" w:eastAsiaTheme="minorEastAsia" w:hAnsiTheme="minorEastAsia" w:cs="宋体"/>
          <w:kern w:val="0"/>
          <w:lang w:val="zh-CN"/>
        </w:rPr>
        <w:t>17%</w:t>
      </w:r>
      <w:r w:rsidRPr="00661C73">
        <w:rPr>
          <w:rFonts w:asciiTheme="minorEastAsia" w:eastAsiaTheme="minorEastAsia" w:hAnsiTheme="minorEastAsia" w:cs="宋体" w:hint="eastAsia"/>
          <w:kern w:val="0"/>
          <w:lang w:val="zh-CN"/>
        </w:rPr>
        <w:t>的税率正常征收。</w:t>
      </w:r>
    </w:p>
    <w:p w:rsidR="00F4298A" w:rsidRPr="00661C73" w:rsidRDefault="00D8455F" w:rsidP="00661C73">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kern w:val="0"/>
          <w:lang w:val="zh-CN"/>
        </w:rPr>
        <w:t>8</w:t>
      </w:r>
      <w:r w:rsidRPr="00661C73">
        <w:rPr>
          <w:rFonts w:asciiTheme="minorEastAsia" w:eastAsiaTheme="minorEastAsia" w:hAnsiTheme="minorEastAsia" w:cs="宋体" w:hint="eastAsia"/>
          <w:kern w:val="0"/>
          <w:lang w:val="zh-CN"/>
        </w:rPr>
        <w:t>、根据</w:t>
      </w:r>
      <w:r w:rsidRPr="00661C73">
        <w:rPr>
          <w:rFonts w:asciiTheme="minorEastAsia" w:eastAsiaTheme="minorEastAsia" w:hAnsiTheme="minorEastAsia" w:cs="宋体"/>
          <w:kern w:val="0"/>
          <w:lang w:val="zh-CN"/>
        </w:rPr>
        <w:t>2019</w:t>
      </w:r>
      <w:r w:rsidRPr="00661C73">
        <w:rPr>
          <w:rFonts w:asciiTheme="minorEastAsia" w:eastAsiaTheme="minorEastAsia" w:hAnsiTheme="minorEastAsia" w:cs="宋体" w:hint="eastAsia"/>
          <w:kern w:val="0"/>
          <w:lang w:val="zh-CN"/>
        </w:rPr>
        <w:t>年</w:t>
      </w:r>
      <w:r w:rsidRPr="00661C73">
        <w:rPr>
          <w:rFonts w:asciiTheme="minorEastAsia" w:eastAsiaTheme="minorEastAsia" w:hAnsiTheme="minorEastAsia" w:cs="宋体"/>
          <w:kern w:val="0"/>
          <w:lang w:val="zh-CN"/>
        </w:rPr>
        <w:t>12</w:t>
      </w:r>
      <w:r w:rsidRPr="00661C73">
        <w:rPr>
          <w:rFonts w:asciiTheme="minorEastAsia" w:eastAsiaTheme="minorEastAsia" w:hAnsiTheme="minorEastAsia" w:cs="宋体" w:hint="eastAsia"/>
          <w:kern w:val="0"/>
          <w:lang w:val="zh-CN"/>
        </w:rPr>
        <w:t>月</w:t>
      </w:r>
      <w:r w:rsidRPr="00661C73">
        <w:rPr>
          <w:rFonts w:asciiTheme="minorEastAsia" w:eastAsiaTheme="minorEastAsia" w:hAnsiTheme="minorEastAsia" w:cs="宋体"/>
          <w:kern w:val="0"/>
          <w:lang w:val="zh-CN"/>
        </w:rPr>
        <w:t>4</w:t>
      </w:r>
      <w:r w:rsidRPr="00661C73">
        <w:rPr>
          <w:rFonts w:asciiTheme="minorEastAsia" w:eastAsiaTheme="minorEastAsia" w:hAnsiTheme="minorEastAsia" w:cs="宋体" w:hint="eastAsia"/>
          <w:kern w:val="0"/>
          <w:lang w:val="zh-CN"/>
        </w:rPr>
        <w:t>日浙江省科学技术厅、浙江省财政厅、国家税务总局浙江省税务局联合颁发的证书编号</w:t>
      </w:r>
      <w:r w:rsidRPr="00661C73">
        <w:rPr>
          <w:rFonts w:asciiTheme="minorEastAsia" w:eastAsiaTheme="minorEastAsia" w:hAnsiTheme="minorEastAsia" w:cs="宋体"/>
          <w:kern w:val="0"/>
          <w:lang w:val="zh-CN"/>
        </w:rPr>
        <w:t>GR201933006069</w:t>
      </w:r>
      <w:r w:rsidRPr="00661C73">
        <w:rPr>
          <w:rFonts w:asciiTheme="minorEastAsia" w:eastAsiaTheme="minorEastAsia" w:hAnsiTheme="minorEastAsia" w:cs="宋体" w:hint="eastAsia"/>
          <w:kern w:val="0"/>
          <w:lang w:val="zh-CN"/>
        </w:rPr>
        <w:t>的《高新技术企业证书》，有效期为</w:t>
      </w:r>
      <w:r w:rsidRPr="00661C73">
        <w:rPr>
          <w:rFonts w:asciiTheme="minorEastAsia" w:eastAsiaTheme="minorEastAsia" w:hAnsiTheme="minorEastAsia" w:cs="宋体"/>
          <w:kern w:val="0"/>
          <w:lang w:val="zh-CN"/>
        </w:rPr>
        <w:t>3</w:t>
      </w:r>
      <w:r w:rsidRPr="00661C73">
        <w:rPr>
          <w:rFonts w:asciiTheme="minorEastAsia" w:eastAsiaTheme="minorEastAsia" w:hAnsiTheme="minorEastAsia" w:cs="宋体" w:hint="eastAsia"/>
          <w:kern w:val="0"/>
          <w:lang w:val="zh-CN"/>
        </w:rPr>
        <w:t>年。卡拉美拉自</w:t>
      </w:r>
      <w:r w:rsidRPr="00661C73">
        <w:rPr>
          <w:rFonts w:asciiTheme="minorEastAsia" w:eastAsiaTheme="minorEastAsia" w:hAnsiTheme="minorEastAsia" w:cs="宋体"/>
          <w:kern w:val="0"/>
          <w:lang w:val="zh-CN"/>
        </w:rPr>
        <w:t>2019</w:t>
      </w:r>
      <w:r w:rsidRPr="00661C73">
        <w:rPr>
          <w:rFonts w:asciiTheme="minorEastAsia" w:eastAsiaTheme="minorEastAsia" w:hAnsiTheme="minorEastAsia" w:cs="宋体" w:hint="eastAsia"/>
          <w:kern w:val="0"/>
          <w:lang w:val="zh-CN"/>
        </w:rPr>
        <w:t>年度起享受高新技术企业税收优惠税率，即享受</w:t>
      </w:r>
      <w:r w:rsidRPr="00661C73">
        <w:rPr>
          <w:rFonts w:asciiTheme="minorEastAsia" w:eastAsiaTheme="minorEastAsia" w:hAnsiTheme="minorEastAsia" w:cs="宋体"/>
          <w:kern w:val="0"/>
          <w:lang w:val="zh-CN"/>
        </w:rPr>
        <w:t>15%</w:t>
      </w:r>
      <w:r w:rsidRPr="00661C73">
        <w:rPr>
          <w:rFonts w:asciiTheme="minorEastAsia" w:eastAsiaTheme="minorEastAsia" w:hAnsiTheme="minorEastAsia" w:cs="宋体" w:hint="eastAsia"/>
          <w:kern w:val="0"/>
          <w:lang w:val="zh-CN"/>
        </w:rPr>
        <w:t>的企业所得税优惠税率。</w:t>
      </w:r>
    </w:p>
    <w:p w:rsidR="00F4298A" w:rsidRPr="00661C73" w:rsidRDefault="00D8455F" w:rsidP="00661C73">
      <w:pPr>
        <w:autoSpaceDE w:val="0"/>
        <w:autoSpaceDN w:val="0"/>
        <w:adjustRightInd w:val="0"/>
        <w:spacing w:before="0" w:after="0"/>
        <w:ind w:firstLine="420"/>
        <w:jc w:val="left"/>
        <w:rPr>
          <w:rFonts w:asciiTheme="minorEastAsia" w:eastAsiaTheme="minorEastAsia" w:hAnsiTheme="minorEastAsia" w:cs="宋体"/>
          <w:kern w:val="0"/>
          <w:lang w:val="zh-CN"/>
        </w:rPr>
      </w:pPr>
      <w:r w:rsidRPr="00661C73">
        <w:rPr>
          <w:rFonts w:asciiTheme="minorEastAsia" w:eastAsiaTheme="minorEastAsia" w:hAnsiTheme="minorEastAsia" w:cs="宋体"/>
          <w:kern w:val="0"/>
          <w:lang w:val="zh-CN"/>
        </w:rPr>
        <w:t>9</w:t>
      </w:r>
      <w:r w:rsidRPr="00661C73">
        <w:rPr>
          <w:rFonts w:asciiTheme="minorEastAsia" w:eastAsiaTheme="minorEastAsia" w:hAnsiTheme="minorEastAsia" w:cs="宋体" w:hint="eastAsia"/>
          <w:kern w:val="0"/>
          <w:lang w:val="zh-CN"/>
        </w:rPr>
        <w:t>、根据《财政部</w:t>
      </w:r>
      <w:r w:rsidRPr="00661C73">
        <w:rPr>
          <w:rFonts w:asciiTheme="minorEastAsia" w:eastAsiaTheme="minorEastAsia" w:hAnsiTheme="minorEastAsia" w:cs="宋体"/>
          <w:kern w:val="0"/>
          <w:lang w:val="zh-CN"/>
        </w:rPr>
        <w:t> </w:t>
      </w:r>
      <w:r w:rsidRPr="00661C73">
        <w:rPr>
          <w:rFonts w:asciiTheme="minorEastAsia" w:eastAsiaTheme="minorEastAsia" w:hAnsiTheme="minorEastAsia" w:cs="宋体"/>
          <w:kern w:val="0"/>
          <w:lang w:val="zh-CN"/>
        </w:rPr>
        <w:t>2021</w:t>
      </w:r>
      <w:r w:rsidRPr="00661C73">
        <w:rPr>
          <w:rFonts w:asciiTheme="minorEastAsia" w:eastAsiaTheme="minorEastAsia" w:hAnsiTheme="minorEastAsia" w:cs="宋体" w:hint="eastAsia"/>
          <w:kern w:val="0"/>
          <w:lang w:val="zh-CN"/>
        </w:rPr>
        <w:t>年第</w:t>
      </w:r>
      <w:r w:rsidRPr="00661C73">
        <w:rPr>
          <w:rFonts w:asciiTheme="minorEastAsia" w:eastAsiaTheme="minorEastAsia" w:hAnsiTheme="minorEastAsia" w:cs="宋体"/>
          <w:kern w:val="0"/>
          <w:lang w:val="zh-CN"/>
        </w:rPr>
        <w:t>12</w:t>
      </w:r>
      <w:r w:rsidRPr="00661C73">
        <w:rPr>
          <w:rFonts w:asciiTheme="minorEastAsia" w:eastAsiaTheme="minorEastAsia" w:hAnsiTheme="minorEastAsia" w:cs="宋体" w:hint="eastAsia"/>
          <w:kern w:val="0"/>
          <w:lang w:val="zh-CN"/>
        </w:rPr>
        <w:t>号）的规定，自</w:t>
      </w:r>
      <w:r w:rsidRPr="00661C73">
        <w:rPr>
          <w:rFonts w:asciiTheme="minorEastAsia" w:eastAsiaTheme="minorEastAsia" w:hAnsiTheme="minorEastAsia" w:cs="宋体"/>
          <w:kern w:val="0"/>
          <w:lang w:val="zh-CN"/>
        </w:rPr>
        <w:t>2021</w:t>
      </w:r>
      <w:r w:rsidRPr="00661C73">
        <w:rPr>
          <w:rFonts w:asciiTheme="minorEastAsia" w:eastAsiaTheme="minorEastAsia" w:hAnsiTheme="minorEastAsia" w:cs="宋体" w:hint="eastAsia"/>
          <w:kern w:val="0"/>
          <w:lang w:val="zh-CN"/>
        </w:rPr>
        <w:t>年</w:t>
      </w:r>
      <w:r w:rsidRPr="00661C73">
        <w:rPr>
          <w:rFonts w:asciiTheme="minorEastAsia" w:eastAsiaTheme="minorEastAsia" w:hAnsiTheme="minorEastAsia" w:cs="宋体"/>
          <w:kern w:val="0"/>
          <w:lang w:val="zh-CN"/>
        </w:rPr>
        <w:t>1</w:t>
      </w:r>
      <w:r w:rsidRPr="00661C73">
        <w:rPr>
          <w:rFonts w:asciiTheme="minorEastAsia" w:eastAsiaTheme="minorEastAsia" w:hAnsiTheme="minorEastAsia" w:cs="宋体" w:hint="eastAsia"/>
          <w:kern w:val="0"/>
          <w:lang w:val="zh-CN"/>
        </w:rPr>
        <w:t>月</w:t>
      </w:r>
      <w:r w:rsidRPr="00661C73">
        <w:rPr>
          <w:rFonts w:asciiTheme="minorEastAsia" w:eastAsiaTheme="minorEastAsia" w:hAnsiTheme="minorEastAsia" w:cs="宋体"/>
          <w:kern w:val="0"/>
          <w:lang w:val="zh-CN"/>
        </w:rPr>
        <w:t>1</w:t>
      </w:r>
      <w:r w:rsidRPr="00661C73">
        <w:rPr>
          <w:rFonts w:asciiTheme="minorEastAsia" w:eastAsiaTheme="minorEastAsia" w:hAnsiTheme="minorEastAsia" w:cs="宋体" w:hint="eastAsia"/>
          <w:kern w:val="0"/>
          <w:lang w:val="zh-CN"/>
        </w:rPr>
        <w:t>日至</w:t>
      </w:r>
      <w:r w:rsidRPr="00661C73">
        <w:rPr>
          <w:rFonts w:asciiTheme="minorEastAsia" w:eastAsiaTheme="minorEastAsia" w:hAnsiTheme="minorEastAsia" w:cs="宋体"/>
          <w:kern w:val="0"/>
          <w:lang w:val="zh-CN"/>
        </w:rPr>
        <w:t>2022</w:t>
      </w:r>
      <w:r w:rsidRPr="00661C73">
        <w:rPr>
          <w:rFonts w:asciiTheme="minorEastAsia" w:eastAsiaTheme="minorEastAsia" w:hAnsiTheme="minorEastAsia" w:cs="宋体" w:hint="eastAsia"/>
          <w:kern w:val="0"/>
          <w:lang w:val="zh-CN"/>
        </w:rPr>
        <w:t>年</w:t>
      </w:r>
      <w:r w:rsidRPr="00661C73">
        <w:rPr>
          <w:rFonts w:asciiTheme="minorEastAsia" w:eastAsiaTheme="minorEastAsia" w:hAnsiTheme="minorEastAsia" w:cs="宋体"/>
          <w:kern w:val="0"/>
          <w:lang w:val="zh-CN"/>
        </w:rPr>
        <w:t>12</w:t>
      </w:r>
      <w:r w:rsidRPr="00661C73">
        <w:rPr>
          <w:rFonts w:asciiTheme="minorEastAsia" w:eastAsiaTheme="minorEastAsia" w:hAnsiTheme="minorEastAsia" w:cs="宋体" w:hint="eastAsia"/>
          <w:kern w:val="0"/>
          <w:lang w:val="zh-CN"/>
        </w:rPr>
        <w:t>月</w:t>
      </w:r>
      <w:r w:rsidRPr="00661C73">
        <w:rPr>
          <w:rFonts w:asciiTheme="minorEastAsia" w:eastAsiaTheme="minorEastAsia" w:hAnsiTheme="minorEastAsia" w:cs="宋体"/>
          <w:kern w:val="0"/>
          <w:lang w:val="zh-CN"/>
        </w:rPr>
        <w:t>31</w:t>
      </w:r>
      <w:r w:rsidRPr="00661C73">
        <w:rPr>
          <w:rFonts w:asciiTheme="minorEastAsia" w:eastAsiaTheme="minorEastAsia" w:hAnsiTheme="minorEastAsia" w:cs="宋体" w:hint="eastAsia"/>
          <w:kern w:val="0"/>
          <w:lang w:val="zh-CN"/>
        </w:rPr>
        <w:t>日，对小型微利企业年应纳税所得额不超过</w:t>
      </w:r>
      <w:r w:rsidRPr="00661C73">
        <w:rPr>
          <w:rFonts w:asciiTheme="minorEastAsia" w:eastAsiaTheme="minorEastAsia" w:hAnsiTheme="minorEastAsia" w:cs="宋体"/>
          <w:kern w:val="0"/>
          <w:lang w:val="zh-CN"/>
        </w:rPr>
        <w:t>100</w:t>
      </w:r>
      <w:r w:rsidRPr="00661C73">
        <w:rPr>
          <w:rFonts w:asciiTheme="minorEastAsia" w:eastAsiaTheme="minorEastAsia" w:hAnsiTheme="minorEastAsia" w:cs="宋体" w:hint="eastAsia"/>
          <w:kern w:val="0"/>
          <w:lang w:val="zh-CN"/>
        </w:rPr>
        <w:t>万元的部分，减按</w:t>
      </w:r>
      <w:r w:rsidRPr="00661C73">
        <w:rPr>
          <w:rFonts w:asciiTheme="minorEastAsia" w:eastAsiaTheme="minorEastAsia" w:hAnsiTheme="minorEastAsia" w:cs="宋体"/>
          <w:kern w:val="0"/>
          <w:lang w:val="zh-CN"/>
        </w:rPr>
        <w:t>12.5%</w:t>
      </w:r>
      <w:r w:rsidRPr="00661C73">
        <w:rPr>
          <w:rFonts w:asciiTheme="minorEastAsia" w:eastAsiaTheme="minorEastAsia" w:hAnsiTheme="minorEastAsia" w:cs="宋体" w:hint="eastAsia"/>
          <w:kern w:val="0"/>
          <w:lang w:val="zh-CN"/>
        </w:rPr>
        <w:t>计入应纳税所得额，按</w:t>
      </w:r>
      <w:r w:rsidRPr="00661C73">
        <w:rPr>
          <w:rFonts w:asciiTheme="minorEastAsia" w:eastAsiaTheme="minorEastAsia" w:hAnsiTheme="minorEastAsia" w:cs="宋体"/>
          <w:kern w:val="0"/>
          <w:lang w:val="zh-CN"/>
        </w:rPr>
        <w:t>20%</w:t>
      </w:r>
      <w:r w:rsidRPr="00661C73">
        <w:rPr>
          <w:rFonts w:asciiTheme="minorEastAsia" w:eastAsiaTheme="minorEastAsia" w:hAnsiTheme="minorEastAsia" w:cs="宋体" w:hint="eastAsia"/>
          <w:kern w:val="0"/>
          <w:lang w:val="zh-CN"/>
        </w:rPr>
        <w:t>的税率缴纳企业所得税。根据《关于实施小微企业普惠性税收减免政策的通知》，对年应纳税所得额超过</w:t>
      </w:r>
      <w:r w:rsidRPr="00661C73">
        <w:rPr>
          <w:rFonts w:asciiTheme="minorEastAsia" w:eastAsiaTheme="minorEastAsia" w:hAnsiTheme="minorEastAsia" w:cs="宋体"/>
          <w:kern w:val="0"/>
          <w:lang w:val="zh-CN"/>
        </w:rPr>
        <w:t>100</w:t>
      </w:r>
      <w:r w:rsidRPr="00661C73">
        <w:rPr>
          <w:rFonts w:asciiTheme="minorEastAsia" w:eastAsiaTheme="minorEastAsia" w:hAnsiTheme="minorEastAsia" w:cs="宋体" w:hint="eastAsia"/>
          <w:kern w:val="0"/>
          <w:lang w:val="zh-CN"/>
        </w:rPr>
        <w:t>万元但不超过</w:t>
      </w:r>
      <w:r w:rsidRPr="00661C73">
        <w:rPr>
          <w:rFonts w:asciiTheme="minorEastAsia" w:eastAsiaTheme="minorEastAsia" w:hAnsiTheme="minorEastAsia" w:cs="宋体"/>
          <w:kern w:val="0"/>
          <w:lang w:val="zh-CN"/>
        </w:rPr>
        <w:t>300</w:t>
      </w:r>
      <w:r w:rsidRPr="00661C73">
        <w:rPr>
          <w:rFonts w:asciiTheme="minorEastAsia" w:eastAsiaTheme="minorEastAsia" w:hAnsiTheme="minorEastAsia" w:cs="宋体" w:hint="eastAsia"/>
          <w:kern w:val="0"/>
          <w:lang w:val="zh-CN"/>
        </w:rPr>
        <w:t>万元的部分，减按</w:t>
      </w:r>
      <w:r w:rsidRPr="00661C73">
        <w:rPr>
          <w:rFonts w:asciiTheme="minorEastAsia" w:eastAsiaTheme="minorEastAsia" w:hAnsiTheme="minorEastAsia" w:cs="宋体"/>
          <w:kern w:val="0"/>
          <w:lang w:val="zh-CN"/>
        </w:rPr>
        <w:t>50%</w:t>
      </w:r>
      <w:r w:rsidRPr="00661C73">
        <w:rPr>
          <w:rFonts w:asciiTheme="minorEastAsia" w:eastAsiaTheme="minorEastAsia" w:hAnsiTheme="minorEastAsia" w:cs="宋体" w:hint="eastAsia"/>
          <w:kern w:val="0"/>
          <w:lang w:val="zh-CN"/>
        </w:rPr>
        <w:t>计入应纳税所得额，按</w:t>
      </w:r>
      <w:r w:rsidRPr="00661C73">
        <w:rPr>
          <w:rFonts w:asciiTheme="minorEastAsia" w:eastAsiaTheme="minorEastAsia" w:hAnsiTheme="minorEastAsia" w:cs="宋体"/>
          <w:kern w:val="0"/>
          <w:lang w:val="zh-CN"/>
        </w:rPr>
        <w:t>20%</w:t>
      </w:r>
      <w:r w:rsidRPr="00661C73">
        <w:rPr>
          <w:rFonts w:asciiTheme="minorEastAsia" w:eastAsiaTheme="minorEastAsia" w:hAnsiTheme="minorEastAsia" w:cs="宋体" w:hint="eastAsia"/>
          <w:kern w:val="0"/>
          <w:lang w:val="zh-CN"/>
        </w:rPr>
        <w:t>的税率缴纳企业所得税。本公司存在乌什阿大、诸暨广昊、阿克苏小商品、阿大纺织等子公司按照政策适用该税收优惠政策。</w:t>
      </w:r>
    </w:p>
    <w:p w:rsidR="00F4298A" w:rsidRDefault="00F4298A">
      <w:pPr>
        <w:autoSpaceDE w:val="0"/>
        <w:autoSpaceDN w:val="0"/>
        <w:adjustRightInd w:val="0"/>
        <w:spacing w:before="0" w:after="0"/>
        <w:ind w:firstLine="420"/>
        <w:jc w:val="left"/>
        <w:rPr>
          <w:rFonts w:eastAsia="Times New Roman"/>
          <w:kern w:val="0"/>
          <w:sz w:val="21"/>
          <w:szCs w:val="24"/>
          <w:lang w:val="zh-CN"/>
        </w:rPr>
      </w:pPr>
    </w:p>
    <w:p w:rsidR="00F4298A" w:rsidRDefault="00D8455F">
      <w:pPr>
        <w:pStyle w:val="Section"/>
        <w:outlineLvl w:val="2"/>
        <w:rPr>
          <w:bCs w:val="0"/>
          <w:szCs w:val="24"/>
        </w:rPr>
      </w:pPr>
      <w:r>
        <w:rPr>
          <w:bCs w:val="0"/>
          <w:szCs w:val="24"/>
        </w:rPr>
        <w:t>3</w:t>
      </w:r>
      <w:r>
        <w:rPr>
          <w:bCs w:val="0"/>
          <w:szCs w:val="24"/>
        </w:rPr>
        <w:t>、其他</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Chapter"/>
        <w:outlineLvl w:val="1"/>
        <w:rPr>
          <w:bCs w:val="0"/>
        </w:rPr>
      </w:pPr>
      <w:r>
        <w:rPr>
          <w:bCs w:val="0"/>
        </w:rPr>
        <w:t>七、合并财务报表项目注释</w:t>
      </w:r>
    </w:p>
    <w:p w:rsidR="00F4298A" w:rsidRDefault="00D8455F">
      <w:pPr>
        <w:pStyle w:val="Section"/>
        <w:outlineLvl w:val="2"/>
        <w:rPr>
          <w:bCs w:val="0"/>
          <w:szCs w:val="24"/>
        </w:rPr>
      </w:pPr>
      <w:r>
        <w:rPr>
          <w:bCs w:val="0"/>
          <w:szCs w:val="24"/>
        </w:rPr>
        <w:t>1</w:t>
      </w:r>
      <w:r>
        <w:rPr>
          <w:bCs w:val="0"/>
          <w:szCs w:val="24"/>
        </w:rPr>
        <w:t>、货币资金</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F4298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库存现金</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300,346.99</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365,190.18</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银行存款</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2,198,042,646.85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1,806,809,199.79</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其他货币资金</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1,173,704,457.88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902,024,926.09</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3,372,047,451.72</w:t>
            </w:r>
          </w:p>
        </w:tc>
        <w:tc>
          <w:tcPr>
            <w:tcW w:w="3190"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2,709,199,316.06</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其中：存放在境外的款项总额</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326,591,999.51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183,449,126.57</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因抵押、质押或冻结等对使用有限制的款项总额</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970,007,445.51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644,237,442.87</w:t>
            </w:r>
          </w:p>
        </w:tc>
      </w:tr>
    </w:tbl>
    <w:p w:rsidR="00F4298A" w:rsidRDefault="00D8455F">
      <w:pPr>
        <w:jc w:val="left"/>
        <w:rPr>
          <w:szCs w:val="24"/>
        </w:rPr>
      </w:pPr>
      <w:r>
        <w:rPr>
          <w:szCs w:val="24"/>
        </w:rPr>
        <w:t>其他说明</w:t>
      </w:r>
    </w:p>
    <w:p w:rsidR="00F4298A" w:rsidRDefault="00D8455F">
      <w:pPr>
        <w:autoSpaceDE w:val="0"/>
        <w:autoSpaceDN w:val="0"/>
        <w:adjustRightInd w:val="0"/>
        <w:spacing w:before="120" w:after="0"/>
        <w:ind w:firstLine="420"/>
        <w:rPr>
          <w:rFonts w:eastAsia="Times New Roman"/>
          <w:kern w:val="0"/>
          <w:szCs w:val="24"/>
          <w:lang w:val="zh-CN"/>
        </w:rPr>
      </w:pPr>
      <w:r>
        <w:rPr>
          <w:rFonts w:ascii="宋体" w:hAnsi="宋体" w:cs="宋体" w:hint="eastAsia"/>
          <w:kern w:val="0"/>
          <w:szCs w:val="24"/>
          <w:lang w:val="zh-CN"/>
        </w:rPr>
        <w:t>其他货币资金主要为银行承兑汇票保证金存款、信用证保证金存款、保函保证金存款等。保证金存款在编制现金流量表时不作为现金及现金等价物。</w:t>
      </w:r>
    </w:p>
    <w:p w:rsidR="00F4298A" w:rsidRDefault="00F4298A">
      <w:pPr>
        <w:autoSpaceDE w:val="0"/>
        <w:autoSpaceDN w:val="0"/>
        <w:adjustRightInd w:val="0"/>
        <w:spacing w:before="0" w:after="0"/>
        <w:jc w:val="left"/>
        <w:rPr>
          <w:rFonts w:eastAsia="Times New Roman"/>
          <w:kern w:val="0"/>
          <w:szCs w:val="24"/>
          <w:lang w:val="zh-CN"/>
        </w:rPr>
      </w:pPr>
    </w:p>
    <w:p w:rsidR="00F4298A" w:rsidRDefault="00D8455F">
      <w:pPr>
        <w:pStyle w:val="Section"/>
        <w:outlineLvl w:val="2"/>
        <w:rPr>
          <w:bCs w:val="0"/>
          <w:szCs w:val="24"/>
        </w:rPr>
      </w:pPr>
      <w:r>
        <w:rPr>
          <w:bCs w:val="0"/>
          <w:szCs w:val="24"/>
        </w:rPr>
        <w:t>2</w:t>
      </w:r>
      <w:r>
        <w:rPr>
          <w:bCs w:val="0"/>
          <w:szCs w:val="24"/>
        </w:rPr>
        <w:t>、交易性金融资产</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F4298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以公允价值计量且其变动计入当期损益的金融资产</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616,725,654.58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247,417,144.81</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其中：</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衍生金融资产</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169,829,095.27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113,608,522.71</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理财产品</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446,896,559.31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133,808,622.10</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其中：</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616,725,654.58</w:t>
            </w:r>
          </w:p>
        </w:tc>
        <w:tc>
          <w:tcPr>
            <w:tcW w:w="3190"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247,417,144.81</w:t>
            </w:r>
          </w:p>
        </w:tc>
      </w:tr>
    </w:tbl>
    <w:p w:rsidR="00F4298A" w:rsidRDefault="00D8455F">
      <w:pPr>
        <w:jc w:val="left"/>
        <w:rPr>
          <w:szCs w:val="24"/>
        </w:rPr>
      </w:pPr>
      <w:r>
        <w:rPr>
          <w:szCs w:val="24"/>
        </w:rPr>
        <w:t>其他说明：</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期末公司衍生金融资产系公司子公司宁波东浩、浙江维新、浙江昇孚、香港华孚贸易、新疆棉花交易市场、新疆华孚棉业、新加坡耀佳等公司购买棉花期货。</w:t>
      </w:r>
    </w:p>
    <w:p w:rsidR="00F4298A" w:rsidRDefault="00D8455F">
      <w:pPr>
        <w:pStyle w:val="Section"/>
        <w:outlineLvl w:val="2"/>
        <w:rPr>
          <w:bCs w:val="0"/>
          <w:szCs w:val="24"/>
        </w:rPr>
      </w:pPr>
      <w:r>
        <w:rPr>
          <w:bCs w:val="0"/>
          <w:szCs w:val="24"/>
        </w:rPr>
        <w:t>3</w:t>
      </w:r>
      <w:r>
        <w:rPr>
          <w:bCs w:val="0"/>
          <w:szCs w:val="24"/>
        </w:rPr>
        <w:t>、衍生金融资产</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F4298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p>
        </w:tc>
      </w:tr>
    </w:tbl>
    <w:p w:rsidR="00F4298A" w:rsidRDefault="00D8455F" w:rsidP="00661C73">
      <w:pPr>
        <w:autoSpaceDE w:val="0"/>
        <w:autoSpaceDN w:val="0"/>
        <w:adjustRightInd w:val="0"/>
        <w:spacing w:before="0" w:after="0"/>
        <w:ind w:firstLine="420"/>
        <w:jc w:val="left"/>
        <w:rPr>
          <w:szCs w:val="24"/>
        </w:rPr>
      </w:pPr>
      <w:r>
        <w:rPr>
          <w:szCs w:val="24"/>
        </w:rPr>
        <w:t>其他说明：</w:t>
      </w:r>
      <w:r w:rsidR="00661C73">
        <w:rPr>
          <w:rFonts w:hint="eastAsia"/>
          <w:szCs w:val="24"/>
        </w:rPr>
        <w:t>无</w:t>
      </w:r>
    </w:p>
    <w:p w:rsidR="00F4298A" w:rsidRDefault="00D8455F">
      <w:pPr>
        <w:pStyle w:val="Section"/>
        <w:outlineLvl w:val="2"/>
        <w:rPr>
          <w:bCs w:val="0"/>
          <w:szCs w:val="24"/>
        </w:rPr>
      </w:pPr>
      <w:r>
        <w:rPr>
          <w:bCs w:val="0"/>
          <w:szCs w:val="24"/>
        </w:rPr>
        <w:t>4</w:t>
      </w:r>
      <w:r>
        <w:rPr>
          <w:bCs w:val="0"/>
          <w:szCs w:val="24"/>
        </w:rPr>
        <w:t>、应收票据</w:t>
      </w:r>
    </w:p>
    <w:p w:rsidR="00F4298A" w:rsidRDefault="00D8455F">
      <w:pPr>
        <w:pStyle w:val="Section"/>
        <w:outlineLvl w:val="3"/>
        <w:rPr>
          <w:bCs w:val="0"/>
          <w:szCs w:val="24"/>
        </w:rPr>
      </w:pPr>
      <w:r>
        <w:rPr>
          <w:bCs w:val="0"/>
          <w:szCs w:val="24"/>
        </w:rPr>
        <w:t>（</w:t>
      </w:r>
      <w:r>
        <w:rPr>
          <w:bCs w:val="0"/>
          <w:szCs w:val="24"/>
        </w:rPr>
        <w:t>1</w:t>
      </w:r>
      <w:r>
        <w:rPr>
          <w:bCs w:val="0"/>
          <w:szCs w:val="24"/>
        </w:rPr>
        <w:t>）应收票据分类列示</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F4298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银行承兑票据</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68,162,871.75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58,649,798.95</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商业承兑票据</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8,263,793.50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1,514,375.00</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76,426,665.25</w:t>
            </w:r>
          </w:p>
        </w:tc>
        <w:tc>
          <w:tcPr>
            <w:tcW w:w="3190"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60,164,173.95</w:t>
            </w:r>
          </w:p>
        </w:tc>
      </w:tr>
    </w:tbl>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635"/>
        <w:gridCol w:w="763"/>
        <w:gridCol w:w="762"/>
        <w:gridCol w:w="762"/>
        <w:gridCol w:w="763"/>
        <w:gridCol w:w="789"/>
        <w:gridCol w:w="776"/>
        <w:gridCol w:w="797"/>
        <w:gridCol w:w="930"/>
        <w:gridCol w:w="798"/>
        <w:gridCol w:w="792"/>
      </w:tblGrid>
      <w:tr w:rsidR="00F4298A">
        <w:tc>
          <w:tcPr>
            <w:tcW w:w="163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类别</w:t>
            </w:r>
          </w:p>
        </w:tc>
        <w:tc>
          <w:tcPr>
            <w:tcW w:w="3839"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c>
          <w:tcPr>
            <w:tcW w:w="4093"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p>
        </w:tc>
      </w:tr>
      <w:tr w:rsidR="00F4298A">
        <w:tc>
          <w:tcPr>
            <w:tcW w:w="1635"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152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账面余额</w:t>
            </w:r>
          </w:p>
        </w:tc>
        <w:tc>
          <w:tcPr>
            <w:tcW w:w="152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坏账准备</w:t>
            </w:r>
          </w:p>
        </w:tc>
        <w:tc>
          <w:tcPr>
            <w:tcW w:w="78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账面价值</w:t>
            </w:r>
          </w:p>
        </w:tc>
        <w:tc>
          <w:tcPr>
            <w:tcW w:w="157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账面余额</w:t>
            </w:r>
          </w:p>
        </w:tc>
        <w:tc>
          <w:tcPr>
            <w:tcW w:w="172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坏账准备</w:t>
            </w:r>
          </w:p>
        </w:tc>
        <w:tc>
          <w:tcPr>
            <w:tcW w:w="79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账面价值</w:t>
            </w:r>
          </w:p>
        </w:tc>
      </w:tr>
      <w:tr w:rsidR="00F4298A">
        <w:tc>
          <w:tcPr>
            <w:tcW w:w="1635"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金额</w:t>
            </w: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比例</w:t>
            </w: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金额</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计提比例</w:t>
            </w:r>
          </w:p>
        </w:tc>
        <w:tc>
          <w:tcPr>
            <w:tcW w:w="789"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金额</w:t>
            </w: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比例</w:t>
            </w:r>
          </w:p>
        </w:tc>
        <w:tc>
          <w:tcPr>
            <w:tcW w:w="93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金额</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计提比例</w:t>
            </w:r>
          </w:p>
        </w:tc>
        <w:tc>
          <w:tcPr>
            <w:tcW w:w="792"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r>
      <w:tr w:rsidR="00F4298A">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其中：</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r>
      <w:tr w:rsidR="00F4298A">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按组合计提坏账准备的应收票据</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76,861,601.75</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434,936.50</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0.57%</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76,426,665.25</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60,164,173.95</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60,164,173.95</w:t>
            </w:r>
          </w:p>
        </w:tc>
      </w:tr>
      <w:tr w:rsidR="00F4298A">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其中：</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r>
      <w:tr w:rsidR="00F4298A">
        <w:tc>
          <w:tcPr>
            <w:tcW w:w="16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银行承兑汇票组合</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68,162,871.75</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88.68%</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68,162,871.75</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58,649,798.95</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96.70%</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58,649,798.95</w:t>
            </w:r>
          </w:p>
        </w:tc>
      </w:tr>
      <w:tr w:rsidR="00F4298A">
        <w:tc>
          <w:tcPr>
            <w:tcW w:w="16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商业承兑汇票组合</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8,698,730.00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11.32%</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434,936.50</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5.00%</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8,263,793.50</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1,514,375.00</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3.30%</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1,514,375.00</w:t>
            </w:r>
          </w:p>
        </w:tc>
      </w:tr>
      <w:tr w:rsidR="00F4298A">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76,861,601.75</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434,936.50</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0.57%</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76,426,665.25</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60,164,173.95</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60,164,173.95</w:t>
            </w:r>
          </w:p>
        </w:tc>
      </w:tr>
    </w:tbl>
    <w:p w:rsidR="00F4298A" w:rsidRDefault="00D8455F">
      <w:pPr>
        <w:jc w:val="left"/>
        <w:rPr>
          <w:szCs w:val="24"/>
        </w:rPr>
      </w:pPr>
      <w:r>
        <w:rPr>
          <w:szCs w:val="24"/>
        </w:rPr>
        <w:t>确定该组合依据的说明：</w:t>
      </w:r>
    </w:p>
    <w:p w:rsidR="00F4298A" w:rsidRDefault="00D8455F">
      <w:pPr>
        <w:jc w:val="left"/>
        <w:rPr>
          <w:szCs w:val="24"/>
        </w:rPr>
      </w:pPr>
      <w:r>
        <w:rPr>
          <w:szCs w:val="24"/>
        </w:rPr>
        <w:t>如是按照预期信用损失一般模型计提应收票据坏账准备，请参照其他应收款的披露方式披露坏账准备的相关信息：</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pStyle w:val="Section"/>
        <w:outlineLvl w:val="3"/>
        <w:rPr>
          <w:bCs w:val="0"/>
          <w:szCs w:val="24"/>
        </w:rPr>
      </w:pPr>
      <w:r>
        <w:rPr>
          <w:bCs w:val="0"/>
          <w:szCs w:val="24"/>
        </w:rPr>
        <w:t>（</w:t>
      </w:r>
      <w:r>
        <w:rPr>
          <w:bCs w:val="0"/>
          <w:szCs w:val="24"/>
        </w:rPr>
        <w:t>2</w:t>
      </w:r>
      <w:r>
        <w:rPr>
          <w:bCs w:val="0"/>
          <w:szCs w:val="24"/>
        </w:rPr>
        <w:t>）本期计提、收回或转回的坏账准备情况</w:t>
      </w:r>
    </w:p>
    <w:p w:rsidR="00F4298A" w:rsidRDefault="00D8455F">
      <w:pPr>
        <w:jc w:val="left"/>
        <w:rPr>
          <w:szCs w:val="24"/>
        </w:rPr>
      </w:pPr>
      <w:r>
        <w:rPr>
          <w:szCs w:val="24"/>
        </w:rPr>
        <w:t>本期计提坏账准备情况：</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369"/>
        <w:gridCol w:w="1367"/>
        <w:gridCol w:w="1367"/>
        <w:gridCol w:w="1367"/>
        <w:gridCol w:w="1367"/>
        <w:gridCol w:w="1367"/>
        <w:gridCol w:w="1367"/>
      </w:tblGrid>
      <w:tr w:rsidR="00F4298A">
        <w:tc>
          <w:tcPr>
            <w:tcW w:w="136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类别</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p>
        </w:tc>
        <w:tc>
          <w:tcPr>
            <w:tcW w:w="5468"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本期变动金额</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r>
      <w:tr w:rsidR="00F4298A">
        <w:tc>
          <w:tcPr>
            <w:tcW w:w="1369"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计提</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收回或转回</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核销</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其他</w:t>
            </w:r>
          </w:p>
        </w:tc>
        <w:tc>
          <w:tcPr>
            <w:tcW w:w="1367"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r>
      <w:tr w:rsidR="00F4298A">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坏账准备</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434,936.50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434,936.50</w:t>
            </w:r>
          </w:p>
        </w:tc>
      </w:tr>
      <w:tr w:rsidR="00F4298A">
        <w:tc>
          <w:tcPr>
            <w:tcW w:w="136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434,936.50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434,936.50</w:t>
            </w:r>
          </w:p>
        </w:tc>
      </w:tr>
    </w:tbl>
    <w:p w:rsidR="00F4298A" w:rsidRDefault="00D8455F">
      <w:pPr>
        <w:jc w:val="left"/>
        <w:rPr>
          <w:szCs w:val="24"/>
        </w:rPr>
      </w:pPr>
      <w:r>
        <w:rPr>
          <w:szCs w:val="24"/>
        </w:rPr>
        <w:t>其中本期坏账准备收回或转回金额重要的：</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pStyle w:val="Section"/>
        <w:outlineLvl w:val="3"/>
        <w:rPr>
          <w:bCs w:val="0"/>
          <w:szCs w:val="24"/>
        </w:rPr>
      </w:pPr>
      <w:r>
        <w:rPr>
          <w:bCs w:val="0"/>
          <w:szCs w:val="24"/>
        </w:rPr>
        <w:t>（</w:t>
      </w:r>
      <w:r>
        <w:rPr>
          <w:bCs w:val="0"/>
          <w:szCs w:val="24"/>
        </w:rPr>
        <w:t>3</w:t>
      </w:r>
      <w:r>
        <w:rPr>
          <w:bCs w:val="0"/>
          <w:szCs w:val="24"/>
        </w:rPr>
        <w:t>）期末公司已质押的应收票据</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4784"/>
        <w:gridCol w:w="4784"/>
      </w:tblGrid>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期末已质押金额</w:t>
            </w:r>
          </w:p>
        </w:tc>
      </w:tr>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银行承兑票据</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80,859,635.75</w:t>
            </w:r>
          </w:p>
        </w:tc>
      </w:tr>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80,859,635.75</w:t>
            </w:r>
          </w:p>
        </w:tc>
      </w:tr>
    </w:tbl>
    <w:p w:rsidR="00F4298A" w:rsidRDefault="00D8455F">
      <w:pPr>
        <w:pStyle w:val="Section"/>
        <w:outlineLvl w:val="3"/>
        <w:rPr>
          <w:bCs w:val="0"/>
          <w:szCs w:val="24"/>
        </w:rPr>
      </w:pPr>
      <w:r>
        <w:rPr>
          <w:bCs w:val="0"/>
          <w:szCs w:val="24"/>
        </w:rPr>
        <w:t>（</w:t>
      </w:r>
      <w:r>
        <w:rPr>
          <w:bCs w:val="0"/>
          <w:szCs w:val="24"/>
        </w:rPr>
        <w:t>4</w:t>
      </w:r>
      <w:r>
        <w:rPr>
          <w:bCs w:val="0"/>
          <w:szCs w:val="24"/>
        </w:rPr>
        <w:t>）期末公司已背书或贴现且在资产负债表日尚未到期的应收票据</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F4298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期末终止确认金额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期末未终止确认金额</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银行承兑票据</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1,699,272,678.01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0.00</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商业承兑票据</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2,610,795,679.00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0.00</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4,310,068,357.01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0.00</w:t>
            </w:r>
          </w:p>
        </w:tc>
      </w:tr>
    </w:tbl>
    <w:p w:rsidR="00F4298A" w:rsidRDefault="00D8455F">
      <w:pPr>
        <w:pStyle w:val="Section"/>
        <w:outlineLvl w:val="3"/>
        <w:rPr>
          <w:bCs w:val="0"/>
          <w:szCs w:val="24"/>
        </w:rPr>
      </w:pPr>
      <w:r>
        <w:rPr>
          <w:bCs w:val="0"/>
          <w:szCs w:val="24"/>
        </w:rPr>
        <w:t>（</w:t>
      </w:r>
      <w:r>
        <w:rPr>
          <w:bCs w:val="0"/>
          <w:szCs w:val="24"/>
        </w:rPr>
        <w:t>5</w:t>
      </w:r>
      <w:r>
        <w:rPr>
          <w:bCs w:val="0"/>
          <w:szCs w:val="24"/>
        </w:rPr>
        <w:t>）期末公司因出票人未履约而将其转应收账款的票据</w:t>
      </w:r>
    </w:p>
    <w:p w:rsidR="00F4298A" w:rsidRDefault="00D8455F">
      <w:pPr>
        <w:jc w:val="left"/>
        <w:rPr>
          <w:szCs w:val="24"/>
        </w:rPr>
      </w:pPr>
      <w:r>
        <w:rPr>
          <w:szCs w:val="24"/>
        </w:rPr>
        <w:t>其他说明</w:t>
      </w:r>
    </w:p>
    <w:p w:rsidR="00F4298A" w:rsidRDefault="00D8455F">
      <w:pPr>
        <w:autoSpaceDE w:val="0"/>
        <w:autoSpaceDN w:val="0"/>
        <w:adjustRightInd w:val="0"/>
        <w:spacing w:before="120" w:after="0"/>
        <w:jc w:val="left"/>
        <w:rPr>
          <w:rFonts w:eastAsia="Times New Roman"/>
          <w:b/>
          <w:kern w:val="0"/>
          <w:sz w:val="21"/>
          <w:szCs w:val="24"/>
          <w:lang w:val="zh-CN"/>
        </w:rPr>
      </w:pPr>
      <w:r>
        <w:rPr>
          <w:rFonts w:eastAsia="Times New Roman"/>
          <w:b/>
          <w:kern w:val="0"/>
          <w:sz w:val="21"/>
          <w:szCs w:val="24"/>
          <w:lang w:val="zh-CN"/>
        </w:rPr>
        <w:t xml:space="preserve">  </w:t>
      </w:r>
      <w:r>
        <w:rPr>
          <w:rFonts w:ascii="宋体" w:hAnsi="宋体" w:cs="宋体" w:hint="eastAsia"/>
          <w:b/>
          <w:kern w:val="0"/>
          <w:sz w:val="21"/>
          <w:szCs w:val="24"/>
          <w:lang w:val="zh-CN"/>
        </w:rPr>
        <w:t>期末公司已背书或贴现且资产负债表日尚未到期的应收票据</w:t>
      </w:r>
    </w:p>
    <w:tbl>
      <w:tblPr>
        <w:tblW w:w="0" w:type="auto"/>
        <w:jc w:val="center"/>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1900"/>
        <w:gridCol w:w="2004"/>
        <w:gridCol w:w="1965"/>
        <w:gridCol w:w="2488"/>
      </w:tblGrid>
      <w:tr w:rsidR="00F4298A" w:rsidTr="00661C73">
        <w:trPr>
          <w:jc w:val="center"/>
        </w:trPr>
        <w:tc>
          <w:tcPr>
            <w:tcW w:w="1900"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项目</w:t>
            </w:r>
          </w:p>
        </w:tc>
        <w:tc>
          <w:tcPr>
            <w:tcW w:w="2004"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期末终止确认金额</w:t>
            </w:r>
          </w:p>
        </w:tc>
        <w:tc>
          <w:tcPr>
            <w:tcW w:w="1965"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期末未终止确认金额</w:t>
            </w:r>
          </w:p>
        </w:tc>
        <w:tc>
          <w:tcPr>
            <w:tcW w:w="2488"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备注</w:t>
            </w:r>
          </w:p>
        </w:tc>
      </w:tr>
      <w:tr w:rsidR="00F4298A" w:rsidTr="00661C73">
        <w:trPr>
          <w:jc w:val="center"/>
        </w:trPr>
        <w:tc>
          <w:tcPr>
            <w:tcW w:w="1900"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背书的银行承兑汇票</w:t>
            </w:r>
          </w:p>
        </w:tc>
        <w:tc>
          <w:tcPr>
            <w:tcW w:w="2004"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1,699,272,678.01  </w:t>
            </w:r>
          </w:p>
        </w:tc>
        <w:tc>
          <w:tcPr>
            <w:tcW w:w="1965" w:type="dxa"/>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w:t>
            </w:r>
          </w:p>
        </w:tc>
        <w:tc>
          <w:tcPr>
            <w:tcW w:w="2488" w:type="dxa"/>
          </w:tcPr>
          <w:p w:rsidR="00F4298A" w:rsidRDefault="00F4298A">
            <w:pPr>
              <w:autoSpaceDE w:val="0"/>
              <w:autoSpaceDN w:val="0"/>
              <w:adjustRightInd w:val="0"/>
              <w:spacing w:before="0" w:after="0"/>
              <w:jc w:val="center"/>
              <w:rPr>
                <w:rFonts w:eastAsia="Times New Roman"/>
                <w:kern w:val="0"/>
                <w:szCs w:val="24"/>
                <w:lang w:val="zh-CN"/>
              </w:rPr>
            </w:pPr>
          </w:p>
        </w:tc>
      </w:tr>
      <w:tr w:rsidR="00F4298A" w:rsidTr="00661C73">
        <w:trPr>
          <w:jc w:val="center"/>
        </w:trPr>
        <w:tc>
          <w:tcPr>
            <w:tcW w:w="1900"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贴现的银行承兑汇票</w:t>
            </w:r>
          </w:p>
        </w:tc>
        <w:tc>
          <w:tcPr>
            <w:tcW w:w="2004"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2,610,795,679.00  </w:t>
            </w:r>
          </w:p>
        </w:tc>
        <w:tc>
          <w:tcPr>
            <w:tcW w:w="1965" w:type="dxa"/>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w:t>
            </w:r>
          </w:p>
        </w:tc>
        <w:tc>
          <w:tcPr>
            <w:tcW w:w="2488" w:type="dxa"/>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贴现（含合并抵消</w:t>
            </w:r>
            <w:r>
              <w:rPr>
                <w:rFonts w:eastAsia="Times New Roman"/>
                <w:kern w:val="0"/>
                <w:szCs w:val="24"/>
                <w:lang w:val="zh-CN"/>
              </w:rPr>
              <w:t>2,269,795,679.00</w:t>
            </w:r>
            <w:r>
              <w:rPr>
                <w:rFonts w:ascii="宋体" w:hAnsi="宋体" w:cs="宋体" w:hint="eastAsia"/>
                <w:kern w:val="0"/>
                <w:szCs w:val="24"/>
                <w:lang w:val="zh-CN"/>
              </w:rPr>
              <w:t>元）</w:t>
            </w:r>
            <w:r>
              <w:rPr>
                <w:rFonts w:eastAsia="Times New Roman"/>
                <w:kern w:val="0"/>
                <w:szCs w:val="24"/>
                <w:lang w:val="zh-CN"/>
              </w:rPr>
              <w:t xml:space="preserve"> </w:t>
            </w:r>
          </w:p>
        </w:tc>
      </w:tr>
      <w:tr w:rsidR="00F4298A" w:rsidTr="00661C73">
        <w:trPr>
          <w:jc w:val="center"/>
        </w:trPr>
        <w:tc>
          <w:tcPr>
            <w:tcW w:w="1900"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合计</w:t>
            </w:r>
          </w:p>
        </w:tc>
        <w:tc>
          <w:tcPr>
            <w:tcW w:w="2004"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4,310,068,357.01  </w:t>
            </w:r>
          </w:p>
        </w:tc>
        <w:tc>
          <w:tcPr>
            <w:tcW w:w="1965" w:type="dxa"/>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w:t>
            </w:r>
          </w:p>
        </w:tc>
        <w:tc>
          <w:tcPr>
            <w:tcW w:w="2488" w:type="dxa"/>
          </w:tcPr>
          <w:p w:rsidR="00F4298A" w:rsidRDefault="00F4298A">
            <w:pPr>
              <w:autoSpaceDE w:val="0"/>
              <w:autoSpaceDN w:val="0"/>
              <w:adjustRightInd w:val="0"/>
              <w:spacing w:before="0" w:after="0"/>
              <w:jc w:val="left"/>
              <w:rPr>
                <w:rFonts w:eastAsia="Times New Roman"/>
                <w:kern w:val="0"/>
                <w:szCs w:val="24"/>
                <w:lang w:val="zh-CN"/>
              </w:rPr>
            </w:pPr>
          </w:p>
        </w:tc>
      </w:tr>
    </w:tbl>
    <w:p w:rsidR="00F4298A" w:rsidRDefault="00D8455F">
      <w:pPr>
        <w:pStyle w:val="Section"/>
        <w:outlineLvl w:val="3"/>
        <w:rPr>
          <w:bCs w:val="0"/>
          <w:szCs w:val="24"/>
        </w:rPr>
      </w:pPr>
      <w:r>
        <w:rPr>
          <w:bCs w:val="0"/>
          <w:szCs w:val="24"/>
        </w:rPr>
        <w:t>（</w:t>
      </w:r>
      <w:r>
        <w:rPr>
          <w:bCs w:val="0"/>
          <w:szCs w:val="24"/>
        </w:rPr>
        <w:t>6</w:t>
      </w:r>
      <w:r>
        <w:rPr>
          <w:bCs w:val="0"/>
          <w:szCs w:val="24"/>
        </w:rPr>
        <w:t>）本期实际核销的应收票据情况</w:t>
      </w:r>
    </w:p>
    <w:p w:rsidR="00F4298A" w:rsidRDefault="00D8455F">
      <w:pPr>
        <w:pStyle w:val="Section"/>
        <w:outlineLvl w:val="2"/>
        <w:rPr>
          <w:bCs w:val="0"/>
          <w:szCs w:val="24"/>
        </w:rPr>
      </w:pPr>
      <w:r>
        <w:rPr>
          <w:bCs w:val="0"/>
          <w:szCs w:val="24"/>
        </w:rPr>
        <w:t>5</w:t>
      </w:r>
      <w:r>
        <w:rPr>
          <w:bCs w:val="0"/>
          <w:szCs w:val="24"/>
        </w:rPr>
        <w:t>、应收账款</w:t>
      </w:r>
    </w:p>
    <w:p w:rsidR="00F4298A" w:rsidRDefault="00D8455F">
      <w:pPr>
        <w:pStyle w:val="Section"/>
        <w:outlineLvl w:val="3"/>
        <w:rPr>
          <w:bCs w:val="0"/>
          <w:szCs w:val="24"/>
        </w:rPr>
      </w:pPr>
      <w:r>
        <w:rPr>
          <w:bCs w:val="0"/>
          <w:szCs w:val="24"/>
        </w:rPr>
        <w:t>（</w:t>
      </w:r>
      <w:r>
        <w:rPr>
          <w:bCs w:val="0"/>
          <w:szCs w:val="24"/>
        </w:rPr>
        <w:t>1</w:t>
      </w:r>
      <w:r>
        <w:rPr>
          <w:bCs w:val="0"/>
          <w:szCs w:val="24"/>
        </w:rPr>
        <w:t>）应收账款分类披露</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635"/>
        <w:gridCol w:w="763"/>
        <w:gridCol w:w="762"/>
        <w:gridCol w:w="762"/>
        <w:gridCol w:w="763"/>
        <w:gridCol w:w="789"/>
        <w:gridCol w:w="776"/>
        <w:gridCol w:w="797"/>
        <w:gridCol w:w="798"/>
        <w:gridCol w:w="790"/>
        <w:gridCol w:w="932"/>
      </w:tblGrid>
      <w:tr w:rsidR="00F4298A">
        <w:tc>
          <w:tcPr>
            <w:tcW w:w="163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类别</w:t>
            </w:r>
          </w:p>
        </w:tc>
        <w:tc>
          <w:tcPr>
            <w:tcW w:w="3839"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c>
          <w:tcPr>
            <w:tcW w:w="4093"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p>
        </w:tc>
      </w:tr>
      <w:tr w:rsidR="00F4298A">
        <w:tc>
          <w:tcPr>
            <w:tcW w:w="1635"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152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账面余额</w:t>
            </w:r>
          </w:p>
        </w:tc>
        <w:tc>
          <w:tcPr>
            <w:tcW w:w="152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坏账准备</w:t>
            </w:r>
          </w:p>
        </w:tc>
        <w:tc>
          <w:tcPr>
            <w:tcW w:w="78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账面价值</w:t>
            </w:r>
          </w:p>
        </w:tc>
        <w:tc>
          <w:tcPr>
            <w:tcW w:w="157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账面余额</w:t>
            </w:r>
          </w:p>
        </w:tc>
        <w:tc>
          <w:tcPr>
            <w:tcW w:w="158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坏账准备</w:t>
            </w:r>
          </w:p>
        </w:tc>
        <w:tc>
          <w:tcPr>
            <w:tcW w:w="93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账面价值</w:t>
            </w:r>
          </w:p>
        </w:tc>
      </w:tr>
      <w:tr w:rsidR="00F4298A">
        <w:tc>
          <w:tcPr>
            <w:tcW w:w="1635"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金额</w:t>
            </w: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比例</w:t>
            </w: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金额</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计提比例</w:t>
            </w:r>
          </w:p>
        </w:tc>
        <w:tc>
          <w:tcPr>
            <w:tcW w:w="789"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金额</w:t>
            </w: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比例</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金额</w:t>
            </w:r>
          </w:p>
        </w:tc>
        <w:tc>
          <w:tcPr>
            <w:tcW w:w="7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计提比例</w:t>
            </w:r>
          </w:p>
        </w:tc>
        <w:tc>
          <w:tcPr>
            <w:tcW w:w="932"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r>
      <w:tr w:rsidR="00F4298A">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按单项计提坏账准备的应收账款</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126,015,819.79</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11.45%</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126,015,819.79</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0.00</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45,865,547.98</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5.66%</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45,865,547.98</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其中：</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7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r>
      <w:tr w:rsidR="00F4298A">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按组合计提坏账准备的应收账款</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974,136,728.47</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88.55%</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52,220,073.28</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5.36%</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921,916,655.19</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764,581,798.84</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94.34%</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38,714,100.35</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5.06%</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725,867,698.49</w:t>
            </w:r>
          </w:p>
        </w:tc>
      </w:tr>
      <w:tr w:rsidR="00F4298A">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其中：</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7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r>
      <w:tr w:rsidR="00F4298A">
        <w:tc>
          <w:tcPr>
            <w:tcW w:w="16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预期信用风险组合</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960,324,272.18</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87.29%</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52,220,073.28</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5.44%</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908,104,198.90</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694,616,890.19</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85.71%</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38,714,100.35</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5.57%</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655,902,789.84</w:t>
            </w:r>
          </w:p>
        </w:tc>
      </w:tr>
      <w:tr w:rsidR="00F4298A">
        <w:tc>
          <w:tcPr>
            <w:tcW w:w="16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性质组合</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13,812,456.29</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1.26%</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13,812,456.29</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69,964,908.65</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8.63%</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69,964,908.65</w:t>
            </w:r>
          </w:p>
        </w:tc>
      </w:tr>
      <w:tr w:rsidR="00F4298A">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1,100,152,548.26</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178,235,893.07</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16.20%</w:t>
            </w:r>
          </w:p>
        </w:tc>
        <w:tc>
          <w:tcPr>
            <w:tcW w:w="789"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921,916,655.19</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810,447,346.82</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84,579,648.33</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10.44%</w:t>
            </w:r>
          </w:p>
        </w:tc>
        <w:tc>
          <w:tcPr>
            <w:tcW w:w="932"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725,867,698.49</w:t>
            </w:r>
          </w:p>
        </w:tc>
      </w:tr>
    </w:tbl>
    <w:p w:rsidR="00F4298A" w:rsidRDefault="00D8455F">
      <w:pPr>
        <w:jc w:val="left"/>
        <w:rPr>
          <w:szCs w:val="24"/>
        </w:rPr>
      </w:pPr>
      <w:r>
        <w:rPr>
          <w:szCs w:val="24"/>
        </w:rPr>
        <w:t>按单项计提坏账准备：</w:t>
      </w:r>
      <w:r>
        <w:rPr>
          <w:szCs w:val="24"/>
        </w:rPr>
        <w:t xml:space="preserve">126,015,819.79 </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913"/>
        <w:gridCol w:w="1915"/>
        <w:gridCol w:w="1914"/>
        <w:gridCol w:w="1914"/>
        <w:gridCol w:w="1914"/>
      </w:tblGrid>
      <w:tr w:rsidR="00F4298A">
        <w:tc>
          <w:tcPr>
            <w:tcW w:w="191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名称</w:t>
            </w:r>
          </w:p>
        </w:tc>
        <w:tc>
          <w:tcPr>
            <w:tcW w:w="7657"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r>
      <w:tr w:rsidR="00F4298A">
        <w:tc>
          <w:tcPr>
            <w:tcW w:w="1913"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账面余额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坏账准备</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计提比例</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计提理由</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临沂金宇针织有限公司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1,168,534.83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1,168,534.83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对方公司破产</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江门市新会区冠华针织厂有限公司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56,984,786.45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56,984,786.45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对方公司破产</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潘龙法</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779,080.73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779,080.73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预计无法收回</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陈国强</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2,291,092.01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2,291,092.01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失信人，无可执行财产</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陈志董</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6,138,279.86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6,138,279.86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存在诉讼，预计无法收回</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VICTORY  CITY  COMPANY LIMITED</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23,704,621.40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23,704,621.40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对方公司破产</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常州常泽纺织有限公司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848,029.00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848,029.00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存在诉讼，预计无法收回</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吉安县新军安新型材料有限公司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6,600,000.00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6,600,000.00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预计无法收回</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苏州柏孚纺织科技有限公司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8,100,000.00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8,100,000.00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预计无法收回</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张家港保税区汉木国际贸易有限公司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18,300,000.00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18,300,000.00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预计无法收回</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SJ PTE LIMITED</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1,101,395.51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1,101,395.51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预计无法收回</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126,015,819.79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126,015,819.79</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r>
    </w:tbl>
    <w:p w:rsidR="00F4298A" w:rsidRDefault="00D8455F">
      <w:pPr>
        <w:jc w:val="left"/>
        <w:rPr>
          <w:szCs w:val="24"/>
        </w:rPr>
      </w:pPr>
      <w:r>
        <w:rPr>
          <w:szCs w:val="24"/>
        </w:rPr>
        <w:t>确定该组合依据的说明：</w:t>
      </w:r>
    </w:p>
    <w:p w:rsidR="00F4298A" w:rsidRDefault="00D8455F">
      <w:pPr>
        <w:jc w:val="left"/>
        <w:rPr>
          <w:szCs w:val="24"/>
        </w:rPr>
      </w:pPr>
      <w:r>
        <w:rPr>
          <w:szCs w:val="24"/>
        </w:rPr>
        <w:t>如是按照预期信用损失一般模型计提应收账款坏账准备，请参照其他应收款的披露方式披露坏账准备的相关信息：</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left"/>
        <w:rPr>
          <w:szCs w:val="24"/>
        </w:rPr>
      </w:pPr>
      <w:r>
        <w:rPr>
          <w:szCs w:val="24"/>
        </w:rPr>
        <w:t>按账龄披露</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4784"/>
        <w:gridCol w:w="4784"/>
      </w:tblGrid>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账龄</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账面余额</w:t>
            </w:r>
          </w:p>
        </w:tc>
      </w:tr>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1</w:t>
            </w:r>
            <w:r>
              <w:rPr>
                <w:szCs w:val="24"/>
              </w:rPr>
              <w:t>年以内（含</w:t>
            </w:r>
            <w:r>
              <w:rPr>
                <w:szCs w:val="24"/>
              </w:rPr>
              <w:t>1</w:t>
            </w:r>
            <w:r>
              <w:rPr>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1,024,962,512.14</w:t>
            </w:r>
          </w:p>
        </w:tc>
      </w:tr>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1</w:t>
            </w:r>
            <w:r>
              <w:rPr>
                <w:szCs w:val="24"/>
              </w:rPr>
              <w:t>至</w:t>
            </w:r>
            <w:r>
              <w:rPr>
                <w:szCs w:val="24"/>
              </w:rPr>
              <w:t>2</w:t>
            </w:r>
            <w:r>
              <w:rPr>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55,578,863.72</w:t>
            </w:r>
          </w:p>
        </w:tc>
      </w:tr>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2</w:t>
            </w:r>
            <w:r>
              <w:rPr>
                <w:szCs w:val="24"/>
              </w:rPr>
              <w:t>至</w:t>
            </w:r>
            <w:r>
              <w:rPr>
                <w:szCs w:val="24"/>
              </w:rPr>
              <w:t>3</w:t>
            </w:r>
            <w:r>
              <w:rPr>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16,513,724.98</w:t>
            </w:r>
          </w:p>
        </w:tc>
      </w:tr>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3</w:t>
            </w:r>
            <w:r>
              <w:rPr>
                <w:szCs w:val="24"/>
              </w:rPr>
              <w:t>年以上</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3,097,447.42</w:t>
            </w:r>
          </w:p>
        </w:tc>
      </w:tr>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3</w:t>
            </w:r>
            <w:r>
              <w:rPr>
                <w:szCs w:val="24"/>
              </w:rPr>
              <w:t>至</w:t>
            </w:r>
            <w:r>
              <w:rPr>
                <w:szCs w:val="24"/>
              </w:rPr>
              <w:t>4</w:t>
            </w:r>
            <w:r>
              <w:rPr>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2,286,430.89</w:t>
            </w:r>
          </w:p>
        </w:tc>
      </w:tr>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4</w:t>
            </w:r>
            <w:r>
              <w:rPr>
                <w:szCs w:val="24"/>
              </w:rPr>
              <w:t>至</w:t>
            </w:r>
            <w:r>
              <w:rPr>
                <w:szCs w:val="24"/>
              </w:rPr>
              <w:t>5</w:t>
            </w:r>
            <w:r>
              <w:rPr>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484,142.48</w:t>
            </w:r>
          </w:p>
        </w:tc>
      </w:tr>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5</w:t>
            </w:r>
            <w:r>
              <w:rPr>
                <w:szCs w:val="24"/>
              </w:rPr>
              <w:t>年以上</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326,874.05</w:t>
            </w:r>
          </w:p>
        </w:tc>
      </w:tr>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4784"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1,100,152,548.26</w:t>
            </w:r>
          </w:p>
        </w:tc>
      </w:tr>
    </w:tbl>
    <w:p w:rsidR="00F4298A" w:rsidRDefault="00D8455F">
      <w:pPr>
        <w:pStyle w:val="Section"/>
        <w:outlineLvl w:val="3"/>
        <w:rPr>
          <w:bCs w:val="0"/>
          <w:szCs w:val="24"/>
        </w:rPr>
      </w:pPr>
      <w:r>
        <w:rPr>
          <w:bCs w:val="0"/>
          <w:szCs w:val="24"/>
        </w:rPr>
        <w:t>（</w:t>
      </w:r>
      <w:r>
        <w:rPr>
          <w:bCs w:val="0"/>
          <w:szCs w:val="24"/>
        </w:rPr>
        <w:t>2</w:t>
      </w:r>
      <w:r>
        <w:rPr>
          <w:bCs w:val="0"/>
          <w:szCs w:val="24"/>
        </w:rPr>
        <w:t>）本期计提、收回或转回的坏账准备情况</w:t>
      </w:r>
    </w:p>
    <w:p w:rsidR="00F4298A" w:rsidRDefault="00D8455F">
      <w:pPr>
        <w:jc w:val="left"/>
        <w:rPr>
          <w:szCs w:val="24"/>
        </w:rPr>
      </w:pPr>
      <w:r>
        <w:rPr>
          <w:szCs w:val="24"/>
        </w:rPr>
        <w:t>本期计提坏账准备情况：</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369"/>
        <w:gridCol w:w="1367"/>
        <w:gridCol w:w="1367"/>
        <w:gridCol w:w="1367"/>
        <w:gridCol w:w="1367"/>
        <w:gridCol w:w="1367"/>
        <w:gridCol w:w="1367"/>
      </w:tblGrid>
      <w:tr w:rsidR="00F4298A">
        <w:tc>
          <w:tcPr>
            <w:tcW w:w="136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类别</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p>
        </w:tc>
        <w:tc>
          <w:tcPr>
            <w:tcW w:w="5468"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本期变动金额</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r>
      <w:tr w:rsidR="00F4298A">
        <w:tc>
          <w:tcPr>
            <w:tcW w:w="1369"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计提</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收回或转回</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核销</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其他</w:t>
            </w:r>
          </w:p>
        </w:tc>
        <w:tc>
          <w:tcPr>
            <w:tcW w:w="1367"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r>
      <w:tr w:rsidR="00F4298A">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单项计提预期信用损失的应收账款</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45,865,547.98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116,321,372.16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1,460,725.27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34,596,509.63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-113,865.45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126,015,819.79</w:t>
            </w:r>
          </w:p>
        </w:tc>
      </w:tr>
      <w:tr w:rsidR="00F4298A">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按组合计提预期信用损失的应收账款</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38,714,100.35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14,453,760.02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1,261,064.55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313,277.46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52,220,073.28</w:t>
            </w:r>
          </w:p>
        </w:tc>
      </w:tr>
      <w:tr w:rsidR="00F4298A">
        <w:tc>
          <w:tcPr>
            <w:tcW w:w="136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84,579,648.33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130,775,132.18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1,460,725.27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35,857,574.18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199,412.01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178,235,893.07</w:t>
            </w:r>
          </w:p>
        </w:tc>
      </w:tr>
    </w:tbl>
    <w:p w:rsidR="00F4298A" w:rsidRDefault="00D8455F">
      <w:pPr>
        <w:pStyle w:val="Section"/>
        <w:outlineLvl w:val="3"/>
        <w:rPr>
          <w:bCs w:val="0"/>
          <w:szCs w:val="24"/>
        </w:rPr>
      </w:pPr>
      <w:r>
        <w:rPr>
          <w:bCs w:val="0"/>
          <w:szCs w:val="24"/>
        </w:rPr>
        <w:t>（</w:t>
      </w:r>
      <w:r>
        <w:rPr>
          <w:bCs w:val="0"/>
          <w:szCs w:val="24"/>
        </w:rPr>
        <w:t>3</w:t>
      </w:r>
      <w:r>
        <w:rPr>
          <w:bCs w:val="0"/>
          <w:szCs w:val="24"/>
        </w:rPr>
        <w:t>）本期实际核销的应收账款情况</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4784"/>
        <w:gridCol w:w="4784"/>
      </w:tblGrid>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核销金额</w:t>
            </w:r>
          </w:p>
        </w:tc>
      </w:tr>
      <w:tr w:rsidR="00F4298A">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实际核销的应收账款</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35,857,574.18</w:t>
            </w:r>
          </w:p>
        </w:tc>
      </w:tr>
    </w:tbl>
    <w:p w:rsidR="00F4298A" w:rsidRDefault="00D8455F">
      <w:pPr>
        <w:jc w:val="left"/>
        <w:rPr>
          <w:szCs w:val="24"/>
        </w:rPr>
      </w:pPr>
      <w:r>
        <w:rPr>
          <w:szCs w:val="24"/>
        </w:rPr>
        <w:t>其中重要的应收账款核销情况：</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596"/>
        <w:gridCol w:w="1594"/>
        <w:gridCol w:w="1594"/>
        <w:gridCol w:w="1594"/>
        <w:gridCol w:w="1594"/>
        <w:gridCol w:w="1594"/>
      </w:tblGrid>
      <w:tr w:rsidR="00F4298A">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单位名称</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应收账款性质</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核销金额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核销原因</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履行的核销程序</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款项是否由关联交易产生</w:t>
            </w:r>
          </w:p>
        </w:tc>
      </w:tr>
      <w:tr w:rsidR="00F4298A">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罗春竹</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货款</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3,988,479.76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无法收回</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公司财经中心核实批准清理</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李云平</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货款</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8,167,404.28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无法收回</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公司财经中心核实批准清理</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潘明</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货款</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3,067,776.01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无法收回</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公司财经中心核实批准清理</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永嘉宗龙棉业有限公司</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货款</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4,330,706.77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无法收回</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公司财经中心核实批准清理</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商丘市万达棉业有限公司</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货款</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13,529,478.92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诉讼已结案，已无法收回</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公司财经中心核实批准清理</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33,083,845.74</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r>
    </w:tbl>
    <w:p w:rsidR="00F4298A" w:rsidRDefault="00D8455F">
      <w:pPr>
        <w:jc w:val="left"/>
        <w:rPr>
          <w:szCs w:val="24"/>
        </w:rPr>
      </w:pPr>
      <w:r>
        <w:rPr>
          <w:szCs w:val="24"/>
        </w:rPr>
        <w:t>应收账款核销说明：</w:t>
      </w:r>
    </w:p>
    <w:p w:rsidR="00F4298A" w:rsidRDefault="00D8455F">
      <w:pPr>
        <w:pStyle w:val="Section"/>
        <w:outlineLvl w:val="3"/>
        <w:rPr>
          <w:bCs w:val="0"/>
          <w:szCs w:val="24"/>
        </w:rPr>
      </w:pPr>
      <w:r>
        <w:rPr>
          <w:bCs w:val="0"/>
          <w:szCs w:val="24"/>
        </w:rPr>
        <w:t>（</w:t>
      </w:r>
      <w:r>
        <w:rPr>
          <w:bCs w:val="0"/>
          <w:szCs w:val="24"/>
        </w:rPr>
        <w:t>4</w:t>
      </w:r>
      <w:r>
        <w:rPr>
          <w:bCs w:val="0"/>
          <w:szCs w:val="24"/>
        </w:rPr>
        <w:t>）按欠款方归集的期末余额前五名的应收账款情况</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981"/>
        <w:gridCol w:w="2529"/>
        <w:gridCol w:w="2529"/>
        <w:gridCol w:w="2528"/>
      </w:tblGrid>
      <w:tr w:rsidR="00F4298A">
        <w:tc>
          <w:tcPr>
            <w:tcW w:w="198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单位名称</w:t>
            </w:r>
          </w:p>
        </w:tc>
        <w:tc>
          <w:tcPr>
            <w:tcW w:w="252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应收账款期末余额</w:t>
            </w:r>
          </w:p>
        </w:tc>
        <w:tc>
          <w:tcPr>
            <w:tcW w:w="252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占应收账款期末余额合计数的比例</w:t>
            </w:r>
          </w:p>
        </w:tc>
        <w:tc>
          <w:tcPr>
            <w:tcW w:w="252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坏账准备期末余额</w:t>
            </w:r>
          </w:p>
        </w:tc>
      </w:tr>
      <w:tr w:rsidR="00F4298A">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第一名</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218,634,005.50</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19.87%</w:t>
            </w:r>
          </w:p>
        </w:tc>
        <w:tc>
          <w:tcPr>
            <w:tcW w:w="252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10,931,700.28</w:t>
            </w:r>
          </w:p>
        </w:tc>
      </w:tr>
      <w:tr w:rsidR="00F4298A">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第二名</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137,269,888.50</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12.48%</w:t>
            </w:r>
          </w:p>
        </w:tc>
        <w:tc>
          <w:tcPr>
            <w:tcW w:w="252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6,863,494.43</w:t>
            </w:r>
          </w:p>
        </w:tc>
      </w:tr>
      <w:tr w:rsidR="00F4298A">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第三名</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56,984,786.45</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5.18%</w:t>
            </w:r>
          </w:p>
        </w:tc>
        <w:tc>
          <w:tcPr>
            <w:tcW w:w="252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56,984,786.45</w:t>
            </w:r>
          </w:p>
        </w:tc>
      </w:tr>
      <w:tr w:rsidR="00F4298A">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第四名</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48,834,576.00</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4.44%</w:t>
            </w:r>
          </w:p>
        </w:tc>
        <w:tc>
          <w:tcPr>
            <w:tcW w:w="252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2,441,728.80</w:t>
            </w:r>
          </w:p>
        </w:tc>
      </w:tr>
      <w:tr w:rsidR="00F4298A">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第五名</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44,760,195.50</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4.07%</w:t>
            </w:r>
          </w:p>
        </w:tc>
        <w:tc>
          <w:tcPr>
            <w:tcW w:w="252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2,238,009.78</w:t>
            </w:r>
          </w:p>
        </w:tc>
      </w:tr>
      <w:tr w:rsidR="00F4298A">
        <w:tc>
          <w:tcPr>
            <w:tcW w:w="198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506,483,451.95</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46.04%</w:t>
            </w:r>
          </w:p>
        </w:tc>
        <w:tc>
          <w:tcPr>
            <w:tcW w:w="252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r>
    </w:tbl>
    <w:p w:rsidR="00F4298A" w:rsidRDefault="00D8455F">
      <w:pPr>
        <w:pStyle w:val="Section"/>
        <w:outlineLvl w:val="3"/>
        <w:rPr>
          <w:bCs w:val="0"/>
          <w:szCs w:val="24"/>
        </w:rPr>
      </w:pPr>
      <w:r>
        <w:rPr>
          <w:bCs w:val="0"/>
          <w:szCs w:val="24"/>
        </w:rPr>
        <w:t>（</w:t>
      </w:r>
      <w:r>
        <w:rPr>
          <w:bCs w:val="0"/>
          <w:szCs w:val="24"/>
        </w:rPr>
        <w:t>5</w:t>
      </w:r>
      <w:r>
        <w:rPr>
          <w:bCs w:val="0"/>
          <w:szCs w:val="24"/>
        </w:rPr>
        <w:t>）转移应收账款且继续涉入形成的资产、负债金额</w:t>
      </w:r>
    </w:p>
    <w:p w:rsidR="00F4298A" w:rsidRDefault="00D8455F">
      <w:pPr>
        <w:pStyle w:val="Section"/>
        <w:outlineLvl w:val="3"/>
        <w:rPr>
          <w:bCs w:val="0"/>
          <w:szCs w:val="24"/>
        </w:rPr>
      </w:pPr>
      <w:r>
        <w:rPr>
          <w:bCs w:val="0"/>
          <w:szCs w:val="24"/>
        </w:rPr>
        <w:t>（</w:t>
      </w:r>
      <w:r>
        <w:rPr>
          <w:bCs w:val="0"/>
          <w:szCs w:val="24"/>
        </w:rPr>
        <w:t>6</w:t>
      </w:r>
      <w:r>
        <w:rPr>
          <w:bCs w:val="0"/>
          <w:szCs w:val="24"/>
        </w:rPr>
        <w:t>）因金融资产转移而终止确认的应收账款</w:t>
      </w:r>
    </w:p>
    <w:p w:rsidR="00F4298A" w:rsidRDefault="00D8455F">
      <w:pPr>
        <w:pStyle w:val="Section"/>
        <w:outlineLvl w:val="2"/>
        <w:rPr>
          <w:bCs w:val="0"/>
          <w:szCs w:val="24"/>
        </w:rPr>
      </w:pPr>
      <w:r>
        <w:rPr>
          <w:bCs w:val="0"/>
          <w:szCs w:val="24"/>
        </w:rPr>
        <w:t>6</w:t>
      </w:r>
      <w:r>
        <w:rPr>
          <w:bCs w:val="0"/>
          <w:szCs w:val="24"/>
        </w:rPr>
        <w:t>、应收款项融资</w:t>
      </w:r>
    </w:p>
    <w:p w:rsidR="00F4298A" w:rsidRDefault="00D8455F">
      <w:pPr>
        <w:jc w:val="left"/>
        <w:rPr>
          <w:szCs w:val="24"/>
        </w:rPr>
      </w:pPr>
      <w:r>
        <w:rPr>
          <w:szCs w:val="24"/>
        </w:rPr>
        <w:t>应收款项融资本期增减变动及公允价值变动情况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left"/>
        <w:rPr>
          <w:szCs w:val="24"/>
        </w:rPr>
      </w:pPr>
      <w:r>
        <w:rPr>
          <w:szCs w:val="24"/>
        </w:rPr>
        <w:t>如是按照预期信用损失一般模型计提应收款项融资减值准备，请参照其他应收款的披露方式披露减值准备的相关信息：</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left"/>
        <w:rPr>
          <w:szCs w:val="24"/>
        </w:rPr>
      </w:pPr>
      <w:r>
        <w:rPr>
          <w:szCs w:val="24"/>
        </w:rPr>
        <w:t>其他说明：</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Section"/>
        <w:outlineLvl w:val="2"/>
        <w:rPr>
          <w:bCs w:val="0"/>
          <w:szCs w:val="24"/>
        </w:rPr>
      </w:pPr>
      <w:r>
        <w:rPr>
          <w:bCs w:val="0"/>
          <w:szCs w:val="24"/>
        </w:rPr>
        <w:t>7</w:t>
      </w:r>
      <w:r>
        <w:rPr>
          <w:bCs w:val="0"/>
          <w:szCs w:val="24"/>
        </w:rPr>
        <w:t>、预付款项</w:t>
      </w:r>
    </w:p>
    <w:p w:rsidR="00F4298A" w:rsidRDefault="00D8455F">
      <w:pPr>
        <w:pStyle w:val="Section"/>
        <w:outlineLvl w:val="3"/>
        <w:rPr>
          <w:bCs w:val="0"/>
          <w:szCs w:val="24"/>
        </w:rPr>
      </w:pPr>
      <w:r>
        <w:rPr>
          <w:bCs w:val="0"/>
          <w:szCs w:val="24"/>
        </w:rPr>
        <w:t>（</w:t>
      </w:r>
      <w:r>
        <w:rPr>
          <w:bCs w:val="0"/>
          <w:szCs w:val="24"/>
        </w:rPr>
        <w:t>1</w:t>
      </w:r>
      <w:r>
        <w:rPr>
          <w:bCs w:val="0"/>
          <w:szCs w:val="24"/>
        </w:rPr>
        <w:t>）预付款项按账龄列示</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5"/>
        <w:gridCol w:w="1914"/>
        <w:gridCol w:w="1914"/>
        <w:gridCol w:w="1915"/>
      </w:tblGrid>
      <w:tr w:rsidR="00F4298A">
        <w:tc>
          <w:tcPr>
            <w:tcW w:w="191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账龄</w:t>
            </w:r>
          </w:p>
        </w:tc>
        <w:tc>
          <w:tcPr>
            <w:tcW w:w="382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c>
          <w:tcPr>
            <w:tcW w:w="382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p>
        </w:tc>
      </w:tr>
      <w:tr w:rsidR="00F4298A">
        <w:tc>
          <w:tcPr>
            <w:tcW w:w="1912"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金额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比例</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金额</w:t>
            </w:r>
          </w:p>
        </w:tc>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比例</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1</w:t>
            </w:r>
            <w:r>
              <w:rPr>
                <w:szCs w:val="24"/>
              </w:rPr>
              <w:t>年以内</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604,536,607.49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99.61%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727,889,884.77</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91.78%</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1</w:t>
            </w:r>
            <w:r>
              <w:rPr>
                <w:szCs w:val="24"/>
              </w:rPr>
              <w:t>至</w:t>
            </w:r>
            <w:r>
              <w:rPr>
                <w:szCs w:val="24"/>
              </w:rPr>
              <w:t>2</w:t>
            </w:r>
            <w:r>
              <w:rPr>
                <w:szCs w:val="24"/>
              </w:rPr>
              <w:t>年</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1,319,182.12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0.22%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45,999,080.42</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5.80%</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2</w:t>
            </w:r>
            <w:r>
              <w:rPr>
                <w:szCs w:val="24"/>
              </w:rPr>
              <w:t>至</w:t>
            </w:r>
            <w:r>
              <w:rPr>
                <w:szCs w:val="24"/>
              </w:rPr>
              <w:t>3</w:t>
            </w:r>
            <w:r>
              <w:rPr>
                <w:szCs w:val="24"/>
              </w:rPr>
              <w:t>年</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703,598.96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0.12%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18,911,656.38</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2.38%</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3</w:t>
            </w:r>
            <w:r>
              <w:rPr>
                <w:szCs w:val="24"/>
              </w:rPr>
              <w:t>年以上</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273,560.61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311,922.08</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0.04%</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1915"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606,832,949.18</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1914"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793,112,543.65</w:t>
            </w:r>
          </w:p>
        </w:tc>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r>
    </w:tbl>
    <w:p w:rsidR="00F4298A" w:rsidRDefault="00D8455F">
      <w:pPr>
        <w:jc w:val="left"/>
        <w:rPr>
          <w:szCs w:val="24"/>
        </w:rPr>
      </w:pPr>
      <w:r>
        <w:rPr>
          <w:szCs w:val="24"/>
        </w:rPr>
        <w:t>账龄超过</w:t>
      </w:r>
      <w:r>
        <w:rPr>
          <w:szCs w:val="24"/>
        </w:rPr>
        <w:t>1</w:t>
      </w:r>
      <w:r>
        <w:rPr>
          <w:szCs w:val="24"/>
        </w:rPr>
        <w:t>年且金额重要的预付款项未及时结算原因的说明：</w:t>
      </w:r>
    </w:p>
    <w:p w:rsidR="00F4298A" w:rsidRDefault="00D8455F">
      <w:pPr>
        <w:pStyle w:val="Section"/>
        <w:outlineLvl w:val="3"/>
        <w:rPr>
          <w:bCs w:val="0"/>
          <w:szCs w:val="24"/>
        </w:rPr>
      </w:pPr>
      <w:r>
        <w:rPr>
          <w:bCs w:val="0"/>
          <w:szCs w:val="24"/>
        </w:rPr>
        <w:t>（</w:t>
      </w:r>
      <w:r>
        <w:rPr>
          <w:bCs w:val="0"/>
          <w:szCs w:val="24"/>
        </w:rPr>
        <w:t>2</w:t>
      </w:r>
      <w:r>
        <w:rPr>
          <w:bCs w:val="0"/>
          <w:szCs w:val="24"/>
        </w:rPr>
        <w:t>）按预付对象归集的期末余额前五名的预付款情况</w:t>
      </w:r>
    </w:p>
    <w:tbl>
      <w:tblPr>
        <w:tblW w:w="0" w:type="auto"/>
        <w:jc w:val="center"/>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2457"/>
        <w:gridCol w:w="1762"/>
        <w:gridCol w:w="992"/>
        <w:gridCol w:w="1276"/>
        <w:gridCol w:w="2041"/>
      </w:tblGrid>
      <w:tr w:rsidR="00F4298A" w:rsidTr="00661C73">
        <w:trPr>
          <w:jc w:val="center"/>
        </w:trPr>
        <w:tc>
          <w:tcPr>
            <w:tcW w:w="2457"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单位名称</w:t>
            </w:r>
          </w:p>
        </w:tc>
        <w:tc>
          <w:tcPr>
            <w:tcW w:w="1762"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期末余额</w:t>
            </w:r>
          </w:p>
        </w:tc>
        <w:tc>
          <w:tcPr>
            <w:tcW w:w="992"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占预付款项总额的比例</w:t>
            </w:r>
            <w:r>
              <w:rPr>
                <w:rFonts w:eastAsia="Times New Roman"/>
                <w:kern w:val="0"/>
                <w:szCs w:val="24"/>
                <w:lang w:val="zh-CN"/>
              </w:rPr>
              <w:t>(%)</w:t>
            </w:r>
          </w:p>
        </w:tc>
        <w:tc>
          <w:tcPr>
            <w:tcW w:w="1276"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预付款时间</w:t>
            </w:r>
          </w:p>
        </w:tc>
        <w:tc>
          <w:tcPr>
            <w:tcW w:w="2041"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未结算原因</w:t>
            </w:r>
          </w:p>
        </w:tc>
      </w:tr>
      <w:tr w:rsidR="00F4298A" w:rsidTr="00661C73">
        <w:trPr>
          <w:jc w:val="center"/>
        </w:trPr>
        <w:tc>
          <w:tcPr>
            <w:tcW w:w="2457"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第一名</w:t>
            </w:r>
          </w:p>
        </w:tc>
        <w:tc>
          <w:tcPr>
            <w:tcW w:w="1762"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76,983,000.00 </w:t>
            </w:r>
          </w:p>
        </w:tc>
        <w:tc>
          <w:tcPr>
            <w:tcW w:w="992"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12.68 </w:t>
            </w:r>
          </w:p>
        </w:tc>
        <w:tc>
          <w:tcPr>
            <w:tcW w:w="1276" w:type="dxa"/>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年以内</w:t>
            </w:r>
          </w:p>
        </w:tc>
        <w:tc>
          <w:tcPr>
            <w:tcW w:w="2041"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合同未执行完毕</w:t>
            </w:r>
          </w:p>
        </w:tc>
      </w:tr>
      <w:tr w:rsidR="00F4298A" w:rsidTr="00661C73">
        <w:trPr>
          <w:jc w:val="center"/>
        </w:trPr>
        <w:tc>
          <w:tcPr>
            <w:tcW w:w="2457"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第二名</w:t>
            </w:r>
          </w:p>
        </w:tc>
        <w:tc>
          <w:tcPr>
            <w:tcW w:w="1762"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73,812,521.85 </w:t>
            </w:r>
          </w:p>
        </w:tc>
        <w:tc>
          <w:tcPr>
            <w:tcW w:w="992"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12.16 </w:t>
            </w:r>
          </w:p>
        </w:tc>
        <w:tc>
          <w:tcPr>
            <w:tcW w:w="1276" w:type="dxa"/>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年以内</w:t>
            </w:r>
          </w:p>
        </w:tc>
        <w:tc>
          <w:tcPr>
            <w:tcW w:w="2041"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合同未执行完毕</w:t>
            </w:r>
          </w:p>
        </w:tc>
      </w:tr>
      <w:tr w:rsidR="00F4298A" w:rsidTr="00661C73">
        <w:trPr>
          <w:jc w:val="center"/>
        </w:trPr>
        <w:tc>
          <w:tcPr>
            <w:tcW w:w="2457"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第三名</w:t>
            </w:r>
          </w:p>
        </w:tc>
        <w:tc>
          <w:tcPr>
            <w:tcW w:w="1762"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48,824,411.32 </w:t>
            </w:r>
          </w:p>
        </w:tc>
        <w:tc>
          <w:tcPr>
            <w:tcW w:w="992"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8.04 </w:t>
            </w:r>
          </w:p>
        </w:tc>
        <w:tc>
          <w:tcPr>
            <w:tcW w:w="1276" w:type="dxa"/>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年以内</w:t>
            </w:r>
          </w:p>
        </w:tc>
        <w:tc>
          <w:tcPr>
            <w:tcW w:w="2041"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合同未执行完毕</w:t>
            </w:r>
          </w:p>
        </w:tc>
      </w:tr>
      <w:tr w:rsidR="00F4298A" w:rsidTr="00661C73">
        <w:trPr>
          <w:jc w:val="center"/>
        </w:trPr>
        <w:tc>
          <w:tcPr>
            <w:tcW w:w="2457"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第四名</w:t>
            </w:r>
          </w:p>
        </w:tc>
        <w:tc>
          <w:tcPr>
            <w:tcW w:w="1762"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48,258,000.00 </w:t>
            </w:r>
          </w:p>
        </w:tc>
        <w:tc>
          <w:tcPr>
            <w:tcW w:w="992"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7.95 </w:t>
            </w:r>
          </w:p>
        </w:tc>
        <w:tc>
          <w:tcPr>
            <w:tcW w:w="1276" w:type="dxa"/>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年以内</w:t>
            </w:r>
          </w:p>
        </w:tc>
        <w:tc>
          <w:tcPr>
            <w:tcW w:w="2041"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合同未执行完毕</w:t>
            </w:r>
          </w:p>
        </w:tc>
      </w:tr>
      <w:tr w:rsidR="00F4298A" w:rsidTr="00661C73">
        <w:trPr>
          <w:jc w:val="center"/>
        </w:trPr>
        <w:tc>
          <w:tcPr>
            <w:tcW w:w="2457"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第五名</w:t>
            </w:r>
          </w:p>
        </w:tc>
        <w:tc>
          <w:tcPr>
            <w:tcW w:w="1762"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41,396,803.70 </w:t>
            </w:r>
          </w:p>
        </w:tc>
        <w:tc>
          <w:tcPr>
            <w:tcW w:w="992"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6.82 </w:t>
            </w:r>
          </w:p>
        </w:tc>
        <w:tc>
          <w:tcPr>
            <w:tcW w:w="1276" w:type="dxa"/>
          </w:tcPr>
          <w:p w:rsidR="00F4298A" w:rsidRDefault="00D8455F">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年以内</w:t>
            </w:r>
          </w:p>
        </w:tc>
        <w:tc>
          <w:tcPr>
            <w:tcW w:w="2041"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合同未执行完毕</w:t>
            </w:r>
          </w:p>
        </w:tc>
      </w:tr>
      <w:tr w:rsidR="00F4298A" w:rsidTr="00661C73">
        <w:trPr>
          <w:jc w:val="center"/>
        </w:trPr>
        <w:tc>
          <w:tcPr>
            <w:tcW w:w="2457"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合计</w:t>
            </w:r>
          </w:p>
        </w:tc>
        <w:tc>
          <w:tcPr>
            <w:tcW w:w="1762"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289,274,736.87 </w:t>
            </w:r>
          </w:p>
        </w:tc>
        <w:tc>
          <w:tcPr>
            <w:tcW w:w="992"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47.65 </w:t>
            </w:r>
          </w:p>
        </w:tc>
        <w:tc>
          <w:tcPr>
            <w:tcW w:w="1276" w:type="dxa"/>
          </w:tcPr>
          <w:p w:rsidR="00F4298A" w:rsidRDefault="00F4298A">
            <w:pPr>
              <w:autoSpaceDE w:val="0"/>
              <w:autoSpaceDN w:val="0"/>
              <w:adjustRightInd w:val="0"/>
              <w:spacing w:before="0" w:after="0"/>
              <w:jc w:val="left"/>
              <w:rPr>
                <w:rFonts w:eastAsia="Times New Roman"/>
                <w:kern w:val="0"/>
                <w:szCs w:val="24"/>
                <w:lang w:val="zh-CN"/>
              </w:rPr>
            </w:pPr>
          </w:p>
        </w:tc>
        <w:tc>
          <w:tcPr>
            <w:tcW w:w="2041" w:type="dxa"/>
          </w:tcPr>
          <w:p w:rsidR="00F4298A" w:rsidRDefault="00F4298A">
            <w:pPr>
              <w:autoSpaceDE w:val="0"/>
              <w:autoSpaceDN w:val="0"/>
              <w:adjustRightInd w:val="0"/>
              <w:spacing w:before="0" w:after="0"/>
              <w:jc w:val="left"/>
              <w:rPr>
                <w:rFonts w:eastAsia="Times New Roman"/>
                <w:kern w:val="0"/>
                <w:szCs w:val="24"/>
                <w:lang w:val="zh-CN"/>
              </w:rPr>
            </w:pPr>
          </w:p>
        </w:tc>
      </w:tr>
    </w:tbl>
    <w:p w:rsidR="00F4298A" w:rsidRDefault="00F4298A">
      <w:pPr>
        <w:autoSpaceDE w:val="0"/>
        <w:autoSpaceDN w:val="0"/>
        <w:adjustRightInd w:val="0"/>
        <w:spacing w:before="0" w:after="0"/>
        <w:jc w:val="left"/>
        <w:rPr>
          <w:rFonts w:eastAsia="Times New Roman"/>
          <w:kern w:val="0"/>
          <w:szCs w:val="24"/>
          <w:lang w:val="zh-CN"/>
        </w:rPr>
      </w:pPr>
    </w:p>
    <w:p w:rsidR="00F4298A" w:rsidRDefault="00D8455F">
      <w:pPr>
        <w:pStyle w:val="Section"/>
        <w:outlineLvl w:val="2"/>
        <w:rPr>
          <w:bCs w:val="0"/>
          <w:szCs w:val="24"/>
        </w:rPr>
      </w:pPr>
      <w:r>
        <w:rPr>
          <w:bCs w:val="0"/>
          <w:szCs w:val="24"/>
        </w:rPr>
        <w:t>8</w:t>
      </w:r>
      <w:r>
        <w:rPr>
          <w:bCs w:val="0"/>
          <w:szCs w:val="24"/>
        </w:rPr>
        <w:t>、其他应收款</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F4298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其他应收款</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403,377,393.22</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483,160,440.41</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403,377,393.22</w:t>
            </w:r>
          </w:p>
        </w:tc>
        <w:tc>
          <w:tcPr>
            <w:tcW w:w="3190"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483,160,440.41</w:t>
            </w:r>
          </w:p>
        </w:tc>
      </w:tr>
    </w:tbl>
    <w:p w:rsidR="00F4298A" w:rsidRDefault="00D8455F">
      <w:pPr>
        <w:pStyle w:val="Section"/>
        <w:outlineLvl w:val="3"/>
        <w:rPr>
          <w:bCs w:val="0"/>
          <w:szCs w:val="24"/>
        </w:rPr>
      </w:pPr>
      <w:r>
        <w:rPr>
          <w:bCs w:val="0"/>
          <w:szCs w:val="24"/>
        </w:rPr>
        <w:t>（</w:t>
      </w:r>
      <w:r>
        <w:rPr>
          <w:bCs w:val="0"/>
          <w:szCs w:val="24"/>
        </w:rPr>
        <w:t>1</w:t>
      </w:r>
      <w:r>
        <w:rPr>
          <w:bCs w:val="0"/>
          <w:szCs w:val="24"/>
        </w:rPr>
        <w:t>）应收利息</w:t>
      </w:r>
    </w:p>
    <w:p w:rsidR="00F4298A" w:rsidRDefault="00D8455F">
      <w:pPr>
        <w:pStyle w:val="Section"/>
        <w:outlineLvl w:val="4"/>
        <w:rPr>
          <w:bCs w:val="0"/>
          <w:szCs w:val="24"/>
        </w:rPr>
      </w:pPr>
      <w:r>
        <w:rPr>
          <w:bCs w:val="0"/>
          <w:szCs w:val="24"/>
        </w:rPr>
        <w:t>1</w:t>
      </w:r>
      <w:r>
        <w:rPr>
          <w:bCs w:val="0"/>
          <w:szCs w:val="24"/>
        </w:rPr>
        <w:t>）应收利息分类</w:t>
      </w:r>
    </w:p>
    <w:p w:rsidR="00F4298A" w:rsidRDefault="00D8455F">
      <w:pPr>
        <w:jc w:val="left"/>
        <w:rPr>
          <w:szCs w:val="24"/>
        </w:rPr>
      </w:pPr>
      <w:r>
        <w:rPr>
          <w:szCs w:val="24"/>
        </w:rPr>
        <w:t>其他说明：</w:t>
      </w:r>
      <w:r w:rsidR="00661C73">
        <w:rPr>
          <w:rFonts w:hint="eastAsia"/>
          <w:szCs w:val="24"/>
        </w:rPr>
        <w:t>无</w:t>
      </w:r>
    </w:p>
    <w:p w:rsidR="00F4298A" w:rsidRDefault="00D8455F">
      <w:pPr>
        <w:pStyle w:val="Section"/>
        <w:outlineLvl w:val="4"/>
        <w:rPr>
          <w:bCs w:val="0"/>
          <w:szCs w:val="24"/>
        </w:rPr>
      </w:pPr>
      <w:r>
        <w:rPr>
          <w:bCs w:val="0"/>
          <w:szCs w:val="24"/>
        </w:rPr>
        <w:t>3</w:t>
      </w:r>
      <w:r>
        <w:rPr>
          <w:bCs w:val="0"/>
          <w:szCs w:val="24"/>
        </w:rPr>
        <w:t>）坏账准备计提情况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pStyle w:val="Section"/>
        <w:outlineLvl w:val="3"/>
        <w:rPr>
          <w:bCs w:val="0"/>
          <w:szCs w:val="24"/>
        </w:rPr>
      </w:pPr>
      <w:r>
        <w:rPr>
          <w:bCs w:val="0"/>
          <w:szCs w:val="24"/>
        </w:rPr>
        <w:t>（</w:t>
      </w:r>
      <w:r>
        <w:rPr>
          <w:bCs w:val="0"/>
          <w:szCs w:val="24"/>
        </w:rPr>
        <w:t>2</w:t>
      </w:r>
      <w:r>
        <w:rPr>
          <w:bCs w:val="0"/>
          <w:szCs w:val="24"/>
        </w:rPr>
        <w:t>）应收股利</w:t>
      </w:r>
    </w:p>
    <w:p w:rsidR="00F4298A" w:rsidRDefault="00D8455F">
      <w:pPr>
        <w:pStyle w:val="Section"/>
        <w:outlineLvl w:val="4"/>
        <w:rPr>
          <w:bCs w:val="0"/>
          <w:szCs w:val="24"/>
        </w:rPr>
      </w:pPr>
      <w:r>
        <w:rPr>
          <w:bCs w:val="0"/>
          <w:szCs w:val="24"/>
        </w:rPr>
        <w:t>1</w:t>
      </w:r>
      <w:r>
        <w:rPr>
          <w:bCs w:val="0"/>
          <w:szCs w:val="24"/>
        </w:rPr>
        <w:t>）应收股利分类</w:t>
      </w:r>
    </w:p>
    <w:p w:rsidR="00F4298A" w:rsidRDefault="00D8455F">
      <w:pPr>
        <w:pStyle w:val="Section"/>
        <w:outlineLvl w:val="4"/>
        <w:rPr>
          <w:bCs w:val="0"/>
          <w:szCs w:val="24"/>
        </w:rPr>
      </w:pPr>
      <w:r>
        <w:rPr>
          <w:bCs w:val="0"/>
          <w:szCs w:val="24"/>
        </w:rPr>
        <w:t>2</w:t>
      </w:r>
      <w:r>
        <w:rPr>
          <w:bCs w:val="0"/>
          <w:szCs w:val="24"/>
        </w:rPr>
        <w:t>）重要的账龄超过</w:t>
      </w:r>
      <w:r>
        <w:rPr>
          <w:bCs w:val="0"/>
          <w:szCs w:val="24"/>
        </w:rPr>
        <w:t>1</w:t>
      </w:r>
      <w:r>
        <w:rPr>
          <w:bCs w:val="0"/>
          <w:szCs w:val="24"/>
        </w:rPr>
        <w:t>年的应收股利</w:t>
      </w:r>
    </w:p>
    <w:p w:rsidR="00F4298A" w:rsidRDefault="00D8455F">
      <w:pPr>
        <w:pStyle w:val="Section"/>
        <w:outlineLvl w:val="4"/>
        <w:rPr>
          <w:bCs w:val="0"/>
          <w:szCs w:val="24"/>
        </w:rPr>
      </w:pPr>
      <w:r>
        <w:rPr>
          <w:bCs w:val="0"/>
          <w:szCs w:val="24"/>
        </w:rPr>
        <w:t>3</w:t>
      </w:r>
      <w:r>
        <w:rPr>
          <w:bCs w:val="0"/>
          <w:szCs w:val="24"/>
        </w:rPr>
        <w:t>）坏账准备计提情况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left"/>
        <w:rPr>
          <w:szCs w:val="24"/>
        </w:rPr>
      </w:pPr>
      <w:r>
        <w:rPr>
          <w:szCs w:val="24"/>
        </w:rPr>
        <w:t>其他说明：</w:t>
      </w:r>
    </w:p>
    <w:p w:rsidR="00F4298A" w:rsidRDefault="00D8455F">
      <w:pPr>
        <w:pStyle w:val="Section"/>
        <w:outlineLvl w:val="3"/>
        <w:rPr>
          <w:bCs w:val="0"/>
          <w:szCs w:val="24"/>
        </w:rPr>
      </w:pPr>
      <w:r>
        <w:rPr>
          <w:bCs w:val="0"/>
          <w:szCs w:val="24"/>
        </w:rPr>
        <w:t>（</w:t>
      </w:r>
      <w:r>
        <w:rPr>
          <w:bCs w:val="0"/>
          <w:szCs w:val="24"/>
        </w:rPr>
        <w:t>3</w:t>
      </w:r>
      <w:r>
        <w:rPr>
          <w:bCs w:val="0"/>
          <w:szCs w:val="24"/>
        </w:rPr>
        <w:t>）其他应收款</w:t>
      </w:r>
    </w:p>
    <w:p w:rsidR="00F4298A" w:rsidRDefault="00D8455F">
      <w:pPr>
        <w:pStyle w:val="Section"/>
        <w:outlineLvl w:val="4"/>
        <w:rPr>
          <w:bCs w:val="0"/>
          <w:szCs w:val="24"/>
        </w:rPr>
      </w:pPr>
      <w:r>
        <w:rPr>
          <w:bCs w:val="0"/>
          <w:szCs w:val="24"/>
        </w:rPr>
        <w:t>1</w:t>
      </w:r>
      <w:r>
        <w:rPr>
          <w:bCs w:val="0"/>
          <w:szCs w:val="24"/>
        </w:rPr>
        <w:t>）其他应收款按款项性质分类情况</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1"/>
        <w:gridCol w:w="3191"/>
      </w:tblGrid>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款项性质</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期末账面余额</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期初账面余额</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关联方往来</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14,850,749.06</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34,087,571.85</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保证金</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13,761,022.88</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19,969,392.75</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押金</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2,309,980.68</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1,747,919.17</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备用金</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1,445,737.02</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73,051.63</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员工借款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1,795,838.33</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3,144,635.28</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政府补助</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295,345,882.80</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362,993,857.74</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应收出口退税款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15,310,194.21</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10,323,447.72</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代付款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7,513,628.41</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6,061,578.68</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其他单位往来款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70,119,361.43</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71,681,996.58</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应收股权转让款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56,350,563.42</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固定资产转让款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100,000,000.00</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其他</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10,743,640.34</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22,734,018.50</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533,196,035.16</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589,168,033.32</w:t>
            </w:r>
          </w:p>
        </w:tc>
      </w:tr>
    </w:tbl>
    <w:p w:rsidR="00F4298A" w:rsidRDefault="00D8455F">
      <w:pPr>
        <w:pStyle w:val="Section"/>
        <w:outlineLvl w:val="4"/>
        <w:rPr>
          <w:bCs w:val="0"/>
          <w:szCs w:val="24"/>
        </w:rPr>
      </w:pPr>
      <w:r>
        <w:rPr>
          <w:bCs w:val="0"/>
          <w:szCs w:val="24"/>
        </w:rPr>
        <w:t>2</w:t>
      </w:r>
      <w:r>
        <w:rPr>
          <w:bCs w:val="0"/>
          <w:szCs w:val="24"/>
        </w:rPr>
        <w:t>）坏账准备计提情况</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916"/>
        <w:gridCol w:w="1650"/>
        <w:gridCol w:w="2099"/>
        <w:gridCol w:w="2099"/>
        <w:gridCol w:w="1804"/>
      </w:tblGrid>
      <w:tr w:rsidR="00F4298A">
        <w:tc>
          <w:tcPr>
            <w:tcW w:w="191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坏账准备</w:t>
            </w:r>
          </w:p>
        </w:tc>
        <w:tc>
          <w:tcPr>
            <w:tcW w:w="165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第一阶段</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第二阶段</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第三阶段</w:t>
            </w:r>
          </w:p>
        </w:tc>
        <w:tc>
          <w:tcPr>
            <w:tcW w:w="180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合计</w:t>
            </w:r>
          </w:p>
        </w:tc>
      </w:tr>
      <w:tr w:rsidR="00F4298A">
        <w:tc>
          <w:tcPr>
            <w:tcW w:w="1916"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165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未来</w:t>
            </w:r>
            <w:r>
              <w:rPr>
                <w:szCs w:val="24"/>
              </w:rPr>
              <w:t>12</w:t>
            </w:r>
            <w:r>
              <w:rPr>
                <w:szCs w:val="24"/>
              </w:rPr>
              <w:t>个月预期信用损失</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整个存续期预期信用损失</w:t>
            </w:r>
            <w:r>
              <w:rPr>
                <w:szCs w:val="24"/>
              </w:rPr>
              <w:t>(</w:t>
            </w:r>
            <w:r>
              <w:rPr>
                <w:szCs w:val="24"/>
              </w:rPr>
              <w:t>未发生信用减值</w:t>
            </w:r>
            <w:r>
              <w:rPr>
                <w:szCs w:val="24"/>
              </w:rPr>
              <w:t>)</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整个存续期预期信用损失</w:t>
            </w:r>
            <w:r>
              <w:rPr>
                <w:szCs w:val="24"/>
              </w:rPr>
              <w:t>(</w:t>
            </w:r>
            <w:r>
              <w:rPr>
                <w:szCs w:val="24"/>
              </w:rPr>
              <w:t>已发生信用减值</w:t>
            </w:r>
            <w:r>
              <w:rPr>
                <w:szCs w:val="24"/>
              </w:rPr>
              <w:t>)</w:t>
            </w:r>
          </w:p>
        </w:tc>
        <w:tc>
          <w:tcPr>
            <w:tcW w:w="1804"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r>
      <w:tr w:rsidR="00F4298A">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2021</w:t>
            </w:r>
            <w:r>
              <w:rPr>
                <w:szCs w:val="24"/>
              </w:rPr>
              <w:t>年</w:t>
            </w:r>
            <w:r>
              <w:rPr>
                <w:szCs w:val="24"/>
              </w:rPr>
              <w:t>1</w:t>
            </w:r>
            <w:r>
              <w:rPr>
                <w:szCs w:val="24"/>
              </w:rPr>
              <w:t>月</w:t>
            </w:r>
            <w:r>
              <w:rPr>
                <w:szCs w:val="24"/>
              </w:rPr>
              <w:t>1</w:t>
            </w:r>
            <w:r>
              <w:rPr>
                <w:szCs w:val="24"/>
              </w:rPr>
              <w:t>日余额</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232,545,531.63</w:t>
            </w: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300,650,503.53</w:t>
            </w:r>
          </w:p>
        </w:tc>
        <w:tc>
          <w:tcPr>
            <w:tcW w:w="180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533,196,035.16</w:t>
            </w:r>
          </w:p>
        </w:tc>
      </w:tr>
      <w:tr w:rsidR="00F4298A">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2021</w:t>
            </w:r>
            <w:r>
              <w:rPr>
                <w:szCs w:val="24"/>
              </w:rPr>
              <w:t>年</w:t>
            </w:r>
            <w:r>
              <w:rPr>
                <w:szCs w:val="24"/>
              </w:rPr>
              <w:t>1</w:t>
            </w:r>
            <w:r>
              <w:rPr>
                <w:szCs w:val="24"/>
              </w:rPr>
              <w:t>月</w:t>
            </w:r>
            <w:r>
              <w:rPr>
                <w:szCs w:val="24"/>
              </w:rPr>
              <w:t>1</w:t>
            </w:r>
            <w:r>
              <w:rPr>
                <w:szCs w:val="24"/>
              </w:rPr>
              <w:t>日余额在本期</w:t>
            </w:r>
          </w:p>
        </w:tc>
        <w:tc>
          <w:tcPr>
            <w:tcW w:w="165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180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r>
      <w:tr w:rsidR="00F4298A">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本期计提</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31,287,529.88</w:t>
            </w: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98,531,112.06</w:t>
            </w:r>
          </w:p>
        </w:tc>
        <w:tc>
          <w:tcPr>
            <w:tcW w:w="180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129,818,641.94</w:t>
            </w:r>
          </w:p>
        </w:tc>
      </w:tr>
      <w:tr w:rsidR="00F4298A">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2021</w:t>
            </w:r>
            <w:r>
              <w:rPr>
                <w:szCs w:val="24"/>
              </w:rPr>
              <w:t>年</w:t>
            </w:r>
            <w:r>
              <w:rPr>
                <w:szCs w:val="24"/>
              </w:rPr>
              <w:t>12</w:t>
            </w:r>
            <w:r>
              <w:rPr>
                <w:szCs w:val="24"/>
              </w:rPr>
              <w:t>月</w:t>
            </w:r>
            <w:r>
              <w:rPr>
                <w:szCs w:val="24"/>
              </w:rPr>
              <w:t>31</w:t>
            </w:r>
            <w:r>
              <w:rPr>
                <w:szCs w:val="24"/>
              </w:rPr>
              <w:t>日余额</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201,258,001.75</w:t>
            </w: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202,119,391.47</w:t>
            </w:r>
          </w:p>
        </w:tc>
        <w:tc>
          <w:tcPr>
            <w:tcW w:w="180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403,377,393.22</w:t>
            </w:r>
          </w:p>
        </w:tc>
      </w:tr>
    </w:tbl>
    <w:p w:rsidR="00F4298A" w:rsidRDefault="00D8455F">
      <w:pPr>
        <w:jc w:val="left"/>
        <w:rPr>
          <w:szCs w:val="24"/>
        </w:rPr>
      </w:pPr>
      <w:r>
        <w:rPr>
          <w:szCs w:val="24"/>
        </w:rPr>
        <w:t>损失准备本期变动金额重大的账面余额变动情况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left"/>
        <w:rPr>
          <w:szCs w:val="24"/>
        </w:rPr>
      </w:pPr>
      <w:r>
        <w:rPr>
          <w:szCs w:val="24"/>
        </w:rPr>
        <w:t>按账龄披露</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4784"/>
        <w:gridCol w:w="4784"/>
      </w:tblGrid>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账龄</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账面余额</w:t>
            </w:r>
          </w:p>
        </w:tc>
      </w:tr>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1</w:t>
            </w:r>
            <w:r>
              <w:rPr>
                <w:szCs w:val="24"/>
              </w:rPr>
              <w:t>年以内（含</w:t>
            </w:r>
            <w:r>
              <w:rPr>
                <w:szCs w:val="24"/>
              </w:rPr>
              <w:t>1</w:t>
            </w:r>
            <w:r>
              <w:rPr>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492,572,624.28</w:t>
            </w:r>
          </w:p>
        </w:tc>
      </w:tr>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1</w:t>
            </w:r>
            <w:r>
              <w:rPr>
                <w:szCs w:val="24"/>
              </w:rPr>
              <w:t>至</w:t>
            </w:r>
            <w:r>
              <w:rPr>
                <w:szCs w:val="24"/>
              </w:rPr>
              <w:t>2</w:t>
            </w:r>
            <w:r>
              <w:rPr>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15,500,698.81</w:t>
            </w:r>
          </w:p>
        </w:tc>
      </w:tr>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2</w:t>
            </w:r>
            <w:r>
              <w:rPr>
                <w:szCs w:val="24"/>
              </w:rPr>
              <w:t>至</w:t>
            </w:r>
            <w:r>
              <w:rPr>
                <w:szCs w:val="24"/>
              </w:rPr>
              <w:t>3</w:t>
            </w:r>
            <w:r>
              <w:rPr>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3,202,855.93</w:t>
            </w:r>
          </w:p>
        </w:tc>
      </w:tr>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3</w:t>
            </w:r>
            <w:r>
              <w:rPr>
                <w:szCs w:val="24"/>
              </w:rPr>
              <w:t>年以上</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21,919,856.14</w:t>
            </w:r>
          </w:p>
        </w:tc>
      </w:tr>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3</w:t>
            </w:r>
            <w:r>
              <w:rPr>
                <w:szCs w:val="24"/>
              </w:rPr>
              <w:t>至</w:t>
            </w:r>
            <w:r>
              <w:rPr>
                <w:szCs w:val="24"/>
              </w:rPr>
              <w:t>4</w:t>
            </w:r>
            <w:r>
              <w:rPr>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2,935,008.69</w:t>
            </w:r>
          </w:p>
        </w:tc>
      </w:tr>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4</w:t>
            </w:r>
            <w:r>
              <w:rPr>
                <w:szCs w:val="24"/>
              </w:rPr>
              <w:t>至</w:t>
            </w:r>
            <w:r>
              <w:rPr>
                <w:szCs w:val="24"/>
              </w:rPr>
              <w:t>5</w:t>
            </w:r>
            <w:r>
              <w:rPr>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930,296.53</w:t>
            </w:r>
          </w:p>
        </w:tc>
      </w:tr>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5</w:t>
            </w:r>
            <w:r>
              <w:rPr>
                <w:szCs w:val="24"/>
              </w:rPr>
              <w:t>年以上</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18,054,550.92</w:t>
            </w:r>
          </w:p>
        </w:tc>
      </w:tr>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533,196,035.16</w:t>
            </w:r>
          </w:p>
        </w:tc>
      </w:tr>
    </w:tbl>
    <w:p w:rsidR="00F4298A" w:rsidRDefault="00D8455F">
      <w:pPr>
        <w:pStyle w:val="Section"/>
        <w:outlineLvl w:val="4"/>
        <w:rPr>
          <w:bCs w:val="0"/>
          <w:szCs w:val="24"/>
        </w:rPr>
      </w:pPr>
      <w:r>
        <w:rPr>
          <w:bCs w:val="0"/>
          <w:szCs w:val="24"/>
        </w:rPr>
        <w:t>3</w:t>
      </w:r>
      <w:r>
        <w:rPr>
          <w:bCs w:val="0"/>
          <w:szCs w:val="24"/>
        </w:rPr>
        <w:t>）本期计提、收回或转回的坏账准备情况</w:t>
      </w:r>
    </w:p>
    <w:p w:rsidR="00F4298A" w:rsidRDefault="00D8455F">
      <w:pPr>
        <w:jc w:val="left"/>
        <w:rPr>
          <w:szCs w:val="24"/>
        </w:rPr>
      </w:pPr>
      <w:r>
        <w:rPr>
          <w:szCs w:val="24"/>
        </w:rPr>
        <w:t>本期计提坏账准备情况：</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415"/>
        <w:gridCol w:w="1098"/>
        <w:gridCol w:w="1194"/>
        <w:gridCol w:w="1303"/>
        <w:gridCol w:w="1092"/>
        <w:gridCol w:w="1736"/>
        <w:gridCol w:w="1730"/>
      </w:tblGrid>
      <w:tr w:rsidR="00F4298A">
        <w:tc>
          <w:tcPr>
            <w:tcW w:w="141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类别</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p>
        </w:tc>
        <w:tc>
          <w:tcPr>
            <w:tcW w:w="5325"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本期变动金额</w:t>
            </w:r>
          </w:p>
        </w:tc>
        <w:tc>
          <w:tcPr>
            <w:tcW w:w="173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r>
      <w:tr w:rsidR="00F4298A">
        <w:tc>
          <w:tcPr>
            <w:tcW w:w="1415"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1098"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11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计提</w:t>
            </w:r>
          </w:p>
        </w:tc>
        <w:tc>
          <w:tcPr>
            <w:tcW w:w="130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收回或转回</w:t>
            </w:r>
          </w:p>
        </w:tc>
        <w:tc>
          <w:tcPr>
            <w:tcW w:w="10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核销</w:t>
            </w:r>
          </w:p>
        </w:tc>
        <w:tc>
          <w:tcPr>
            <w:tcW w:w="173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其他</w:t>
            </w:r>
          </w:p>
        </w:tc>
        <w:tc>
          <w:tcPr>
            <w:tcW w:w="1730"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r>
      <w:tr w:rsidR="00F4298A">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单项计提预期信用损失的其他应收款</w:t>
            </w:r>
          </w:p>
        </w:tc>
        <w:tc>
          <w:tcPr>
            <w:tcW w:w="10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17,897,231.72</w:t>
            </w:r>
          </w:p>
        </w:tc>
        <w:tc>
          <w:tcPr>
            <w:tcW w:w="11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3,465,118.81</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4,933,880.80</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251,000.00</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16,177,469.73</w:t>
            </w:r>
          </w:p>
        </w:tc>
      </w:tr>
      <w:tr w:rsidR="00F4298A">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按组合计提预期信用损失的其他应收款</w:t>
            </w:r>
          </w:p>
        </w:tc>
        <w:tc>
          <w:tcPr>
            <w:tcW w:w="10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88,110,361.19</w:t>
            </w:r>
          </w:p>
        </w:tc>
        <w:tc>
          <w:tcPr>
            <w:tcW w:w="11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27,106,303.23</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1,519,547.78</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-55,944.43</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113,641,172.21</w:t>
            </w:r>
          </w:p>
        </w:tc>
      </w:tr>
      <w:tr w:rsidR="00F4298A">
        <w:tc>
          <w:tcPr>
            <w:tcW w:w="141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10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106,007,592.91</w:t>
            </w:r>
          </w:p>
        </w:tc>
        <w:tc>
          <w:tcPr>
            <w:tcW w:w="11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30,571,422.04</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4,933,880.80</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1,770,547.78</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-55,944.43</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129,818,641.94</w:t>
            </w:r>
          </w:p>
        </w:tc>
      </w:tr>
    </w:tbl>
    <w:p w:rsidR="00F4298A" w:rsidRDefault="00D8455F">
      <w:pPr>
        <w:jc w:val="left"/>
        <w:rPr>
          <w:szCs w:val="24"/>
        </w:rPr>
      </w:pPr>
      <w:r>
        <w:rPr>
          <w:szCs w:val="24"/>
        </w:rPr>
        <w:t>其中本期坏账准备转回或收回金额重要的：</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1"/>
        <w:gridCol w:w="3191"/>
      </w:tblGrid>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单位名称</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转回或收回金额</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收回方式</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浙江双兔新材料有限公司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4,885,440.00</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收回</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4,885,440.00</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r>
    </w:tbl>
    <w:p w:rsidR="00F4298A" w:rsidRDefault="00D8455F">
      <w:pPr>
        <w:pStyle w:val="Section"/>
        <w:outlineLvl w:val="4"/>
        <w:rPr>
          <w:bCs w:val="0"/>
          <w:szCs w:val="24"/>
        </w:rPr>
      </w:pPr>
      <w:r>
        <w:rPr>
          <w:bCs w:val="0"/>
          <w:szCs w:val="24"/>
        </w:rPr>
        <w:t>4</w:t>
      </w:r>
      <w:r>
        <w:rPr>
          <w:bCs w:val="0"/>
          <w:szCs w:val="24"/>
        </w:rPr>
        <w:t>）本期实际核销的其他应收款情况</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4780"/>
        <w:gridCol w:w="4788"/>
      </w:tblGrid>
      <w:tr w:rsidR="00F4298A">
        <w:tc>
          <w:tcPr>
            <w:tcW w:w="47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478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核销金额</w:t>
            </w:r>
          </w:p>
        </w:tc>
      </w:tr>
      <w:tr w:rsidR="00F4298A">
        <w:tc>
          <w:tcPr>
            <w:tcW w:w="478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实际核销</w:t>
            </w:r>
          </w:p>
        </w:tc>
        <w:tc>
          <w:tcPr>
            <w:tcW w:w="478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1,770,547.78</w:t>
            </w:r>
          </w:p>
        </w:tc>
      </w:tr>
    </w:tbl>
    <w:p w:rsidR="00F4298A" w:rsidRDefault="00D8455F">
      <w:pPr>
        <w:jc w:val="left"/>
        <w:rPr>
          <w:szCs w:val="24"/>
        </w:rPr>
      </w:pPr>
      <w:r>
        <w:rPr>
          <w:szCs w:val="24"/>
        </w:rPr>
        <w:t>其中重要的其他应收款核销情况：</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594"/>
        <w:gridCol w:w="1594"/>
        <w:gridCol w:w="1594"/>
        <w:gridCol w:w="1594"/>
        <w:gridCol w:w="1595"/>
        <w:gridCol w:w="1595"/>
      </w:tblGrid>
      <w:tr w:rsidR="00F4298A">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单位名称</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其他应收款性质</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核销金额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核销原因</w:t>
            </w:r>
          </w:p>
        </w:tc>
        <w:tc>
          <w:tcPr>
            <w:tcW w:w="159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履行的核销程序</w:t>
            </w:r>
          </w:p>
        </w:tc>
        <w:tc>
          <w:tcPr>
            <w:tcW w:w="159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款项是否由关联交易产生</w:t>
            </w: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伽师县财政局</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政府补助</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519,547.78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无法收回</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财经中心核实批准核销</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田攀</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其他</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251,000.00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无法收回</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财经中心核实批准核销</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库车县人民法院</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保证金</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诉讼已结案，实际无法收回</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财经中心核实批准核销</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1,770,547.78</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159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159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r>
    </w:tbl>
    <w:p w:rsidR="00F4298A" w:rsidRDefault="00D8455F">
      <w:pPr>
        <w:jc w:val="left"/>
        <w:rPr>
          <w:szCs w:val="24"/>
        </w:rPr>
      </w:pPr>
      <w:r>
        <w:rPr>
          <w:szCs w:val="24"/>
        </w:rPr>
        <w:t>其他应收款核销说明：</w:t>
      </w:r>
    </w:p>
    <w:p w:rsidR="00F4298A" w:rsidRDefault="00D8455F">
      <w:pPr>
        <w:pStyle w:val="Section"/>
        <w:outlineLvl w:val="4"/>
        <w:rPr>
          <w:bCs w:val="0"/>
          <w:szCs w:val="24"/>
        </w:rPr>
      </w:pPr>
      <w:r>
        <w:rPr>
          <w:bCs w:val="0"/>
          <w:szCs w:val="24"/>
        </w:rPr>
        <w:t>5</w:t>
      </w:r>
      <w:r>
        <w:rPr>
          <w:bCs w:val="0"/>
          <w:szCs w:val="24"/>
        </w:rPr>
        <w:t>）按欠款方归集的期末余额前五名的其他应收款情况</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594"/>
        <w:gridCol w:w="1594"/>
        <w:gridCol w:w="1594"/>
        <w:gridCol w:w="1594"/>
        <w:gridCol w:w="1595"/>
        <w:gridCol w:w="1595"/>
      </w:tblGrid>
      <w:tr w:rsidR="00F4298A">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单位名称</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款项的性质</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账龄</w:t>
            </w:r>
          </w:p>
        </w:tc>
        <w:tc>
          <w:tcPr>
            <w:tcW w:w="159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占其他应收款期末余额合计数的比例</w:t>
            </w:r>
          </w:p>
        </w:tc>
        <w:tc>
          <w:tcPr>
            <w:tcW w:w="159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坏账准备期末余额</w:t>
            </w: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第一名</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销售房产</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100,000,000.00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1</w:t>
            </w:r>
            <w:r>
              <w:rPr>
                <w:szCs w:val="24"/>
              </w:rPr>
              <w:t>年以内</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18.75%</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5,000,000.00</w:t>
            </w: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第二名</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补助款</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77,095,653.00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1</w:t>
            </w:r>
            <w:r>
              <w:rPr>
                <w:szCs w:val="24"/>
              </w:rPr>
              <w:t>年以内</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18.01%</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5,729,795.70</w:t>
            </w: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18,908,463.00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1-2</w:t>
            </w:r>
            <w:r>
              <w:rPr>
                <w:szCs w:val="24"/>
              </w:rPr>
              <w:t>年</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第三名</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补助款</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41,159,262.72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1</w:t>
            </w:r>
            <w:r>
              <w:rPr>
                <w:szCs w:val="24"/>
              </w:rPr>
              <w:t>年以内</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14.73%</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5,794,023.60</w:t>
            </w: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37,360,604.62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1-2</w:t>
            </w:r>
            <w:r>
              <w:rPr>
                <w:szCs w:val="24"/>
              </w:rPr>
              <w:t>年</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第四名</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补助款</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14,166,333.87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1</w:t>
            </w:r>
            <w:r>
              <w:rPr>
                <w:szCs w:val="24"/>
              </w:rPr>
              <w:t>年以内</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10.90%</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36,977,096.70</w:t>
            </w: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239,363.09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1-2</w:t>
            </w:r>
            <w:r>
              <w:rPr>
                <w:szCs w:val="24"/>
              </w:rPr>
              <w:t>年</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37,352,649.44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4-5</w:t>
            </w:r>
            <w:r>
              <w:rPr>
                <w:szCs w:val="24"/>
              </w:rPr>
              <w:t>年</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6,362,724.15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5</w:t>
            </w:r>
            <w:r>
              <w:rPr>
                <w:szCs w:val="24"/>
              </w:rPr>
              <w:t>年以上</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第五名</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补助款</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9,519,585.85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1</w:t>
            </w:r>
            <w:r>
              <w:rPr>
                <w:szCs w:val="24"/>
              </w:rPr>
              <w:t>年以内</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7.26%</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17,527,141.48</w:t>
            </w: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21,024,893.94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3-4</w:t>
            </w:r>
            <w:r>
              <w:rPr>
                <w:szCs w:val="24"/>
              </w:rPr>
              <w:t>年</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8,173,394.02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4-5</w:t>
            </w:r>
            <w:r>
              <w:rPr>
                <w:szCs w:val="24"/>
              </w:rPr>
              <w:t>年</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371,362,927.70</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69.65%</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71,028,057.48</w:t>
            </w:r>
          </w:p>
        </w:tc>
      </w:tr>
    </w:tbl>
    <w:p w:rsidR="00F4298A" w:rsidRDefault="00D8455F">
      <w:pPr>
        <w:pStyle w:val="Section"/>
        <w:outlineLvl w:val="4"/>
        <w:rPr>
          <w:bCs w:val="0"/>
          <w:szCs w:val="24"/>
        </w:rPr>
      </w:pPr>
      <w:r>
        <w:rPr>
          <w:bCs w:val="0"/>
          <w:szCs w:val="24"/>
        </w:rPr>
        <w:t>6</w:t>
      </w:r>
      <w:r>
        <w:rPr>
          <w:bCs w:val="0"/>
          <w:szCs w:val="24"/>
        </w:rPr>
        <w:t>）涉及政府补助的应收款项</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4"/>
        <w:gridCol w:w="1914"/>
        <w:gridCol w:w="1914"/>
        <w:gridCol w:w="1916"/>
      </w:tblGrid>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单位名称</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政府补助项目名称</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期末账龄</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预计收取的时间、金额及依据</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阿克苏财政局</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增值税返还</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4,592,600.00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5</w:t>
            </w:r>
            <w:r>
              <w:rPr>
                <w:szCs w:val="24"/>
              </w:rPr>
              <w:t>年以上</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预计</w:t>
            </w:r>
            <w:r>
              <w:rPr>
                <w:szCs w:val="24"/>
              </w:rPr>
              <w:t>2022</w:t>
            </w:r>
            <w:r>
              <w:rPr>
                <w:szCs w:val="24"/>
              </w:rPr>
              <w:t>年收回</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阿克苏纺织工业城（开发区）财政局</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出疆棉补贴、电费补贴、税收返还</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41,159,262.72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1</w:t>
            </w:r>
            <w:r>
              <w:rPr>
                <w:szCs w:val="24"/>
              </w:rPr>
              <w:t>年以内</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预计</w:t>
            </w:r>
            <w:r>
              <w:rPr>
                <w:szCs w:val="24"/>
              </w:rPr>
              <w:t>2022</w:t>
            </w:r>
            <w:r>
              <w:rPr>
                <w:szCs w:val="24"/>
              </w:rPr>
              <w:t>年收回</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37,360,604.62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1-2</w:t>
            </w:r>
            <w:r>
              <w:rPr>
                <w:szCs w:val="24"/>
              </w:rPr>
              <w:t>年</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预计</w:t>
            </w:r>
            <w:r>
              <w:rPr>
                <w:szCs w:val="24"/>
              </w:rPr>
              <w:t>2022</w:t>
            </w:r>
            <w:r>
              <w:rPr>
                <w:szCs w:val="24"/>
              </w:rPr>
              <w:t>年收回</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五家渠市国库集中支付中心</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贷款贴息、使用新疆地产棉补贴</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9,519,585.85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1</w:t>
            </w:r>
            <w:r>
              <w:rPr>
                <w:szCs w:val="24"/>
              </w:rPr>
              <w:t>年以内</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预计</w:t>
            </w:r>
            <w:r>
              <w:rPr>
                <w:szCs w:val="24"/>
              </w:rPr>
              <w:t>2022</w:t>
            </w:r>
            <w:r>
              <w:rPr>
                <w:szCs w:val="24"/>
              </w:rPr>
              <w:t>年收回</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21,024,893.94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3-4</w:t>
            </w:r>
            <w:r>
              <w:rPr>
                <w:szCs w:val="24"/>
              </w:rPr>
              <w:t>年</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预计</w:t>
            </w:r>
            <w:r>
              <w:rPr>
                <w:szCs w:val="24"/>
              </w:rPr>
              <w:t>2022</w:t>
            </w:r>
            <w:r>
              <w:rPr>
                <w:szCs w:val="24"/>
              </w:rPr>
              <w:t>年收回</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8,173,394.02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4-5</w:t>
            </w:r>
            <w:r>
              <w:rPr>
                <w:szCs w:val="24"/>
              </w:rPr>
              <w:t>年</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预计</w:t>
            </w:r>
            <w:r>
              <w:rPr>
                <w:szCs w:val="24"/>
              </w:rPr>
              <w:t>2022</w:t>
            </w:r>
            <w:r>
              <w:rPr>
                <w:szCs w:val="24"/>
              </w:rPr>
              <w:t>年收回</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新疆生产建设兵团第八师石河子财政局</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贷款贴息、纺织服装产业专项基金、使用新疆地产棉补贴</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190,960.00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1-2</w:t>
            </w:r>
            <w:r>
              <w:rPr>
                <w:szCs w:val="24"/>
              </w:rPr>
              <w:t>年</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预计</w:t>
            </w:r>
            <w:r>
              <w:rPr>
                <w:szCs w:val="24"/>
              </w:rPr>
              <w:t>2022</w:t>
            </w:r>
            <w:r>
              <w:rPr>
                <w:szCs w:val="24"/>
              </w:rPr>
              <w:t>年收回</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13,915,394.11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3-4</w:t>
            </w:r>
            <w:r>
              <w:rPr>
                <w:szCs w:val="24"/>
              </w:rPr>
              <w:t>年</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预计</w:t>
            </w:r>
            <w:r>
              <w:rPr>
                <w:szCs w:val="24"/>
              </w:rPr>
              <w:t>2022</w:t>
            </w:r>
            <w:r>
              <w:rPr>
                <w:szCs w:val="24"/>
              </w:rPr>
              <w:t>年收回</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5,284,000.99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5</w:t>
            </w:r>
            <w:r>
              <w:rPr>
                <w:szCs w:val="24"/>
              </w:rPr>
              <w:t>年以上</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预计</w:t>
            </w:r>
            <w:r>
              <w:rPr>
                <w:szCs w:val="24"/>
              </w:rPr>
              <w:t>2022</w:t>
            </w:r>
            <w:r>
              <w:rPr>
                <w:szCs w:val="24"/>
              </w:rPr>
              <w:t>年收回</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新疆生产建设兵团第七师财政局</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出疆棉补贴、贷款贴息、色纺专项补贴、生产补贴等</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14,166,333.87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1</w:t>
            </w:r>
            <w:r>
              <w:rPr>
                <w:szCs w:val="24"/>
              </w:rPr>
              <w:t>年以内</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预计</w:t>
            </w:r>
            <w:r>
              <w:rPr>
                <w:szCs w:val="24"/>
              </w:rPr>
              <w:t>2022</w:t>
            </w:r>
            <w:r>
              <w:rPr>
                <w:szCs w:val="24"/>
              </w:rPr>
              <w:t>年收回</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239,363.09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1-2</w:t>
            </w:r>
            <w:r>
              <w:rPr>
                <w:szCs w:val="24"/>
              </w:rPr>
              <w:t>年</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预计</w:t>
            </w:r>
            <w:r>
              <w:rPr>
                <w:szCs w:val="24"/>
              </w:rPr>
              <w:t>2022</w:t>
            </w:r>
            <w:r>
              <w:rPr>
                <w:szCs w:val="24"/>
              </w:rPr>
              <w:t>年收回</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37,352,649.44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4-5</w:t>
            </w:r>
            <w:r>
              <w:rPr>
                <w:szCs w:val="24"/>
              </w:rPr>
              <w:t>年</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预计</w:t>
            </w:r>
            <w:r>
              <w:rPr>
                <w:szCs w:val="24"/>
              </w:rPr>
              <w:t>2022</w:t>
            </w:r>
            <w:r>
              <w:rPr>
                <w:szCs w:val="24"/>
              </w:rPr>
              <w:t>年收回</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6,362,724.15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5</w:t>
            </w:r>
            <w:r>
              <w:rPr>
                <w:szCs w:val="24"/>
              </w:rPr>
              <w:t>年以上</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预计</w:t>
            </w:r>
            <w:r>
              <w:rPr>
                <w:szCs w:val="24"/>
              </w:rPr>
              <w:t>2022</w:t>
            </w:r>
            <w:r>
              <w:rPr>
                <w:szCs w:val="24"/>
              </w:rPr>
              <w:t>年收回</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新疆维吾尔族自治区财政厅</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出疆棉补贴</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76,778,988.00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1</w:t>
            </w:r>
            <w:r>
              <w:rPr>
                <w:szCs w:val="24"/>
              </w:rPr>
              <w:t>年以内</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预计</w:t>
            </w:r>
            <w:r>
              <w:rPr>
                <w:szCs w:val="24"/>
              </w:rPr>
              <w:t>2022</w:t>
            </w:r>
            <w:r>
              <w:rPr>
                <w:szCs w:val="24"/>
              </w:rPr>
              <w:t>年收回</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18,908,463.00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1-2</w:t>
            </w:r>
            <w:r>
              <w:rPr>
                <w:szCs w:val="24"/>
              </w:rPr>
              <w:t>年</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预计</w:t>
            </w:r>
            <w:r>
              <w:rPr>
                <w:szCs w:val="24"/>
              </w:rPr>
              <w:t>2022</w:t>
            </w:r>
            <w:r>
              <w:rPr>
                <w:szCs w:val="24"/>
              </w:rPr>
              <w:t>年收回</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库车县财政局</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出疆棉补贴</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274,443.00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1</w:t>
            </w:r>
            <w:r>
              <w:rPr>
                <w:szCs w:val="24"/>
              </w:rPr>
              <w:t>年以内</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预计</w:t>
            </w:r>
            <w:r>
              <w:rPr>
                <w:szCs w:val="24"/>
              </w:rPr>
              <w:t>2022</w:t>
            </w:r>
            <w:r>
              <w:rPr>
                <w:szCs w:val="24"/>
              </w:rPr>
              <w:t>年收回</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合计</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295,620,325.80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预计</w:t>
            </w:r>
            <w:r>
              <w:rPr>
                <w:szCs w:val="24"/>
              </w:rPr>
              <w:t>2022</w:t>
            </w:r>
            <w:r>
              <w:rPr>
                <w:szCs w:val="24"/>
              </w:rPr>
              <w:t>年收回</w:t>
            </w:r>
          </w:p>
        </w:tc>
      </w:tr>
    </w:tbl>
    <w:p w:rsidR="00F4298A" w:rsidRDefault="00D8455F">
      <w:pPr>
        <w:pStyle w:val="Section"/>
        <w:outlineLvl w:val="4"/>
        <w:rPr>
          <w:bCs w:val="0"/>
          <w:szCs w:val="24"/>
        </w:rPr>
      </w:pPr>
      <w:r>
        <w:rPr>
          <w:bCs w:val="0"/>
          <w:szCs w:val="24"/>
        </w:rPr>
        <w:t>7</w:t>
      </w:r>
      <w:r>
        <w:rPr>
          <w:bCs w:val="0"/>
          <w:szCs w:val="24"/>
        </w:rPr>
        <w:t>）因金融资产转移而终止确认的其他应收款</w:t>
      </w:r>
    </w:p>
    <w:p w:rsidR="00F4298A" w:rsidRDefault="00D8455F">
      <w:pPr>
        <w:pStyle w:val="Section"/>
        <w:outlineLvl w:val="4"/>
        <w:rPr>
          <w:bCs w:val="0"/>
          <w:szCs w:val="24"/>
        </w:rPr>
      </w:pPr>
      <w:r>
        <w:rPr>
          <w:bCs w:val="0"/>
          <w:szCs w:val="24"/>
        </w:rPr>
        <w:t>8</w:t>
      </w:r>
      <w:r>
        <w:rPr>
          <w:bCs w:val="0"/>
          <w:szCs w:val="24"/>
        </w:rPr>
        <w:t>）转移其他应收款且继续涉入形成的资产、负债金额</w:t>
      </w:r>
    </w:p>
    <w:p w:rsidR="00F4298A" w:rsidRDefault="00D8455F">
      <w:pPr>
        <w:jc w:val="left"/>
        <w:rPr>
          <w:szCs w:val="24"/>
        </w:rPr>
      </w:pPr>
      <w:r>
        <w:rPr>
          <w:szCs w:val="24"/>
        </w:rPr>
        <w:t>其他说明：</w:t>
      </w:r>
    </w:p>
    <w:p w:rsidR="00F4298A" w:rsidRDefault="00D8455F">
      <w:pPr>
        <w:pStyle w:val="Section"/>
        <w:outlineLvl w:val="2"/>
        <w:rPr>
          <w:bCs w:val="0"/>
          <w:szCs w:val="24"/>
        </w:rPr>
      </w:pPr>
      <w:r>
        <w:rPr>
          <w:bCs w:val="0"/>
          <w:szCs w:val="24"/>
        </w:rPr>
        <w:t>9</w:t>
      </w:r>
      <w:r>
        <w:rPr>
          <w:bCs w:val="0"/>
          <w:szCs w:val="24"/>
        </w:rPr>
        <w:t>、存货</w:t>
      </w:r>
    </w:p>
    <w:p w:rsidR="00F4298A" w:rsidRDefault="00D8455F">
      <w:pPr>
        <w:jc w:val="left"/>
        <w:rPr>
          <w:szCs w:val="24"/>
        </w:rPr>
      </w:pPr>
      <w:r>
        <w:rPr>
          <w:szCs w:val="24"/>
        </w:rPr>
        <w:t>公司是否需要遵守房地产行业的披露要求</w:t>
      </w:r>
    </w:p>
    <w:p w:rsidR="00F4298A" w:rsidRDefault="00D8455F">
      <w:pPr>
        <w:jc w:val="left"/>
        <w:rPr>
          <w:szCs w:val="24"/>
        </w:rPr>
      </w:pPr>
      <w:r>
        <w:rPr>
          <w:szCs w:val="24"/>
        </w:rPr>
        <w:t>否</w:t>
      </w:r>
    </w:p>
    <w:p w:rsidR="00F4298A" w:rsidRDefault="00D8455F">
      <w:pPr>
        <w:pStyle w:val="Section"/>
        <w:outlineLvl w:val="3"/>
        <w:rPr>
          <w:bCs w:val="0"/>
          <w:szCs w:val="24"/>
        </w:rPr>
      </w:pPr>
      <w:r>
        <w:rPr>
          <w:bCs w:val="0"/>
          <w:szCs w:val="24"/>
        </w:rPr>
        <w:t>（</w:t>
      </w:r>
      <w:r>
        <w:rPr>
          <w:bCs w:val="0"/>
          <w:szCs w:val="24"/>
        </w:rPr>
        <w:t>1</w:t>
      </w:r>
      <w:r>
        <w:rPr>
          <w:bCs w:val="0"/>
          <w:szCs w:val="24"/>
        </w:rPr>
        <w:t>）存货分类</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368"/>
        <w:gridCol w:w="1368"/>
        <w:gridCol w:w="1367"/>
        <w:gridCol w:w="1367"/>
        <w:gridCol w:w="1367"/>
        <w:gridCol w:w="1367"/>
        <w:gridCol w:w="1367"/>
      </w:tblGrid>
      <w:tr w:rsidR="00F4298A">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410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c>
          <w:tcPr>
            <w:tcW w:w="4101"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p>
        </w:tc>
      </w:tr>
      <w:tr w:rsidR="00F4298A">
        <w:tc>
          <w:tcPr>
            <w:tcW w:w="1368"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存货跌价准备或合同履约成本减值准备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账面价值</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存货跌价准备或合同履约成本减值准备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账面价值</w:t>
            </w:r>
          </w:p>
        </w:tc>
      </w:tr>
      <w:tr w:rsidR="00F4298A">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原材料</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4,215,250,103.73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148,804.31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4,215,101,299.42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3,478,298,342.65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1,108,960.61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3,477,189,382.04</w:t>
            </w:r>
          </w:p>
        </w:tc>
      </w:tr>
      <w:tr w:rsidR="00F4298A">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在产品</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188,843,559.52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188,843,559.52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145,800,200.11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145,800,200.11</w:t>
            </w:r>
          </w:p>
        </w:tc>
      </w:tr>
      <w:tr w:rsidR="00F4298A">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库存商品</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1,831,977,112.00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100,788,189.53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1,731,188,922.47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1,203,478,566.65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36,212,034.10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1,167,266,532.55</w:t>
            </w:r>
          </w:p>
        </w:tc>
      </w:tr>
      <w:tr w:rsidR="00F4298A">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周转材料</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10,956,846.46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10,956,846.46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11,196,061.68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11,196,061.68</w:t>
            </w:r>
          </w:p>
        </w:tc>
      </w:tr>
      <w:tr w:rsidR="00F4298A">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发出商品</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141,391,665.64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141,391,665.64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120,684,927.40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120,684,927.40</w:t>
            </w:r>
          </w:p>
        </w:tc>
      </w:tr>
      <w:tr w:rsidR="00F4298A">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委托加工物资</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1,847,378.33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1,847,378.33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1,471,686.32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1,471,686.32</w:t>
            </w:r>
          </w:p>
        </w:tc>
      </w:tr>
      <w:tr w:rsidR="00F4298A">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自制半成品</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271,325,100.31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271,325,100.31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216,266,352.33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216,266,352.33</w:t>
            </w:r>
          </w:p>
        </w:tc>
      </w:tr>
      <w:tr w:rsidR="00F4298A">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6,661,591,765.99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100,936,993.84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6,560,654,772.15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5,177,196,137.14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37,320,994.71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5,139,875,142.43</w:t>
            </w:r>
          </w:p>
        </w:tc>
      </w:tr>
    </w:tbl>
    <w:p w:rsidR="00F4298A" w:rsidRDefault="00D8455F">
      <w:pPr>
        <w:pStyle w:val="Section"/>
        <w:outlineLvl w:val="3"/>
        <w:rPr>
          <w:bCs w:val="0"/>
          <w:szCs w:val="24"/>
        </w:rPr>
      </w:pPr>
      <w:r>
        <w:rPr>
          <w:bCs w:val="0"/>
          <w:szCs w:val="24"/>
        </w:rPr>
        <w:t>（</w:t>
      </w:r>
      <w:r>
        <w:rPr>
          <w:bCs w:val="0"/>
          <w:szCs w:val="24"/>
        </w:rPr>
        <w:t>2</w:t>
      </w:r>
      <w:r>
        <w:rPr>
          <w:bCs w:val="0"/>
          <w:szCs w:val="24"/>
        </w:rPr>
        <w:t>）存货跌价准备和合同履约成本减值准备</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368"/>
        <w:gridCol w:w="1368"/>
        <w:gridCol w:w="1367"/>
        <w:gridCol w:w="1367"/>
        <w:gridCol w:w="1367"/>
        <w:gridCol w:w="1367"/>
        <w:gridCol w:w="1367"/>
      </w:tblGrid>
      <w:tr w:rsidR="00F4298A">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p>
        </w:tc>
        <w:tc>
          <w:tcPr>
            <w:tcW w:w="273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本期增加金额</w:t>
            </w:r>
          </w:p>
        </w:tc>
        <w:tc>
          <w:tcPr>
            <w:tcW w:w="273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本期减少金额</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r>
      <w:tr w:rsidR="00F4298A">
        <w:tc>
          <w:tcPr>
            <w:tcW w:w="1368"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1368"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计提</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其他</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转回或转销</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其他</w:t>
            </w:r>
          </w:p>
        </w:tc>
        <w:tc>
          <w:tcPr>
            <w:tcW w:w="1367"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r>
      <w:tr w:rsidR="00F4298A">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原材料</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1,108,960.61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44,224.23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1,004,380.53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148,804.31</w:t>
            </w:r>
          </w:p>
        </w:tc>
      </w:tr>
      <w:tr w:rsidR="00F4298A">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库存商品</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36,212,034.10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89,463,176.15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1,550,790.96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26,170,270.28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267,541.40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100,788,189.53</w:t>
            </w:r>
          </w:p>
        </w:tc>
      </w:tr>
      <w:tr w:rsidR="00F4298A">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37,320,994.71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89,507,400.38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1,550,790.96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27,174,650.81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267,541.40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100,936,993.84</w:t>
            </w:r>
          </w:p>
        </w:tc>
      </w:tr>
    </w:tbl>
    <w:p w:rsidR="00F4298A" w:rsidRDefault="00D8455F">
      <w:pPr>
        <w:pStyle w:val="Section"/>
        <w:outlineLvl w:val="3"/>
        <w:rPr>
          <w:bCs w:val="0"/>
          <w:szCs w:val="24"/>
        </w:rPr>
      </w:pPr>
      <w:r>
        <w:rPr>
          <w:bCs w:val="0"/>
          <w:szCs w:val="24"/>
        </w:rPr>
        <w:t>（</w:t>
      </w:r>
      <w:r>
        <w:rPr>
          <w:bCs w:val="0"/>
          <w:szCs w:val="24"/>
        </w:rPr>
        <w:t>3</w:t>
      </w:r>
      <w:r>
        <w:rPr>
          <w:bCs w:val="0"/>
          <w:szCs w:val="24"/>
        </w:rPr>
        <w:t>）存货期末余额含有借款费用资本化金额的说明</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Section"/>
        <w:outlineLvl w:val="3"/>
        <w:rPr>
          <w:bCs w:val="0"/>
          <w:szCs w:val="24"/>
        </w:rPr>
      </w:pPr>
      <w:r>
        <w:rPr>
          <w:bCs w:val="0"/>
          <w:szCs w:val="24"/>
        </w:rPr>
        <w:t>（</w:t>
      </w:r>
      <w:r>
        <w:rPr>
          <w:bCs w:val="0"/>
          <w:szCs w:val="24"/>
        </w:rPr>
        <w:t>4</w:t>
      </w:r>
      <w:r>
        <w:rPr>
          <w:bCs w:val="0"/>
          <w:szCs w:val="24"/>
        </w:rPr>
        <w:t>）合同履约成本本期摊销金额的说明</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Section"/>
        <w:outlineLvl w:val="2"/>
        <w:rPr>
          <w:bCs w:val="0"/>
          <w:szCs w:val="24"/>
        </w:rPr>
      </w:pPr>
      <w:r>
        <w:rPr>
          <w:bCs w:val="0"/>
          <w:szCs w:val="24"/>
        </w:rPr>
        <w:t>10</w:t>
      </w:r>
      <w:r>
        <w:rPr>
          <w:bCs w:val="0"/>
          <w:szCs w:val="24"/>
        </w:rPr>
        <w:t>、合同资产</w:t>
      </w:r>
    </w:p>
    <w:p w:rsidR="00F4298A" w:rsidRDefault="00D8455F">
      <w:pPr>
        <w:jc w:val="left"/>
        <w:rPr>
          <w:szCs w:val="24"/>
        </w:rPr>
      </w:pPr>
      <w:r>
        <w:rPr>
          <w:szCs w:val="24"/>
        </w:rPr>
        <w:t>如是按照预期信用损失一般模型计提合同资产坏账准备，请参照其他应收款的披露方式披露坏账准备的相关信息：</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pStyle w:val="Section"/>
        <w:outlineLvl w:val="2"/>
        <w:rPr>
          <w:bCs w:val="0"/>
          <w:szCs w:val="24"/>
        </w:rPr>
      </w:pPr>
      <w:r>
        <w:rPr>
          <w:bCs w:val="0"/>
          <w:szCs w:val="24"/>
        </w:rPr>
        <w:t>11</w:t>
      </w:r>
      <w:r>
        <w:rPr>
          <w:bCs w:val="0"/>
          <w:szCs w:val="24"/>
        </w:rPr>
        <w:t>、持有待售资产</w:t>
      </w:r>
    </w:p>
    <w:p w:rsidR="00F4298A" w:rsidRDefault="00D8455F">
      <w:pPr>
        <w:jc w:val="left"/>
        <w:rPr>
          <w:szCs w:val="24"/>
        </w:rPr>
      </w:pPr>
      <w:r>
        <w:rPr>
          <w:szCs w:val="24"/>
        </w:rPr>
        <w:t>其他说明：</w:t>
      </w:r>
      <w:r w:rsidR="00661C73">
        <w:rPr>
          <w:rFonts w:hint="eastAsia"/>
          <w:szCs w:val="24"/>
        </w:rPr>
        <w:t>无</w:t>
      </w:r>
    </w:p>
    <w:p w:rsidR="00F4298A" w:rsidRDefault="00D8455F">
      <w:pPr>
        <w:pStyle w:val="Section"/>
        <w:outlineLvl w:val="2"/>
        <w:rPr>
          <w:bCs w:val="0"/>
          <w:szCs w:val="24"/>
        </w:rPr>
      </w:pPr>
      <w:r>
        <w:rPr>
          <w:bCs w:val="0"/>
          <w:szCs w:val="24"/>
        </w:rPr>
        <w:t>12</w:t>
      </w:r>
      <w:r>
        <w:rPr>
          <w:bCs w:val="0"/>
          <w:szCs w:val="24"/>
        </w:rPr>
        <w:t>、一年内到期的非流动资产</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1"/>
        <w:gridCol w:w="3191"/>
      </w:tblGrid>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长期应收款重分类</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1,426,696.10</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3191"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1,426,696.10</w:t>
            </w:r>
          </w:p>
        </w:tc>
        <w:tc>
          <w:tcPr>
            <w:tcW w:w="3191"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r>
    </w:tbl>
    <w:p w:rsidR="00F4298A" w:rsidRDefault="00D8455F">
      <w:pPr>
        <w:jc w:val="left"/>
        <w:rPr>
          <w:szCs w:val="24"/>
        </w:rPr>
      </w:pPr>
      <w:r>
        <w:rPr>
          <w:szCs w:val="24"/>
        </w:rPr>
        <w:t>重要的债权投资</w:t>
      </w:r>
      <w:r>
        <w:rPr>
          <w:szCs w:val="24"/>
        </w:rPr>
        <w:t>/</w:t>
      </w:r>
      <w:r>
        <w:rPr>
          <w:szCs w:val="24"/>
        </w:rPr>
        <w:t>其他债权投资</w:t>
      </w:r>
    </w:p>
    <w:p w:rsidR="00F4298A" w:rsidRDefault="00D8455F">
      <w:pPr>
        <w:jc w:val="left"/>
        <w:rPr>
          <w:szCs w:val="24"/>
        </w:rPr>
      </w:pPr>
      <w:r>
        <w:rPr>
          <w:szCs w:val="24"/>
        </w:rPr>
        <w:t>其他说明：</w:t>
      </w:r>
      <w:r w:rsidR="00661C73">
        <w:rPr>
          <w:rFonts w:hint="eastAsia"/>
          <w:szCs w:val="24"/>
        </w:rPr>
        <w:t>无</w:t>
      </w:r>
    </w:p>
    <w:p w:rsidR="00F4298A" w:rsidRDefault="00D8455F">
      <w:pPr>
        <w:pStyle w:val="Section"/>
        <w:outlineLvl w:val="2"/>
        <w:rPr>
          <w:bCs w:val="0"/>
          <w:szCs w:val="24"/>
        </w:rPr>
      </w:pPr>
      <w:r>
        <w:rPr>
          <w:bCs w:val="0"/>
          <w:szCs w:val="24"/>
        </w:rPr>
        <w:t>13</w:t>
      </w:r>
      <w:r>
        <w:rPr>
          <w:bCs w:val="0"/>
          <w:szCs w:val="24"/>
        </w:rPr>
        <w:t>、其他流动资产</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1"/>
        <w:gridCol w:w="3191"/>
      </w:tblGrid>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增值税留抵扣额</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279,122,977.89</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374,637,079.45</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所得税预缴税额</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4,739,858.28</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1,763,011.12</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3191"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283,862,836.17</w:t>
            </w:r>
          </w:p>
        </w:tc>
        <w:tc>
          <w:tcPr>
            <w:tcW w:w="3191"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376,400,090.57</w:t>
            </w:r>
          </w:p>
        </w:tc>
      </w:tr>
    </w:tbl>
    <w:p w:rsidR="00F4298A" w:rsidRPr="00661C73" w:rsidRDefault="00D8455F" w:rsidP="00661C73">
      <w:pPr>
        <w:jc w:val="left"/>
        <w:rPr>
          <w:szCs w:val="24"/>
        </w:rPr>
      </w:pPr>
      <w:r>
        <w:rPr>
          <w:szCs w:val="24"/>
        </w:rPr>
        <w:t>其他说明：</w:t>
      </w:r>
      <w:r>
        <w:rPr>
          <w:rFonts w:ascii="宋体" w:hAnsi="宋体" w:cs="宋体" w:hint="eastAsia"/>
          <w:kern w:val="0"/>
          <w:szCs w:val="24"/>
          <w:lang w:val="zh-CN"/>
        </w:rPr>
        <w:t>无。</w:t>
      </w:r>
    </w:p>
    <w:p w:rsidR="00F4298A" w:rsidRDefault="00D8455F">
      <w:pPr>
        <w:pStyle w:val="Section"/>
        <w:outlineLvl w:val="2"/>
        <w:rPr>
          <w:bCs w:val="0"/>
          <w:szCs w:val="24"/>
        </w:rPr>
      </w:pPr>
      <w:r>
        <w:rPr>
          <w:bCs w:val="0"/>
          <w:szCs w:val="24"/>
        </w:rPr>
        <w:t>14</w:t>
      </w:r>
      <w:r>
        <w:rPr>
          <w:bCs w:val="0"/>
          <w:szCs w:val="24"/>
        </w:rPr>
        <w:t>、债权投资</w:t>
      </w:r>
    </w:p>
    <w:p w:rsidR="00F4298A" w:rsidRDefault="00D8455F">
      <w:pPr>
        <w:jc w:val="left"/>
        <w:rPr>
          <w:szCs w:val="24"/>
        </w:rPr>
      </w:pPr>
      <w:r>
        <w:rPr>
          <w:szCs w:val="24"/>
        </w:rPr>
        <w:t>损失准备本期变动金额重大的账面余额变动情况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left"/>
        <w:rPr>
          <w:szCs w:val="24"/>
        </w:rPr>
      </w:pPr>
      <w:r>
        <w:rPr>
          <w:szCs w:val="24"/>
        </w:rPr>
        <w:t>其他说明：</w:t>
      </w:r>
    </w:p>
    <w:p w:rsidR="00F4298A" w:rsidRDefault="00D8455F">
      <w:pPr>
        <w:pStyle w:val="Section"/>
        <w:outlineLvl w:val="2"/>
        <w:rPr>
          <w:bCs w:val="0"/>
          <w:szCs w:val="24"/>
        </w:rPr>
      </w:pPr>
      <w:r>
        <w:rPr>
          <w:bCs w:val="0"/>
          <w:szCs w:val="24"/>
        </w:rPr>
        <w:t>15</w:t>
      </w:r>
      <w:r>
        <w:rPr>
          <w:bCs w:val="0"/>
          <w:szCs w:val="24"/>
        </w:rPr>
        <w:t>、其他债权投资</w:t>
      </w:r>
    </w:p>
    <w:p w:rsidR="00F4298A" w:rsidRDefault="00D8455F">
      <w:pPr>
        <w:jc w:val="left"/>
        <w:rPr>
          <w:szCs w:val="24"/>
        </w:rPr>
      </w:pPr>
      <w:r>
        <w:rPr>
          <w:szCs w:val="24"/>
        </w:rPr>
        <w:t>损失准备本期变动金额重大的账面余额变动情况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left"/>
        <w:rPr>
          <w:szCs w:val="24"/>
        </w:rPr>
      </w:pPr>
      <w:r>
        <w:rPr>
          <w:szCs w:val="24"/>
        </w:rPr>
        <w:t>其他说明：</w:t>
      </w:r>
    </w:p>
    <w:p w:rsidR="00F4298A" w:rsidRDefault="00D8455F">
      <w:pPr>
        <w:pStyle w:val="Section"/>
        <w:outlineLvl w:val="2"/>
        <w:rPr>
          <w:bCs w:val="0"/>
          <w:szCs w:val="24"/>
        </w:rPr>
      </w:pPr>
      <w:r>
        <w:rPr>
          <w:bCs w:val="0"/>
          <w:szCs w:val="24"/>
        </w:rPr>
        <w:t>16</w:t>
      </w:r>
      <w:r>
        <w:rPr>
          <w:bCs w:val="0"/>
          <w:szCs w:val="24"/>
        </w:rPr>
        <w:t>、长期应收款</w:t>
      </w:r>
    </w:p>
    <w:p w:rsidR="00F4298A" w:rsidRDefault="00D8455F">
      <w:pPr>
        <w:pStyle w:val="Section"/>
        <w:outlineLvl w:val="3"/>
        <w:rPr>
          <w:bCs w:val="0"/>
          <w:szCs w:val="24"/>
        </w:rPr>
      </w:pPr>
      <w:r>
        <w:rPr>
          <w:bCs w:val="0"/>
          <w:szCs w:val="24"/>
        </w:rPr>
        <w:t>（</w:t>
      </w:r>
      <w:r>
        <w:rPr>
          <w:bCs w:val="0"/>
          <w:szCs w:val="24"/>
        </w:rPr>
        <w:t>1</w:t>
      </w:r>
      <w:r>
        <w:rPr>
          <w:bCs w:val="0"/>
          <w:szCs w:val="24"/>
        </w:rPr>
        <w:t>）长期应收款情况</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403"/>
        <w:gridCol w:w="1167"/>
        <w:gridCol w:w="1167"/>
        <w:gridCol w:w="1167"/>
        <w:gridCol w:w="1167"/>
        <w:gridCol w:w="1168"/>
        <w:gridCol w:w="1165"/>
        <w:gridCol w:w="1165"/>
      </w:tblGrid>
      <w:tr w:rsidR="00F4298A">
        <w:tc>
          <w:tcPr>
            <w:tcW w:w="140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3501"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c>
          <w:tcPr>
            <w:tcW w:w="3500"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折现率区间</w:t>
            </w:r>
          </w:p>
        </w:tc>
      </w:tr>
      <w:tr w:rsidR="00F4298A">
        <w:tc>
          <w:tcPr>
            <w:tcW w:w="1403"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11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账面余额</w:t>
            </w:r>
          </w:p>
        </w:tc>
        <w:tc>
          <w:tcPr>
            <w:tcW w:w="11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坏账准备</w:t>
            </w:r>
          </w:p>
        </w:tc>
        <w:tc>
          <w:tcPr>
            <w:tcW w:w="11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账面价值</w:t>
            </w:r>
          </w:p>
        </w:tc>
        <w:tc>
          <w:tcPr>
            <w:tcW w:w="11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账面余额</w:t>
            </w:r>
          </w:p>
        </w:tc>
        <w:tc>
          <w:tcPr>
            <w:tcW w:w="116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坏账准备</w:t>
            </w:r>
          </w:p>
        </w:tc>
        <w:tc>
          <w:tcPr>
            <w:tcW w:w="116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账面价值</w:t>
            </w:r>
          </w:p>
        </w:tc>
        <w:tc>
          <w:tcPr>
            <w:tcW w:w="1165"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r>
      <w:tr w:rsidR="00F4298A">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长期租赁应收款</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4,745,019.75</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867,394.41</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3,877,625.34</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r w:rsidR="00F4298A">
        <w:tc>
          <w:tcPr>
            <w:tcW w:w="140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4,745,019.75</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867,394.41</w:t>
            </w:r>
          </w:p>
        </w:tc>
        <w:tc>
          <w:tcPr>
            <w:tcW w:w="1167"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3,877,625.34</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165"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c>
          <w:tcPr>
            <w:tcW w:w="116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r>
    </w:tbl>
    <w:p w:rsidR="00F4298A" w:rsidRDefault="00D8455F">
      <w:pPr>
        <w:jc w:val="left"/>
        <w:rPr>
          <w:szCs w:val="24"/>
        </w:rPr>
      </w:pPr>
      <w:r>
        <w:rPr>
          <w:szCs w:val="24"/>
        </w:rPr>
        <w:t>坏账准备减值情况</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916"/>
        <w:gridCol w:w="1650"/>
        <w:gridCol w:w="2099"/>
        <w:gridCol w:w="2099"/>
        <w:gridCol w:w="1804"/>
      </w:tblGrid>
      <w:tr w:rsidR="00F4298A">
        <w:tc>
          <w:tcPr>
            <w:tcW w:w="191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坏账准备</w:t>
            </w:r>
          </w:p>
        </w:tc>
        <w:tc>
          <w:tcPr>
            <w:tcW w:w="165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第一阶段</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第二阶段</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第三阶段</w:t>
            </w:r>
          </w:p>
        </w:tc>
        <w:tc>
          <w:tcPr>
            <w:tcW w:w="180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合计</w:t>
            </w:r>
          </w:p>
        </w:tc>
      </w:tr>
      <w:tr w:rsidR="00F4298A">
        <w:tc>
          <w:tcPr>
            <w:tcW w:w="1916"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165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未来</w:t>
            </w:r>
            <w:r>
              <w:rPr>
                <w:szCs w:val="24"/>
              </w:rPr>
              <w:t>12</w:t>
            </w:r>
            <w:r>
              <w:rPr>
                <w:szCs w:val="24"/>
              </w:rPr>
              <w:t>个月预期信用损失</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整个存续期预期信用损失</w:t>
            </w:r>
            <w:r>
              <w:rPr>
                <w:szCs w:val="24"/>
              </w:rPr>
              <w:t>(</w:t>
            </w:r>
            <w:r>
              <w:rPr>
                <w:szCs w:val="24"/>
              </w:rPr>
              <w:t>未发生信用减值</w:t>
            </w:r>
            <w:r>
              <w:rPr>
                <w:szCs w:val="24"/>
              </w:rPr>
              <w:t>)</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整个存续期预期信用损失</w:t>
            </w:r>
            <w:r>
              <w:rPr>
                <w:szCs w:val="24"/>
              </w:rPr>
              <w:t>(</w:t>
            </w:r>
            <w:r>
              <w:rPr>
                <w:szCs w:val="24"/>
              </w:rPr>
              <w:t>已发生信用减值</w:t>
            </w:r>
            <w:r>
              <w:rPr>
                <w:szCs w:val="24"/>
              </w:rPr>
              <w:t>)</w:t>
            </w:r>
          </w:p>
        </w:tc>
        <w:tc>
          <w:tcPr>
            <w:tcW w:w="1804"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r>
      <w:tr w:rsidR="00F4298A">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2021</w:t>
            </w:r>
            <w:r>
              <w:rPr>
                <w:szCs w:val="24"/>
              </w:rPr>
              <w:t>年</w:t>
            </w:r>
            <w:r>
              <w:rPr>
                <w:szCs w:val="24"/>
              </w:rPr>
              <w:t>1</w:t>
            </w:r>
            <w:r>
              <w:rPr>
                <w:szCs w:val="24"/>
              </w:rPr>
              <w:t>月</w:t>
            </w:r>
            <w:r>
              <w:rPr>
                <w:szCs w:val="24"/>
              </w:rPr>
              <w:t>1</w:t>
            </w:r>
            <w:r>
              <w:rPr>
                <w:szCs w:val="24"/>
              </w:rPr>
              <w:t>日余额在本期</w:t>
            </w:r>
          </w:p>
        </w:tc>
        <w:tc>
          <w:tcPr>
            <w:tcW w:w="165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180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r>
      <w:tr w:rsidR="00F4298A">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本期计提</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867,394.41</w:t>
            </w: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80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867,394.41</w:t>
            </w:r>
          </w:p>
        </w:tc>
      </w:tr>
      <w:tr w:rsidR="00F4298A">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2021</w:t>
            </w:r>
            <w:r>
              <w:rPr>
                <w:szCs w:val="24"/>
              </w:rPr>
              <w:t>年</w:t>
            </w:r>
            <w:r>
              <w:rPr>
                <w:szCs w:val="24"/>
              </w:rPr>
              <w:t>12</w:t>
            </w:r>
            <w:r>
              <w:rPr>
                <w:szCs w:val="24"/>
              </w:rPr>
              <w:t>月</w:t>
            </w:r>
            <w:r>
              <w:rPr>
                <w:szCs w:val="24"/>
              </w:rPr>
              <w:t>31</w:t>
            </w:r>
            <w:r>
              <w:rPr>
                <w:szCs w:val="24"/>
              </w:rPr>
              <w:t>日余额</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867,394.41</w:t>
            </w: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80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867,394.41</w:t>
            </w:r>
          </w:p>
        </w:tc>
      </w:tr>
    </w:tbl>
    <w:p w:rsidR="00F4298A" w:rsidRDefault="00D8455F">
      <w:pPr>
        <w:jc w:val="left"/>
        <w:rPr>
          <w:szCs w:val="24"/>
        </w:rPr>
      </w:pPr>
      <w:r>
        <w:rPr>
          <w:szCs w:val="24"/>
        </w:rPr>
        <w:t>损失准备本期变动金额重大的账面余额变动情况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pStyle w:val="Section"/>
        <w:outlineLvl w:val="3"/>
        <w:rPr>
          <w:bCs w:val="0"/>
          <w:szCs w:val="24"/>
        </w:rPr>
      </w:pPr>
      <w:r>
        <w:rPr>
          <w:bCs w:val="0"/>
          <w:szCs w:val="24"/>
        </w:rPr>
        <w:t>（</w:t>
      </w:r>
      <w:r>
        <w:rPr>
          <w:bCs w:val="0"/>
          <w:szCs w:val="24"/>
        </w:rPr>
        <w:t>2</w:t>
      </w:r>
      <w:r>
        <w:rPr>
          <w:bCs w:val="0"/>
          <w:szCs w:val="24"/>
        </w:rPr>
        <w:t>）因金融资产转移而终止确认的长期应收款</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Section"/>
        <w:outlineLvl w:val="3"/>
        <w:rPr>
          <w:bCs w:val="0"/>
          <w:szCs w:val="24"/>
        </w:rPr>
      </w:pPr>
      <w:r>
        <w:rPr>
          <w:bCs w:val="0"/>
          <w:szCs w:val="24"/>
        </w:rPr>
        <w:t>（</w:t>
      </w:r>
      <w:r>
        <w:rPr>
          <w:bCs w:val="0"/>
          <w:szCs w:val="24"/>
        </w:rPr>
        <w:t>3</w:t>
      </w:r>
      <w:r>
        <w:rPr>
          <w:bCs w:val="0"/>
          <w:szCs w:val="24"/>
        </w:rPr>
        <w:t>）转移长期应收款且继续涉入形成的资产、负债金额</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jc w:val="left"/>
        <w:rPr>
          <w:szCs w:val="24"/>
        </w:rPr>
      </w:pPr>
      <w:r>
        <w:rPr>
          <w:szCs w:val="24"/>
        </w:rPr>
        <w:t>其他说明</w:t>
      </w:r>
    </w:p>
    <w:p w:rsidR="00F4298A" w:rsidRDefault="00D8455F" w:rsidP="00923824">
      <w:pPr>
        <w:numPr>
          <w:ilvl w:val="0"/>
          <w:numId w:val="30"/>
        </w:numPr>
        <w:autoSpaceDE w:val="0"/>
        <w:autoSpaceDN w:val="0"/>
        <w:adjustRightInd w:val="0"/>
        <w:spacing w:before="120" w:after="0"/>
        <w:ind w:left="562" w:hanging="360"/>
        <w:jc w:val="left"/>
        <w:rPr>
          <w:rFonts w:eastAsia="Times New Roman"/>
          <w:b/>
          <w:kern w:val="0"/>
          <w:sz w:val="21"/>
          <w:szCs w:val="24"/>
          <w:lang w:val="zh-CN"/>
        </w:rPr>
      </w:pPr>
      <w:r>
        <w:rPr>
          <w:rFonts w:ascii="宋体" w:hAnsi="宋体" w:cs="宋体" w:hint="eastAsia"/>
          <w:b/>
          <w:kern w:val="0"/>
          <w:sz w:val="21"/>
          <w:szCs w:val="24"/>
          <w:lang w:val="zh-CN"/>
        </w:rPr>
        <w:t>应收融资租赁款</w:t>
      </w:r>
    </w:p>
    <w:tbl>
      <w:tblPr>
        <w:tblW w:w="0" w:type="auto"/>
        <w:jc w:val="center"/>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2896"/>
        <w:gridCol w:w="2894"/>
        <w:gridCol w:w="2736"/>
      </w:tblGrid>
      <w:tr w:rsidR="00F4298A" w:rsidTr="00661C73">
        <w:trPr>
          <w:jc w:val="center"/>
        </w:trPr>
        <w:tc>
          <w:tcPr>
            <w:tcW w:w="2896"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剩余租赁年限</w:t>
            </w:r>
          </w:p>
        </w:tc>
        <w:tc>
          <w:tcPr>
            <w:tcW w:w="2894"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期末余额</w:t>
            </w:r>
          </w:p>
        </w:tc>
        <w:tc>
          <w:tcPr>
            <w:tcW w:w="2736"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期初余额</w:t>
            </w:r>
          </w:p>
        </w:tc>
      </w:tr>
      <w:tr w:rsidR="00F4298A" w:rsidTr="00661C73">
        <w:trPr>
          <w:jc w:val="center"/>
        </w:trPr>
        <w:tc>
          <w:tcPr>
            <w:tcW w:w="2896" w:type="dxa"/>
          </w:tcPr>
          <w:p w:rsidR="00F4298A" w:rsidRDefault="00D8455F">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年以内</w:t>
            </w:r>
          </w:p>
        </w:tc>
        <w:tc>
          <w:tcPr>
            <w:tcW w:w="2894" w:type="dxa"/>
          </w:tcPr>
          <w:p w:rsidR="00F4298A" w:rsidRDefault="00D8455F">
            <w:pPr>
              <w:autoSpaceDE w:val="0"/>
              <w:autoSpaceDN w:val="0"/>
              <w:adjustRightInd w:val="0"/>
              <w:spacing w:before="0" w:after="0"/>
              <w:jc w:val="right"/>
              <w:rPr>
                <w:rFonts w:eastAsia="Times New Roman"/>
                <w:kern w:val="0"/>
                <w:sz w:val="16"/>
                <w:szCs w:val="24"/>
                <w:lang w:val="zh-CN"/>
              </w:rPr>
            </w:pPr>
            <w:r>
              <w:rPr>
                <w:rFonts w:eastAsia="Times New Roman"/>
                <w:kern w:val="0"/>
                <w:sz w:val="16"/>
                <w:szCs w:val="24"/>
                <w:lang w:val="zh-CN"/>
              </w:rPr>
              <w:t xml:space="preserve"> 1,571,676.02 </w:t>
            </w:r>
          </w:p>
        </w:tc>
        <w:tc>
          <w:tcPr>
            <w:tcW w:w="2736" w:type="dxa"/>
          </w:tcPr>
          <w:p w:rsidR="00F4298A" w:rsidRDefault="00F4298A">
            <w:pPr>
              <w:autoSpaceDE w:val="0"/>
              <w:autoSpaceDN w:val="0"/>
              <w:adjustRightInd w:val="0"/>
              <w:spacing w:before="0" w:after="0"/>
              <w:jc w:val="right"/>
              <w:rPr>
                <w:rFonts w:eastAsia="Times New Roman"/>
                <w:kern w:val="0"/>
                <w:szCs w:val="24"/>
                <w:lang w:val="zh-CN"/>
              </w:rPr>
            </w:pPr>
          </w:p>
        </w:tc>
      </w:tr>
      <w:tr w:rsidR="00F4298A" w:rsidTr="00661C73">
        <w:trPr>
          <w:jc w:val="center"/>
        </w:trPr>
        <w:tc>
          <w:tcPr>
            <w:tcW w:w="2896" w:type="dxa"/>
          </w:tcPr>
          <w:p w:rsidR="00F4298A" w:rsidRDefault="00D8455F">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1-2</w:t>
            </w:r>
            <w:r>
              <w:rPr>
                <w:rFonts w:ascii="宋体" w:hAnsi="宋体" w:cs="宋体" w:hint="eastAsia"/>
                <w:kern w:val="0"/>
                <w:szCs w:val="24"/>
                <w:lang w:val="zh-CN"/>
              </w:rPr>
              <w:t>年</w:t>
            </w:r>
          </w:p>
        </w:tc>
        <w:tc>
          <w:tcPr>
            <w:tcW w:w="2894" w:type="dxa"/>
          </w:tcPr>
          <w:p w:rsidR="00F4298A" w:rsidRDefault="00D8455F">
            <w:pPr>
              <w:autoSpaceDE w:val="0"/>
              <w:autoSpaceDN w:val="0"/>
              <w:adjustRightInd w:val="0"/>
              <w:spacing w:before="0" w:after="0"/>
              <w:jc w:val="right"/>
              <w:rPr>
                <w:rFonts w:eastAsia="Times New Roman"/>
                <w:kern w:val="0"/>
                <w:sz w:val="16"/>
                <w:szCs w:val="24"/>
                <w:lang w:val="zh-CN"/>
              </w:rPr>
            </w:pPr>
            <w:r>
              <w:rPr>
                <w:rFonts w:eastAsia="Times New Roman"/>
                <w:kern w:val="0"/>
                <w:sz w:val="16"/>
                <w:szCs w:val="24"/>
                <w:lang w:val="zh-CN"/>
              </w:rPr>
              <w:t xml:space="preserve"> 1,618,826.30 </w:t>
            </w:r>
          </w:p>
        </w:tc>
        <w:tc>
          <w:tcPr>
            <w:tcW w:w="2736" w:type="dxa"/>
          </w:tcPr>
          <w:p w:rsidR="00F4298A" w:rsidRDefault="00F4298A">
            <w:pPr>
              <w:autoSpaceDE w:val="0"/>
              <w:autoSpaceDN w:val="0"/>
              <w:adjustRightInd w:val="0"/>
              <w:spacing w:before="0" w:after="0"/>
              <w:jc w:val="right"/>
              <w:rPr>
                <w:rFonts w:eastAsia="Times New Roman"/>
                <w:kern w:val="0"/>
                <w:szCs w:val="24"/>
                <w:lang w:val="zh-CN"/>
              </w:rPr>
            </w:pPr>
          </w:p>
        </w:tc>
      </w:tr>
      <w:tr w:rsidR="00F4298A" w:rsidTr="00661C73">
        <w:trPr>
          <w:jc w:val="center"/>
        </w:trPr>
        <w:tc>
          <w:tcPr>
            <w:tcW w:w="2896" w:type="dxa"/>
          </w:tcPr>
          <w:p w:rsidR="00F4298A" w:rsidRDefault="00D8455F">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2-3</w:t>
            </w:r>
            <w:r>
              <w:rPr>
                <w:rFonts w:ascii="宋体" w:hAnsi="宋体" w:cs="宋体" w:hint="eastAsia"/>
                <w:kern w:val="0"/>
                <w:szCs w:val="24"/>
                <w:lang w:val="zh-CN"/>
              </w:rPr>
              <w:t>年</w:t>
            </w:r>
          </w:p>
        </w:tc>
        <w:tc>
          <w:tcPr>
            <w:tcW w:w="2894" w:type="dxa"/>
          </w:tcPr>
          <w:p w:rsidR="00F4298A" w:rsidRDefault="00D8455F">
            <w:pPr>
              <w:autoSpaceDE w:val="0"/>
              <w:autoSpaceDN w:val="0"/>
              <w:adjustRightInd w:val="0"/>
              <w:spacing w:before="0" w:after="0"/>
              <w:jc w:val="right"/>
              <w:rPr>
                <w:rFonts w:eastAsia="Times New Roman"/>
                <w:kern w:val="0"/>
                <w:sz w:val="16"/>
                <w:szCs w:val="24"/>
                <w:lang w:val="zh-CN"/>
              </w:rPr>
            </w:pPr>
            <w:r>
              <w:rPr>
                <w:rFonts w:eastAsia="Times New Roman"/>
                <w:kern w:val="0"/>
                <w:sz w:val="16"/>
                <w:szCs w:val="24"/>
                <w:lang w:val="zh-CN"/>
              </w:rPr>
              <w:t xml:space="preserve">3,657,385.89 </w:t>
            </w:r>
          </w:p>
        </w:tc>
        <w:tc>
          <w:tcPr>
            <w:tcW w:w="2736" w:type="dxa"/>
          </w:tcPr>
          <w:p w:rsidR="00F4298A" w:rsidRDefault="00F4298A">
            <w:pPr>
              <w:autoSpaceDE w:val="0"/>
              <w:autoSpaceDN w:val="0"/>
              <w:adjustRightInd w:val="0"/>
              <w:spacing w:before="0" w:after="0"/>
              <w:jc w:val="right"/>
              <w:rPr>
                <w:rFonts w:eastAsia="Times New Roman"/>
                <w:kern w:val="0"/>
                <w:szCs w:val="24"/>
                <w:lang w:val="zh-CN"/>
              </w:rPr>
            </w:pPr>
          </w:p>
        </w:tc>
      </w:tr>
      <w:tr w:rsidR="00F4298A" w:rsidTr="00661C73">
        <w:trPr>
          <w:jc w:val="center"/>
        </w:trPr>
        <w:tc>
          <w:tcPr>
            <w:tcW w:w="2896"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应收租赁收款额总额小计</w:t>
            </w:r>
          </w:p>
        </w:tc>
        <w:tc>
          <w:tcPr>
            <w:tcW w:w="2894" w:type="dxa"/>
          </w:tcPr>
          <w:p w:rsidR="00F4298A" w:rsidRDefault="00D8455F">
            <w:pPr>
              <w:autoSpaceDE w:val="0"/>
              <w:autoSpaceDN w:val="0"/>
              <w:adjustRightInd w:val="0"/>
              <w:spacing w:before="0" w:after="0"/>
              <w:jc w:val="right"/>
              <w:rPr>
                <w:rFonts w:eastAsia="Times New Roman"/>
                <w:kern w:val="0"/>
                <w:sz w:val="16"/>
                <w:szCs w:val="24"/>
                <w:lang w:val="zh-CN"/>
              </w:rPr>
            </w:pPr>
            <w:r>
              <w:rPr>
                <w:rFonts w:eastAsia="Times New Roman"/>
                <w:kern w:val="0"/>
                <w:sz w:val="16"/>
                <w:szCs w:val="24"/>
                <w:lang w:val="zh-CN"/>
              </w:rPr>
              <w:t xml:space="preserve"> 6,847,888.21 </w:t>
            </w:r>
          </w:p>
        </w:tc>
        <w:tc>
          <w:tcPr>
            <w:tcW w:w="2736" w:type="dxa"/>
          </w:tcPr>
          <w:p w:rsidR="00F4298A" w:rsidRDefault="00F4298A">
            <w:pPr>
              <w:autoSpaceDE w:val="0"/>
              <w:autoSpaceDN w:val="0"/>
              <w:adjustRightInd w:val="0"/>
              <w:spacing w:before="0" w:after="0"/>
              <w:jc w:val="right"/>
              <w:rPr>
                <w:rFonts w:eastAsia="Times New Roman"/>
                <w:kern w:val="0"/>
                <w:szCs w:val="24"/>
                <w:lang w:val="zh-CN"/>
              </w:rPr>
            </w:pPr>
          </w:p>
        </w:tc>
      </w:tr>
      <w:tr w:rsidR="00F4298A" w:rsidTr="00661C73">
        <w:trPr>
          <w:jc w:val="center"/>
        </w:trPr>
        <w:tc>
          <w:tcPr>
            <w:tcW w:w="2896"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减：未确认融资收益</w:t>
            </w:r>
          </w:p>
        </w:tc>
        <w:tc>
          <w:tcPr>
            <w:tcW w:w="2894" w:type="dxa"/>
          </w:tcPr>
          <w:p w:rsidR="00F4298A" w:rsidRDefault="00D8455F">
            <w:pPr>
              <w:autoSpaceDE w:val="0"/>
              <w:autoSpaceDN w:val="0"/>
              <w:adjustRightInd w:val="0"/>
              <w:spacing w:before="0" w:after="0"/>
              <w:jc w:val="right"/>
              <w:rPr>
                <w:rFonts w:eastAsia="Times New Roman"/>
                <w:kern w:val="0"/>
                <w:sz w:val="16"/>
                <w:szCs w:val="24"/>
                <w:lang w:val="zh-CN"/>
              </w:rPr>
            </w:pPr>
            <w:r>
              <w:rPr>
                <w:rFonts w:eastAsia="Times New Roman"/>
                <w:kern w:val="0"/>
                <w:sz w:val="16"/>
                <w:szCs w:val="24"/>
                <w:lang w:val="zh-CN"/>
              </w:rPr>
              <w:t xml:space="preserve"> 676,172.36 </w:t>
            </w:r>
          </w:p>
        </w:tc>
        <w:tc>
          <w:tcPr>
            <w:tcW w:w="2736" w:type="dxa"/>
          </w:tcPr>
          <w:p w:rsidR="00F4298A" w:rsidRDefault="00F4298A">
            <w:pPr>
              <w:autoSpaceDE w:val="0"/>
              <w:autoSpaceDN w:val="0"/>
              <w:adjustRightInd w:val="0"/>
              <w:spacing w:before="0" w:after="0"/>
              <w:jc w:val="right"/>
              <w:rPr>
                <w:rFonts w:eastAsia="Times New Roman"/>
                <w:kern w:val="0"/>
                <w:szCs w:val="24"/>
                <w:lang w:val="zh-CN"/>
              </w:rPr>
            </w:pPr>
          </w:p>
        </w:tc>
      </w:tr>
      <w:tr w:rsidR="00F4298A" w:rsidTr="00661C73">
        <w:trPr>
          <w:jc w:val="center"/>
        </w:trPr>
        <w:tc>
          <w:tcPr>
            <w:tcW w:w="2896"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应收租赁收款额现值小计</w:t>
            </w:r>
          </w:p>
        </w:tc>
        <w:tc>
          <w:tcPr>
            <w:tcW w:w="2894" w:type="dxa"/>
          </w:tcPr>
          <w:p w:rsidR="00F4298A" w:rsidRDefault="00D8455F">
            <w:pPr>
              <w:autoSpaceDE w:val="0"/>
              <w:autoSpaceDN w:val="0"/>
              <w:adjustRightInd w:val="0"/>
              <w:spacing w:before="0" w:after="0"/>
              <w:jc w:val="right"/>
              <w:rPr>
                <w:rFonts w:eastAsia="Times New Roman"/>
                <w:kern w:val="0"/>
                <w:sz w:val="16"/>
                <w:szCs w:val="24"/>
                <w:lang w:val="zh-CN"/>
              </w:rPr>
            </w:pPr>
            <w:r>
              <w:rPr>
                <w:rFonts w:eastAsia="Times New Roman"/>
                <w:kern w:val="0"/>
                <w:sz w:val="16"/>
                <w:szCs w:val="24"/>
                <w:lang w:val="zh-CN"/>
              </w:rPr>
              <w:t xml:space="preserve"> 6,171,715.85</w:t>
            </w:r>
          </w:p>
        </w:tc>
        <w:tc>
          <w:tcPr>
            <w:tcW w:w="2736" w:type="dxa"/>
          </w:tcPr>
          <w:p w:rsidR="00F4298A" w:rsidRDefault="00F4298A">
            <w:pPr>
              <w:autoSpaceDE w:val="0"/>
              <w:autoSpaceDN w:val="0"/>
              <w:adjustRightInd w:val="0"/>
              <w:spacing w:before="0" w:after="0"/>
              <w:jc w:val="right"/>
              <w:rPr>
                <w:rFonts w:eastAsia="Times New Roman"/>
                <w:kern w:val="0"/>
                <w:szCs w:val="24"/>
                <w:lang w:val="zh-CN"/>
              </w:rPr>
            </w:pPr>
          </w:p>
        </w:tc>
      </w:tr>
      <w:tr w:rsidR="00F4298A" w:rsidTr="00661C73">
        <w:trPr>
          <w:jc w:val="center"/>
        </w:trPr>
        <w:tc>
          <w:tcPr>
            <w:tcW w:w="2896"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减：一年内到期的租赁款</w:t>
            </w:r>
          </w:p>
        </w:tc>
        <w:tc>
          <w:tcPr>
            <w:tcW w:w="2894" w:type="dxa"/>
          </w:tcPr>
          <w:p w:rsidR="00F4298A" w:rsidRDefault="00D8455F">
            <w:pPr>
              <w:autoSpaceDE w:val="0"/>
              <w:autoSpaceDN w:val="0"/>
              <w:adjustRightInd w:val="0"/>
              <w:spacing w:before="0" w:after="0"/>
              <w:jc w:val="right"/>
              <w:rPr>
                <w:rFonts w:eastAsia="Times New Roman"/>
                <w:kern w:val="0"/>
                <w:sz w:val="16"/>
                <w:szCs w:val="24"/>
                <w:lang w:val="zh-CN"/>
              </w:rPr>
            </w:pPr>
            <w:r>
              <w:rPr>
                <w:rFonts w:eastAsia="Times New Roman"/>
                <w:kern w:val="0"/>
                <w:sz w:val="16"/>
                <w:szCs w:val="24"/>
                <w:lang w:val="zh-CN"/>
              </w:rPr>
              <w:t xml:space="preserve"> 1,426,696.10 </w:t>
            </w:r>
          </w:p>
        </w:tc>
        <w:tc>
          <w:tcPr>
            <w:tcW w:w="2736" w:type="dxa"/>
          </w:tcPr>
          <w:p w:rsidR="00F4298A" w:rsidRDefault="00F4298A">
            <w:pPr>
              <w:autoSpaceDE w:val="0"/>
              <w:autoSpaceDN w:val="0"/>
              <w:adjustRightInd w:val="0"/>
              <w:spacing w:before="0" w:after="0"/>
              <w:jc w:val="right"/>
              <w:rPr>
                <w:rFonts w:eastAsia="Times New Roman"/>
                <w:kern w:val="0"/>
                <w:szCs w:val="24"/>
                <w:lang w:val="zh-CN"/>
              </w:rPr>
            </w:pPr>
          </w:p>
        </w:tc>
      </w:tr>
      <w:tr w:rsidR="00F4298A" w:rsidTr="00661C73">
        <w:trPr>
          <w:jc w:val="center"/>
        </w:trPr>
        <w:tc>
          <w:tcPr>
            <w:tcW w:w="2896"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合计</w:t>
            </w:r>
          </w:p>
        </w:tc>
        <w:tc>
          <w:tcPr>
            <w:tcW w:w="2894" w:type="dxa"/>
          </w:tcPr>
          <w:p w:rsidR="00F4298A" w:rsidRDefault="00D8455F">
            <w:pPr>
              <w:autoSpaceDE w:val="0"/>
              <w:autoSpaceDN w:val="0"/>
              <w:adjustRightInd w:val="0"/>
              <w:spacing w:before="0" w:after="0"/>
              <w:jc w:val="right"/>
              <w:rPr>
                <w:rFonts w:eastAsia="Times New Roman"/>
                <w:kern w:val="0"/>
                <w:sz w:val="16"/>
                <w:szCs w:val="24"/>
                <w:lang w:val="zh-CN"/>
              </w:rPr>
            </w:pPr>
            <w:r>
              <w:rPr>
                <w:rFonts w:eastAsia="Times New Roman"/>
                <w:kern w:val="0"/>
                <w:sz w:val="16"/>
                <w:szCs w:val="24"/>
                <w:lang w:val="zh-CN"/>
              </w:rPr>
              <w:t xml:space="preserve"> 3,877,625.34 </w:t>
            </w:r>
          </w:p>
        </w:tc>
        <w:tc>
          <w:tcPr>
            <w:tcW w:w="2736" w:type="dxa"/>
          </w:tcPr>
          <w:p w:rsidR="00F4298A" w:rsidRDefault="00F4298A">
            <w:pPr>
              <w:autoSpaceDE w:val="0"/>
              <w:autoSpaceDN w:val="0"/>
              <w:adjustRightInd w:val="0"/>
              <w:spacing w:before="0" w:after="0"/>
              <w:jc w:val="right"/>
              <w:rPr>
                <w:rFonts w:eastAsia="Times New Roman"/>
                <w:kern w:val="0"/>
                <w:szCs w:val="24"/>
                <w:lang w:val="zh-CN"/>
              </w:rPr>
            </w:pPr>
          </w:p>
        </w:tc>
      </w:tr>
    </w:tbl>
    <w:p w:rsidR="00F4298A" w:rsidRDefault="00F4298A">
      <w:pPr>
        <w:autoSpaceDE w:val="0"/>
        <w:autoSpaceDN w:val="0"/>
        <w:adjustRightInd w:val="0"/>
        <w:spacing w:before="0" w:after="0"/>
        <w:jc w:val="left"/>
        <w:rPr>
          <w:rFonts w:eastAsia="Times New Roman"/>
          <w:kern w:val="0"/>
          <w:szCs w:val="24"/>
          <w:lang w:val="zh-CN"/>
        </w:rPr>
      </w:pPr>
    </w:p>
    <w:p w:rsidR="00F4298A" w:rsidRDefault="00D8455F">
      <w:pPr>
        <w:pStyle w:val="Section"/>
        <w:outlineLvl w:val="2"/>
        <w:rPr>
          <w:bCs w:val="0"/>
          <w:szCs w:val="24"/>
        </w:rPr>
      </w:pPr>
      <w:r>
        <w:rPr>
          <w:bCs w:val="0"/>
          <w:szCs w:val="24"/>
        </w:rPr>
        <w:t>17</w:t>
      </w:r>
      <w:r>
        <w:rPr>
          <w:bCs w:val="0"/>
          <w:szCs w:val="24"/>
        </w:rPr>
        <w:t>、长期股权投资</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796"/>
        <w:gridCol w:w="797"/>
        <w:gridCol w:w="797"/>
        <w:gridCol w:w="798"/>
        <w:gridCol w:w="798"/>
        <w:gridCol w:w="798"/>
        <w:gridCol w:w="798"/>
        <w:gridCol w:w="798"/>
        <w:gridCol w:w="798"/>
        <w:gridCol w:w="798"/>
        <w:gridCol w:w="798"/>
        <w:gridCol w:w="798"/>
      </w:tblGrid>
      <w:tr w:rsidR="00F4298A">
        <w:tc>
          <w:tcPr>
            <w:tcW w:w="79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被投资单位</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r>
              <w:rPr>
                <w:szCs w:val="24"/>
              </w:rPr>
              <w:t>(</w:t>
            </w:r>
            <w:r>
              <w:rPr>
                <w:szCs w:val="24"/>
              </w:rPr>
              <w:t>账面价值</w:t>
            </w:r>
            <w:r>
              <w:rPr>
                <w:szCs w:val="24"/>
              </w:rPr>
              <w:t>)</w:t>
            </w:r>
          </w:p>
        </w:tc>
        <w:tc>
          <w:tcPr>
            <w:tcW w:w="6383" w:type="dxa"/>
            <w:gridSpan w:val="8"/>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本期增减变动</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r>
              <w:rPr>
                <w:szCs w:val="24"/>
              </w:rPr>
              <w:t>(</w:t>
            </w:r>
            <w:r>
              <w:rPr>
                <w:szCs w:val="24"/>
              </w:rPr>
              <w:t>账面价值</w:t>
            </w:r>
            <w:r>
              <w:rPr>
                <w:szCs w:val="24"/>
              </w:rPr>
              <w:t>)</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减值准备期末余额</w:t>
            </w:r>
          </w:p>
        </w:tc>
      </w:tr>
      <w:tr w:rsidR="00F4298A">
        <w:tc>
          <w:tcPr>
            <w:tcW w:w="796"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797"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追加投资</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减少投资</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权益法下确认的投资损益</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其他综合收益调整</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其他权益变动</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宣告发放现金股利或利润</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计提减值准备</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其他</w:t>
            </w:r>
          </w:p>
        </w:tc>
        <w:tc>
          <w:tcPr>
            <w:tcW w:w="798"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r>
      <w:tr w:rsidR="00F4298A">
        <w:tc>
          <w:tcPr>
            <w:tcW w:w="9572"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一、合营企业</w:t>
            </w:r>
          </w:p>
        </w:tc>
      </w:tr>
      <w:tr w:rsidR="00F4298A">
        <w:tc>
          <w:tcPr>
            <w:tcW w:w="9572"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二、联营企业</w:t>
            </w:r>
          </w:p>
        </w:tc>
      </w:tr>
      <w:tr w:rsidR="00F4298A">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江苏科孚纺织品贸易有限公司</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45,000,000.00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26,223.18</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45,026,223.18</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福田实业（集团）有限公司</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171,318,516.10</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65,967,725.93</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35,567,865.89</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-4,893,418.95</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9,192,675.78</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258,768,013.19</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金华市菁英关谷数字传媒有限公司</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163,741.52</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-69,550.54</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94,190.98</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金华市浙礼文化发展有限公司</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60,000.00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-28,454.21</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31,545.79</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79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小计</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171,482,257.62</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111,027,725.93</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35,496,084.32</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-4,893,418.95</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9,192,675.78</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303,919,973.14</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79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171,482,257.62</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111,027,725.93</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35,496,084.32</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-4,893,418.95</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9,192,675.78</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303,919,973.14</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bl>
    <w:p w:rsidR="00F4298A" w:rsidRDefault="00D8455F">
      <w:pPr>
        <w:jc w:val="left"/>
        <w:rPr>
          <w:szCs w:val="24"/>
        </w:rPr>
      </w:pPr>
      <w:r>
        <w:rPr>
          <w:szCs w:val="24"/>
        </w:rPr>
        <w:t>其他说明</w:t>
      </w:r>
    </w:p>
    <w:p w:rsidR="00F4298A" w:rsidRPr="00661C73" w:rsidRDefault="00D8455F" w:rsidP="00661C73">
      <w:pPr>
        <w:jc w:val="left"/>
        <w:rPr>
          <w:szCs w:val="24"/>
        </w:rPr>
      </w:pPr>
      <w:r w:rsidRPr="00661C73">
        <w:rPr>
          <w:szCs w:val="24"/>
        </w:rPr>
        <w:t xml:space="preserve">    </w:t>
      </w:r>
      <w:r w:rsidRPr="00661C73">
        <w:rPr>
          <w:rFonts w:hint="eastAsia"/>
          <w:szCs w:val="24"/>
        </w:rPr>
        <w:t>福田实业（集团）有限公司（以下简称福田实业）在香港交易所上市，本公司</w:t>
      </w:r>
      <w:r w:rsidRPr="00661C73">
        <w:rPr>
          <w:szCs w:val="24"/>
        </w:rPr>
        <w:t>2019</w:t>
      </w:r>
      <w:r w:rsidRPr="00661C73">
        <w:rPr>
          <w:rFonts w:hint="eastAsia"/>
          <w:szCs w:val="24"/>
        </w:rPr>
        <w:t>年</w:t>
      </w:r>
      <w:r w:rsidRPr="00661C73">
        <w:rPr>
          <w:szCs w:val="24"/>
        </w:rPr>
        <w:t>11</w:t>
      </w:r>
      <w:r w:rsidRPr="00661C73">
        <w:rPr>
          <w:rFonts w:hint="eastAsia"/>
          <w:szCs w:val="24"/>
        </w:rPr>
        <w:t>月与福田实业原股东夏松芳签订股权转让协议，通过协议受让其持有的福田实业</w:t>
      </w:r>
      <w:r w:rsidRPr="00661C73">
        <w:rPr>
          <w:szCs w:val="24"/>
        </w:rPr>
        <w:t>2</w:t>
      </w:r>
      <w:r w:rsidRPr="00661C73">
        <w:rPr>
          <w:rFonts w:hint="eastAsia"/>
          <w:szCs w:val="24"/>
        </w:rPr>
        <w:t>亿股股份，标的股份交割分两期进行，公司累计取得福田实业股份</w:t>
      </w:r>
      <w:r w:rsidRPr="00661C73">
        <w:rPr>
          <w:szCs w:val="24"/>
        </w:rPr>
        <w:t>211,966,000</w:t>
      </w:r>
      <w:r w:rsidRPr="00661C73">
        <w:rPr>
          <w:rFonts w:hint="eastAsia"/>
          <w:szCs w:val="24"/>
        </w:rPr>
        <w:t>股，占福田实业总股本比例为</w:t>
      </w:r>
      <w:r w:rsidRPr="00661C73">
        <w:rPr>
          <w:szCs w:val="24"/>
        </w:rPr>
        <w:t>17.30%</w:t>
      </w:r>
      <w:r w:rsidRPr="00661C73">
        <w:rPr>
          <w:rFonts w:hint="eastAsia"/>
          <w:szCs w:val="24"/>
        </w:rPr>
        <w:t>。截止</w:t>
      </w:r>
      <w:r w:rsidRPr="00661C73">
        <w:rPr>
          <w:szCs w:val="24"/>
        </w:rPr>
        <w:t>2021</w:t>
      </w:r>
      <w:r w:rsidRPr="00661C73">
        <w:rPr>
          <w:rFonts w:hint="eastAsia"/>
          <w:szCs w:val="24"/>
        </w:rPr>
        <w:t>年</w:t>
      </w:r>
      <w:r w:rsidRPr="00661C73">
        <w:rPr>
          <w:szCs w:val="24"/>
        </w:rPr>
        <w:t>12</w:t>
      </w:r>
      <w:r w:rsidRPr="00661C73">
        <w:rPr>
          <w:rFonts w:hint="eastAsia"/>
          <w:szCs w:val="24"/>
        </w:rPr>
        <w:t>月</w:t>
      </w:r>
      <w:r w:rsidRPr="00661C73">
        <w:rPr>
          <w:szCs w:val="24"/>
        </w:rPr>
        <w:t>31</w:t>
      </w:r>
      <w:r w:rsidRPr="00661C73">
        <w:rPr>
          <w:rFonts w:hint="eastAsia"/>
          <w:szCs w:val="24"/>
        </w:rPr>
        <w:t>日，公司持有福田实业股份数为</w:t>
      </w:r>
      <w:r w:rsidRPr="00661C73">
        <w:rPr>
          <w:szCs w:val="24"/>
        </w:rPr>
        <w:t xml:space="preserve">211,966,000.00 </w:t>
      </w:r>
      <w:r w:rsidRPr="00661C73">
        <w:rPr>
          <w:szCs w:val="24"/>
        </w:rPr>
        <w:tab/>
      </w:r>
      <w:r w:rsidRPr="00661C73">
        <w:rPr>
          <w:rFonts w:hint="eastAsia"/>
          <w:szCs w:val="24"/>
        </w:rPr>
        <w:t>股，占福田实业总股本比例</w:t>
      </w:r>
      <w:r w:rsidRPr="00661C73">
        <w:rPr>
          <w:szCs w:val="24"/>
        </w:rPr>
        <w:t>17.30%</w:t>
      </w:r>
      <w:r w:rsidRPr="00661C73">
        <w:rPr>
          <w:rFonts w:hint="eastAsia"/>
          <w:szCs w:val="24"/>
        </w:rPr>
        <w:t>，公司管理层拟长期持有，且本公司已向福田实业派驻董事，故采用权益法核算。</w:t>
      </w:r>
    </w:p>
    <w:p w:rsidR="00F4298A" w:rsidRDefault="00D8455F">
      <w:pPr>
        <w:pStyle w:val="Section"/>
        <w:outlineLvl w:val="2"/>
        <w:rPr>
          <w:bCs w:val="0"/>
          <w:szCs w:val="24"/>
        </w:rPr>
      </w:pPr>
      <w:r>
        <w:rPr>
          <w:bCs w:val="0"/>
          <w:szCs w:val="24"/>
        </w:rPr>
        <w:t>18</w:t>
      </w:r>
      <w:r>
        <w:rPr>
          <w:bCs w:val="0"/>
          <w:szCs w:val="24"/>
        </w:rPr>
        <w:t>、其他权益工具投资</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1"/>
        <w:gridCol w:w="3191"/>
      </w:tblGrid>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浙江八达股份有限公司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66,000.00</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66,000.00</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浙江凯旋股份有限公司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65,945.90</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65,945.90</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石河子国民村镇银行有限责任公司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5,000,000.00</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5,000,000.00</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杭州英涉时装有限公司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7,830,000.00</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7,830,000.00</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徽商银行股份有限公司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54,402,790.58</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54,500,422.81</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深圳市华泰瑞麟股权投资基金合伙企业（有限合伙）</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江阴市传澄电子商务有限公司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10,000,000.00</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10,000,000.00</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浙江金华热势力文化传播有限公司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200,000.00</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3191"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77,564,736.48</w:t>
            </w:r>
          </w:p>
        </w:tc>
        <w:tc>
          <w:tcPr>
            <w:tcW w:w="3191"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77,462,368.71</w:t>
            </w:r>
          </w:p>
        </w:tc>
      </w:tr>
    </w:tbl>
    <w:p w:rsidR="00F4298A" w:rsidRDefault="00D8455F">
      <w:pPr>
        <w:jc w:val="left"/>
        <w:rPr>
          <w:szCs w:val="24"/>
        </w:rPr>
      </w:pPr>
      <w:r>
        <w:rPr>
          <w:szCs w:val="24"/>
        </w:rPr>
        <w:t>分项披露本期非交易性权益工具投资</w:t>
      </w:r>
    </w:p>
    <w:p w:rsidR="00F4298A" w:rsidRDefault="00D8455F">
      <w:pPr>
        <w:jc w:val="left"/>
        <w:rPr>
          <w:szCs w:val="24"/>
        </w:rPr>
      </w:pPr>
      <w:r>
        <w:rPr>
          <w:szCs w:val="24"/>
        </w:rPr>
        <w:t>其他说明：</w:t>
      </w:r>
    </w:p>
    <w:p w:rsidR="00F4298A" w:rsidRPr="007D220B" w:rsidRDefault="007D220B" w:rsidP="007D220B">
      <w:pPr>
        <w:jc w:val="left"/>
        <w:rPr>
          <w:szCs w:val="24"/>
        </w:rPr>
      </w:pPr>
      <w:r w:rsidRPr="007D220B">
        <w:rPr>
          <w:rFonts w:hint="eastAsia"/>
          <w:szCs w:val="24"/>
        </w:rPr>
        <w:t>1</w:t>
      </w:r>
      <w:r w:rsidRPr="007D220B">
        <w:rPr>
          <w:rFonts w:hint="eastAsia"/>
          <w:szCs w:val="24"/>
        </w:rPr>
        <w:t>、</w:t>
      </w:r>
      <w:r w:rsidR="00D8455F" w:rsidRPr="007D220B">
        <w:rPr>
          <w:rFonts w:hint="eastAsia"/>
          <w:szCs w:val="24"/>
        </w:rPr>
        <w:t>徽商银行</w:t>
      </w:r>
      <w:r w:rsidR="00D8455F" w:rsidRPr="007D220B">
        <w:rPr>
          <w:szCs w:val="24"/>
        </w:rPr>
        <w:t>(03698</w:t>
      </w:r>
      <w:r w:rsidR="00D8455F" w:rsidRPr="007D220B">
        <w:rPr>
          <w:rFonts w:hint="eastAsia"/>
          <w:szCs w:val="24"/>
        </w:rPr>
        <w:t>，</w:t>
      </w:r>
      <w:r w:rsidR="00D8455F" w:rsidRPr="007D220B">
        <w:rPr>
          <w:szCs w:val="24"/>
        </w:rPr>
        <w:t>HK)</w:t>
      </w:r>
      <w:r w:rsidR="00D8455F" w:rsidRPr="007D220B">
        <w:rPr>
          <w:rFonts w:hint="eastAsia"/>
          <w:szCs w:val="24"/>
        </w:rPr>
        <w:t>于</w:t>
      </w:r>
      <w:r w:rsidR="00D8455F" w:rsidRPr="007D220B">
        <w:rPr>
          <w:szCs w:val="24"/>
        </w:rPr>
        <w:t>2013</w:t>
      </w:r>
      <w:r w:rsidR="00D8455F" w:rsidRPr="007D220B">
        <w:rPr>
          <w:rFonts w:hint="eastAsia"/>
          <w:szCs w:val="24"/>
        </w:rPr>
        <w:t>年</w:t>
      </w:r>
      <w:r w:rsidR="00D8455F" w:rsidRPr="007D220B">
        <w:rPr>
          <w:szCs w:val="24"/>
        </w:rPr>
        <w:t>11</w:t>
      </w:r>
      <w:r w:rsidR="00D8455F" w:rsidRPr="007D220B">
        <w:rPr>
          <w:rFonts w:hint="eastAsia"/>
          <w:szCs w:val="24"/>
        </w:rPr>
        <w:t>月</w:t>
      </w:r>
      <w:r w:rsidR="00D8455F" w:rsidRPr="007D220B">
        <w:rPr>
          <w:szCs w:val="24"/>
        </w:rPr>
        <w:t>12</w:t>
      </w:r>
      <w:r w:rsidR="00D8455F" w:rsidRPr="007D220B">
        <w:rPr>
          <w:rFonts w:hint="eastAsia"/>
          <w:szCs w:val="24"/>
        </w:rPr>
        <w:t>日在香港联交所挂牌交易，本公司所持有徽商银行股份有限公司的投资拟长期持有，以资产负债表日收盘计算公允价值，公允价值变动计入其他综合收益。</w:t>
      </w:r>
    </w:p>
    <w:p w:rsidR="00F4298A" w:rsidRPr="007D220B" w:rsidRDefault="007D220B" w:rsidP="007D220B">
      <w:pPr>
        <w:jc w:val="left"/>
        <w:rPr>
          <w:szCs w:val="24"/>
        </w:rPr>
      </w:pPr>
      <w:r w:rsidRPr="007D220B">
        <w:rPr>
          <w:rFonts w:hint="eastAsia"/>
          <w:szCs w:val="24"/>
        </w:rPr>
        <w:t>2</w:t>
      </w:r>
      <w:r w:rsidRPr="007D220B">
        <w:rPr>
          <w:rFonts w:hint="eastAsia"/>
          <w:szCs w:val="24"/>
        </w:rPr>
        <w:t>、</w:t>
      </w:r>
      <w:r w:rsidR="00D8455F" w:rsidRPr="007D220B">
        <w:rPr>
          <w:rFonts w:hint="eastAsia"/>
          <w:szCs w:val="24"/>
        </w:rPr>
        <w:t>根据</w:t>
      </w:r>
      <w:r w:rsidR="00D8455F" w:rsidRPr="007D220B">
        <w:rPr>
          <w:szCs w:val="24"/>
        </w:rPr>
        <w:t>2016</w:t>
      </w:r>
      <w:r w:rsidR="00D8455F" w:rsidRPr="007D220B">
        <w:rPr>
          <w:rFonts w:hint="eastAsia"/>
          <w:szCs w:val="24"/>
        </w:rPr>
        <w:t>年深圳市华泰瑞麟股权投资基金合伙企业（有限合伙）合伙协议约定，</w:t>
      </w:r>
      <w:r w:rsidR="00D8455F" w:rsidRPr="007D220B">
        <w:rPr>
          <w:szCs w:val="24"/>
        </w:rPr>
        <w:t>2019</w:t>
      </w:r>
      <w:r w:rsidR="00D8455F" w:rsidRPr="007D220B">
        <w:rPr>
          <w:rFonts w:hint="eastAsia"/>
          <w:szCs w:val="24"/>
        </w:rPr>
        <w:t>年</w:t>
      </w:r>
      <w:r w:rsidR="00D8455F" w:rsidRPr="007D220B">
        <w:rPr>
          <w:szCs w:val="24"/>
        </w:rPr>
        <w:t>12</w:t>
      </w:r>
      <w:r w:rsidR="00D8455F" w:rsidRPr="007D220B">
        <w:rPr>
          <w:rFonts w:hint="eastAsia"/>
          <w:szCs w:val="24"/>
        </w:rPr>
        <w:t>月</w:t>
      </w:r>
      <w:r w:rsidR="00D8455F" w:rsidRPr="007D220B">
        <w:rPr>
          <w:szCs w:val="24"/>
        </w:rPr>
        <w:t>31</w:t>
      </w:r>
      <w:r w:rsidR="00D8455F" w:rsidRPr="007D220B">
        <w:rPr>
          <w:rFonts w:hint="eastAsia"/>
          <w:szCs w:val="24"/>
        </w:rPr>
        <w:t>日公司对华泰瑞麟的投资成本已经全部收回，结合合伙协议及</w:t>
      </w:r>
      <w:r w:rsidR="00D8455F" w:rsidRPr="007D220B">
        <w:rPr>
          <w:szCs w:val="24"/>
        </w:rPr>
        <w:t>2021</w:t>
      </w:r>
      <w:r w:rsidR="00D8455F" w:rsidRPr="007D220B">
        <w:rPr>
          <w:rFonts w:hint="eastAsia"/>
          <w:szCs w:val="24"/>
        </w:rPr>
        <w:t>年分配通知的说明，</w:t>
      </w:r>
      <w:r w:rsidR="00D8455F" w:rsidRPr="007D220B">
        <w:rPr>
          <w:szCs w:val="24"/>
        </w:rPr>
        <w:t xml:space="preserve"> 2021</w:t>
      </w:r>
      <w:r w:rsidR="00D8455F" w:rsidRPr="007D220B">
        <w:rPr>
          <w:rFonts w:hint="eastAsia"/>
          <w:szCs w:val="24"/>
        </w:rPr>
        <w:t>年收到的</w:t>
      </w:r>
      <w:r w:rsidR="00D8455F" w:rsidRPr="007D220B">
        <w:rPr>
          <w:szCs w:val="24"/>
        </w:rPr>
        <w:t>20,000,000.00</w:t>
      </w:r>
      <w:r w:rsidR="00D8455F" w:rsidRPr="007D220B">
        <w:rPr>
          <w:rFonts w:hint="eastAsia"/>
          <w:szCs w:val="24"/>
        </w:rPr>
        <w:t>元作为返还门槛回报和超额收益计入投资收益。截止</w:t>
      </w:r>
      <w:r w:rsidR="00D8455F" w:rsidRPr="007D220B">
        <w:rPr>
          <w:szCs w:val="24"/>
        </w:rPr>
        <w:t>2021</w:t>
      </w:r>
      <w:r w:rsidR="00D8455F" w:rsidRPr="007D220B">
        <w:rPr>
          <w:rFonts w:hint="eastAsia"/>
          <w:szCs w:val="24"/>
        </w:rPr>
        <w:t>年</w:t>
      </w:r>
      <w:r w:rsidR="00D8455F" w:rsidRPr="007D220B">
        <w:rPr>
          <w:szCs w:val="24"/>
        </w:rPr>
        <w:t>12</w:t>
      </w:r>
      <w:r w:rsidR="00D8455F" w:rsidRPr="007D220B">
        <w:rPr>
          <w:rFonts w:hint="eastAsia"/>
          <w:szCs w:val="24"/>
        </w:rPr>
        <w:t>月</w:t>
      </w:r>
      <w:r w:rsidR="00D8455F" w:rsidRPr="007D220B">
        <w:rPr>
          <w:szCs w:val="24"/>
        </w:rPr>
        <w:t>31</w:t>
      </w:r>
      <w:r w:rsidR="00D8455F" w:rsidRPr="007D220B">
        <w:rPr>
          <w:rFonts w:hint="eastAsia"/>
          <w:szCs w:val="24"/>
        </w:rPr>
        <w:t>日，本公司仍持有华泰瑞麟</w:t>
      </w:r>
      <w:r w:rsidR="00D8455F" w:rsidRPr="007D220B">
        <w:rPr>
          <w:szCs w:val="24"/>
        </w:rPr>
        <w:t>10%</w:t>
      </w:r>
      <w:r w:rsidR="00D8455F" w:rsidRPr="007D220B">
        <w:rPr>
          <w:rFonts w:hint="eastAsia"/>
          <w:szCs w:val="24"/>
        </w:rPr>
        <w:t>股权。</w:t>
      </w:r>
    </w:p>
    <w:p w:rsidR="00F4298A" w:rsidRPr="007D220B" w:rsidRDefault="00D8455F" w:rsidP="007D220B">
      <w:pPr>
        <w:jc w:val="left"/>
        <w:rPr>
          <w:szCs w:val="24"/>
        </w:rPr>
      </w:pPr>
      <w:r w:rsidRPr="007D220B">
        <w:rPr>
          <w:szCs w:val="24"/>
        </w:rPr>
        <w:t>3</w:t>
      </w:r>
      <w:r w:rsidRPr="007D220B">
        <w:rPr>
          <w:rFonts w:hint="eastAsia"/>
          <w:szCs w:val="24"/>
        </w:rPr>
        <w:t>、其他公司的其他权益工具投资的公允价值可能估计金额分布范围很广，成本代表了该范围内对公允价值的最佳估计，该成本可代表其在该分布范围内对公允价值的恰当估计。</w:t>
      </w:r>
    </w:p>
    <w:p w:rsidR="00F4298A" w:rsidRDefault="00D8455F">
      <w:pPr>
        <w:pStyle w:val="Section"/>
        <w:outlineLvl w:val="2"/>
        <w:rPr>
          <w:bCs w:val="0"/>
          <w:szCs w:val="24"/>
        </w:rPr>
      </w:pPr>
      <w:r>
        <w:rPr>
          <w:bCs w:val="0"/>
          <w:szCs w:val="24"/>
        </w:rPr>
        <w:t>19</w:t>
      </w:r>
      <w:r>
        <w:rPr>
          <w:bCs w:val="0"/>
          <w:szCs w:val="24"/>
        </w:rPr>
        <w:t>、其他非流动金融资产</w:t>
      </w:r>
    </w:p>
    <w:p w:rsidR="00F4298A" w:rsidRDefault="00D8455F">
      <w:pPr>
        <w:jc w:val="left"/>
        <w:rPr>
          <w:szCs w:val="24"/>
        </w:rPr>
      </w:pPr>
      <w:r>
        <w:rPr>
          <w:szCs w:val="24"/>
        </w:rPr>
        <w:t>其他说明：</w:t>
      </w:r>
      <w:r w:rsidR="007D220B">
        <w:rPr>
          <w:rFonts w:hint="eastAsia"/>
          <w:szCs w:val="24"/>
        </w:rPr>
        <w:t>无</w:t>
      </w:r>
    </w:p>
    <w:p w:rsidR="00F4298A" w:rsidRDefault="00D8455F">
      <w:pPr>
        <w:pStyle w:val="Section"/>
        <w:outlineLvl w:val="2"/>
        <w:rPr>
          <w:bCs w:val="0"/>
          <w:szCs w:val="24"/>
        </w:rPr>
      </w:pPr>
      <w:r>
        <w:rPr>
          <w:bCs w:val="0"/>
          <w:szCs w:val="24"/>
        </w:rPr>
        <w:t>20</w:t>
      </w:r>
      <w:r>
        <w:rPr>
          <w:bCs w:val="0"/>
          <w:szCs w:val="24"/>
        </w:rPr>
        <w:t>、投资性房地产</w:t>
      </w:r>
    </w:p>
    <w:p w:rsidR="00F4298A" w:rsidRDefault="00D8455F">
      <w:pPr>
        <w:pStyle w:val="Section"/>
        <w:outlineLvl w:val="3"/>
        <w:rPr>
          <w:bCs w:val="0"/>
          <w:szCs w:val="24"/>
        </w:rPr>
      </w:pPr>
      <w:r>
        <w:rPr>
          <w:bCs w:val="0"/>
          <w:szCs w:val="24"/>
        </w:rPr>
        <w:t>（</w:t>
      </w:r>
      <w:r>
        <w:rPr>
          <w:bCs w:val="0"/>
          <w:szCs w:val="24"/>
        </w:rPr>
        <w:t>1</w:t>
      </w:r>
      <w:r>
        <w:rPr>
          <w:bCs w:val="0"/>
          <w:szCs w:val="24"/>
        </w:rPr>
        <w:t>）采用成本计量模式的投资性房地产</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房屋、建筑物</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土地使用权</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在建工程</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合计</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一、账面原值</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1.</w:t>
            </w:r>
            <w:r>
              <w:rPr>
                <w:szCs w:val="24"/>
              </w:rPr>
              <w:t>期初余额</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2.</w:t>
            </w:r>
            <w:r>
              <w:rPr>
                <w:szCs w:val="24"/>
              </w:rPr>
              <w:t>本期增加金额</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154,329,628.73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154,329,628.73</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1</w:t>
            </w:r>
            <w:r>
              <w:rPr>
                <w:szCs w:val="24"/>
              </w:rPr>
              <w:t>）外购</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2</w:t>
            </w:r>
            <w:r>
              <w:rPr>
                <w:szCs w:val="24"/>
              </w:rPr>
              <w:t>）存货</w:t>
            </w:r>
            <w:r>
              <w:rPr>
                <w:szCs w:val="24"/>
              </w:rPr>
              <w:t>\</w:t>
            </w:r>
            <w:r>
              <w:rPr>
                <w:szCs w:val="24"/>
              </w:rPr>
              <w:t>固定资产</w:t>
            </w:r>
            <w:r>
              <w:rPr>
                <w:szCs w:val="24"/>
              </w:rPr>
              <w:t>\</w:t>
            </w:r>
            <w:r>
              <w:rPr>
                <w:szCs w:val="24"/>
              </w:rPr>
              <w:t>在建工程转入</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154,329,628.73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154,329,628.73</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3</w:t>
            </w:r>
            <w:r>
              <w:rPr>
                <w:szCs w:val="24"/>
              </w:rPr>
              <w:t>）企业合并增加</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3.</w:t>
            </w:r>
            <w:r>
              <w:rPr>
                <w:szCs w:val="24"/>
              </w:rPr>
              <w:t>本期减少金额</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1</w:t>
            </w:r>
            <w:r>
              <w:rPr>
                <w:szCs w:val="24"/>
              </w:rPr>
              <w:t>）处置</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2</w:t>
            </w:r>
            <w:r>
              <w:rPr>
                <w:szCs w:val="24"/>
              </w:rPr>
              <w:t>）其他转出</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4.</w:t>
            </w:r>
            <w:r>
              <w:rPr>
                <w:szCs w:val="24"/>
              </w:rPr>
              <w:t>期末余额</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154,329,628.73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154,329,628.73</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二、累计折旧和累计摊销</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1.</w:t>
            </w:r>
            <w:r>
              <w:rPr>
                <w:szCs w:val="24"/>
              </w:rPr>
              <w:t>期初余额</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2.</w:t>
            </w:r>
            <w:r>
              <w:rPr>
                <w:szCs w:val="24"/>
              </w:rPr>
              <w:t>本期增加金额</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57,475,957.76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57,475,957.76</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1</w:t>
            </w:r>
            <w:r>
              <w:rPr>
                <w:szCs w:val="24"/>
              </w:rPr>
              <w:t>）计提或摊销</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4,953,873.53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4,953,873.53</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固定资产转入</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52,522,084.23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52,522,084.23</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3.</w:t>
            </w:r>
            <w:r>
              <w:rPr>
                <w:szCs w:val="24"/>
              </w:rPr>
              <w:t>本期减少金额</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1</w:t>
            </w:r>
            <w:r>
              <w:rPr>
                <w:szCs w:val="24"/>
              </w:rPr>
              <w:t>）处置</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2</w:t>
            </w:r>
            <w:r>
              <w:rPr>
                <w:szCs w:val="24"/>
              </w:rPr>
              <w:t>）其他转出</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4.</w:t>
            </w:r>
            <w:r>
              <w:rPr>
                <w:szCs w:val="24"/>
              </w:rPr>
              <w:t>期末余额</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57,475,957.76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57,475,957.76</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三、减值准备</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1.</w:t>
            </w:r>
            <w:r>
              <w:rPr>
                <w:szCs w:val="24"/>
              </w:rPr>
              <w:t>期初余额</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2.</w:t>
            </w:r>
            <w:r>
              <w:rPr>
                <w:szCs w:val="24"/>
              </w:rPr>
              <w:t>本期增加金额</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1</w:t>
            </w:r>
            <w:r>
              <w:rPr>
                <w:szCs w:val="24"/>
              </w:rPr>
              <w:t>）计提</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3</w:t>
            </w:r>
            <w:r>
              <w:rPr>
                <w:szCs w:val="24"/>
              </w:rPr>
              <w:t>、本期减少金额</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1</w:t>
            </w:r>
            <w:r>
              <w:rPr>
                <w:szCs w:val="24"/>
              </w:rPr>
              <w:t>）处置</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2</w:t>
            </w:r>
            <w:r>
              <w:rPr>
                <w:szCs w:val="24"/>
              </w:rPr>
              <w:t>）其他转出</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4.</w:t>
            </w:r>
            <w:r>
              <w:rPr>
                <w:szCs w:val="24"/>
              </w:rPr>
              <w:t>期末余额</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四、账面价值</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1.</w:t>
            </w:r>
            <w:r>
              <w:rPr>
                <w:szCs w:val="24"/>
              </w:rPr>
              <w:t>期末账面价值</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96,853,670.97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96,853,670.97</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2.</w:t>
            </w:r>
            <w:r>
              <w:rPr>
                <w:szCs w:val="24"/>
              </w:rPr>
              <w:t>期初账面价值</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r>
    </w:tbl>
    <w:p w:rsidR="00F4298A" w:rsidRDefault="00D8455F">
      <w:pPr>
        <w:pStyle w:val="Section"/>
        <w:outlineLvl w:val="3"/>
        <w:rPr>
          <w:bCs w:val="0"/>
          <w:szCs w:val="24"/>
        </w:rPr>
      </w:pPr>
      <w:r>
        <w:rPr>
          <w:bCs w:val="0"/>
          <w:szCs w:val="24"/>
        </w:rPr>
        <w:t>（</w:t>
      </w:r>
      <w:r>
        <w:rPr>
          <w:bCs w:val="0"/>
          <w:szCs w:val="24"/>
        </w:rPr>
        <w:t>2</w:t>
      </w:r>
      <w:r>
        <w:rPr>
          <w:bCs w:val="0"/>
          <w:szCs w:val="24"/>
        </w:rPr>
        <w:t>）采用公允价值计量模式的投资性房地产</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pStyle w:val="Section"/>
        <w:outlineLvl w:val="3"/>
        <w:rPr>
          <w:bCs w:val="0"/>
          <w:szCs w:val="24"/>
        </w:rPr>
      </w:pPr>
      <w:r>
        <w:rPr>
          <w:bCs w:val="0"/>
          <w:szCs w:val="24"/>
        </w:rPr>
        <w:t>（</w:t>
      </w:r>
      <w:r>
        <w:rPr>
          <w:bCs w:val="0"/>
          <w:szCs w:val="24"/>
        </w:rPr>
        <w:t>3</w:t>
      </w:r>
      <w:r>
        <w:rPr>
          <w:bCs w:val="0"/>
          <w:szCs w:val="24"/>
        </w:rPr>
        <w:t>）未办妥产权证书的投资性房地产情况</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1"/>
        <w:gridCol w:w="3191"/>
      </w:tblGrid>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账面价值</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未办妥产权证书原因</w:t>
            </w:r>
          </w:p>
        </w:tc>
      </w:tr>
    </w:tbl>
    <w:p w:rsidR="00F4298A" w:rsidRPr="007D220B" w:rsidRDefault="00D8455F" w:rsidP="007D220B">
      <w:pPr>
        <w:jc w:val="left"/>
        <w:rPr>
          <w:szCs w:val="24"/>
        </w:rPr>
      </w:pPr>
      <w:r>
        <w:rPr>
          <w:szCs w:val="24"/>
        </w:rPr>
        <w:t>其他说明</w:t>
      </w:r>
      <w:r w:rsidR="007D220B">
        <w:rPr>
          <w:rFonts w:hint="eastAsia"/>
          <w:szCs w:val="24"/>
        </w:rPr>
        <w:t>：</w:t>
      </w:r>
      <w:r>
        <w:rPr>
          <w:rFonts w:ascii="宋体" w:hAnsi="宋体" w:cs="宋体" w:hint="eastAsia"/>
          <w:kern w:val="0"/>
          <w:szCs w:val="24"/>
          <w:lang w:val="zh-CN"/>
        </w:rPr>
        <w:t>无。</w:t>
      </w:r>
    </w:p>
    <w:p w:rsidR="00F4298A" w:rsidRDefault="00D8455F">
      <w:pPr>
        <w:pStyle w:val="Section"/>
        <w:outlineLvl w:val="2"/>
        <w:rPr>
          <w:bCs w:val="0"/>
          <w:szCs w:val="24"/>
        </w:rPr>
      </w:pPr>
      <w:r>
        <w:rPr>
          <w:bCs w:val="0"/>
          <w:szCs w:val="24"/>
        </w:rPr>
        <w:t>21</w:t>
      </w:r>
      <w:r>
        <w:rPr>
          <w:bCs w:val="0"/>
          <w:szCs w:val="24"/>
        </w:rPr>
        <w:t>、固定资产</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F4298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固定资产</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4,994,776,834.76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4,926,999,546.85</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固定资产清理</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327,505.00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3,994,146.40</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4,995,104,339.76</w:t>
            </w:r>
          </w:p>
        </w:tc>
        <w:tc>
          <w:tcPr>
            <w:tcW w:w="3190"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4,930,993,693.25</w:t>
            </w:r>
          </w:p>
        </w:tc>
      </w:tr>
    </w:tbl>
    <w:p w:rsidR="00F4298A" w:rsidRDefault="00D8455F">
      <w:pPr>
        <w:pStyle w:val="Section"/>
        <w:outlineLvl w:val="3"/>
        <w:rPr>
          <w:bCs w:val="0"/>
          <w:szCs w:val="24"/>
        </w:rPr>
      </w:pPr>
      <w:r>
        <w:rPr>
          <w:bCs w:val="0"/>
          <w:szCs w:val="24"/>
        </w:rPr>
        <w:t>（</w:t>
      </w:r>
      <w:r>
        <w:rPr>
          <w:bCs w:val="0"/>
          <w:szCs w:val="24"/>
        </w:rPr>
        <w:t>1</w:t>
      </w:r>
      <w:r>
        <w:rPr>
          <w:bCs w:val="0"/>
          <w:szCs w:val="24"/>
        </w:rPr>
        <w:t>）固定资产情况</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594"/>
        <w:gridCol w:w="1594"/>
        <w:gridCol w:w="1594"/>
        <w:gridCol w:w="1594"/>
        <w:gridCol w:w="1594"/>
        <w:gridCol w:w="1594"/>
      </w:tblGrid>
      <w:tr w:rsidR="00F4298A">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房屋及建筑物</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机器设备</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运输工具</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电子及其他设备</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合计</w:t>
            </w: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一、账面原值：</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1.</w:t>
            </w:r>
            <w:r>
              <w:rPr>
                <w:szCs w:val="24"/>
              </w:rPr>
              <w:t>期初余额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3,365,339,653.16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4,617,068,435.72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63,052,376.58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215,300,009.75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8,260,760,475.21</w:t>
            </w: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2.</w:t>
            </w:r>
            <w:r>
              <w:rPr>
                <w:szCs w:val="24"/>
              </w:rPr>
              <w:t>本期增加金额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230,773,808.79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538,669,805.68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4,590,555.66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16,357,853.05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790,392,023.18</w:t>
            </w: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1</w:t>
            </w:r>
            <w:r>
              <w:rPr>
                <w:szCs w:val="24"/>
              </w:rPr>
              <w:t>）购置</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36,733,288.84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93,937,306.53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3,162,396.44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8,653,893.51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142,486,885.32</w:t>
            </w: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2</w:t>
            </w:r>
            <w:r>
              <w:rPr>
                <w:szCs w:val="24"/>
              </w:rPr>
              <w:t>）在建工程转入</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199,007,976.32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450,820,779.26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1,070,222.02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6,763,841.68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657,662,819.28</w:t>
            </w: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3</w:t>
            </w:r>
            <w:r>
              <w:rPr>
                <w:szCs w:val="24"/>
              </w:rPr>
              <w:t>）企业合并增加</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71,754.26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807,830.83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437,353.14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1,152,545.70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2,469,483.93</w:t>
            </w: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外币报表折算差额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-5,039,210.63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-6,896,110.94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-79,415.94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-212,427.84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-12,227,165.35</w:t>
            </w: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3.</w:t>
            </w:r>
            <w:r>
              <w:rPr>
                <w:szCs w:val="24"/>
              </w:rPr>
              <w:t>本期减少金额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311,040,475.73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160,586,381.92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5,479,353.00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9,743,759.10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486,849,969.75</w:t>
            </w: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1</w:t>
            </w:r>
            <w:r>
              <w:rPr>
                <w:szCs w:val="24"/>
              </w:rPr>
              <w:t>）处置或报废</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34,971,840.55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78,179,425.14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4,166,733.31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5,968,252.14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123,286,251.14</w:t>
            </w: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转入投资性房地产</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154,329,628.73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154,329,628.73</w:t>
            </w: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处置子公司</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121,739,006.45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82,406,956.78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1,312,619.69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3,775,506.96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209,234,089.88</w:t>
            </w: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4.</w:t>
            </w:r>
            <w:r>
              <w:rPr>
                <w:szCs w:val="24"/>
              </w:rPr>
              <w:t>期末余额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3,285,072,986.22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4,995,151,859.48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62,163,579.24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221,914,103.70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8,564,302,528.64</w:t>
            </w: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二、累计折旧</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1.</w:t>
            </w:r>
            <w:r>
              <w:rPr>
                <w:szCs w:val="24"/>
              </w:rPr>
              <w:t>期初余额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917,800,489.39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2,126,100,672.05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43,427,228.59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202,256,619.00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3,289,585,009.03</w:t>
            </w: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2.</w:t>
            </w:r>
            <w:r>
              <w:rPr>
                <w:szCs w:val="24"/>
              </w:rPr>
              <w:t>本期增加金额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126,103,318.67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352,942,432.75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6,465,808.27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15,764,572.21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501,276,131.90</w:t>
            </w: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1</w:t>
            </w:r>
            <w:r>
              <w:rPr>
                <w:szCs w:val="24"/>
              </w:rPr>
              <w:t>）计提</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127,282,633.61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355,284,577.89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6,449,484.28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15,889,584.11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504,906,279.89</w:t>
            </w: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非同一控制下企业合并</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130,424.49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79,659.49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598,823.03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808,907.01</w:t>
            </w: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外币报表折算差额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-1,179,314.94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-2,472,569.63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-63,335.50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-723,834.93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-4,439,055.00</w:t>
            </w: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3.</w:t>
            </w:r>
            <w:r>
              <w:rPr>
                <w:szCs w:val="24"/>
              </w:rPr>
              <w:t>本期减少金额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132,210,964.46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114,757,455.97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4,585,732.38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9,558,775.27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261,112,928.08</w:t>
            </w: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1</w:t>
            </w:r>
            <w:r>
              <w:rPr>
                <w:szCs w:val="24"/>
              </w:rPr>
              <w:t>）处置或报废</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24,381,221.96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57,304,075.63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3,701,182.29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6,500,563.92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91,887,043.80</w:t>
            </w: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转入投资性房地产</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57,475,957.76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57,475,957.76</w:t>
            </w: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处置子公司</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50,353,784.74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57,453,380.34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884,550.09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3,058,211.35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111,749,926.52</w:t>
            </w: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4.</w:t>
            </w:r>
            <w:r>
              <w:rPr>
                <w:szCs w:val="24"/>
              </w:rPr>
              <w:t>期末余额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911,692,843.60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2,364,285,648.83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45,307,304.48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208,462,415.94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3,529,748,212.85</w:t>
            </w: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三、减值准备</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1.</w:t>
            </w:r>
            <w:r>
              <w:rPr>
                <w:szCs w:val="24"/>
              </w:rPr>
              <w:t>期初余额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27,938,918.93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16,198,325.85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38,569.60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104.95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44,175,919.33</w:t>
            </w: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2.</w:t>
            </w:r>
            <w:r>
              <w:rPr>
                <w:szCs w:val="24"/>
              </w:rPr>
              <w:t>本期增加金额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2,332,273.51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2,748.81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201,622.92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2,536,645.24</w:t>
            </w: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1</w:t>
            </w:r>
            <w:r>
              <w:rPr>
                <w:szCs w:val="24"/>
              </w:rPr>
              <w:t>）计提</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3.</w:t>
            </w:r>
            <w:r>
              <w:rPr>
                <w:szCs w:val="24"/>
              </w:rPr>
              <w:t>本期减少金额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6,931,292.04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3,791.50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6,935,083.54</w:t>
            </w: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1</w:t>
            </w:r>
            <w:r>
              <w:rPr>
                <w:szCs w:val="24"/>
              </w:rPr>
              <w:t>）处置或报废</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6,931,292.04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3,791.50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6,935,083.54</w:t>
            </w: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4.</w:t>
            </w:r>
            <w:r>
              <w:rPr>
                <w:szCs w:val="24"/>
              </w:rPr>
              <w:t>期末余额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27,938,918.93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11,599,307.32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41,318.41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197,936.37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39,777,481.03</w:t>
            </w: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四、账面价值</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1.</w:t>
            </w:r>
            <w:r>
              <w:rPr>
                <w:szCs w:val="24"/>
              </w:rPr>
              <w:t>期末账面价值</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2,345,441,223.69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2,619,266,903.33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16,814,956.35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13,253,751.39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4,994,776,834.76</w:t>
            </w: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2.</w:t>
            </w:r>
            <w:r>
              <w:rPr>
                <w:szCs w:val="24"/>
              </w:rPr>
              <w:t>期初账面价值</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2,419,600,244.84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2,474,769,437.82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19,586,578.39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13,043,285.80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4,926,999,546.85</w:t>
            </w:r>
          </w:p>
        </w:tc>
      </w:tr>
    </w:tbl>
    <w:p w:rsidR="00F4298A" w:rsidRDefault="00D8455F">
      <w:pPr>
        <w:pStyle w:val="Section"/>
        <w:outlineLvl w:val="3"/>
        <w:rPr>
          <w:bCs w:val="0"/>
          <w:szCs w:val="24"/>
        </w:rPr>
      </w:pPr>
      <w:r>
        <w:rPr>
          <w:bCs w:val="0"/>
          <w:szCs w:val="24"/>
        </w:rPr>
        <w:t>（</w:t>
      </w:r>
      <w:r>
        <w:rPr>
          <w:bCs w:val="0"/>
          <w:szCs w:val="24"/>
        </w:rPr>
        <w:t>2</w:t>
      </w:r>
      <w:r>
        <w:rPr>
          <w:bCs w:val="0"/>
          <w:szCs w:val="24"/>
        </w:rPr>
        <w:t>）暂时闲置的固定资产情况</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594"/>
        <w:gridCol w:w="1596"/>
        <w:gridCol w:w="1594"/>
        <w:gridCol w:w="1594"/>
        <w:gridCol w:w="1594"/>
        <w:gridCol w:w="1594"/>
      </w:tblGrid>
      <w:tr w:rsidR="00F4298A">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账面原值</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累计折旧</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减值准备</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账面价值</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备注</w:t>
            </w: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房屋及建筑物</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176,026,427.54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73,404,889.07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83,128.34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102,538,410.13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机器设备</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76,287,664.72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58,905,151.86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2,332,273.51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15,050,239.35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电子设备</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2,268,825.25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2,068,243.86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2,748.81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197,832.58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办公设备</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25,974,488.49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22,579,484.24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201,622.92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3,193,381.33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合计</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280,557,406.00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156,957,769.03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2,619,773.58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120,979,863.39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bl>
    <w:p w:rsidR="00F4298A" w:rsidRDefault="00D8455F">
      <w:pPr>
        <w:pStyle w:val="Section"/>
        <w:outlineLvl w:val="3"/>
        <w:rPr>
          <w:bCs w:val="0"/>
          <w:szCs w:val="24"/>
        </w:rPr>
      </w:pPr>
      <w:r>
        <w:rPr>
          <w:bCs w:val="0"/>
          <w:szCs w:val="24"/>
        </w:rPr>
        <w:t>（</w:t>
      </w:r>
      <w:r>
        <w:rPr>
          <w:bCs w:val="0"/>
          <w:szCs w:val="24"/>
        </w:rPr>
        <w:t>3</w:t>
      </w:r>
      <w:r>
        <w:rPr>
          <w:bCs w:val="0"/>
          <w:szCs w:val="24"/>
        </w:rPr>
        <w:t>）通过经营租赁租出的固定资产</w:t>
      </w:r>
    </w:p>
    <w:p w:rsidR="00F4298A" w:rsidRDefault="00D8455F">
      <w:pPr>
        <w:pStyle w:val="Section"/>
        <w:outlineLvl w:val="3"/>
        <w:rPr>
          <w:bCs w:val="0"/>
          <w:szCs w:val="24"/>
        </w:rPr>
      </w:pPr>
      <w:r>
        <w:rPr>
          <w:bCs w:val="0"/>
          <w:szCs w:val="24"/>
        </w:rPr>
        <w:t>（</w:t>
      </w:r>
      <w:r>
        <w:rPr>
          <w:bCs w:val="0"/>
          <w:szCs w:val="24"/>
        </w:rPr>
        <w:t>4</w:t>
      </w:r>
      <w:r>
        <w:rPr>
          <w:bCs w:val="0"/>
          <w:szCs w:val="24"/>
        </w:rPr>
        <w:t>）未办妥产权证书的固定资产情况</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账面价值</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未办妥产权证书的原因</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房屋及建筑物</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568,962,751.94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尚在办理中</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568,962,751.94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bl>
    <w:p w:rsidR="00F4298A" w:rsidRDefault="00D8455F">
      <w:pPr>
        <w:pStyle w:val="Section"/>
        <w:outlineLvl w:val="3"/>
        <w:rPr>
          <w:bCs w:val="0"/>
          <w:szCs w:val="24"/>
        </w:rPr>
      </w:pPr>
      <w:r>
        <w:rPr>
          <w:bCs w:val="0"/>
          <w:szCs w:val="24"/>
        </w:rPr>
        <w:t>（</w:t>
      </w:r>
      <w:r>
        <w:rPr>
          <w:bCs w:val="0"/>
          <w:szCs w:val="24"/>
        </w:rPr>
        <w:t>5</w:t>
      </w:r>
      <w:r>
        <w:rPr>
          <w:bCs w:val="0"/>
          <w:szCs w:val="24"/>
        </w:rPr>
        <w:t>）固定资产清理</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8"/>
        <w:gridCol w:w="3191"/>
        <w:gridCol w:w="3190"/>
      </w:tblGrid>
      <w:tr w:rsidR="00F4298A">
        <w:tc>
          <w:tcPr>
            <w:tcW w:w="318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p>
        </w:tc>
      </w:tr>
      <w:tr w:rsidR="00F4298A">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待处理设备</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327,505.00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3,994,146.40</w:t>
            </w:r>
          </w:p>
        </w:tc>
      </w:tr>
      <w:tr w:rsidR="00F4298A">
        <w:tc>
          <w:tcPr>
            <w:tcW w:w="318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3191"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327,505.00</w:t>
            </w:r>
          </w:p>
        </w:tc>
        <w:tc>
          <w:tcPr>
            <w:tcW w:w="3190"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3,994,146.40</w:t>
            </w:r>
          </w:p>
        </w:tc>
      </w:tr>
    </w:tbl>
    <w:p w:rsidR="00F4298A" w:rsidRPr="007D220B" w:rsidRDefault="00D8455F" w:rsidP="007D220B">
      <w:pPr>
        <w:jc w:val="left"/>
        <w:rPr>
          <w:szCs w:val="24"/>
        </w:rPr>
      </w:pPr>
      <w:r>
        <w:rPr>
          <w:szCs w:val="24"/>
        </w:rPr>
        <w:t>其他说明</w:t>
      </w:r>
      <w:r w:rsidR="007D220B">
        <w:rPr>
          <w:rFonts w:hint="eastAsia"/>
          <w:szCs w:val="24"/>
        </w:rPr>
        <w:t>：</w:t>
      </w:r>
      <w:r>
        <w:rPr>
          <w:rFonts w:ascii="宋体" w:hAnsi="宋体" w:cs="宋体" w:hint="eastAsia"/>
          <w:kern w:val="0"/>
          <w:szCs w:val="24"/>
          <w:lang w:val="zh-CN"/>
        </w:rPr>
        <w:t>无。</w:t>
      </w:r>
    </w:p>
    <w:p w:rsidR="00F4298A" w:rsidRDefault="00D8455F">
      <w:pPr>
        <w:pStyle w:val="Section"/>
        <w:outlineLvl w:val="2"/>
        <w:rPr>
          <w:bCs w:val="0"/>
          <w:szCs w:val="24"/>
        </w:rPr>
      </w:pPr>
      <w:r>
        <w:rPr>
          <w:bCs w:val="0"/>
          <w:szCs w:val="24"/>
        </w:rPr>
        <w:t>22</w:t>
      </w:r>
      <w:r>
        <w:rPr>
          <w:bCs w:val="0"/>
          <w:szCs w:val="24"/>
        </w:rPr>
        <w:t>、在建工程</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F4298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在建工程</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428,513,202.25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208,203,279.82</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428,513,202.25</w:t>
            </w:r>
          </w:p>
        </w:tc>
        <w:tc>
          <w:tcPr>
            <w:tcW w:w="3190"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208,203,279.82</w:t>
            </w:r>
          </w:p>
        </w:tc>
      </w:tr>
    </w:tbl>
    <w:p w:rsidR="00F4298A" w:rsidRDefault="00D8455F">
      <w:pPr>
        <w:pStyle w:val="Section"/>
        <w:outlineLvl w:val="3"/>
        <w:rPr>
          <w:bCs w:val="0"/>
          <w:szCs w:val="24"/>
        </w:rPr>
      </w:pPr>
      <w:r>
        <w:rPr>
          <w:bCs w:val="0"/>
          <w:szCs w:val="24"/>
        </w:rPr>
        <w:t>（</w:t>
      </w:r>
      <w:r>
        <w:rPr>
          <w:bCs w:val="0"/>
          <w:szCs w:val="24"/>
        </w:rPr>
        <w:t>1</w:t>
      </w:r>
      <w:r>
        <w:rPr>
          <w:bCs w:val="0"/>
          <w:szCs w:val="24"/>
        </w:rPr>
        <w:t>）在建工程情况</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368"/>
        <w:gridCol w:w="1368"/>
        <w:gridCol w:w="1367"/>
        <w:gridCol w:w="1367"/>
        <w:gridCol w:w="1367"/>
        <w:gridCol w:w="1367"/>
        <w:gridCol w:w="1367"/>
      </w:tblGrid>
      <w:tr w:rsidR="00F4298A">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410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c>
          <w:tcPr>
            <w:tcW w:w="4101"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p>
        </w:tc>
      </w:tr>
      <w:tr w:rsidR="00F4298A">
        <w:tc>
          <w:tcPr>
            <w:tcW w:w="1368"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减值准备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账面价值</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减值准备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账面价值</w:t>
            </w:r>
          </w:p>
        </w:tc>
      </w:tr>
      <w:tr w:rsidR="00F4298A">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浙江色纺二期项目</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3,517,695.16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3,517,695.16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8,594,990.66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8,594,990.66</w:t>
            </w:r>
          </w:p>
        </w:tc>
      </w:tr>
      <w:tr w:rsidR="00F4298A">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阿克苏华孚在建工程</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8,823,907.00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8,823,907.00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99,220,388.04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99,220,388.04</w:t>
            </w:r>
          </w:p>
        </w:tc>
      </w:tr>
      <w:tr w:rsidR="00F4298A">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深圳进出口在建工程</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501,364.40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501,364.40</w:t>
            </w:r>
          </w:p>
        </w:tc>
      </w:tr>
      <w:tr w:rsidR="00F4298A">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越南华孚在建工程</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7,922,520.82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7,922,520.82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4,876,420.51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4,876,420.51</w:t>
            </w:r>
          </w:p>
        </w:tc>
      </w:tr>
      <w:tr w:rsidR="00F4298A">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阿克苏标信在建工程</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18,701,484.46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18,701,484.46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48,135,047.18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48,135,047.18</w:t>
            </w:r>
          </w:p>
        </w:tc>
      </w:tr>
      <w:tr w:rsidR="00F4298A">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淮北华孚供应链厂区建设</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46,163,652.33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46,163,652.33</w:t>
            </w:r>
          </w:p>
        </w:tc>
      </w:tr>
      <w:tr w:rsidR="00F4298A">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其他项目</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376,204.70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376,204.70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422,731.84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422,731.84</w:t>
            </w:r>
          </w:p>
        </w:tc>
      </w:tr>
      <w:tr w:rsidR="00F4298A">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越南英鸿工业园建设项目</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45,361,888.52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45,361,888.52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阿克苏袜制品生产车间</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115,437,813.82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115,437,813.82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30</w:t>
            </w:r>
            <w:r>
              <w:rPr>
                <w:szCs w:val="24"/>
              </w:rPr>
              <w:t>万锭智能产业园项目</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228,371,687.77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228,371,687.77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288,684.86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288,684.86</w:t>
            </w:r>
          </w:p>
        </w:tc>
      </w:tr>
      <w:tr w:rsidR="00F4298A">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428,513,202.25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428,513,202.25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208,203,279.82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208,203,279.82</w:t>
            </w:r>
          </w:p>
        </w:tc>
      </w:tr>
    </w:tbl>
    <w:p w:rsidR="00F4298A" w:rsidRDefault="00D8455F">
      <w:pPr>
        <w:pStyle w:val="Section"/>
        <w:outlineLvl w:val="3"/>
        <w:rPr>
          <w:bCs w:val="0"/>
          <w:szCs w:val="24"/>
        </w:rPr>
      </w:pPr>
      <w:r>
        <w:rPr>
          <w:bCs w:val="0"/>
          <w:szCs w:val="24"/>
        </w:rPr>
        <w:t>（</w:t>
      </w:r>
      <w:r>
        <w:rPr>
          <w:bCs w:val="0"/>
          <w:szCs w:val="24"/>
        </w:rPr>
        <w:t>2</w:t>
      </w:r>
      <w:r>
        <w:rPr>
          <w:bCs w:val="0"/>
          <w:szCs w:val="24"/>
        </w:rPr>
        <w:t>）重要在建工程项目本期变动情况</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732"/>
        <w:gridCol w:w="736"/>
        <w:gridCol w:w="736"/>
        <w:gridCol w:w="736"/>
        <w:gridCol w:w="736"/>
        <w:gridCol w:w="736"/>
        <w:gridCol w:w="736"/>
        <w:gridCol w:w="736"/>
        <w:gridCol w:w="736"/>
        <w:gridCol w:w="736"/>
        <w:gridCol w:w="736"/>
        <w:gridCol w:w="736"/>
        <w:gridCol w:w="736"/>
      </w:tblGrid>
      <w:tr w:rsidR="00F4298A">
        <w:tc>
          <w:tcPr>
            <w:tcW w:w="73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项目名称</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预算数</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本期增加金额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本期转入固定资产金额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本期其他减少金额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工程累计投入占预算比例</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工程进度</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利息资本化累计金额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其中：本期利息资本化金额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本期利息资本化率</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资金来源</w:t>
            </w:r>
          </w:p>
        </w:tc>
      </w:tr>
      <w:tr w:rsidR="00F4298A">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淮北华孚供应链厂区建设</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56,363,552.25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46,163,652.33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10,252,421.00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56,414,065.52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2,007.81</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100.00%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其他</w:t>
            </w:r>
          </w:p>
        </w:tc>
      </w:tr>
      <w:tr w:rsidR="00F4298A">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30</w:t>
            </w:r>
            <w:r>
              <w:rPr>
                <w:szCs w:val="24"/>
              </w:rPr>
              <w:t>万锭智能产业园项目</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270,928,034.39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211,399,720.56</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4,819,910.68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206,579,809.88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76.25%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76.25%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募股资金</w:t>
            </w:r>
          </w:p>
        </w:tc>
      </w:tr>
      <w:tr w:rsidR="00F4298A">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阿克苏袜制品生产车间</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115,437,813.82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115,437,813.82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115,437,813.82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100.00%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其他</w:t>
            </w:r>
          </w:p>
        </w:tc>
      </w:tr>
      <w:tr w:rsidR="00F4298A">
        <w:tc>
          <w:tcPr>
            <w:tcW w:w="73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442,729,400.46</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46,163,652.33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337,089,955.38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61,233,976.20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2,007.81</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322,017,623.70</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r>
    </w:tbl>
    <w:p w:rsidR="00F4298A" w:rsidRDefault="00D8455F">
      <w:pPr>
        <w:pStyle w:val="Section"/>
        <w:outlineLvl w:val="3"/>
        <w:rPr>
          <w:bCs w:val="0"/>
          <w:szCs w:val="24"/>
        </w:rPr>
      </w:pPr>
      <w:r>
        <w:rPr>
          <w:bCs w:val="0"/>
          <w:szCs w:val="24"/>
        </w:rPr>
        <w:t>（</w:t>
      </w:r>
      <w:r>
        <w:rPr>
          <w:bCs w:val="0"/>
          <w:szCs w:val="24"/>
        </w:rPr>
        <w:t>3</w:t>
      </w:r>
      <w:r>
        <w:rPr>
          <w:bCs w:val="0"/>
          <w:szCs w:val="24"/>
        </w:rPr>
        <w:t>）本期计提在建工程减值准备情况</w:t>
      </w:r>
    </w:p>
    <w:p w:rsidR="00F4298A" w:rsidRPr="007D220B" w:rsidRDefault="00D8455F" w:rsidP="007D220B">
      <w:pPr>
        <w:jc w:val="left"/>
        <w:rPr>
          <w:szCs w:val="24"/>
        </w:rPr>
      </w:pPr>
      <w:r>
        <w:rPr>
          <w:szCs w:val="24"/>
        </w:rPr>
        <w:t>其他说明</w:t>
      </w:r>
      <w:r w:rsidR="007D220B">
        <w:rPr>
          <w:rFonts w:hint="eastAsia"/>
          <w:szCs w:val="24"/>
        </w:rPr>
        <w:t>：</w:t>
      </w:r>
      <w:r>
        <w:rPr>
          <w:rFonts w:ascii="宋体" w:hAnsi="宋体" w:cs="宋体" w:hint="eastAsia"/>
          <w:kern w:val="0"/>
          <w:szCs w:val="24"/>
          <w:lang w:val="zh-CN"/>
        </w:rPr>
        <w:t>无。</w:t>
      </w:r>
    </w:p>
    <w:p w:rsidR="00F4298A" w:rsidRDefault="00D8455F">
      <w:pPr>
        <w:pStyle w:val="Section"/>
        <w:outlineLvl w:val="3"/>
        <w:rPr>
          <w:bCs w:val="0"/>
          <w:szCs w:val="24"/>
        </w:rPr>
      </w:pPr>
      <w:r>
        <w:rPr>
          <w:bCs w:val="0"/>
          <w:szCs w:val="24"/>
        </w:rPr>
        <w:t>（</w:t>
      </w:r>
      <w:r>
        <w:rPr>
          <w:bCs w:val="0"/>
          <w:szCs w:val="24"/>
        </w:rPr>
        <w:t>4</w:t>
      </w:r>
      <w:r>
        <w:rPr>
          <w:bCs w:val="0"/>
          <w:szCs w:val="24"/>
        </w:rPr>
        <w:t>）工程物资</w:t>
      </w:r>
    </w:p>
    <w:p w:rsidR="00F4298A" w:rsidRPr="007D220B" w:rsidRDefault="00D8455F" w:rsidP="007D220B">
      <w:pPr>
        <w:jc w:val="left"/>
        <w:rPr>
          <w:szCs w:val="24"/>
        </w:rPr>
      </w:pPr>
      <w:r>
        <w:rPr>
          <w:szCs w:val="24"/>
        </w:rPr>
        <w:t>其他说明：</w:t>
      </w:r>
      <w:r>
        <w:rPr>
          <w:rFonts w:ascii="宋体" w:hAnsi="宋体" w:cs="宋体" w:hint="eastAsia"/>
          <w:kern w:val="0"/>
          <w:szCs w:val="24"/>
          <w:lang w:val="zh-CN"/>
        </w:rPr>
        <w:t>无。</w:t>
      </w:r>
    </w:p>
    <w:p w:rsidR="00F4298A" w:rsidRDefault="00D8455F">
      <w:pPr>
        <w:pStyle w:val="Section"/>
        <w:outlineLvl w:val="2"/>
        <w:rPr>
          <w:bCs w:val="0"/>
          <w:szCs w:val="24"/>
        </w:rPr>
      </w:pPr>
      <w:r>
        <w:rPr>
          <w:bCs w:val="0"/>
          <w:szCs w:val="24"/>
        </w:rPr>
        <w:t>23</w:t>
      </w:r>
      <w:r>
        <w:rPr>
          <w:bCs w:val="0"/>
          <w:szCs w:val="24"/>
        </w:rPr>
        <w:t>、生产性生物资产</w:t>
      </w:r>
    </w:p>
    <w:p w:rsidR="00F4298A" w:rsidRDefault="00D8455F">
      <w:pPr>
        <w:pStyle w:val="Section"/>
        <w:outlineLvl w:val="3"/>
        <w:rPr>
          <w:bCs w:val="0"/>
          <w:szCs w:val="24"/>
        </w:rPr>
      </w:pPr>
      <w:r>
        <w:rPr>
          <w:bCs w:val="0"/>
          <w:szCs w:val="24"/>
        </w:rPr>
        <w:t>（</w:t>
      </w:r>
      <w:r>
        <w:rPr>
          <w:bCs w:val="0"/>
          <w:szCs w:val="24"/>
        </w:rPr>
        <w:t>1</w:t>
      </w:r>
      <w:r>
        <w:rPr>
          <w:bCs w:val="0"/>
          <w:szCs w:val="24"/>
        </w:rPr>
        <w:t>）采用成本计量模式的生产性生物资产</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pStyle w:val="Section"/>
        <w:outlineLvl w:val="3"/>
        <w:rPr>
          <w:bCs w:val="0"/>
          <w:szCs w:val="24"/>
        </w:rPr>
      </w:pPr>
      <w:r>
        <w:rPr>
          <w:bCs w:val="0"/>
          <w:szCs w:val="24"/>
        </w:rPr>
        <w:t>（</w:t>
      </w:r>
      <w:r>
        <w:rPr>
          <w:bCs w:val="0"/>
          <w:szCs w:val="24"/>
        </w:rPr>
        <w:t>2</w:t>
      </w:r>
      <w:r>
        <w:rPr>
          <w:bCs w:val="0"/>
          <w:szCs w:val="24"/>
        </w:rPr>
        <w:t>）采用公允价值计量模式的生产性生物资产</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pStyle w:val="Section"/>
        <w:outlineLvl w:val="2"/>
        <w:rPr>
          <w:bCs w:val="0"/>
          <w:szCs w:val="24"/>
        </w:rPr>
      </w:pPr>
      <w:r>
        <w:rPr>
          <w:bCs w:val="0"/>
          <w:szCs w:val="24"/>
        </w:rPr>
        <w:t>24</w:t>
      </w:r>
      <w:r>
        <w:rPr>
          <w:bCs w:val="0"/>
          <w:szCs w:val="24"/>
        </w:rPr>
        <w:t>、油气资产</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pStyle w:val="Section"/>
        <w:outlineLvl w:val="2"/>
        <w:rPr>
          <w:bCs w:val="0"/>
          <w:szCs w:val="24"/>
        </w:rPr>
      </w:pPr>
      <w:r>
        <w:rPr>
          <w:bCs w:val="0"/>
          <w:szCs w:val="24"/>
        </w:rPr>
        <w:t>25</w:t>
      </w:r>
      <w:r>
        <w:rPr>
          <w:bCs w:val="0"/>
          <w:szCs w:val="24"/>
        </w:rPr>
        <w:t>、使用权资产</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392"/>
        <w:gridCol w:w="2392"/>
        <w:gridCol w:w="2392"/>
        <w:gridCol w:w="2392"/>
      </w:tblGrid>
      <w:tr w:rsidR="00F4298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房屋及建筑物</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机器设备</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合计</w:t>
            </w:r>
          </w:p>
        </w:tc>
      </w:tr>
      <w:tr w:rsidR="00F4298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一、账面原值：</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1.</w:t>
            </w:r>
            <w:r>
              <w:rPr>
                <w:szCs w:val="24"/>
              </w:rPr>
              <w:t>期初余额</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6,787,638.68</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634,237.06</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7,421,875.74</w:t>
            </w:r>
          </w:p>
        </w:tc>
      </w:tr>
      <w:tr w:rsidR="00F4298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2.</w:t>
            </w:r>
            <w:r>
              <w:rPr>
                <w:szCs w:val="24"/>
              </w:rPr>
              <w:t>本期增加金额</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37,618,108.89</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37,618,108.89</w:t>
            </w:r>
          </w:p>
        </w:tc>
      </w:tr>
      <w:tr w:rsidR="00F4298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租赁</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24,597,200.24</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24,597,200.24</w:t>
            </w:r>
          </w:p>
        </w:tc>
      </w:tr>
      <w:tr w:rsidR="00F4298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非同一控制下企业合并</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13,020,908.65</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13,020,908.65</w:t>
            </w:r>
          </w:p>
        </w:tc>
      </w:tr>
      <w:tr w:rsidR="00F4298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3.</w:t>
            </w:r>
            <w:r>
              <w:rPr>
                <w:szCs w:val="24"/>
              </w:rPr>
              <w:t>本期减少金额</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7,562,769.90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7,562,769.90</w:t>
            </w:r>
          </w:p>
        </w:tc>
      </w:tr>
      <w:tr w:rsidR="00F4298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处置</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7,562,769.90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7,562,769.90</w:t>
            </w:r>
          </w:p>
        </w:tc>
      </w:tr>
      <w:tr w:rsidR="00F4298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4.</w:t>
            </w:r>
            <w:r>
              <w:rPr>
                <w:szCs w:val="24"/>
              </w:rPr>
              <w:t>期末余额</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36,842,977.67</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634,237.06</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37,477,214.73</w:t>
            </w:r>
          </w:p>
        </w:tc>
      </w:tr>
      <w:tr w:rsidR="00F4298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二、累计折旧</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1.</w:t>
            </w:r>
            <w:r>
              <w:rPr>
                <w:szCs w:val="24"/>
              </w:rPr>
              <w:t>期初余额</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2.</w:t>
            </w:r>
            <w:r>
              <w:rPr>
                <w:szCs w:val="24"/>
              </w:rPr>
              <w:t>本期增加金额</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8,697,386.33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79,279.68</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8,776,666.01</w:t>
            </w:r>
          </w:p>
        </w:tc>
      </w:tr>
      <w:tr w:rsidR="00F4298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1</w:t>
            </w:r>
            <w:r>
              <w:rPr>
                <w:szCs w:val="24"/>
              </w:rPr>
              <w:t>）计提</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6,409,158.70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79,279.68</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6,409,158.70</w:t>
            </w:r>
          </w:p>
        </w:tc>
      </w:tr>
      <w:tr w:rsidR="00F4298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非同一控制下企业合并</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2,285,665.84</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2,285,665.84</w:t>
            </w:r>
          </w:p>
        </w:tc>
      </w:tr>
      <w:tr w:rsidR="00F4298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3.</w:t>
            </w:r>
            <w:r>
              <w:rPr>
                <w:szCs w:val="24"/>
              </w:rPr>
              <w:t>本期减少金额</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1,764,079.14</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1,764,079.14</w:t>
            </w:r>
          </w:p>
        </w:tc>
      </w:tr>
      <w:tr w:rsidR="00F4298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1</w:t>
            </w:r>
            <w:r>
              <w:rPr>
                <w:szCs w:val="24"/>
              </w:rPr>
              <w:t>）处置</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1,764,079.14</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1,764,079.14</w:t>
            </w:r>
          </w:p>
        </w:tc>
      </w:tr>
      <w:tr w:rsidR="00F4298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4.</w:t>
            </w:r>
            <w:r>
              <w:rPr>
                <w:szCs w:val="24"/>
              </w:rPr>
              <w:t>期末余额</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6,930,745.40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79,279.68</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7,010,025.08</w:t>
            </w:r>
          </w:p>
        </w:tc>
      </w:tr>
      <w:tr w:rsidR="00F4298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三、减值准备</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1.</w:t>
            </w:r>
            <w:r>
              <w:rPr>
                <w:szCs w:val="24"/>
              </w:rPr>
              <w:t>期初余额</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2.</w:t>
            </w:r>
            <w:r>
              <w:rPr>
                <w:szCs w:val="24"/>
              </w:rPr>
              <w:t>本期增加金额</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1</w:t>
            </w:r>
            <w:r>
              <w:rPr>
                <w:szCs w:val="24"/>
              </w:rPr>
              <w:t>）计提</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3.</w:t>
            </w:r>
            <w:r>
              <w:rPr>
                <w:szCs w:val="24"/>
              </w:rPr>
              <w:t>本期减少金额</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1</w:t>
            </w:r>
            <w:r>
              <w:rPr>
                <w:szCs w:val="24"/>
              </w:rPr>
              <w:t>）处置</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4.</w:t>
            </w:r>
            <w:r>
              <w:rPr>
                <w:szCs w:val="24"/>
              </w:rPr>
              <w:t>期末余额</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四、账面价值</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1.</w:t>
            </w:r>
            <w:r>
              <w:rPr>
                <w:szCs w:val="24"/>
              </w:rPr>
              <w:t>期末账面价值</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29,912,232.27</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554,957.38</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30,467,189.65</w:t>
            </w:r>
          </w:p>
        </w:tc>
      </w:tr>
      <w:tr w:rsidR="00F4298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2.</w:t>
            </w:r>
            <w:r>
              <w:rPr>
                <w:szCs w:val="24"/>
              </w:rPr>
              <w:t>期初账面价值</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6,787,638.68</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634,237.06</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7,421,875.74</w:t>
            </w:r>
          </w:p>
        </w:tc>
      </w:tr>
    </w:tbl>
    <w:p w:rsidR="00F4298A" w:rsidRDefault="00D8455F">
      <w:pPr>
        <w:pStyle w:val="Section"/>
        <w:outlineLvl w:val="2"/>
        <w:rPr>
          <w:bCs w:val="0"/>
          <w:szCs w:val="24"/>
        </w:rPr>
      </w:pPr>
      <w:r>
        <w:rPr>
          <w:bCs w:val="0"/>
          <w:szCs w:val="24"/>
        </w:rPr>
        <w:t>26</w:t>
      </w:r>
      <w:r>
        <w:rPr>
          <w:bCs w:val="0"/>
          <w:szCs w:val="24"/>
        </w:rPr>
        <w:t>、无形资产</w:t>
      </w:r>
    </w:p>
    <w:p w:rsidR="00F4298A" w:rsidRDefault="00D8455F">
      <w:pPr>
        <w:pStyle w:val="Section"/>
        <w:outlineLvl w:val="3"/>
        <w:rPr>
          <w:bCs w:val="0"/>
          <w:szCs w:val="24"/>
        </w:rPr>
      </w:pPr>
      <w:r>
        <w:rPr>
          <w:bCs w:val="0"/>
          <w:szCs w:val="24"/>
        </w:rPr>
        <w:t>（</w:t>
      </w:r>
      <w:r>
        <w:rPr>
          <w:bCs w:val="0"/>
          <w:szCs w:val="24"/>
        </w:rPr>
        <w:t>1</w:t>
      </w:r>
      <w:r>
        <w:rPr>
          <w:bCs w:val="0"/>
          <w:szCs w:val="24"/>
        </w:rPr>
        <w:t>）无形资产情况</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367"/>
        <w:gridCol w:w="1367"/>
        <w:gridCol w:w="1367"/>
        <w:gridCol w:w="1367"/>
        <w:gridCol w:w="1367"/>
        <w:gridCol w:w="1367"/>
        <w:gridCol w:w="1367"/>
      </w:tblGrid>
      <w:tr w:rsidR="00F4298A">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土地使用权</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专利权</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非专利技术</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软件</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其他</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合计</w:t>
            </w:r>
          </w:p>
        </w:tc>
      </w:tr>
      <w:tr w:rsidR="00F4298A">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一、账面原值</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1.</w:t>
            </w:r>
            <w:r>
              <w:rPr>
                <w:szCs w:val="24"/>
              </w:rPr>
              <w:t>期初余额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1,025,608,707.05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26,803,990.53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9,047,838.84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1,061,460,536.42</w:t>
            </w:r>
          </w:p>
        </w:tc>
      </w:tr>
      <w:tr w:rsidR="00F4298A">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2.</w:t>
            </w:r>
            <w:r>
              <w:rPr>
                <w:szCs w:val="24"/>
              </w:rPr>
              <w:t>本期增加金额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101,537,324.24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688,466.52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902,013.80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103,127,804.56</w:t>
            </w:r>
          </w:p>
        </w:tc>
      </w:tr>
      <w:tr w:rsidR="00F4298A">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1</w:t>
            </w:r>
            <w:r>
              <w:rPr>
                <w:szCs w:val="24"/>
              </w:rPr>
              <w:t>）购置</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103,696,623.54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621,476.23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340,858.51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104,658,958.28</w:t>
            </w:r>
          </w:p>
        </w:tc>
      </w:tr>
      <w:tr w:rsidR="00F4298A">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2</w:t>
            </w:r>
            <w:r>
              <w:rPr>
                <w:szCs w:val="24"/>
              </w:rPr>
              <w:t>）内部研发</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3</w:t>
            </w:r>
            <w:r>
              <w:rPr>
                <w:szCs w:val="24"/>
              </w:rPr>
              <w:t>）企业合并增加</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-2,159,299.30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66,990.29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561,155.29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628,145.58</w:t>
            </w:r>
          </w:p>
        </w:tc>
      </w:tr>
      <w:tr w:rsidR="00F4298A">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外币报表折算差额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-2,159,299.30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-2,159,299.30</w:t>
            </w:r>
          </w:p>
        </w:tc>
      </w:tr>
      <w:tr w:rsidR="00F4298A">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3.</w:t>
            </w:r>
            <w:r>
              <w:rPr>
                <w:szCs w:val="24"/>
              </w:rPr>
              <w:t>本期减少金额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28,195,275.33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7,200.00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47,733.02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28,250,208.35</w:t>
            </w:r>
          </w:p>
        </w:tc>
      </w:tr>
      <w:tr w:rsidR="00F4298A">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1</w:t>
            </w:r>
            <w:r>
              <w:rPr>
                <w:szCs w:val="24"/>
              </w:rPr>
              <w:t>）处置</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11,731,324.33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47,733.02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11,779,057.35</w:t>
            </w:r>
          </w:p>
        </w:tc>
      </w:tr>
      <w:tr w:rsidR="00F4298A">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减少子公司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16,463,951.00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7,200.00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16,471,151.00</w:t>
            </w:r>
          </w:p>
        </w:tc>
      </w:tr>
      <w:tr w:rsidR="00F4298A">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4.</w:t>
            </w:r>
            <w:r>
              <w:rPr>
                <w:szCs w:val="24"/>
              </w:rPr>
              <w:t>期末余额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1,098,950,755.96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27,485,257.05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9,902,119.62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1,136,338,132.63</w:t>
            </w:r>
          </w:p>
        </w:tc>
      </w:tr>
      <w:tr w:rsidR="00F4298A">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二、累计摊销</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1.</w:t>
            </w:r>
            <w:r>
              <w:rPr>
                <w:szCs w:val="24"/>
              </w:rPr>
              <w:t>期初余额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151,617,261.65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19,680,135.89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3,820,817.06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175,118,214.60</w:t>
            </w:r>
          </w:p>
        </w:tc>
      </w:tr>
      <w:tr w:rsidR="00F4298A">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2.</w:t>
            </w:r>
            <w:r>
              <w:rPr>
                <w:szCs w:val="24"/>
              </w:rPr>
              <w:t>本期增加金额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25,323,665.72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1,609,327.05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1,914,158.29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28,847,151.06</w:t>
            </w:r>
          </w:p>
        </w:tc>
      </w:tr>
      <w:tr w:rsidR="00F4298A">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1</w:t>
            </w:r>
            <w:r>
              <w:rPr>
                <w:szCs w:val="24"/>
              </w:rPr>
              <w:t>）计提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25,459,904.59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1,542,336.76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1,732,202.80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28,734,444.15</w:t>
            </w:r>
          </w:p>
        </w:tc>
      </w:tr>
      <w:tr w:rsidR="00F4298A">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非同一控制下企业合并</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66,990.29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181,955.49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248,945.78</w:t>
            </w:r>
          </w:p>
        </w:tc>
      </w:tr>
      <w:tr w:rsidR="00F4298A">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外币报表折算差额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-136,238.87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-136,238.87</w:t>
            </w:r>
          </w:p>
        </w:tc>
      </w:tr>
      <w:tr w:rsidR="00F4298A">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3.</w:t>
            </w:r>
            <w:r>
              <w:rPr>
                <w:szCs w:val="24"/>
              </w:rPr>
              <w:t>本期减少金额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6,608,184.31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7,200.00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19,296.45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6,634,680.76</w:t>
            </w:r>
          </w:p>
        </w:tc>
      </w:tr>
      <w:tr w:rsidR="00F4298A">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1</w:t>
            </w:r>
            <w:r>
              <w:rPr>
                <w:szCs w:val="24"/>
              </w:rPr>
              <w:t>）处置</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2,971,410.90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19,296.45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2,990,707.35</w:t>
            </w:r>
          </w:p>
        </w:tc>
      </w:tr>
      <w:tr w:rsidR="00F4298A">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减少子公司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3,636,773.41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7,200.00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3,643,973.41</w:t>
            </w:r>
          </w:p>
        </w:tc>
      </w:tr>
      <w:tr w:rsidR="00F4298A">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4.</w:t>
            </w:r>
            <w:r>
              <w:rPr>
                <w:szCs w:val="24"/>
              </w:rPr>
              <w:t>期末余额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170,332,743.06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21,282,262.94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5,715,678.90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197,330,684.90</w:t>
            </w:r>
          </w:p>
        </w:tc>
      </w:tr>
      <w:tr w:rsidR="00F4298A">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三、减值准备</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1.</w:t>
            </w:r>
            <w:r>
              <w:rPr>
                <w:szCs w:val="24"/>
              </w:rPr>
              <w:t>期初余额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2.</w:t>
            </w:r>
            <w:r>
              <w:rPr>
                <w:szCs w:val="24"/>
              </w:rPr>
              <w:t>本期增加金额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1</w:t>
            </w:r>
            <w:r>
              <w:rPr>
                <w:szCs w:val="24"/>
              </w:rPr>
              <w:t>）计提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3.</w:t>
            </w:r>
            <w:r>
              <w:rPr>
                <w:szCs w:val="24"/>
              </w:rPr>
              <w:t>本期减少金额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1</w:t>
            </w:r>
            <w:r>
              <w:rPr>
                <w:szCs w:val="24"/>
              </w:rPr>
              <w:t>）处置</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4.</w:t>
            </w:r>
            <w:r>
              <w:rPr>
                <w:szCs w:val="24"/>
              </w:rPr>
              <w:t>期末余额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四、账面价值</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1.</w:t>
            </w:r>
            <w:r>
              <w:rPr>
                <w:szCs w:val="24"/>
              </w:rPr>
              <w:t>期末账面价值</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928,618,012.90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6,202,994.11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4,186,440.72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939,007,447.73</w:t>
            </w:r>
          </w:p>
        </w:tc>
      </w:tr>
      <w:tr w:rsidR="00F4298A">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w:t>
            </w:r>
            <w:r>
              <w:rPr>
                <w:szCs w:val="24"/>
              </w:rPr>
              <w:t>2.</w:t>
            </w:r>
            <w:r>
              <w:rPr>
                <w:szCs w:val="24"/>
              </w:rPr>
              <w:t>期初账面价值</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873,991,445.40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7,123,854.64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5,227,021.78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886,342,321.82</w:t>
            </w:r>
          </w:p>
        </w:tc>
      </w:tr>
    </w:tbl>
    <w:p w:rsidR="00F4298A" w:rsidRDefault="00D8455F">
      <w:pPr>
        <w:jc w:val="left"/>
        <w:rPr>
          <w:szCs w:val="24"/>
        </w:rPr>
      </w:pPr>
      <w:r>
        <w:rPr>
          <w:szCs w:val="24"/>
        </w:rPr>
        <w:t>本期末通过公司内部研发形成的无形资产占无形资产余额的比例</w:t>
      </w:r>
      <w:r>
        <w:rPr>
          <w:szCs w:val="24"/>
        </w:rPr>
        <w:t>0.00%</w:t>
      </w:r>
      <w:r>
        <w:rPr>
          <w:szCs w:val="24"/>
        </w:rPr>
        <w:t>。</w:t>
      </w:r>
    </w:p>
    <w:p w:rsidR="00F4298A" w:rsidRDefault="00D8455F">
      <w:pPr>
        <w:pStyle w:val="Section"/>
        <w:outlineLvl w:val="3"/>
        <w:rPr>
          <w:bCs w:val="0"/>
          <w:szCs w:val="24"/>
        </w:rPr>
      </w:pPr>
      <w:r>
        <w:rPr>
          <w:bCs w:val="0"/>
          <w:szCs w:val="24"/>
        </w:rPr>
        <w:t>（</w:t>
      </w:r>
      <w:r>
        <w:rPr>
          <w:bCs w:val="0"/>
          <w:szCs w:val="24"/>
        </w:rPr>
        <w:t>2</w:t>
      </w:r>
      <w:r>
        <w:rPr>
          <w:bCs w:val="0"/>
          <w:szCs w:val="24"/>
        </w:rPr>
        <w:t>）未办妥产权证书的土地使用权情况</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账面价值</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未办妥产权证书的原因</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土地使用权</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97,638,898.32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正在办理中</w:t>
            </w:r>
          </w:p>
        </w:tc>
      </w:tr>
    </w:tbl>
    <w:p w:rsidR="00F4298A" w:rsidRPr="007D220B" w:rsidRDefault="00D8455F" w:rsidP="007D220B">
      <w:pPr>
        <w:jc w:val="left"/>
        <w:rPr>
          <w:szCs w:val="24"/>
        </w:rPr>
      </w:pPr>
      <w:r>
        <w:rPr>
          <w:szCs w:val="24"/>
        </w:rPr>
        <w:t>其他说明：</w:t>
      </w:r>
      <w:r>
        <w:rPr>
          <w:rFonts w:ascii="宋体" w:hAnsi="宋体" w:cs="宋体" w:hint="eastAsia"/>
          <w:kern w:val="0"/>
          <w:szCs w:val="24"/>
          <w:lang w:val="zh-CN"/>
        </w:rPr>
        <w:t>无。</w:t>
      </w:r>
    </w:p>
    <w:p w:rsidR="00F4298A" w:rsidRDefault="00D8455F">
      <w:pPr>
        <w:pStyle w:val="Section"/>
        <w:outlineLvl w:val="2"/>
        <w:rPr>
          <w:bCs w:val="0"/>
          <w:szCs w:val="24"/>
        </w:rPr>
      </w:pPr>
      <w:r>
        <w:rPr>
          <w:bCs w:val="0"/>
          <w:szCs w:val="24"/>
        </w:rPr>
        <w:t>27</w:t>
      </w:r>
      <w:r>
        <w:rPr>
          <w:bCs w:val="0"/>
          <w:szCs w:val="24"/>
        </w:rPr>
        <w:t>、开发支出</w:t>
      </w:r>
    </w:p>
    <w:p w:rsidR="00F4298A" w:rsidRDefault="00D8455F">
      <w:pPr>
        <w:pStyle w:val="Section"/>
        <w:outlineLvl w:val="2"/>
        <w:rPr>
          <w:bCs w:val="0"/>
          <w:szCs w:val="24"/>
        </w:rPr>
      </w:pPr>
      <w:r>
        <w:rPr>
          <w:bCs w:val="0"/>
          <w:szCs w:val="24"/>
        </w:rPr>
        <w:t>28</w:t>
      </w:r>
      <w:r>
        <w:rPr>
          <w:bCs w:val="0"/>
          <w:szCs w:val="24"/>
        </w:rPr>
        <w:t>、商誉</w:t>
      </w:r>
    </w:p>
    <w:p w:rsidR="00F4298A" w:rsidRDefault="00D8455F">
      <w:pPr>
        <w:pStyle w:val="Section"/>
        <w:outlineLvl w:val="3"/>
        <w:rPr>
          <w:bCs w:val="0"/>
          <w:szCs w:val="24"/>
        </w:rPr>
      </w:pPr>
      <w:r>
        <w:rPr>
          <w:bCs w:val="0"/>
          <w:szCs w:val="24"/>
        </w:rPr>
        <w:t>（</w:t>
      </w:r>
      <w:r>
        <w:rPr>
          <w:bCs w:val="0"/>
          <w:szCs w:val="24"/>
        </w:rPr>
        <w:t>1</w:t>
      </w:r>
      <w:r>
        <w:rPr>
          <w:bCs w:val="0"/>
          <w:szCs w:val="24"/>
        </w:rPr>
        <w:t>）商誉账面原值</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367"/>
        <w:gridCol w:w="1367"/>
        <w:gridCol w:w="1367"/>
        <w:gridCol w:w="1367"/>
        <w:gridCol w:w="1367"/>
        <w:gridCol w:w="1367"/>
        <w:gridCol w:w="1367"/>
      </w:tblGrid>
      <w:tr w:rsidR="00F4298A">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被投资单位名称或形成商誉的事项</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p>
        </w:tc>
        <w:tc>
          <w:tcPr>
            <w:tcW w:w="273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本期增加</w:t>
            </w:r>
          </w:p>
        </w:tc>
        <w:tc>
          <w:tcPr>
            <w:tcW w:w="273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本期减少</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r>
      <w:tr w:rsidR="00F4298A">
        <w:tc>
          <w:tcPr>
            <w:tcW w:w="1367"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企业合并形成的</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处置</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r>
      <w:tr w:rsidR="00F4298A">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新疆棉花交易市场有限责任公司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3,861,366.21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3,861,366.21</w:t>
            </w:r>
          </w:p>
        </w:tc>
      </w:tr>
      <w:tr w:rsidR="00F4298A">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浙江博忆纺织科技有限公司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2,047,002.37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3,677,451.65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5,724,454.02</w:t>
            </w:r>
          </w:p>
        </w:tc>
      </w:tr>
      <w:tr w:rsidR="00F4298A">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诸暨市力旗化纤有限公司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3,677,451.65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3,677,451.65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浙江鲲驰互联科技有限公司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147,900,475.26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147,900,475.26</w:t>
            </w:r>
          </w:p>
        </w:tc>
      </w:tr>
      <w:tr w:rsidR="00F4298A">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合计</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9,585,820.23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151,577,926.91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3,677,451.65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157,486,295.49</w:t>
            </w:r>
          </w:p>
        </w:tc>
      </w:tr>
    </w:tbl>
    <w:p w:rsidR="00F4298A" w:rsidRDefault="00D8455F">
      <w:pPr>
        <w:pStyle w:val="Section"/>
        <w:outlineLvl w:val="3"/>
        <w:rPr>
          <w:bCs w:val="0"/>
          <w:szCs w:val="24"/>
        </w:rPr>
      </w:pPr>
      <w:r>
        <w:rPr>
          <w:bCs w:val="0"/>
          <w:szCs w:val="24"/>
        </w:rPr>
        <w:t>（</w:t>
      </w:r>
      <w:r>
        <w:rPr>
          <w:bCs w:val="0"/>
          <w:szCs w:val="24"/>
        </w:rPr>
        <w:t>2</w:t>
      </w:r>
      <w:r>
        <w:rPr>
          <w:bCs w:val="0"/>
          <w:szCs w:val="24"/>
        </w:rPr>
        <w:t>）商誉减值准备</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367"/>
        <w:gridCol w:w="1367"/>
        <w:gridCol w:w="1367"/>
        <w:gridCol w:w="1367"/>
        <w:gridCol w:w="1367"/>
        <w:gridCol w:w="1367"/>
        <w:gridCol w:w="1367"/>
      </w:tblGrid>
      <w:tr w:rsidR="00F4298A">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被投资单位名称或形成商誉的事项</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p>
        </w:tc>
        <w:tc>
          <w:tcPr>
            <w:tcW w:w="273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本期增加</w:t>
            </w:r>
          </w:p>
        </w:tc>
        <w:tc>
          <w:tcPr>
            <w:tcW w:w="273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本期减少</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r>
      <w:tr w:rsidR="00F4298A">
        <w:tc>
          <w:tcPr>
            <w:tcW w:w="1367"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计提</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处置</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r>
      <w:tr w:rsidR="00F4298A">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合计</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bl>
    <w:p w:rsidR="00F4298A" w:rsidRDefault="00D8455F">
      <w:pPr>
        <w:jc w:val="left"/>
        <w:rPr>
          <w:szCs w:val="24"/>
        </w:rPr>
      </w:pPr>
      <w:r>
        <w:rPr>
          <w:szCs w:val="24"/>
        </w:rPr>
        <w:t>商誉所在资产组或资产组组合的相关信息</w:t>
      </w:r>
    </w:p>
    <w:p w:rsidR="00F4298A" w:rsidRPr="007D220B" w:rsidRDefault="00D8455F" w:rsidP="007D220B">
      <w:pPr>
        <w:jc w:val="left"/>
        <w:rPr>
          <w:szCs w:val="24"/>
        </w:rPr>
      </w:pPr>
      <w:r w:rsidRPr="007D220B">
        <w:rPr>
          <w:rFonts w:hint="eastAsia"/>
          <w:szCs w:val="24"/>
        </w:rPr>
        <w:t>本公司之子公司新疆华孚棉业于</w:t>
      </w:r>
      <w:r w:rsidRPr="007D220B">
        <w:rPr>
          <w:szCs w:val="24"/>
        </w:rPr>
        <w:t>2018</w:t>
      </w:r>
      <w:r w:rsidRPr="007D220B">
        <w:rPr>
          <w:rFonts w:hint="eastAsia"/>
          <w:szCs w:val="24"/>
        </w:rPr>
        <w:t>年</w:t>
      </w:r>
      <w:r w:rsidRPr="007D220B">
        <w:rPr>
          <w:szCs w:val="24"/>
        </w:rPr>
        <w:t>1</w:t>
      </w:r>
      <w:r w:rsidRPr="007D220B">
        <w:rPr>
          <w:rFonts w:hint="eastAsia"/>
          <w:szCs w:val="24"/>
        </w:rPr>
        <w:t>月对新疆棉花交易市场进行增资；注入增资款</w:t>
      </w:r>
      <w:r w:rsidRPr="007D220B">
        <w:rPr>
          <w:szCs w:val="24"/>
        </w:rPr>
        <w:t>3,520.00</w:t>
      </w:r>
      <w:r w:rsidRPr="007D220B">
        <w:rPr>
          <w:rFonts w:hint="eastAsia"/>
          <w:szCs w:val="24"/>
        </w:rPr>
        <w:t>万元，占总价款的</w:t>
      </w:r>
      <w:r w:rsidRPr="007D220B">
        <w:rPr>
          <w:szCs w:val="24"/>
        </w:rPr>
        <w:t>100%</w:t>
      </w:r>
      <w:r w:rsidRPr="007D220B">
        <w:rPr>
          <w:rFonts w:hint="eastAsia"/>
          <w:szCs w:val="24"/>
        </w:rPr>
        <w:t>；合并日，取得的被投资单位可辨认净资产公允价值份额为</w:t>
      </w:r>
      <w:r w:rsidRPr="007D220B">
        <w:rPr>
          <w:szCs w:val="24"/>
        </w:rPr>
        <w:t>3233.86</w:t>
      </w:r>
      <w:r w:rsidRPr="007D220B">
        <w:rPr>
          <w:rFonts w:hint="eastAsia"/>
          <w:szCs w:val="24"/>
        </w:rPr>
        <w:t>万元，从而形成商誉</w:t>
      </w:r>
      <w:r w:rsidRPr="007D220B">
        <w:rPr>
          <w:szCs w:val="24"/>
        </w:rPr>
        <w:t>386.14</w:t>
      </w:r>
      <w:r w:rsidRPr="007D220B">
        <w:rPr>
          <w:rFonts w:hint="eastAsia"/>
          <w:szCs w:val="24"/>
        </w:rPr>
        <w:t>万元；</w:t>
      </w:r>
      <w:r w:rsidRPr="007D220B">
        <w:rPr>
          <w:szCs w:val="24"/>
        </w:rPr>
        <w:t xml:space="preserve"> </w:t>
      </w:r>
    </w:p>
    <w:p w:rsidR="00F4298A" w:rsidRPr="007D220B" w:rsidRDefault="00D8455F" w:rsidP="007D220B">
      <w:pPr>
        <w:jc w:val="left"/>
        <w:rPr>
          <w:szCs w:val="24"/>
        </w:rPr>
      </w:pPr>
      <w:r w:rsidRPr="007D220B">
        <w:rPr>
          <w:rFonts w:hint="eastAsia"/>
          <w:szCs w:val="24"/>
        </w:rPr>
        <w:t>本公司子公司阿大纺织于</w:t>
      </w:r>
      <w:r w:rsidRPr="007D220B">
        <w:rPr>
          <w:szCs w:val="24"/>
        </w:rPr>
        <w:t>2019</w:t>
      </w:r>
      <w:r w:rsidRPr="007D220B">
        <w:rPr>
          <w:rFonts w:hint="eastAsia"/>
          <w:szCs w:val="24"/>
        </w:rPr>
        <w:t>年</w:t>
      </w:r>
      <w:r w:rsidRPr="007D220B">
        <w:rPr>
          <w:szCs w:val="24"/>
        </w:rPr>
        <w:t>8</w:t>
      </w:r>
      <w:r w:rsidRPr="007D220B">
        <w:rPr>
          <w:rFonts w:hint="eastAsia"/>
          <w:szCs w:val="24"/>
        </w:rPr>
        <w:t>月约定向张晚霞、许栩光收购其持有的浙江博忆、诸暨力旗</w:t>
      </w:r>
      <w:r w:rsidRPr="007D220B">
        <w:rPr>
          <w:szCs w:val="24"/>
        </w:rPr>
        <w:t>51%</w:t>
      </w:r>
      <w:r w:rsidRPr="007D220B">
        <w:rPr>
          <w:rFonts w:hint="eastAsia"/>
          <w:szCs w:val="24"/>
        </w:rPr>
        <w:t>股权，其中</w:t>
      </w:r>
      <w:r w:rsidRPr="007D220B">
        <w:rPr>
          <w:szCs w:val="24"/>
        </w:rPr>
        <w:t>22,893,000.00</w:t>
      </w:r>
      <w:r w:rsidRPr="007D220B">
        <w:rPr>
          <w:rFonts w:hint="eastAsia"/>
          <w:szCs w:val="24"/>
        </w:rPr>
        <w:t>元作为股权转让款支付给张晚霞、许栩光，另</w:t>
      </w:r>
      <w:r w:rsidRPr="007D220B">
        <w:rPr>
          <w:szCs w:val="24"/>
        </w:rPr>
        <w:t>22,893,000.00</w:t>
      </w:r>
      <w:r w:rsidRPr="007D220B">
        <w:rPr>
          <w:rFonts w:hint="eastAsia"/>
          <w:szCs w:val="24"/>
        </w:rPr>
        <w:t>元于</w:t>
      </w:r>
      <w:r w:rsidRPr="007D220B">
        <w:rPr>
          <w:szCs w:val="24"/>
        </w:rPr>
        <w:t>2019</w:t>
      </w:r>
      <w:r w:rsidRPr="007D220B">
        <w:rPr>
          <w:rFonts w:hint="eastAsia"/>
          <w:szCs w:val="24"/>
        </w:rPr>
        <w:t>年</w:t>
      </w:r>
      <w:r w:rsidRPr="007D220B">
        <w:rPr>
          <w:szCs w:val="24"/>
        </w:rPr>
        <w:t>10</w:t>
      </w:r>
      <w:r w:rsidRPr="007D220B">
        <w:rPr>
          <w:rFonts w:hint="eastAsia"/>
          <w:szCs w:val="24"/>
        </w:rPr>
        <w:t>月以投资款的形式分别投入到浙江博忆、诸暨力旗，投资成本合计为</w:t>
      </w:r>
      <w:r w:rsidRPr="007D220B">
        <w:rPr>
          <w:szCs w:val="24"/>
        </w:rPr>
        <w:t>45,786,000.00</w:t>
      </w:r>
      <w:r w:rsidRPr="007D220B">
        <w:rPr>
          <w:rFonts w:hint="eastAsia"/>
          <w:szCs w:val="24"/>
        </w:rPr>
        <w:t>元，合并日商誉分别为</w:t>
      </w:r>
      <w:r w:rsidRPr="007D220B">
        <w:rPr>
          <w:szCs w:val="24"/>
        </w:rPr>
        <w:t xml:space="preserve">2,047,002.37 </w:t>
      </w:r>
      <w:r w:rsidRPr="007D220B">
        <w:rPr>
          <w:rFonts w:hint="eastAsia"/>
          <w:szCs w:val="24"/>
        </w:rPr>
        <w:t>元、</w:t>
      </w:r>
      <w:r w:rsidRPr="007D220B">
        <w:rPr>
          <w:szCs w:val="24"/>
        </w:rPr>
        <w:t>3,677,451.65</w:t>
      </w:r>
      <w:r w:rsidRPr="007D220B">
        <w:rPr>
          <w:rFonts w:hint="eastAsia"/>
          <w:szCs w:val="24"/>
        </w:rPr>
        <w:t>元；浙江博忆已将力旗吸收合并到浙江博忆公司，吸收合并完成后本公司子公司对诸暨力旗的商誉合并计入浙江博忆，因此本公司对浙江博忆的商誉为</w:t>
      </w:r>
      <w:r w:rsidRPr="007D220B">
        <w:rPr>
          <w:szCs w:val="24"/>
        </w:rPr>
        <w:t>5,724,454.02</w:t>
      </w:r>
      <w:r w:rsidRPr="007D220B">
        <w:rPr>
          <w:rFonts w:hint="eastAsia"/>
          <w:szCs w:val="24"/>
        </w:rPr>
        <w:t>元。</w:t>
      </w:r>
    </w:p>
    <w:p w:rsidR="00F4298A" w:rsidRPr="007D220B" w:rsidRDefault="00D8455F" w:rsidP="007D220B">
      <w:pPr>
        <w:jc w:val="left"/>
        <w:rPr>
          <w:szCs w:val="24"/>
        </w:rPr>
      </w:pPr>
      <w:r w:rsidRPr="007D220B">
        <w:rPr>
          <w:rFonts w:hint="eastAsia"/>
          <w:szCs w:val="24"/>
        </w:rPr>
        <w:t>本公司子公司深圳网链于</w:t>
      </w:r>
      <w:r w:rsidRPr="007D220B">
        <w:rPr>
          <w:szCs w:val="24"/>
        </w:rPr>
        <w:t>2021</w:t>
      </w:r>
      <w:r w:rsidRPr="007D220B">
        <w:rPr>
          <w:rFonts w:hint="eastAsia"/>
          <w:szCs w:val="24"/>
        </w:rPr>
        <w:t>年</w:t>
      </w:r>
      <w:r w:rsidRPr="007D220B">
        <w:rPr>
          <w:szCs w:val="24"/>
        </w:rPr>
        <w:t>8</w:t>
      </w:r>
      <w:r w:rsidRPr="007D220B">
        <w:rPr>
          <w:rFonts w:hint="eastAsia"/>
          <w:szCs w:val="24"/>
        </w:rPr>
        <w:t>月以现金</w:t>
      </w:r>
      <w:r w:rsidRPr="007D220B">
        <w:rPr>
          <w:szCs w:val="24"/>
        </w:rPr>
        <w:t>27,083.00</w:t>
      </w:r>
      <w:r w:rsidRPr="007D220B">
        <w:rPr>
          <w:rFonts w:hint="eastAsia"/>
          <w:szCs w:val="24"/>
        </w:rPr>
        <w:t>万元和持有的阿克苏纺织小商品产业园有限公司</w:t>
      </w:r>
      <w:r w:rsidRPr="007D220B">
        <w:rPr>
          <w:szCs w:val="24"/>
        </w:rPr>
        <w:t>100%</w:t>
      </w:r>
      <w:r w:rsidRPr="007D220B">
        <w:rPr>
          <w:rFonts w:hint="eastAsia"/>
          <w:szCs w:val="24"/>
        </w:rPr>
        <w:t>股权，浙江博忆纺织科技有限公司</w:t>
      </w:r>
      <w:r w:rsidRPr="007D220B">
        <w:rPr>
          <w:szCs w:val="24"/>
        </w:rPr>
        <w:t>51%</w:t>
      </w:r>
      <w:r w:rsidRPr="007D220B">
        <w:rPr>
          <w:rFonts w:hint="eastAsia"/>
          <w:szCs w:val="24"/>
        </w:rPr>
        <w:t>股权，以及浙江易乎贸易有限公司</w:t>
      </w:r>
      <w:r w:rsidRPr="007D220B">
        <w:rPr>
          <w:szCs w:val="24"/>
        </w:rPr>
        <w:t>70%</w:t>
      </w:r>
      <w:r w:rsidRPr="007D220B">
        <w:rPr>
          <w:rFonts w:hint="eastAsia"/>
          <w:szCs w:val="24"/>
        </w:rPr>
        <w:t>股权向目标公司进行增资</w:t>
      </w:r>
      <w:r w:rsidRPr="007D220B">
        <w:rPr>
          <w:szCs w:val="24"/>
        </w:rPr>
        <w:t>;</w:t>
      </w:r>
      <w:r w:rsidRPr="007D220B">
        <w:rPr>
          <w:rFonts w:hint="eastAsia"/>
          <w:szCs w:val="24"/>
        </w:rPr>
        <w:t>投资成本合计为</w:t>
      </w:r>
      <w:r w:rsidRPr="007D220B">
        <w:rPr>
          <w:szCs w:val="24"/>
        </w:rPr>
        <w:t>39,161.60</w:t>
      </w:r>
      <w:r w:rsidRPr="007D220B">
        <w:rPr>
          <w:rFonts w:hint="eastAsia"/>
          <w:szCs w:val="24"/>
        </w:rPr>
        <w:t>万元</w:t>
      </w:r>
      <w:r w:rsidRPr="007D220B">
        <w:rPr>
          <w:szCs w:val="24"/>
        </w:rPr>
        <w:t xml:space="preserve"> </w:t>
      </w:r>
      <w:r w:rsidRPr="007D220B">
        <w:rPr>
          <w:rFonts w:hint="eastAsia"/>
          <w:szCs w:val="24"/>
        </w:rPr>
        <w:t>。</w:t>
      </w:r>
    </w:p>
    <w:p w:rsidR="00F4298A" w:rsidRPr="007D220B" w:rsidRDefault="00D8455F" w:rsidP="007D220B">
      <w:pPr>
        <w:jc w:val="left"/>
        <w:rPr>
          <w:szCs w:val="24"/>
        </w:rPr>
      </w:pPr>
      <w:r w:rsidRPr="007D220B">
        <w:rPr>
          <w:rFonts w:hint="eastAsia"/>
          <w:szCs w:val="24"/>
        </w:rPr>
        <w:t>上述资产组与购买日所确认的资产组一致。</w:t>
      </w:r>
    </w:p>
    <w:p w:rsidR="00F4298A" w:rsidRDefault="00D8455F">
      <w:pPr>
        <w:jc w:val="left"/>
        <w:rPr>
          <w:szCs w:val="24"/>
        </w:rPr>
      </w:pPr>
      <w:r>
        <w:rPr>
          <w:szCs w:val="24"/>
        </w:rPr>
        <w:t>说明商誉减值测试过程、关键参数（如预计未来现金流量现值时的预测期增长率、稳定期增长率、利润率、折现率、预测期等）及商誉减值损失的确认方法：</w:t>
      </w:r>
    </w:p>
    <w:p w:rsidR="00F4298A" w:rsidRPr="007D220B" w:rsidRDefault="00D8455F" w:rsidP="007D220B">
      <w:pPr>
        <w:jc w:val="left"/>
        <w:rPr>
          <w:szCs w:val="24"/>
        </w:rPr>
      </w:pPr>
      <w:r w:rsidRPr="007D220B">
        <w:rPr>
          <w:rFonts w:hint="eastAsia"/>
          <w:szCs w:val="24"/>
        </w:rPr>
        <w:t>（</w:t>
      </w:r>
      <w:r w:rsidRPr="007D220B">
        <w:rPr>
          <w:szCs w:val="24"/>
        </w:rPr>
        <w:t>1</w:t>
      </w:r>
      <w:r w:rsidRPr="007D220B">
        <w:rPr>
          <w:rFonts w:hint="eastAsia"/>
          <w:szCs w:val="24"/>
        </w:rPr>
        <w:t>）、新疆棉花交易市场相关资产组的可收回金额是基于以前年度的经营情况、行业发展水平及管理层对市场发展的预期等因素，采用</w:t>
      </w:r>
      <w:r w:rsidRPr="007D220B">
        <w:rPr>
          <w:szCs w:val="24"/>
        </w:rPr>
        <w:t>13.98%</w:t>
      </w:r>
      <w:r w:rsidRPr="007D220B">
        <w:rPr>
          <w:rFonts w:hint="eastAsia"/>
          <w:szCs w:val="24"/>
        </w:rPr>
        <w:t>的折现率，测算预计未来现金流量现值确定得出。报告期内新疆棉花交易市场收入和利润都较收购前有了较大幅度增长，经公司管理层测算、评估，资产组可收回金额大于账面价值，确认商誉不存在减值的迹象，故未计提减值准备。</w:t>
      </w:r>
    </w:p>
    <w:p w:rsidR="00F4298A" w:rsidRPr="007D220B" w:rsidRDefault="00D8455F" w:rsidP="007D220B">
      <w:pPr>
        <w:jc w:val="left"/>
        <w:rPr>
          <w:szCs w:val="24"/>
        </w:rPr>
      </w:pPr>
      <w:r w:rsidRPr="007D220B">
        <w:rPr>
          <w:rFonts w:hint="eastAsia"/>
          <w:szCs w:val="24"/>
        </w:rPr>
        <w:t>（</w:t>
      </w:r>
      <w:r w:rsidRPr="007D220B">
        <w:rPr>
          <w:szCs w:val="24"/>
        </w:rPr>
        <w:t>2</w:t>
      </w:r>
      <w:r w:rsidRPr="007D220B">
        <w:rPr>
          <w:rFonts w:hint="eastAsia"/>
          <w:szCs w:val="24"/>
        </w:rPr>
        <w:t>）、阿大纺织于</w:t>
      </w:r>
      <w:r w:rsidRPr="007D220B">
        <w:rPr>
          <w:szCs w:val="24"/>
        </w:rPr>
        <w:t>2019</w:t>
      </w:r>
      <w:r w:rsidRPr="007D220B">
        <w:rPr>
          <w:rFonts w:hint="eastAsia"/>
          <w:szCs w:val="24"/>
        </w:rPr>
        <w:t>年</w:t>
      </w:r>
      <w:r w:rsidRPr="007D220B">
        <w:rPr>
          <w:szCs w:val="24"/>
        </w:rPr>
        <w:t>10</w:t>
      </w:r>
      <w:r w:rsidRPr="007D220B">
        <w:rPr>
          <w:rFonts w:hint="eastAsia"/>
          <w:szCs w:val="24"/>
        </w:rPr>
        <w:t>月向浙江博忆、诸暨力旗增资后累计持有其</w:t>
      </w:r>
      <w:r w:rsidRPr="007D220B">
        <w:rPr>
          <w:szCs w:val="24"/>
        </w:rPr>
        <w:t>51%</w:t>
      </w:r>
      <w:r w:rsidRPr="007D220B">
        <w:rPr>
          <w:rFonts w:hint="eastAsia"/>
          <w:szCs w:val="24"/>
        </w:rPr>
        <w:t>股权，经测试，截止</w:t>
      </w:r>
      <w:r w:rsidRPr="007D220B">
        <w:rPr>
          <w:szCs w:val="24"/>
        </w:rPr>
        <w:t>2021</w:t>
      </w:r>
      <w:r w:rsidRPr="007D220B">
        <w:rPr>
          <w:rFonts w:hint="eastAsia"/>
          <w:szCs w:val="24"/>
        </w:rPr>
        <w:t>年</w:t>
      </w:r>
      <w:r w:rsidRPr="007D220B">
        <w:rPr>
          <w:szCs w:val="24"/>
        </w:rPr>
        <w:t>12</w:t>
      </w:r>
      <w:r w:rsidRPr="007D220B">
        <w:rPr>
          <w:rFonts w:hint="eastAsia"/>
          <w:szCs w:val="24"/>
        </w:rPr>
        <w:t>月</w:t>
      </w:r>
      <w:r w:rsidRPr="007D220B">
        <w:rPr>
          <w:szCs w:val="24"/>
        </w:rPr>
        <w:t>31</w:t>
      </w:r>
      <w:r w:rsidRPr="007D220B">
        <w:rPr>
          <w:rFonts w:hint="eastAsia"/>
          <w:szCs w:val="24"/>
        </w:rPr>
        <w:t>日，包含商誉的相关资产组或者资产组组合的预计可收回金额大于账面价值，确认商誉不存在减值的迹象，故未计提减值准备。</w:t>
      </w:r>
    </w:p>
    <w:p w:rsidR="00F4298A" w:rsidRPr="007D220B" w:rsidRDefault="00D8455F" w:rsidP="007D220B">
      <w:pPr>
        <w:jc w:val="left"/>
        <w:rPr>
          <w:szCs w:val="24"/>
        </w:rPr>
      </w:pPr>
      <w:r w:rsidRPr="007D220B">
        <w:rPr>
          <w:szCs w:val="24"/>
        </w:rPr>
        <w:t>(3)</w:t>
      </w:r>
      <w:r w:rsidRPr="007D220B">
        <w:rPr>
          <w:rFonts w:hint="eastAsia"/>
          <w:szCs w:val="24"/>
        </w:rPr>
        <w:t>深圳网链于</w:t>
      </w:r>
      <w:r w:rsidRPr="007D220B">
        <w:rPr>
          <w:szCs w:val="24"/>
        </w:rPr>
        <w:t>2021</w:t>
      </w:r>
      <w:r w:rsidRPr="007D220B">
        <w:rPr>
          <w:rFonts w:hint="eastAsia"/>
          <w:szCs w:val="24"/>
        </w:rPr>
        <w:t>年</w:t>
      </w:r>
      <w:r w:rsidRPr="007D220B">
        <w:rPr>
          <w:szCs w:val="24"/>
        </w:rPr>
        <w:t>8</w:t>
      </w:r>
      <w:r w:rsidRPr="007D220B">
        <w:rPr>
          <w:rFonts w:hint="eastAsia"/>
          <w:szCs w:val="24"/>
        </w:rPr>
        <w:t>月向浙江鲲驰增资后累计持有其</w:t>
      </w:r>
      <w:r w:rsidRPr="007D220B">
        <w:rPr>
          <w:szCs w:val="24"/>
        </w:rPr>
        <w:t>64.9515%</w:t>
      </w:r>
      <w:r w:rsidRPr="007D220B">
        <w:rPr>
          <w:rFonts w:hint="eastAsia"/>
          <w:szCs w:val="24"/>
        </w:rPr>
        <w:t>股权，经北京北方亚事资产评估事务所（特殊普通合伙）评估确认，并出具了北方亚事评字【</w:t>
      </w:r>
      <w:r w:rsidRPr="007D220B">
        <w:rPr>
          <w:szCs w:val="24"/>
        </w:rPr>
        <w:t>2022</w:t>
      </w:r>
      <w:r w:rsidRPr="007D220B">
        <w:rPr>
          <w:rFonts w:hint="eastAsia"/>
          <w:szCs w:val="24"/>
        </w:rPr>
        <w:t>】第</w:t>
      </w:r>
      <w:r w:rsidRPr="007D220B">
        <w:rPr>
          <w:szCs w:val="24"/>
        </w:rPr>
        <w:t>01-813</w:t>
      </w:r>
      <w:r w:rsidRPr="007D220B">
        <w:rPr>
          <w:rFonts w:hint="eastAsia"/>
          <w:szCs w:val="24"/>
        </w:rPr>
        <w:t>号评估报告，截止</w:t>
      </w:r>
      <w:r w:rsidRPr="007D220B">
        <w:rPr>
          <w:szCs w:val="24"/>
        </w:rPr>
        <w:t>2021</w:t>
      </w:r>
      <w:r w:rsidRPr="007D220B">
        <w:rPr>
          <w:rFonts w:hint="eastAsia"/>
          <w:szCs w:val="24"/>
        </w:rPr>
        <w:t>年</w:t>
      </w:r>
      <w:r w:rsidRPr="007D220B">
        <w:rPr>
          <w:szCs w:val="24"/>
        </w:rPr>
        <w:t>12</w:t>
      </w:r>
      <w:r w:rsidRPr="007D220B">
        <w:rPr>
          <w:rFonts w:hint="eastAsia"/>
          <w:szCs w:val="24"/>
        </w:rPr>
        <w:t>月</w:t>
      </w:r>
      <w:r w:rsidRPr="007D220B">
        <w:rPr>
          <w:szCs w:val="24"/>
        </w:rPr>
        <w:t>31</w:t>
      </w:r>
      <w:r w:rsidRPr="007D220B">
        <w:rPr>
          <w:rFonts w:hint="eastAsia"/>
          <w:szCs w:val="24"/>
        </w:rPr>
        <w:t>日，包含商誉的相关资产组或者资产组组合的预计可收回金额大于账面价值，确认商誉不存在减值的迹象，故未计提减值准备。</w:t>
      </w:r>
    </w:p>
    <w:p w:rsidR="00F4298A" w:rsidRDefault="00F4298A">
      <w:pPr>
        <w:autoSpaceDE w:val="0"/>
        <w:autoSpaceDN w:val="0"/>
        <w:adjustRightInd w:val="0"/>
        <w:spacing w:before="120" w:after="0"/>
        <w:ind w:firstLine="420"/>
        <w:jc w:val="left"/>
        <w:rPr>
          <w:rFonts w:eastAsia="Times New Roman"/>
          <w:kern w:val="0"/>
          <w:sz w:val="21"/>
          <w:szCs w:val="24"/>
          <w:lang w:val="zh-CN"/>
        </w:rPr>
      </w:pPr>
    </w:p>
    <w:p w:rsidR="00F4298A" w:rsidRDefault="00D8455F">
      <w:pPr>
        <w:jc w:val="left"/>
        <w:rPr>
          <w:szCs w:val="24"/>
        </w:rPr>
      </w:pPr>
      <w:r>
        <w:rPr>
          <w:szCs w:val="24"/>
        </w:rPr>
        <w:t>商誉减值测试的影响</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jc w:val="left"/>
        <w:rPr>
          <w:szCs w:val="24"/>
        </w:rPr>
      </w:pPr>
      <w:r>
        <w:rPr>
          <w:szCs w:val="24"/>
        </w:rPr>
        <w:t>其他说明</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Section"/>
        <w:outlineLvl w:val="2"/>
        <w:rPr>
          <w:bCs w:val="0"/>
          <w:szCs w:val="24"/>
        </w:rPr>
      </w:pPr>
      <w:r>
        <w:rPr>
          <w:bCs w:val="0"/>
          <w:szCs w:val="24"/>
        </w:rPr>
        <w:t>29</w:t>
      </w:r>
      <w:r>
        <w:rPr>
          <w:bCs w:val="0"/>
          <w:szCs w:val="24"/>
        </w:rPr>
        <w:t>、长期待摊费用</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594"/>
        <w:gridCol w:w="1596"/>
        <w:gridCol w:w="1594"/>
        <w:gridCol w:w="1594"/>
        <w:gridCol w:w="1594"/>
        <w:gridCol w:w="1594"/>
      </w:tblGrid>
      <w:tr w:rsidR="00F4298A">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本期增加金额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本期摊销金额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其他减少金额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装修费</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19,768,755.93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12,836,918.91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9,470,476.75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609,527.49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22,525,670.60</w:t>
            </w: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机物料</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7,763,291.88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13,760,790.62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10,640,381.55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10,883,700.95</w:t>
            </w: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租赁费</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8,332.92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2,431,100.00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8,332.92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2,431,100.00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其他</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6,172,115.82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8,505,777.13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5,157,100.39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9,520,792.56</w:t>
            </w: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1596"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33,712,496.55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37,534,586.66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25,276,291.61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3,040,627.49</w:t>
            </w:r>
          </w:p>
        </w:tc>
        <w:tc>
          <w:tcPr>
            <w:tcW w:w="1594"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42,930,164.11</w:t>
            </w:r>
          </w:p>
        </w:tc>
      </w:tr>
    </w:tbl>
    <w:p w:rsidR="00F4298A" w:rsidRDefault="00D8455F">
      <w:pPr>
        <w:jc w:val="left"/>
        <w:rPr>
          <w:szCs w:val="24"/>
        </w:rPr>
      </w:pPr>
      <w:r>
        <w:rPr>
          <w:szCs w:val="24"/>
        </w:rPr>
        <w:t>其他说明</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Section"/>
        <w:outlineLvl w:val="2"/>
        <w:rPr>
          <w:bCs w:val="0"/>
          <w:szCs w:val="24"/>
        </w:rPr>
      </w:pPr>
      <w:r>
        <w:rPr>
          <w:bCs w:val="0"/>
          <w:szCs w:val="24"/>
        </w:rPr>
        <w:t>30</w:t>
      </w:r>
      <w:r>
        <w:rPr>
          <w:bCs w:val="0"/>
          <w:szCs w:val="24"/>
        </w:rPr>
        <w:t>、递延所得税资产</w:t>
      </w:r>
      <w:r>
        <w:rPr>
          <w:bCs w:val="0"/>
          <w:szCs w:val="24"/>
        </w:rPr>
        <w:t>/</w:t>
      </w:r>
      <w:r>
        <w:rPr>
          <w:bCs w:val="0"/>
          <w:szCs w:val="24"/>
        </w:rPr>
        <w:t>递延所得税负债</w:t>
      </w:r>
    </w:p>
    <w:p w:rsidR="00F4298A" w:rsidRDefault="00D8455F">
      <w:pPr>
        <w:pStyle w:val="Section"/>
        <w:outlineLvl w:val="3"/>
        <w:rPr>
          <w:bCs w:val="0"/>
          <w:szCs w:val="24"/>
        </w:rPr>
      </w:pPr>
      <w:r>
        <w:rPr>
          <w:bCs w:val="0"/>
          <w:szCs w:val="24"/>
        </w:rPr>
        <w:t>（</w:t>
      </w:r>
      <w:r>
        <w:rPr>
          <w:bCs w:val="0"/>
          <w:szCs w:val="24"/>
        </w:rPr>
        <w:t>1</w:t>
      </w:r>
      <w:r>
        <w:rPr>
          <w:bCs w:val="0"/>
          <w:szCs w:val="24"/>
        </w:rPr>
        <w:t>）未经抵销的递延所得税资产</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F4298A">
        <w:tc>
          <w:tcPr>
            <w:tcW w:w="191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383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c>
          <w:tcPr>
            <w:tcW w:w="382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p>
        </w:tc>
      </w:tr>
      <w:tr w:rsidR="00F4298A">
        <w:tc>
          <w:tcPr>
            <w:tcW w:w="1912"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可抵扣暂时性差异</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递延所得税资产</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可抵扣暂时性差异</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递延所得税资产</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资产减值准备</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61,155,904.44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14,174,475.80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58,134,584.04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12,781,118.75</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内部交易未实现利润</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52,108,213.16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13,134,989.16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25,033,762.22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6,258,440.56</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可抵扣亏损</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300,069,060.90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65,869,364.61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612,597,066.51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125,565,799.65</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坏账准备</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200,187,340.36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42,478,434.98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71,073,190.51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13,739,225.60</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递延收益</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15,395,392.33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2,389,079.68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27,511,436.94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2,277,365.00</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预计负债</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2,986,497.87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742,976.68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2,950,020.00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737,505.00</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交易性金融资产公允价值变动</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1,090,586.47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272,646.62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4,427,180.00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2,607,779.34</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632,992,995.53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139,061,967.53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801,727,240.22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163,967,233.90</w:t>
            </w:r>
          </w:p>
        </w:tc>
      </w:tr>
    </w:tbl>
    <w:p w:rsidR="00F4298A" w:rsidRDefault="00D8455F">
      <w:pPr>
        <w:pStyle w:val="Section"/>
        <w:outlineLvl w:val="3"/>
        <w:rPr>
          <w:bCs w:val="0"/>
          <w:szCs w:val="24"/>
        </w:rPr>
      </w:pPr>
      <w:r>
        <w:rPr>
          <w:bCs w:val="0"/>
          <w:szCs w:val="24"/>
        </w:rPr>
        <w:t>（</w:t>
      </w:r>
      <w:r>
        <w:rPr>
          <w:bCs w:val="0"/>
          <w:szCs w:val="24"/>
        </w:rPr>
        <w:t>2</w:t>
      </w:r>
      <w:r>
        <w:rPr>
          <w:bCs w:val="0"/>
          <w:szCs w:val="24"/>
        </w:rPr>
        <w:t>）未经抵销的递延所得税负债</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F4298A">
        <w:tc>
          <w:tcPr>
            <w:tcW w:w="191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383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c>
          <w:tcPr>
            <w:tcW w:w="382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p>
        </w:tc>
      </w:tr>
      <w:tr w:rsidR="00F4298A">
        <w:tc>
          <w:tcPr>
            <w:tcW w:w="1912"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应纳税暂时性差异</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递延所得税负债</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应纳税暂时性差异</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递延所得税负债</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非同一控制企业合并资产评估增值</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54,261,674.00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13,565,418.50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38,905,919.04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9,726,479.76</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其他权益工具投资公允价值变动</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16,220,292.93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2,433,043.94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16,220,292.93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2,433,043.94</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可供出售金融资产公允价值变动</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1,569,240.92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377,665.40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2,130,904.12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351,599.18</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已计提尚未收到的政府补助</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81,862,067.34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12,730,803.41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129,874,850.57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20,356,852.46</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153,913,275.19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29,106,931.25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187,131,966.66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32,867,975.34</w:t>
            </w:r>
          </w:p>
        </w:tc>
      </w:tr>
    </w:tbl>
    <w:p w:rsidR="00F4298A" w:rsidRDefault="00D8455F">
      <w:pPr>
        <w:pStyle w:val="Section"/>
        <w:outlineLvl w:val="3"/>
        <w:rPr>
          <w:bCs w:val="0"/>
          <w:szCs w:val="24"/>
        </w:rPr>
      </w:pPr>
      <w:r>
        <w:rPr>
          <w:bCs w:val="0"/>
          <w:szCs w:val="24"/>
        </w:rPr>
        <w:t>（</w:t>
      </w:r>
      <w:r>
        <w:rPr>
          <w:bCs w:val="0"/>
          <w:szCs w:val="24"/>
        </w:rPr>
        <w:t>3</w:t>
      </w:r>
      <w:r>
        <w:rPr>
          <w:bCs w:val="0"/>
          <w:szCs w:val="24"/>
        </w:rPr>
        <w:t>）以抵销后净额列示的递延所得税资产或负债</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递延所得税资产和负债期末互抵金额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抵销后递延所得税资产或负债期末余额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递延所得税资产和负债期初互抵金额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抵销后递延所得税资产或负债期初余额</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递延所得税资产</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139,061,967.53</w:t>
            </w:r>
          </w:p>
        </w:tc>
        <w:tc>
          <w:tcPr>
            <w:tcW w:w="1914"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139,061,967.53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163,967,233.90</w:t>
            </w:r>
          </w:p>
        </w:tc>
        <w:tc>
          <w:tcPr>
            <w:tcW w:w="1914"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163,967,233.90</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递延所得税负债</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29,106,931.25</w:t>
            </w:r>
          </w:p>
        </w:tc>
        <w:tc>
          <w:tcPr>
            <w:tcW w:w="1914"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29,106,931.25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32,867,975.34</w:t>
            </w:r>
          </w:p>
        </w:tc>
        <w:tc>
          <w:tcPr>
            <w:tcW w:w="1914"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32,867,975.34</w:t>
            </w:r>
          </w:p>
        </w:tc>
      </w:tr>
    </w:tbl>
    <w:p w:rsidR="00F4298A" w:rsidRDefault="00D8455F">
      <w:pPr>
        <w:pStyle w:val="Section"/>
        <w:outlineLvl w:val="3"/>
        <w:rPr>
          <w:bCs w:val="0"/>
          <w:szCs w:val="24"/>
        </w:rPr>
      </w:pPr>
      <w:r>
        <w:rPr>
          <w:bCs w:val="0"/>
          <w:szCs w:val="24"/>
        </w:rPr>
        <w:t>（</w:t>
      </w:r>
      <w:r>
        <w:rPr>
          <w:bCs w:val="0"/>
          <w:szCs w:val="24"/>
        </w:rPr>
        <w:t>4</w:t>
      </w:r>
      <w:r>
        <w:rPr>
          <w:bCs w:val="0"/>
          <w:szCs w:val="24"/>
        </w:rPr>
        <w:t>）未确认递延所得税资产明细</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可抵扣亏损</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506,820,838.43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356,122,726.19</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坏账准备</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87,994,951.78</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70,140,178.76</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存货跌价准备</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61,256,092.01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11,028,281.09</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递延收益</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70,794,603.12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64,702,678.47</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预计负债</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114,340.35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公允价值变动</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16,318,325.00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固定资产减值准备</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26,034,183.74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14,047,966.65</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769,333,334.43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516,041,831.16</w:t>
            </w:r>
          </w:p>
        </w:tc>
      </w:tr>
    </w:tbl>
    <w:p w:rsidR="00F4298A" w:rsidRDefault="00D8455F">
      <w:pPr>
        <w:pStyle w:val="Section"/>
        <w:outlineLvl w:val="3"/>
        <w:rPr>
          <w:bCs w:val="0"/>
          <w:szCs w:val="24"/>
        </w:rPr>
      </w:pPr>
      <w:r>
        <w:rPr>
          <w:bCs w:val="0"/>
          <w:szCs w:val="24"/>
        </w:rPr>
        <w:t>（</w:t>
      </w:r>
      <w:r>
        <w:rPr>
          <w:bCs w:val="0"/>
          <w:szCs w:val="24"/>
        </w:rPr>
        <w:t>5</w:t>
      </w:r>
      <w:r>
        <w:rPr>
          <w:bCs w:val="0"/>
          <w:szCs w:val="24"/>
        </w:rPr>
        <w:t>）未确认递延所得税资产的可抵扣亏损将于以下年度到期</w:t>
      </w:r>
    </w:p>
    <w:p w:rsidR="00F4298A" w:rsidRPr="007D220B" w:rsidRDefault="00D8455F" w:rsidP="007D220B">
      <w:pPr>
        <w:jc w:val="left"/>
        <w:rPr>
          <w:szCs w:val="24"/>
        </w:rPr>
      </w:pPr>
      <w:r>
        <w:rPr>
          <w:szCs w:val="24"/>
        </w:rPr>
        <w:t>其他说明：</w:t>
      </w:r>
      <w:r>
        <w:rPr>
          <w:rFonts w:ascii="宋体" w:hAnsi="宋体" w:cs="宋体" w:hint="eastAsia"/>
          <w:kern w:val="0"/>
          <w:szCs w:val="24"/>
          <w:lang w:val="zh-CN"/>
        </w:rPr>
        <w:t>无。</w:t>
      </w:r>
    </w:p>
    <w:p w:rsidR="00F4298A" w:rsidRDefault="00D8455F">
      <w:pPr>
        <w:pStyle w:val="Section"/>
        <w:outlineLvl w:val="2"/>
        <w:rPr>
          <w:bCs w:val="0"/>
          <w:szCs w:val="24"/>
        </w:rPr>
      </w:pPr>
      <w:r>
        <w:rPr>
          <w:bCs w:val="0"/>
          <w:szCs w:val="24"/>
        </w:rPr>
        <w:t>31</w:t>
      </w:r>
      <w:r>
        <w:rPr>
          <w:bCs w:val="0"/>
          <w:szCs w:val="24"/>
        </w:rPr>
        <w:t>、其他非流动资产</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8"/>
        <w:gridCol w:w="1064"/>
        <w:gridCol w:w="1064"/>
        <w:gridCol w:w="1065"/>
        <w:gridCol w:w="1062"/>
        <w:gridCol w:w="1063"/>
        <w:gridCol w:w="1063"/>
      </w:tblGrid>
      <w:tr w:rsidR="00F4298A">
        <w:tc>
          <w:tcPr>
            <w:tcW w:w="318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3193"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c>
          <w:tcPr>
            <w:tcW w:w="3188"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p>
        </w:tc>
      </w:tr>
      <w:tr w:rsidR="00F4298A">
        <w:tc>
          <w:tcPr>
            <w:tcW w:w="3188"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账面余额</w:t>
            </w:r>
          </w:p>
        </w:tc>
        <w:tc>
          <w:tcPr>
            <w:tcW w:w="106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减值准备</w:t>
            </w:r>
          </w:p>
        </w:tc>
        <w:tc>
          <w:tcPr>
            <w:tcW w:w="106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账面价值</w:t>
            </w:r>
          </w:p>
        </w:tc>
        <w:tc>
          <w:tcPr>
            <w:tcW w:w="106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账面余额</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减值准备</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账面价值</w:t>
            </w:r>
          </w:p>
        </w:tc>
      </w:tr>
      <w:tr w:rsidR="00F4298A">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预付工程及设备款等</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80,128,182.87</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80,128,182.87</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437,899,495.56</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437,899,495.56</w:t>
            </w:r>
          </w:p>
        </w:tc>
      </w:tr>
      <w:tr w:rsidR="00F4298A">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土地预付款</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153,107,700.00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153,107,700.00</w:t>
            </w:r>
          </w:p>
        </w:tc>
      </w:tr>
      <w:tr w:rsidR="00F4298A">
        <w:tc>
          <w:tcPr>
            <w:tcW w:w="318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80,128,182.87</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65"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80,128,182.87</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591,007,195.56</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591,007,195.56</w:t>
            </w:r>
          </w:p>
        </w:tc>
      </w:tr>
    </w:tbl>
    <w:p w:rsidR="00F4298A" w:rsidRDefault="00D8455F">
      <w:pPr>
        <w:pStyle w:val="Section"/>
        <w:outlineLvl w:val="2"/>
        <w:rPr>
          <w:bCs w:val="0"/>
          <w:szCs w:val="24"/>
        </w:rPr>
      </w:pPr>
      <w:r>
        <w:rPr>
          <w:bCs w:val="0"/>
          <w:szCs w:val="24"/>
        </w:rPr>
        <w:t>32</w:t>
      </w:r>
      <w:r>
        <w:rPr>
          <w:bCs w:val="0"/>
          <w:szCs w:val="24"/>
        </w:rPr>
        <w:t>、短期借款</w:t>
      </w:r>
    </w:p>
    <w:p w:rsidR="00F4298A" w:rsidRDefault="00D8455F">
      <w:pPr>
        <w:pStyle w:val="Section"/>
        <w:outlineLvl w:val="3"/>
        <w:rPr>
          <w:bCs w:val="0"/>
          <w:szCs w:val="24"/>
        </w:rPr>
      </w:pPr>
      <w:r>
        <w:rPr>
          <w:bCs w:val="0"/>
          <w:szCs w:val="24"/>
        </w:rPr>
        <w:t>（</w:t>
      </w:r>
      <w:r>
        <w:rPr>
          <w:bCs w:val="0"/>
          <w:szCs w:val="24"/>
        </w:rPr>
        <w:t>1</w:t>
      </w:r>
      <w:r>
        <w:rPr>
          <w:bCs w:val="0"/>
          <w:szCs w:val="24"/>
        </w:rPr>
        <w:t>）短期借款分类</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质押借款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1,605,315,932.04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1,042,204,000.00</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抵押借款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1,339,780,160.58</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1,952,867,046.48</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保证借款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446,756,997.34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444,576,905.78</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保证及抵押借款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2,468,645,679.00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2,410,130,000.00</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保证及质押借款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911,842,445.69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1,919,200,000.00</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保证、抵押及质押借款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1,649,380,000.00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642,000,000.00</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短期借款利息</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5,025,274.89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2,573,617.89</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8,426,746,489.54</w:t>
            </w:r>
          </w:p>
        </w:tc>
        <w:tc>
          <w:tcPr>
            <w:tcW w:w="3189"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8,413,551,570.15</w:t>
            </w:r>
          </w:p>
        </w:tc>
      </w:tr>
    </w:tbl>
    <w:p w:rsidR="00F4298A" w:rsidRDefault="00D8455F">
      <w:pPr>
        <w:pStyle w:val="Section"/>
        <w:outlineLvl w:val="3"/>
        <w:rPr>
          <w:bCs w:val="0"/>
          <w:szCs w:val="24"/>
        </w:rPr>
      </w:pPr>
      <w:r>
        <w:rPr>
          <w:bCs w:val="0"/>
          <w:szCs w:val="24"/>
        </w:rPr>
        <w:t>（</w:t>
      </w:r>
      <w:r>
        <w:rPr>
          <w:bCs w:val="0"/>
          <w:szCs w:val="24"/>
        </w:rPr>
        <w:t>2</w:t>
      </w:r>
      <w:r>
        <w:rPr>
          <w:bCs w:val="0"/>
          <w:szCs w:val="24"/>
        </w:rPr>
        <w:t>）已逾期未偿还的短期借款情况</w:t>
      </w:r>
    </w:p>
    <w:p w:rsidR="00F4298A" w:rsidRDefault="00D8455F">
      <w:pPr>
        <w:jc w:val="left"/>
        <w:rPr>
          <w:szCs w:val="24"/>
        </w:rPr>
      </w:pPr>
      <w:r>
        <w:rPr>
          <w:szCs w:val="24"/>
        </w:rPr>
        <w:t>本期末已逾期未偿还的短期借款总额为</w:t>
      </w:r>
      <w:r>
        <w:rPr>
          <w:szCs w:val="24"/>
        </w:rPr>
        <w:t>0.00</w:t>
      </w:r>
      <w:r>
        <w:rPr>
          <w:szCs w:val="24"/>
        </w:rPr>
        <w:t>元，其中重要的已逾期未偿还的短期借款情况如下：</w:t>
      </w:r>
    </w:p>
    <w:p w:rsidR="00F4298A" w:rsidRPr="007D220B" w:rsidRDefault="00D8455F" w:rsidP="007D220B">
      <w:pPr>
        <w:jc w:val="left"/>
        <w:rPr>
          <w:szCs w:val="24"/>
        </w:rPr>
      </w:pPr>
      <w:r>
        <w:rPr>
          <w:szCs w:val="24"/>
        </w:rPr>
        <w:t>其他说明：</w:t>
      </w:r>
      <w:r>
        <w:rPr>
          <w:rFonts w:ascii="宋体" w:hAnsi="宋体" w:cs="宋体" w:hint="eastAsia"/>
          <w:kern w:val="0"/>
          <w:szCs w:val="24"/>
          <w:lang w:val="zh-CN"/>
        </w:rPr>
        <w:t>无。</w:t>
      </w:r>
    </w:p>
    <w:p w:rsidR="00F4298A" w:rsidRDefault="00D8455F">
      <w:pPr>
        <w:pStyle w:val="Section"/>
        <w:outlineLvl w:val="2"/>
        <w:rPr>
          <w:bCs w:val="0"/>
          <w:szCs w:val="24"/>
        </w:rPr>
      </w:pPr>
      <w:r>
        <w:rPr>
          <w:bCs w:val="0"/>
          <w:szCs w:val="24"/>
        </w:rPr>
        <w:t>33</w:t>
      </w:r>
      <w:r>
        <w:rPr>
          <w:bCs w:val="0"/>
          <w:szCs w:val="24"/>
        </w:rPr>
        <w:t>、交易性金融负债</w:t>
      </w:r>
    </w:p>
    <w:p w:rsidR="00F4298A" w:rsidRPr="007D220B" w:rsidRDefault="00D8455F" w:rsidP="007D220B">
      <w:pPr>
        <w:jc w:val="left"/>
        <w:rPr>
          <w:szCs w:val="24"/>
        </w:rPr>
      </w:pPr>
      <w:r>
        <w:rPr>
          <w:szCs w:val="24"/>
        </w:rPr>
        <w:t>其他说明：</w:t>
      </w:r>
      <w:r>
        <w:rPr>
          <w:rFonts w:ascii="宋体" w:hAnsi="宋体" w:cs="宋体" w:hint="eastAsia"/>
          <w:kern w:val="0"/>
          <w:szCs w:val="24"/>
          <w:lang w:val="zh-CN"/>
        </w:rPr>
        <w:t>无。</w:t>
      </w:r>
    </w:p>
    <w:p w:rsidR="00F4298A" w:rsidRDefault="00D8455F">
      <w:pPr>
        <w:pStyle w:val="Section"/>
        <w:outlineLvl w:val="2"/>
        <w:rPr>
          <w:bCs w:val="0"/>
          <w:szCs w:val="24"/>
        </w:rPr>
      </w:pPr>
      <w:r>
        <w:rPr>
          <w:bCs w:val="0"/>
          <w:szCs w:val="24"/>
        </w:rPr>
        <w:t>34</w:t>
      </w:r>
      <w:r>
        <w:rPr>
          <w:bCs w:val="0"/>
          <w:szCs w:val="24"/>
        </w:rPr>
        <w:t>、衍生金融负债</w:t>
      </w:r>
    </w:p>
    <w:p w:rsidR="00F4298A" w:rsidRPr="007D220B" w:rsidRDefault="00D8455F" w:rsidP="007D220B">
      <w:pPr>
        <w:jc w:val="left"/>
        <w:rPr>
          <w:szCs w:val="24"/>
        </w:rPr>
      </w:pPr>
      <w:r>
        <w:rPr>
          <w:szCs w:val="24"/>
        </w:rPr>
        <w:t>其他说明：</w:t>
      </w:r>
      <w:r>
        <w:rPr>
          <w:rFonts w:ascii="宋体" w:hAnsi="宋体" w:cs="宋体" w:hint="eastAsia"/>
          <w:kern w:val="0"/>
          <w:szCs w:val="24"/>
          <w:lang w:val="zh-CN"/>
        </w:rPr>
        <w:t>无。</w:t>
      </w:r>
    </w:p>
    <w:p w:rsidR="00F4298A" w:rsidRDefault="00D8455F">
      <w:pPr>
        <w:pStyle w:val="Section"/>
        <w:outlineLvl w:val="2"/>
        <w:rPr>
          <w:bCs w:val="0"/>
          <w:szCs w:val="24"/>
        </w:rPr>
      </w:pPr>
      <w:r>
        <w:rPr>
          <w:bCs w:val="0"/>
          <w:szCs w:val="24"/>
        </w:rPr>
        <w:t>35</w:t>
      </w:r>
      <w:r>
        <w:rPr>
          <w:bCs w:val="0"/>
          <w:szCs w:val="24"/>
        </w:rPr>
        <w:t>、应付票据</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种类</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银行承兑汇票</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206,404,734.39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165,268,479.26</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206,404,734.39</w:t>
            </w:r>
          </w:p>
        </w:tc>
        <w:tc>
          <w:tcPr>
            <w:tcW w:w="3189"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165,268,479.26</w:t>
            </w:r>
          </w:p>
        </w:tc>
      </w:tr>
    </w:tbl>
    <w:p w:rsidR="00F4298A" w:rsidRDefault="00D8455F">
      <w:pPr>
        <w:jc w:val="left"/>
        <w:rPr>
          <w:szCs w:val="24"/>
        </w:rPr>
      </w:pPr>
      <w:r>
        <w:rPr>
          <w:szCs w:val="24"/>
        </w:rPr>
        <w:t>本期末已到期未支付的应付票据总额为</w:t>
      </w:r>
      <w:r>
        <w:rPr>
          <w:szCs w:val="24"/>
        </w:rPr>
        <w:t>0.00</w:t>
      </w:r>
      <w:r>
        <w:rPr>
          <w:szCs w:val="24"/>
        </w:rPr>
        <w:t>元。</w:t>
      </w:r>
    </w:p>
    <w:p w:rsidR="00F4298A" w:rsidRDefault="00D8455F">
      <w:pPr>
        <w:pStyle w:val="Section"/>
        <w:outlineLvl w:val="2"/>
        <w:rPr>
          <w:bCs w:val="0"/>
          <w:szCs w:val="24"/>
        </w:rPr>
      </w:pPr>
      <w:r>
        <w:rPr>
          <w:bCs w:val="0"/>
          <w:szCs w:val="24"/>
        </w:rPr>
        <w:t>36</w:t>
      </w:r>
      <w:r>
        <w:rPr>
          <w:bCs w:val="0"/>
          <w:szCs w:val="24"/>
        </w:rPr>
        <w:t>、应付账款</w:t>
      </w:r>
    </w:p>
    <w:p w:rsidR="00F4298A" w:rsidRDefault="00D8455F">
      <w:pPr>
        <w:pStyle w:val="Section"/>
        <w:outlineLvl w:val="3"/>
        <w:rPr>
          <w:bCs w:val="0"/>
          <w:szCs w:val="24"/>
        </w:rPr>
      </w:pPr>
      <w:r>
        <w:rPr>
          <w:bCs w:val="0"/>
          <w:szCs w:val="24"/>
        </w:rPr>
        <w:t>（</w:t>
      </w:r>
      <w:r>
        <w:rPr>
          <w:bCs w:val="0"/>
          <w:szCs w:val="24"/>
        </w:rPr>
        <w:t>1</w:t>
      </w:r>
      <w:r>
        <w:rPr>
          <w:bCs w:val="0"/>
          <w:szCs w:val="24"/>
        </w:rPr>
        <w:t>）应付账款列示</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应付货款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632,859,811.31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597,724,842.50</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应付工程款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93,038,895.12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19,445,907.22</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应付设备款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75,562,049.42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63,979,146.48</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26,878,378.77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10,374,346.50</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828,339,134.62</w:t>
            </w:r>
          </w:p>
        </w:tc>
        <w:tc>
          <w:tcPr>
            <w:tcW w:w="3189"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691,524,242.70</w:t>
            </w:r>
          </w:p>
        </w:tc>
      </w:tr>
    </w:tbl>
    <w:p w:rsidR="00F4298A" w:rsidRDefault="00D8455F">
      <w:pPr>
        <w:pStyle w:val="Section"/>
        <w:outlineLvl w:val="3"/>
        <w:rPr>
          <w:bCs w:val="0"/>
          <w:szCs w:val="24"/>
        </w:rPr>
      </w:pPr>
      <w:r>
        <w:rPr>
          <w:bCs w:val="0"/>
          <w:szCs w:val="24"/>
        </w:rPr>
        <w:t>（</w:t>
      </w:r>
      <w:r>
        <w:rPr>
          <w:bCs w:val="0"/>
          <w:szCs w:val="24"/>
        </w:rPr>
        <w:t>2</w:t>
      </w:r>
      <w:r>
        <w:rPr>
          <w:bCs w:val="0"/>
          <w:szCs w:val="24"/>
        </w:rPr>
        <w:t>）账龄超过</w:t>
      </w:r>
      <w:r>
        <w:rPr>
          <w:bCs w:val="0"/>
          <w:szCs w:val="24"/>
        </w:rPr>
        <w:t>1</w:t>
      </w:r>
      <w:r>
        <w:rPr>
          <w:bCs w:val="0"/>
          <w:szCs w:val="24"/>
        </w:rPr>
        <w:t>年的重要应付账款</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未偿还或结转的原因</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青岛锦棉国际物流有限公司</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22,501,101.23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合同未执行完毕</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新疆新棉棉花销售有限责任公司</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3,460,123.89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合同未执行完毕</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新疆盛豪建筑安装工程有限公司</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2,504,409.29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合同未执行完毕</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新疆阿克苏四海建设工程有限责任公司</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2,309,882.16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合同未执行完毕</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杭州恒达钢构股份有限公司</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1,942,142.86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合同未执行完毕</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九江市第一建筑工程公司</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1,676,477.00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合同未执行完毕</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新疆九州建设集团有限公司</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1,101,000.00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合同未执行完毕</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35,495,136.43</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r>
    </w:tbl>
    <w:p w:rsidR="00F4298A" w:rsidRPr="007D220B" w:rsidRDefault="00D8455F" w:rsidP="007D220B">
      <w:pPr>
        <w:jc w:val="left"/>
        <w:rPr>
          <w:szCs w:val="24"/>
        </w:rPr>
      </w:pPr>
      <w:r>
        <w:rPr>
          <w:szCs w:val="24"/>
        </w:rPr>
        <w:t>其他说明：</w:t>
      </w:r>
      <w:r>
        <w:rPr>
          <w:rFonts w:ascii="宋体" w:hAnsi="宋体" w:cs="宋体" w:hint="eastAsia"/>
          <w:kern w:val="0"/>
          <w:szCs w:val="24"/>
          <w:lang w:val="zh-CN"/>
        </w:rPr>
        <w:t>无。</w:t>
      </w:r>
    </w:p>
    <w:p w:rsidR="00F4298A" w:rsidRDefault="00D8455F">
      <w:pPr>
        <w:pStyle w:val="Section"/>
        <w:outlineLvl w:val="2"/>
        <w:rPr>
          <w:bCs w:val="0"/>
          <w:szCs w:val="24"/>
        </w:rPr>
      </w:pPr>
      <w:r>
        <w:rPr>
          <w:bCs w:val="0"/>
          <w:szCs w:val="24"/>
        </w:rPr>
        <w:t>37</w:t>
      </w:r>
      <w:r>
        <w:rPr>
          <w:bCs w:val="0"/>
          <w:szCs w:val="24"/>
        </w:rPr>
        <w:t>、预收款项</w:t>
      </w:r>
    </w:p>
    <w:p w:rsidR="00F4298A" w:rsidRDefault="00D8455F">
      <w:pPr>
        <w:pStyle w:val="Section"/>
        <w:outlineLvl w:val="3"/>
        <w:rPr>
          <w:bCs w:val="0"/>
          <w:szCs w:val="24"/>
        </w:rPr>
      </w:pPr>
      <w:r>
        <w:rPr>
          <w:bCs w:val="0"/>
          <w:szCs w:val="24"/>
        </w:rPr>
        <w:t>（</w:t>
      </w:r>
      <w:r>
        <w:rPr>
          <w:bCs w:val="0"/>
          <w:szCs w:val="24"/>
        </w:rPr>
        <w:t>1</w:t>
      </w:r>
      <w:r>
        <w:rPr>
          <w:bCs w:val="0"/>
          <w:szCs w:val="24"/>
        </w:rPr>
        <w:t>）预收款项列示</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预收租金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6,505,048.15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9,381,972.58</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6,505,048.15</w:t>
            </w:r>
          </w:p>
        </w:tc>
        <w:tc>
          <w:tcPr>
            <w:tcW w:w="3189"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9,381,972.58</w:t>
            </w:r>
          </w:p>
        </w:tc>
      </w:tr>
    </w:tbl>
    <w:p w:rsidR="00F4298A" w:rsidRDefault="00D8455F">
      <w:pPr>
        <w:pStyle w:val="Section"/>
        <w:outlineLvl w:val="3"/>
        <w:rPr>
          <w:bCs w:val="0"/>
          <w:szCs w:val="24"/>
        </w:rPr>
      </w:pPr>
      <w:r>
        <w:rPr>
          <w:bCs w:val="0"/>
          <w:szCs w:val="24"/>
        </w:rPr>
        <w:t>（</w:t>
      </w:r>
      <w:r>
        <w:rPr>
          <w:bCs w:val="0"/>
          <w:szCs w:val="24"/>
        </w:rPr>
        <w:t>2</w:t>
      </w:r>
      <w:r>
        <w:rPr>
          <w:bCs w:val="0"/>
          <w:szCs w:val="24"/>
        </w:rPr>
        <w:t>）账龄超过</w:t>
      </w:r>
      <w:r>
        <w:rPr>
          <w:bCs w:val="0"/>
          <w:szCs w:val="24"/>
        </w:rPr>
        <w:t>1</w:t>
      </w:r>
      <w:r>
        <w:rPr>
          <w:bCs w:val="0"/>
          <w:szCs w:val="24"/>
        </w:rPr>
        <w:t>年的重要预收款项</w:t>
      </w:r>
    </w:p>
    <w:p w:rsidR="00F4298A" w:rsidRDefault="00D8455F">
      <w:pPr>
        <w:pStyle w:val="Section"/>
        <w:outlineLvl w:val="2"/>
        <w:rPr>
          <w:bCs w:val="0"/>
          <w:szCs w:val="24"/>
        </w:rPr>
      </w:pPr>
      <w:r>
        <w:rPr>
          <w:bCs w:val="0"/>
          <w:szCs w:val="24"/>
        </w:rPr>
        <w:t>38</w:t>
      </w:r>
      <w:r>
        <w:rPr>
          <w:bCs w:val="0"/>
          <w:szCs w:val="24"/>
        </w:rPr>
        <w:t>、合同负债</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1"/>
        <w:gridCol w:w="3191"/>
      </w:tblGrid>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预收货款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1,143,669,643.08</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781,443,877.85</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预收设备款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70,000.00</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2,916,830.40</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3191"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1,143,739,643.08</w:t>
            </w:r>
          </w:p>
        </w:tc>
        <w:tc>
          <w:tcPr>
            <w:tcW w:w="3191"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784,360,708.25</w:t>
            </w:r>
          </w:p>
        </w:tc>
      </w:tr>
    </w:tbl>
    <w:p w:rsidR="00F4298A" w:rsidRDefault="00D8455F">
      <w:pPr>
        <w:pStyle w:val="Section"/>
        <w:outlineLvl w:val="2"/>
        <w:rPr>
          <w:bCs w:val="0"/>
          <w:szCs w:val="24"/>
        </w:rPr>
      </w:pPr>
      <w:r>
        <w:rPr>
          <w:bCs w:val="0"/>
          <w:szCs w:val="24"/>
        </w:rPr>
        <w:t>39</w:t>
      </w:r>
      <w:r>
        <w:rPr>
          <w:bCs w:val="0"/>
          <w:szCs w:val="24"/>
        </w:rPr>
        <w:t>、应付职工薪酬</w:t>
      </w:r>
    </w:p>
    <w:p w:rsidR="00F4298A" w:rsidRDefault="00D8455F">
      <w:pPr>
        <w:pStyle w:val="Section"/>
        <w:outlineLvl w:val="3"/>
        <w:rPr>
          <w:bCs w:val="0"/>
          <w:szCs w:val="24"/>
        </w:rPr>
      </w:pPr>
      <w:r>
        <w:rPr>
          <w:bCs w:val="0"/>
          <w:szCs w:val="24"/>
        </w:rPr>
        <w:t>（</w:t>
      </w:r>
      <w:r>
        <w:rPr>
          <w:bCs w:val="0"/>
          <w:szCs w:val="24"/>
        </w:rPr>
        <w:t>1</w:t>
      </w:r>
      <w:r>
        <w:rPr>
          <w:bCs w:val="0"/>
          <w:szCs w:val="24"/>
        </w:rPr>
        <w:t>）应付职工薪酬列示</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一、短期薪酬</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78,925,496.53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844,534,886.49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836,685,069.49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86,775,313.53</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二、离职后福利</w:t>
            </w:r>
            <w:r>
              <w:rPr>
                <w:szCs w:val="24"/>
              </w:rPr>
              <w:t>-</w:t>
            </w:r>
            <w:r>
              <w:rPr>
                <w:szCs w:val="24"/>
              </w:rPr>
              <w:t>设定提存计划</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7,116,172.75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44,945,152.09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49,724,751.35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2,336,573.49</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三、辞退福利</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1,213,307.75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4,789,607.33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6,002,915.08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1916"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87,254,977.03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894,269,645.91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892,412,735.92</w:t>
            </w:r>
          </w:p>
        </w:tc>
        <w:tc>
          <w:tcPr>
            <w:tcW w:w="1914"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89,111,887.02</w:t>
            </w:r>
          </w:p>
        </w:tc>
      </w:tr>
    </w:tbl>
    <w:p w:rsidR="00F4298A" w:rsidRDefault="00D8455F">
      <w:pPr>
        <w:pStyle w:val="Section"/>
        <w:outlineLvl w:val="3"/>
        <w:rPr>
          <w:bCs w:val="0"/>
          <w:szCs w:val="24"/>
        </w:rPr>
      </w:pPr>
      <w:r>
        <w:rPr>
          <w:bCs w:val="0"/>
          <w:szCs w:val="24"/>
        </w:rPr>
        <w:t>（</w:t>
      </w:r>
      <w:r>
        <w:rPr>
          <w:bCs w:val="0"/>
          <w:szCs w:val="24"/>
        </w:rPr>
        <w:t>2</w:t>
      </w:r>
      <w:r>
        <w:rPr>
          <w:bCs w:val="0"/>
          <w:szCs w:val="24"/>
        </w:rPr>
        <w:t>）短期薪酬列示</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1</w:t>
            </w:r>
            <w:r>
              <w:rPr>
                <w:szCs w:val="24"/>
              </w:rPr>
              <w:t>、工资、奖金、津贴和补贴</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70,203,798.40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792,805,031.67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783,833,363.91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79,175,466.16</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2</w:t>
            </w:r>
            <w:r>
              <w:rPr>
                <w:szCs w:val="24"/>
              </w:rPr>
              <w:t>、职工福利费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1,443,467.50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16,832,580.38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17,315,405.81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960,642.07</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3</w:t>
            </w:r>
            <w:r>
              <w:rPr>
                <w:szCs w:val="24"/>
              </w:rPr>
              <w:t>、社会保险费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3,152,693.93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26,414,811.13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26,178,213.07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3,389,291.99</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其中：医疗保险费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2,847,492.33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24,777,639.00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24,498,749.88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3,126,381.45</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工伤保险费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227,518.93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1,390,509.11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1,505,305.53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112,722.51</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生育保险费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77,682.67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246,663.02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174,157.66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150,188.03</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4</w:t>
            </w:r>
            <w:r>
              <w:rPr>
                <w:szCs w:val="24"/>
              </w:rPr>
              <w:t>、住房公积金</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117,261.89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3,535,501.35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3,530,370.24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122,393.00</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5</w:t>
            </w:r>
            <w:r>
              <w:rPr>
                <w:szCs w:val="24"/>
              </w:rPr>
              <w:t>、工会经费和职工教育经费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4,008,274.81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4,946,961.96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5,827,716.46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3,127,520.31</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1916"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78,925,496.53</w:t>
            </w:r>
          </w:p>
        </w:tc>
        <w:tc>
          <w:tcPr>
            <w:tcW w:w="1914"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844,534,886.49</w:t>
            </w:r>
          </w:p>
        </w:tc>
        <w:tc>
          <w:tcPr>
            <w:tcW w:w="1914"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836,685,069.49</w:t>
            </w:r>
          </w:p>
        </w:tc>
        <w:tc>
          <w:tcPr>
            <w:tcW w:w="1914"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86,775,313.53</w:t>
            </w:r>
          </w:p>
        </w:tc>
      </w:tr>
    </w:tbl>
    <w:p w:rsidR="00F4298A" w:rsidRDefault="00D8455F">
      <w:pPr>
        <w:pStyle w:val="Section"/>
        <w:outlineLvl w:val="3"/>
        <w:rPr>
          <w:bCs w:val="0"/>
          <w:szCs w:val="24"/>
        </w:rPr>
      </w:pPr>
      <w:r>
        <w:rPr>
          <w:bCs w:val="0"/>
          <w:szCs w:val="24"/>
        </w:rPr>
        <w:t>（</w:t>
      </w:r>
      <w:r>
        <w:rPr>
          <w:bCs w:val="0"/>
          <w:szCs w:val="24"/>
        </w:rPr>
        <w:t>3</w:t>
      </w:r>
      <w:r>
        <w:rPr>
          <w:bCs w:val="0"/>
          <w:szCs w:val="24"/>
        </w:rPr>
        <w:t>）设定提存计划列示</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1</w:t>
            </w:r>
            <w:r>
              <w:rPr>
                <w:szCs w:val="24"/>
              </w:rPr>
              <w:t>、基本养老保险</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6,190,481.14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43,581,044.03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47,535,518.29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2,236,006.88</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2</w:t>
            </w:r>
            <w:r>
              <w:rPr>
                <w:szCs w:val="24"/>
              </w:rPr>
              <w:t>、失业保险费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239,895.99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1,364,108.06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1,503,437.44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100,566.61</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3</w:t>
            </w:r>
            <w:r>
              <w:rPr>
                <w:szCs w:val="24"/>
              </w:rPr>
              <w:t>、企业年金缴费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685,795.62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685,795.62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1916"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7,116,172.75</w:t>
            </w:r>
          </w:p>
        </w:tc>
        <w:tc>
          <w:tcPr>
            <w:tcW w:w="1914"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44,945,152.09</w:t>
            </w:r>
          </w:p>
        </w:tc>
        <w:tc>
          <w:tcPr>
            <w:tcW w:w="1914"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49,724,751.35</w:t>
            </w:r>
          </w:p>
        </w:tc>
        <w:tc>
          <w:tcPr>
            <w:tcW w:w="1914"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2,336,573.49</w:t>
            </w:r>
          </w:p>
        </w:tc>
      </w:tr>
    </w:tbl>
    <w:p w:rsidR="00F4298A" w:rsidRDefault="00D8455F">
      <w:pPr>
        <w:pStyle w:val="Section"/>
        <w:outlineLvl w:val="2"/>
        <w:rPr>
          <w:bCs w:val="0"/>
          <w:szCs w:val="24"/>
        </w:rPr>
      </w:pPr>
      <w:r>
        <w:rPr>
          <w:bCs w:val="0"/>
          <w:szCs w:val="24"/>
        </w:rPr>
        <w:t>40</w:t>
      </w:r>
      <w:r>
        <w:rPr>
          <w:bCs w:val="0"/>
          <w:szCs w:val="24"/>
        </w:rPr>
        <w:t>、应交税费</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增值税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93,863,270.69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9,778,801.93</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企业所得税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52,371,837.26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21,593,383.17</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个人所得税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2,198,790.26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1,018,142.17</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城市维护建设税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2,645,518.02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453,189.75</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房产税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1,448,430.93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1,099,542.38</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土地使用税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1,398,900.97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957,188.53</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土地增值税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20,327,226.53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教育费附加</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1,630,117.45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354,934.29</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2,550,337.15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2,539,438.17</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178,434,429.26</w:t>
            </w:r>
          </w:p>
        </w:tc>
        <w:tc>
          <w:tcPr>
            <w:tcW w:w="3189"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37,794,620.39</w:t>
            </w:r>
          </w:p>
        </w:tc>
      </w:tr>
    </w:tbl>
    <w:p w:rsidR="00F4298A" w:rsidRDefault="00D8455F">
      <w:pPr>
        <w:pStyle w:val="Section"/>
        <w:outlineLvl w:val="2"/>
        <w:rPr>
          <w:bCs w:val="0"/>
          <w:szCs w:val="24"/>
        </w:rPr>
      </w:pPr>
      <w:r>
        <w:rPr>
          <w:bCs w:val="0"/>
          <w:szCs w:val="24"/>
        </w:rPr>
        <w:t>41</w:t>
      </w:r>
      <w:r>
        <w:rPr>
          <w:bCs w:val="0"/>
          <w:szCs w:val="24"/>
        </w:rPr>
        <w:t>、其他应付款</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其他应付款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264,569,603.41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190,190,796.22</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264,569,603.41</w:t>
            </w:r>
          </w:p>
        </w:tc>
        <w:tc>
          <w:tcPr>
            <w:tcW w:w="3189"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190,190,796.22</w:t>
            </w:r>
          </w:p>
        </w:tc>
      </w:tr>
    </w:tbl>
    <w:p w:rsidR="00F4298A" w:rsidRDefault="00D8455F">
      <w:pPr>
        <w:pStyle w:val="Section"/>
        <w:outlineLvl w:val="3"/>
        <w:rPr>
          <w:bCs w:val="0"/>
          <w:szCs w:val="24"/>
        </w:rPr>
      </w:pPr>
      <w:r>
        <w:rPr>
          <w:bCs w:val="0"/>
          <w:szCs w:val="24"/>
        </w:rPr>
        <w:t>（</w:t>
      </w:r>
      <w:r>
        <w:rPr>
          <w:bCs w:val="0"/>
          <w:szCs w:val="24"/>
        </w:rPr>
        <w:t>1</w:t>
      </w:r>
      <w:r>
        <w:rPr>
          <w:bCs w:val="0"/>
          <w:szCs w:val="24"/>
        </w:rPr>
        <w:t>）应付利息</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p>
        </w:tc>
      </w:tr>
    </w:tbl>
    <w:p w:rsidR="00F4298A" w:rsidRDefault="00D8455F">
      <w:pPr>
        <w:pStyle w:val="Section"/>
        <w:outlineLvl w:val="3"/>
        <w:rPr>
          <w:bCs w:val="0"/>
          <w:szCs w:val="24"/>
        </w:rPr>
      </w:pPr>
      <w:r>
        <w:rPr>
          <w:bCs w:val="0"/>
          <w:szCs w:val="24"/>
        </w:rPr>
        <w:t>（</w:t>
      </w:r>
      <w:r>
        <w:rPr>
          <w:bCs w:val="0"/>
          <w:szCs w:val="24"/>
        </w:rPr>
        <w:t>2</w:t>
      </w:r>
      <w:r>
        <w:rPr>
          <w:bCs w:val="0"/>
          <w:szCs w:val="24"/>
        </w:rPr>
        <w:t>）应付股利</w:t>
      </w:r>
    </w:p>
    <w:p w:rsidR="00F4298A" w:rsidRDefault="00D8455F">
      <w:pPr>
        <w:pStyle w:val="Section"/>
        <w:outlineLvl w:val="3"/>
        <w:rPr>
          <w:bCs w:val="0"/>
          <w:szCs w:val="24"/>
        </w:rPr>
      </w:pPr>
      <w:r>
        <w:rPr>
          <w:bCs w:val="0"/>
          <w:szCs w:val="24"/>
        </w:rPr>
        <w:t>（</w:t>
      </w:r>
      <w:r>
        <w:rPr>
          <w:bCs w:val="0"/>
          <w:szCs w:val="24"/>
        </w:rPr>
        <w:t>3</w:t>
      </w:r>
      <w:r>
        <w:rPr>
          <w:bCs w:val="0"/>
          <w:szCs w:val="24"/>
        </w:rPr>
        <w:t>）其他应付款</w:t>
      </w:r>
    </w:p>
    <w:p w:rsidR="00F4298A" w:rsidRDefault="00D8455F">
      <w:pPr>
        <w:pStyle w:val="Section"/>
        <w:outlineLvl w:val="4"/>
        <w:rPr>
          <w:bCs w:val="0"/>
          <w:szCs w:val="24"/>
        </w:rPr>
      </w:pPr>
      <w:r>
        <w:rPr>
          <w:bCs w:val="0"/>
          <w:szCs w:val="24"/>
        </w:rPr>
        <w:t>1</w:t>
      </w:r>
      <w:r>
        <w:rPr>
          <w:bCs w:val="0"/>
          <w:szCs w:val="24"/>
        </w:rPr>
        <w:t>）按款项性质列示其他应付款</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质保金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21,984,241.41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3,897,599.07</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押金及保证金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74,385,956.04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22,597,364.76</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佣金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3,704,203.91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3,467,250.66</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修理费</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4,634,124.62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14,004,576.26</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暂收款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37,478,552.29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17,271,933.07</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运费</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47,201,778.03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20,048,073.37</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电费</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14,899,387.72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28,548,249.84</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其他预提费用</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20,255,115.95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32,527,592.18</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其他单位往来款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13,668,345.17</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土地费用</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5,478,238.76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3,387,271.70</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关联方往来</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21,294,262.52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8,441,476.38</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13,253,742.16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22,331,063.76</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264,569,603.41</w:t>
            </w:r>
          </w:p>
        </w:tc>
        <w:tc>
          <w:tcPr>
            <w:tcW w:w="3189"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190,190,796.22</w:t>
            </w:r>
          </w:p>
        </w:tc>
      </w:tr>
    </w:tbl>
    <w:p w:rsidR="00F4298A" w:rsidRDefault="00D8455F">
      <w:pPr>
        <w:pStyle w:val="Section"/>
        <w:outlineLvl w:val="4"/>
        <w:rPr>
          <w:bCs w:val="0"/>
          <w:szCs w:val="24"/>
        </w:rPr>
      </w:pPr>
      <w:r>
        <w:rPr>
          <w:bCs w:val="0"/>
          <w:szCs w:val="24"/>
        </w:rPr>
        <w:t>2</w:t>
      </w:r>
      <w:r>
        <w:rPr>
          <w:bCs w:val="0"/>
          <w:szCs w:val="24"/>
        </w:rPr>
        <w:t>）账龄超过</w:t>
      </w:r>
      <w:r>
        <w:rPr>
          <w:bCs w:val="0"/>
          <w:szCs w:val="24"/>
        </w:rPr>
        <w:t>1</w:t>
      </w:r>
      <w:r>
        <w:rPr>
          <w:bCs w:val="0"/>
          <w:szCs w:val="24"/>
        </w:rPr>
        <w:t>年的重要其他应付款</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未偿还或结转的原因</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许栩光</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5,844,320.96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往来款未支付</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张晚霞</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4,618,941.56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往来款未支付</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阿瓦提县天宏资产投资经营有限责任公司</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3,584,641.70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往来款未支付</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浙江中南建设集团钢结构有限公司</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3,562,478.80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质保金</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石河子市盛强纺织有限公司</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1,480,000.00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保证金</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兰陵县建筑安装工程总公司</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1,182,174.50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质保金</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新疆智安消防工程有限公司</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1,120,000.00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质保金</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21,392,557.52</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r>
    </w:tbl>
    <w:p w:rsidR="00F4298A" w:rsidRDefault="00D8455F">
      <w:pPr>
        <w:pStyle w:val="Section"/>
        <w:outlineLvl w:val="2"/>
        <w:rPr>
          <w:bCs w:val="0"/>
          <w:szCs w:val="24"/>
        </w:rPr>
      </w:pPr>
      <w:r>
        <w:rPr>
          <w:bCs w:val="0"/>
          <w:szCs w:val="24"/>
        </w:rPr>
        <w:t>42</w:t>
      </w:r>
      <w:r>
        <w:rPr>
          <w:bCs w:val="0"/>
          <w:szCs w:val="24"/>
        </w:rPr>
        <w:t>、持有待售负债</w:t>
      </w:r>
    </w:p>
    <w:p w:rsidR="00F4298A" w:rsidRDefault="00D8455F">
      <w:pPr>
        <w:pStyle w:val="Section"/>
        <w:outlineLvl w:val="2"/>
        <w:rPr>
          <w:bCs w:val="0"/>
          <w:szCs w:val="24"/>
        </w:rPr>
      </w:pPr>
      <w:r>
        <w:rPr>
          <w:bCs w:val="0"/>
          <w:szCs w:val="24"/>
        </w:rPr>
        <w:t>43</w:t>
      </w:r>
      <w:r>
        <w:rPr>
          <w:bCs w:val="0"/>
          <w:szCs w:val="24"/>
        </w:rPr>
        <w:t>、一年内到期的非流动负债</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一年内到期的长期借款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223,710,000.00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128,000,000.00</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一年内到期的长期应付款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20,000,000.00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20,000,000.00</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一年内到期的租赁负债</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10,014,017.38</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2,316,839.99</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计提的长期借款利息</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2,516,240.51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1,622,610.90</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256,240,257.89</w:t>
            </w:r>
          </w:p>
        </w:tc>
        <w:tc>
          <w:tcPr>
            <w:tcW w:w="3189"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151,939,450.89</w:t>
            </w:r>
          </w:p>
        </w:tc>
      </w:tr>
    </w:tbl>
    <w:p w:rsidR="00F4298A" w:rsidRDefault="00D8455F">
      <w:pPr>
        <w:jc w:val="left"/>
        <w:rPr>
          <w:szCs w:val="24"/>
        </w:rPr>
      </w:pPr>
      <w:r>
        <w:rPr>
          <w:szCs w:val="24"/>
        </w:rPr>
        <w:t>其他说明：</w:t>
      </w:r>
    </w:p>
    <w:p w:rsidR="00F4298A" w:rsidRPr="007D220B" w:rsidRDefault="00D8455F">
      <w:pPr>
        <w:autoSpaceDE w:val="0"/>
        <w:autoSpaceDN w:val="0"/>
        <w:adjustRightInd w:val="0"/>
        <w:spacing w:before="0" w:after="0"/>
        <w:ind w:firstLine="420"/>
        <w:rPr>
          <w:szCs w:val="24"/>
        </w:rPr>
      </w:pPr>
      <w:r w:rsidRPr="007D220B">
        <w:rPr>
          <w:szCs w:val="24"/>
        </w:rPr>
        <w:t>2009</w:t>
      </w:r>
      <w:r w:rsidRPr="007D220B">
        <w:rPr>
          <w:rFonts w:hint="eastAsia"/>
          <w:szCs w:val="24"/>
        </w:rPr>
        <w:t>年</w:t>
      </w:r>
      <w:r w:rsidRPr="007D220B">
        <w:rPr>
          <w:szCs w:val="24"/>
        </w:rPr>
        <w:t>11</w:t>
      </w:r>
      <w:r w:rsidRPr="007D220B">
        <w:rPr>
          <w:rFonts w:hint="eastAsia"/>
          <w:szCs w:val="24"/>
        </w:rPr>
        <w:t>月</w:t>
      </w:r>
      <w:r w:rsidRPr="007D220B">
        <w:rPr>
          <w:szCs w:val="24"/>
        </w:rPr>
        <w:t>30</w:t>
      </w:r>
      <w:r w:rsidRPr="007D220B">
        <w:rPr>
          <w:rFonts w:hint="eastAsia"/>
          <w:szCs w:val="24"/>
        </w:rPr>
        <w:t>日，新疆华孚纺织有限公司与石河子国有资产经营</w:t>
      </w:r>
      <w:r w:rsidRPr="007D220B">
        <w:rPr>
          <w:szCs w:val="24"/>
        </w:rPr>
        <w:t>(</w:t>
      </w:r>
      <w:r w:rsidRPr="007D220B">
        <w:rPr>
          <w:rFonts w:hint="eastAsia"/>
          <w:szCs w:val="24"/>
        </w:rPr>
        <w:t>集团</w:t>
      </w:r>
      <w:r w:rsidRPr="007D220B">
        <w:rPr>
          <w:szCs w:val="24"/>
        </w:rPr>
        <w:t>)</w:t>
      </w:r>
      <w:r w:rsidRPr="007D220B">
        <w:rPr>
          <w:rFonts w:hint="eastAsia"/>
          <w:szCs w:val="24"/>
        </w:rPr>
        <w:t>有限公司签订的股权转让合同，公司将以人民币</w:t>
      </w:r>
      <w:r w:rsidRPr="007D220B">
        <w:rPr>
          <w:szCs w:val="24"/>
        </w:rPr>
        <w:t>4,000</w:t>
      </w:r>
      <w:r w:rsidRPr="007D220B">
        <w:rPr>
          <w:rFonts w:hint="eastAsia"/>
          <w:szCs w:val="24"/>
        </w:rPr>
        <w:t>万元购买石河子国有资产经营</w:t>
      </w:r>
      <w:r w:rsidRPr="007D220B">
        <w:rPr>
          <w:szCs w:val="24"/>
        </w:rPr>
        <w:t>(</w:t>
      </w:r>
      <w:r w:rsidRPr="007D220B">
        <w:rPr>
          <w:rFonts w:hint="eastAsia"/>
          <w:szCs w:val="24"/>
        </w:rPr>
        <w:t>集团</w:t>
      </w:r>
      <w:r w:rsidRPr="007D220B">
        <w:rPr>
          <w:szCs w:val="24"/>
        </w:rPr>
        <w:t>)</w:t>
      </w:r>
      <w:r w:rsidRPr="007D220B">
        <w:rPr>
          <w:rFonts w:hint="eastAsia"/>
          <w:szCs w:val="24"/>
        </w:rPr>
        <w:t>有限公司及其子公司新疆石河子造纸厂共同持有的天宏新八棉全部股份，全部转让款分两次付清，即第一次在本协议签字生效后一个月内支付人民币</w:t>
      </w:r>
      <w:r w:rsidRPr="007D220B">
        <w:rPr>
          <w:szCs w:val="24"/>
        </w:rPr>
        <w:t>2,000</w:t>
      </w:r>
      <w:r w:rsidRPr="007D220B">
        <w:rPr>
          <w:rFonts w:hint="eastAsia"/>
          <w:szCs w:val="24"/>
        </w:rPr>
        <w:t>万元，第二次在四至五年内全部付清。截止</w:t>
      </w:r>
      <w:r w:rsidRPr="007D220B">
        <w:rPr>
          <w:szCs w:val="24"/>
        </w:rPr>
        <w:t>2021</w:t>
      </w:r>
      <w:r w:rsidRPr="007D220B">
        <w:rPr>
          <w:rFonts w:hint="eastAsia"/>
          <w:szCs w:val="24"/>
        </w:rPr>
        <w:t>年</w:t>
      </w:r>
      <w:r w:rsidRPr="007D220B">
        <w:rPr>
          <w:szCs w:val="24"/>
        </w:rPr>
        <w:t>12</w:t>
      </w:r>
      <w:r w:rsidRPr="007D220B">
        <w:rPr>
          <w:rFonts w:hint="eastAsia"/>
          <w:szCs w:val="24"/>
        </w:rPr>
        <w:t>月</w:t>
      </w:r>
      <w:r w:rsidRPr="007D220B">
        <w:rPr>
          <w:szCs w:val="24"/>
        </w:rPr>
        <w:t>31</w:t>
      </w:r>
      <w:r w:rsidRPr="007D220B">
        <w:rPr>
          <w:rFonts w:hint="eastAsia"/>
          <w:szCs w:val="24"/>
        </w:rPr>
        <w:t>日，本公司已支付人民币</w:t>
      </w:r>
      <w:r w:rsidRPr="007D220B">
        <w:rPr>
          <w:szCs w:val="24"/>
        </w:rPr>
        <w:t>2,000</w:t>
      </w:r>
      <w:r w:rsidRPr="007D220B">
        <w:rPr>
          <w:rFonts w:hint="eastAsia"/>
          <w:szCs w:val="24"/>
        </w:rPr>
        <w:t>万元。剩余尚未支付款项人民币</w:t>
      </w:r>
      <w:r w:rsidRPr="007D220B">
        <w:rPr>
          <w:szCs w:val="24"/>
        </w:rPr>
        <w:t>2,000</w:t>
      </w:r>
      <w:r w:rsidRPr="007D220B">
        <w:rPr>
          <w:rFonts w:hint="eastAsia"/>
          <w:szCs w:val="24"/>
        </w:rPr>
        <w:t>万元已计入一年内到期的非流动负债。</w:t>
      </w:r>
    </w:p>
    <w:p w:rsidR="00F4298A" w:rsidRDefault="00D8455F">
      <w:pPr>
        <w:pStyle w:val="Section"/>
        <w:outlineLvl w:val="2"/>
        <w:rPr>
          <w:bCs w:val="0"/>
          <w:szCs w:val="24"/>
        </w:rPr>
      </w:pPr>
      <w:r>
        <w:rPr>
          <w:bCs w:val="0"/>
          <w:szCs w:val="24"/>
        </w:rPr>
        <w:t>44</w:t>
      </w:r>
      <w:r>
        <w:rPr>
          <w:bCs w:val="0"/>
          <w:szCs w:val="24"/>
        </w:rPr>
        <w:t>、其他流动负债</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保付加签借款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75,606,895.85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61,148,737.64</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预收货款中增值税额</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105,340,094.53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83,437,898.44</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180,946,990.38</w:t>
            </w:r>
          </w:p>
        </w:tc>
        <w:tc>
          <w:tcPr>
            <w:tcW w:w="3189"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144,586,636.08</w:t>
            </w:r>
          </w:p>
        </w:tc>
      </w:tr>
    </w:tbl>
    <w:p w:rsidR="00F4298A" w:rsidRDefault="00D8455F">
      <w:pPr>
        <w:pStyle w:val="Section"/>
        <w:outlineLvl w:val="2"/>
        <w:rPr>
          <w:bCs w:val="0"/>
          <w:szCs w:val="24"/>
        </w:rPr>
      </w:pPr>
      <w:r>
        <w:rPr>
          <w:bCs w:val="0"/>
          <w:szCs w:val="24"/>
        </w:rPr>
        <w:t>45</w:t>
      </w:r>
      <w:r>
        <w:rPr>
          <w:bCs w:val="0"/>
          <w:szCs w:val="24"/>
        </w:rPr>
        <w:t>、长期借款</w:t>
      </w:r>
    </w:p>
    <w:p w:rsidR="00F4298A" w:rsidRDefault="00D8455F">
      <w:pPr>
        <w:pStyle w:val="Section"/>
        <w:outlineLvl w:val="3"/>
        <w:rPr>
          <w:bCs w:val="0"/>
          <w:szCs w:val="24"/>
        </w:rPr>
      </w:pPr>
      <w:r>
        <w:rPr>
          <w:bCs w:val="0"/>
          <w:szCs w:val="24"/>
        </w:rPr>
        <w:t>（</w:t>
      </w:r>
      <w:r>
        <w:rPr>
          <w:bCs w:val="0"/>
          <w:szCs w:val="24"/>
        </w:rPr>
        <w:t>1</w:t>
      </w:r>
      <w:r>
        <w:rPr>
          <w:bCs w:val="0"/>
          <w:szCs w:val="24"/>
        </w:rPr>
        <w:t>）长期借款分类</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保证借款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151,050,000.00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209,317,500.00</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信用借款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2,581,818.00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2,581,818.00</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保证、质押借款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91,710,000.00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219,710,000.00</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保证、抵押借款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861,000,000.00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510,806,000.00</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一年内到期的长期借款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-223,710,000.00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-128,000,000.00</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882,631,818.00</w:t>
            </w:r>
          </w:p>
        </w:tc>
        <w:tc>
          <w:tcPr>
            <w:tcW w:w="3189"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814,415,318.00</w:t>
            </w:r>
          </w:p>
        </w:tc>
      </w:tr>
    </w:tbl>
    <w:p w:rsidR="00F4298A" w:rsidRDefault="00D8455F">
      <w:pPr>
        <w:jc w:val="left"/>
        <w:rPr>
          <w:szCs w:val="24"/>
        </w:rPr>
      </w:pPr>
      <w:r>
        <w:rPr>
          <w:szCs w:val="24"/>
        </w:rPr>
        <w:t>长期借款分类的说明：</w:t>
      </w:r>
    </w:p>
    <w:p w:rsidR="00F4298A" w:rsidRDefault="00D8455F">
      <w:pPr>
        <w:jc w:val="left"/>
        <w:rPr>
          <w:szCs w:val="24"/>
        </w:rPr>
      </w:pPr>
      <w:r>
        <w:rPr>
          <w:szCs w:val="24"/>
        </w:rPr>
        <w:t>其他说明，包括利率区间：</w:t>
      </w:r>
    </w:p>
    <w:p w:rsidR="00F4298A" w:rsidRDefault="00D8455F">
      <w:pPr>
        <w:pStyle w:val="Section"/>
        <w:outlineLvl w:val="2"/>
        <w:rPr>
          <w:bCs w:val="0"/>
          <w:szCs w:val="24"/>
        </w:rPr>
      </w:pPr>
      <w:r>
        <w:rPr>
          <w:bCs w:val="0"/>
          <w:szCs w:val="24"/>
        </w:rPr>
        <w:t>46</w:t>
      </w:r>
      <w:r>
        <w:rPr>
          <w:bCs w:val="0"/>
          <w:szCs w:val="24"/>
        </w:rPr>
        <w:t>、应付债券</w:t>
      </w:r>
    </w:p>
    <w:p w:rsidR="00F4298A" w:rsidRDefault="00D8455F">
      <w:pPr>
        <w:pStyle w:val="Section"/>
        <w:outlineLvl w:val="3"/>
        <w:rPr>
          <w:bCs w:val="0"/>
          <w:szCs w:val="24"/>
        </w:rPr>
      </w:pPr>
      <w:r>
        <w:rPr>
          <w:bCs w:val="0"/>
          <w:szCs w:val="24"/>
        </w:rPr>
        <w:t>（</w:t>
      </w:r>
      <w:r>
        <w:rPr>
          <w:bCs w:val="0"/>
          <w:szCs w:val="24"/>
        </w:rPr>
        <w:t>1</w:t>
      </w:r>
      <w:r>
        <w:rPr>
          <w:bCs w:val="0"/>
          <w:szCs w:val="24"/>
        </w:rPr>
        <w:t>）应付债券</w:t>
      </w:r>
    </w:p>
    <w:p w:rsidR="00F4298A" w:rsidRDefault="00D8455F">
      <w:pPr>
        <w:pStyle w:val="Section"/>
        <w:outlineLvl w:val="3"/>
        <w:rPr>
          <w:bCs w:val="0"/>
          <w:szCs w:val="24"/>
        </w:rPr>
      </w:pPr>
      <w:r>
        <w:rPr>
          <w:bCs w:val="0"/>
          <w:szCs w:val="24"/>
        </w:rPr>
        <w:t>（</w:t>
      </w:r>
      <w:r>
        <w:rPr>
          <w:bCs w:val="0"/>
          <w:szCs w:val="24"/>
        </w:rPr>
        <w:t>2</w:t>
      </w:r>
      <w:r>
        <w:rPr>
          <w:bCs w:val="0"/>
          <w:szCs w:val="24"/>
        </w:rPr>
        <w:t>）应付债券的增减变动（不包括划分为金融负债的优先股、永续债等其他金融工具）</w:t>
      </w:r>
    </w:p>
    <w:p w:rsidR="00F4298A" w:rsidRDefault="00D8455F">
      <w:pPr>
        <w:pStyle w:val="Section"/>
        <w:outlineLvl w:val="3"/>
        <w:rPr>
          <w:bCs w:val="0"/>
          <w:szCs w:val="24"/>
        </w:rPr>
      </w:pPr>
      <w:r>
        <w:rPr>
          <w:bCs w:val="0"/>
          <w:szCs w:val="24"/>
        </w:rPr>
        <w:t>（</w:t>
      </w:r>
      <w:r>
        <w:rPr>
          <w:bCs w:val="0"/>
          <w:szCs w:val="24"/>
        </w:rPr>
        <w:t>3</w:t>
      </w:r>
      <w:r>
        <w:rPr>
          <w:bCs w:val="0"/>
          <w:szCs w:val="24"/>
        </w:rPr>
        <w:t>）可转换公司债券的转股条件、转股时间说明</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Section"/>
        <w:outlineLvl w:val="3"/>
        <w:rPr>
          <w:bCs w:val="0"/>
          <w:szCs w:val="24"/>
        </w:rPr>
      </w:pPr>
      <w:r>
        <w:rPr>
          <w:bCs w:val="0"/>
          <w:szCs w:val="24"/>
        </w:rPr>
        <w:t>（</w:t>
      </w:r>
      <w:r>
        <w:rPr>
          <w:bCs w:val="0"/>
          <w:szCs w:val="24"/>
        </w:rPr>
        <w:t>4</w:t>
      </w:r>
      <w:r>
        <w:rPr>
          <w:bCs w:val="0"/>
          <w:szCs w:val="24"/>
        </w:rPr>
        <w:t>）划分为金融负债的其他金融工具说明</w:t>
      </w:r>
    </w:p>
    <w:p w:rsidR="00F4298A" w:rsidRDefault="00D8455F">
      <w:pPr>
        <w:jc w:val="left"/>
        <w:rPr>
          <w:szCs w:val="24"/>
        </w:rPr>
      </w:pPr>
      <w:r>
        <w:rPr>
          <w:szCs w:val="24"/>
        </w:rPr>
        <w:t>期末发行在外的优先股、永续债等其他金融工具基本情况</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jc w:val="left"/>
        <w:rPr>
          <w:szCs w:val="24"/>
        </w:rPr>
      </w:pPr>
      <w:r>
        <w:rPr>
          <w:szCs w:val="24"/>
        </w:rPr>
        <w:t>期末发行在外的优先股、永续债等金融工具变动情况表</w:t>
      </w:r>
    </w:p>
    <w:p w:rsidR="00F4298A" w:rsidRDefault="00D8455F">
      <w:pPr>
        <w:jc w:val="left"/>
        <w:rPr>
          <w:szCs w:val="24"/>
        </w:rPr>
      </w:pPr>
      <w:r>
        <w:rPr>
          <w:szCs w:val="24"/>
        </w:rPr>
        <w:t>其他金融工具划分为金融负债的依据说明</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jc w:val="left"/>
        <w:rPr>
          <w:szCs w:val="24"/>
        </w:rPr>
      </w:pPr>
      <w:r>
        <w:rPr>
          <w:szCs w:val="24"/>
        </w:rPr>
        <w:t>其他说明</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Section"/>
        <w:outlineLvl w:val="2"/>
        <w:rPr>
          <w:bCs w:val="0"/>
          <w:szCs w:val="24"/>
        </w:rPr>
      </w:pPr>
      <w:r>
        <w:rPr>
          <w:bCs w:val="0"/>
          <w:szCs w:val="24"/>
        </w:rPr>
        <w:t>47</w:t>
      </w:r>
      <w:r>
        <w:rPr>
          <w:bCs w:val="0"/>
          <w:szCs w:val="24"/>
        </w:rPr>
        <w:t>、租赁负债</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F4298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租赁房屋建筑物</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36,096,132.88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4,983,800.00</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租赁设备</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634,237.06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789,085.41</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减未确认融资费用</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-3,505,215.15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-473,368.00</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一年内到期的租赁负债</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-9,843,355.84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-2,316,839.99</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23,381,798.95</w:t>
            </w:r>
          </w:p>
        </w:tc>
        <w:tc>
          <w:tcPr>
            <w:tcW w:w="3190"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2,982,677.42</w:t>
            </w:r>
          </w:p>
        </w:tc>
      </w:tr>
    </w:tbl>
    <w:p w:rsidR="00F4298A" w:rsidRDefault="00D8455F">
      <w:pPr>
        <w:pStyle w:val="Section"/>
        <w:outlineLvl w:val="2"/>
        <w:rPr>
          <w:bCs w:val="0"/>
          <w:szCs w:val="24"/>
        </w:rPr>
      </w:pPr>
      <w:r>
        <w:rPr>
          <w:bCs w:val="0"/>
          <w:szCs w:val="24"/>
        </w:rPr>
        <w:t>48</w:t>
      </w:r>
      <w:r>
        <w:rPr>
          <w:bCs w:val="0"/>
          <w:szCs w:val="24"/>
        </w:rPr>
        <w:t>、长期应付款</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长期应付款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4,367,138.45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4,367,138.45</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4,367,138.45</w:t>
            </w:r>
          </w:p>
        </w:tc>
        <w:tc>
          <w:tcPr>
            <w:tcW w:w="3189"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4,367,138.45</w:t>
            </w:r>
          </w:p>
        </w:tc>
      </w:tr>
    </w:tbl>
    <w:p w:rsidR="00F4298A" w:rsidRDefault="00D8455F">
      <w:pPr>
        <w:pStyle w:val="Section"/>
        <w:outlineLvl w:val="3"/>
        <w:rPr>
          <w:bCs w:val="0"/>
          <w:szCs w:val="24"/>
        </w:rPr>
      </w:pPr>
      <w:r>
        <w:rPr>
          <w:bCs w:val="0"/>
          <w:szCs w:val="24"/>
        </w:rPr>
        <w:t>（</w:t>
      </w:r>
      <w:r>
        <w:rPr>
          <w:bCs w:val="0"/>
          <w:szCs w:val="24"/>
        </w:rPr>
        <w:t>1</w:t>
      </w:r>
      <w:r>
        <w:rPr>
          <w:bCs w:val="0"/>
          <w:szCs w:val="24"/>
        </w:rPr>
        <w:t>）按款项性质列示长期应付款</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担保损失备付金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4,367,138.45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4,367,138.45</w:t>
            </w:r>
          </w:p>
        </w:tc>
      </w:tr>
    </w:tbl>
    <w:p w:rsidR="00F4298A" w:rsidRPr="007D220B" w:rsidRDefault="00D8455F" w:rsidP="007D220B">
      <w:pPr>
        <w:jc w:val="left"/>
        <w:rPr>
          <w:szCs w:val="24"/>
        </w:rPr>
      </w:pPr>
      <w:r>
        <w:rPr>
          <w:szCs w:val="24"/>
        </w:rPr>
        <w:t>其他说明：</w:t>
      </w:r>
      <w:r>
        <w:rPr>
          <w:rFonts w:ascii="宋体" w:hAnsi="宋体" w:cs="宋体" w:hint="eastAsia"/>
          <w:kern w:val="0"/>
          <w:szCs w:val="24"/>
          <w:lang w:val="zh-CN"/>
        </w:rPr>
        <w:t>无。</w:t>
      </w:r>
    </w:p>
    <w:p w:rsidR="00F4298A" w:rsidRDefault="00D8455F">
      <w:pPr>
        <w:pStyle w:val="Section"/>
        <w:outlineLvl w:val="3"/>
        <w:rPr>
          <w:bCs w:val="0"/>
          <w:szCs w:val="24"/>
        </w:rPr>
      </w:pPr>
      <w:r>
        <w:rPr>
          <w:bCs w:val="0"/>
          <w:szCs w:val="24"/>
        </w:rPr>
        <w:t>（</w:t>
      </w:r>
      <w:r>
        <w:rPr>
          <w:bCs w:val="0"/>
          <w:szCs w:val="24"/>
        </w:rPr>
        <w:t>2</w:t>
      </w:r>
      <w:r>
        <w:rPr>
          <w:bCs w:val="0"/>
          <w:szCs w:val="24"/>
        </w:rPr>
        <w:t>）专项应付款</w:t>
      </w:r>
    </w:p>
    <w:p w:rsidR="00F4298A" w:rsidRDefault="00D8455F">
      <w:pPr>
        <w:pStyle w:val="Section"/>
        <w:outlineLvl w:val="2"/>
        <w:rPr>
          <w:bCs w:val="0"/>
          <w:szCs w:val="24"/>
        </w:rPr>
      </w:pPr>
      <w:r>
        <w:rPr>
          <w:bCs w:val="0"/>
          <w:szCs w:val="24"/>
        </w:rPr>
        <w:t>49</w:t>
      </w:r>
      <w:r>
        <w:rPr>
          <w:bCs w:val="0"/>
          <w:szCs w:val="24"/>
        </w:rPr>
        <w:t>、长期应付职工薪酬</w:t>
      </w:r>
    </w:p>
    <w:p w:rsidR="00F4298A" w:rsidRDefault="00D8455F">
      <w:pPr>
        <w:pStyle w:val="Section"/>
        <w:outlineLvl w:val="3"/>
        <w:rPr>
          <w:bCs w:val="0"/>
          <w:szCs w:val="24"/>
        </w:rPr>
      </w:pPr>
      <w:r>
        <w:rPr>
          <w:bCs w:val="0"/>
          <w:szCs w:val="24"/>
        </w:rPr>
        <w:t>（</w:t>
      </w:r>
      <w:r>
        <w:rPr>
          <w:bCs w:val="0"/>
          <w:szCs w:val="24"/>
        </w:rPr>
        <w:t>1</w:t>
      </w:r>
      <w:r>
        <w:rPr>
          <w:bCs w:val="0"/>
          <w:szCs w:val="24"/>
        </w:rPr>
        <w:t>）长期应付职工薪酬表</w:t>
      </w:r>
    </w:p>
    <w:p w:rsidR="00F4298A" w:rsidRDefault="00D8455F">
      <w:pPr>
        <w:pStyle w:val="Section"/>
        <w:outlineLvl w:val="3"/>
        <w:rPr>
          <w:bCs w:val="0"/>
          <w:szCs w:val="24"/>
        </w:rPr>
      </w:pPr>
      <w:r>
        <w:rPr>
          <w:bCs w:val="0"/>
          <w:szCs w:val="24"/>
        </w:rPr>
        <w:t>（</w:t>
      </w:r>
      <w:r>
        <w:rPr>
          <w:bCs w:val="0"/>
          <w:szCs w:val="24"/>
        </w:rPr>
        <w:t>2</w:t>
      </w:r>
      <w:r>
        <w:rPr>
          <w:bCs w:val="0"/>
          <w:szCs w:val="24"/>
        </w:rPr>
        <w:t>）设定受益计划变动情况</w:t>
      </w:r>
    </w:p>
    <w:p w:rsidR="00F4298A" w:rsidRDefault="00D8455F">
      <w:pPr>
        <w:jc w:val="left"/>
        <w:rPr>
          <w:szCs w:val="24"/>
        </w:rPr>
      </w:pPr>
      <w:r>
        <w:rPr>
          <w:szCs w:val="24"/>
        </w:rPr>
        <w:t>设定受益计划的内容及与之相关风险、对公司未来现金流量、时间和不确定性的影响说明：</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jc w:val="left"/>
        <w:rPr>
          <w:szCs w:val="24"/>
        </w:rPr>
      </w:pPr>
      <w:r>
        <w:rPr>
          <w:szCs w:val="24"/>
        </w:rPr>
        <w:t>设定受益计划重大精算假设及敏感性分析结果说明：</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jc w:val="left"/>
        <w:rPr>
          <w:szCs w:val="24"/>
        </w:rPr>
      </w:pPr>
      <w:r>
        <w:rPr>
          <w:szCs w:val="24"/>
        </w:rPr>
        <w:t>其他说明：</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Section"/>
        <w:outlineLvl w:val="2"/>
        <w:rPr>
          <w:bCs w:val="0"/>
          <w:szCs w:val="24"/>
        </w:rPr>
      </w:pPr>
      <w:r>
        <w:rPr>
          <w:bCs w:val="0"/>
          <w:szCs w:val="24"/>
        </w:rPr>
        <w:t>50</w:t>
      </w:r>
      <w:r>
        <w:rPr>
          <w:bCs w:val="0"/>
          <w:szCs w:val="24"/>
        </w:rPr>
        <w:t>、预计负债</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389"/>
        <w:gridCol w:w="2395"/>
        <w:gridCol w:w="2392"/>
        <w:gridCol w:w="2392"/>
      </w:tblGrid>
      <w:tr w:rsidR="00F4298A">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239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形成原因</w:t>
            </w:r>
          </w:p>
        </w:tc>
      </w:tr>
      <w:tr w:rsidR="00F4298A">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未决诉讼</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2,950,020.00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2,950,020.00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r w:rsidR="00F4298A">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产品质量保证</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150,818.22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r w:rsidR="00F4298A">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2395"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3,100,838.22</w:t>
            </w:r>
          </w:p>
        </w:tc>
        <w:tc>
          <w:tcPr>
            <w:tcW w:w="2392"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2,950,020.00</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r>
    </w:tbl>
    <w:p w:rsidR="00F4298A" w:rsidRDefault="00D8455F">
      <w:pPr>
        <w:jc w:val="left"/>
        <w:rPr>
          <w:szCs w:val="24"/>
        </w:rPr>
      </w:pPr>
      <w:r>
        <w:rPr>
          <w:szCs w:val="24"/>
        </w:rPr>
        <w:t>其他说明，包括重要预计负债的相关重要假设、估计说明：</w:t>
      </w:r>
    </w:p>
    <w:p w:rsidR="00F4298A" w:rsidRPr="007D220B" w:rsidRDefault="00D8455F" w:rsidP="007D220B">
      <w:pPr>
        <w:jc w:val="left"/>
        <w:rPr>
          <w:szCs w:val="24"/>
        </w:rPr>
      </w:pPr>
      <w:r w:rsidRPr="007D220B">
        <w:rPr>
          <w:szCs w:val="24"/>
        </w:rPr>
        <w:t xml:space="preserve">    </w:t>
      </w:r>
      <w:r w:rsidRPr="007D220B">
        <w:rPr>
          <w:rFonts w:hint="eastAsia"/>
          <w:szCs w:val="24"/>
        </w:rPr>
        <w:t>公司背书转让宝塔石化集团财务公司承兑的汇票遭到拒付，被背书人行使追索权，公司及其子公司并非宝塔签发电子银行承兑汇票的第一被背书人，公司也具有向前手追索的权利，但基于谨慎性原则，公司依据一审判决按本金及利息计提预计负债</w:t>
      </w:r>
      <w:r w:rsidRPr="007D220B">
        <w:rPr>
          <w:szCs w:val="24"/>
        </w:rPr>
        <w:t>295</w:t>
      </w:r>
      <w:r w:rsidRPr="007D220B">
        <w:rPr>
          <w:rFonts w:hint="eastAsia"/>
          <w:szCs w:val="24"/>
        </w:rPr>
        <w:t>万元。</w:t>
      </w:r>
    </w:p>
    <w:p w:rsidR="00F4298A" w:rsidRDefault="00D8455F">
      <w:pPr>
        <w:pStyle w:val="Section"/>
        <w:outlineLvl w:val="2"/>
        <w:rPr>
          <w:bCs w:val="0"/>
          <w:szCs w:val="24"/>
        </w:rPr>
      </w:pPr>
      <w:r>
        <w:rPr>
          <w:bCs w:val="0"/>
          <w:szCs w:val="24"/>
        </w:rPr>
        <w:t>51</w:t>
      </w:r>
      <w:r>
        <w:rPr>
          <w:bCs w:val="0"/>
          <w:szCs w:val="24"/>
        </w:rPr>
        <w:t>、递延收益</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594"/>
        <w:gridCol w:w="1596"/>
        <w:gridCol w:w="1594"/>
        <w:gridCol w:w="1594"/>
        <w:gridCol w:w="1594"/>
        <w:gridCol w:w="1594"/>
      </w:tblGrid>
      <w:tr w:rsidR="00F4298A">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本期增加</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本期减少</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形成原因</w:t>
            </w: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政府补助</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92,214,115.41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7,252,600.00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13,276,719.96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86,189,995.45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r w:rsidR="00F4298A">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1596"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92,214,115.41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7,252,600.00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13,276,719.96</w:t>
            </w:r>
          </w:p>
        </w:tc>
        <w:tc>
          <w:tcPr>
            <w:tcW w:w="1594"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86,189,995.45</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r>
    </w:tbl>
    <w:p w:rsidR="00F4298A" w:rsidRDefault="00D8455F">
      <w:pPr>
        <w:jc w:val="left"/>
        <w:rPr>
          <w:szCs w:val="24"/>
        </w:rPr>
      </w:pPr>
      <w:r>
        <w:rPr>
          <w:szCs w:val="24"/>
        </w:rPr>
        <w:t>涉及政府补助的项目：</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012"/>
        <w:gridCol w:w="1249"/>
        <w:gridCol w:w="1010"/>
        <w:gridCol w:w="1010"/>
        <w:gridCol w:w="1010"/>
        <w:gridCol w:w="1010"/>
        <w:gridCol w:w="1010"/>
        <w:gridCol w:w="1248"/>
        <w:gridCol w:w="1010"/>
      </w:tblGrid>
      <w:tr w:rsidR="00F4298A">
        <w:tc>
          <w:tcPr>
            <w:tcW w:w="10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负债项目</w:t>
            </w:r>
          </w:p>
        </w:tc>
        <w:tc>
          <w:tcPr>
            <w:tcW w:w="124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p>
        </w:tc>
        <w:tc>
          <w:tcPr>
            <w:tcW w:w="101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本期新增补助金额</w:t>
            </w:r>
          </w:p>
        </w:tc>
        <w:tc>
          <w:tcPr>
            <w:tcW w:w="101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本期计入营业外收入金额</w:t>
            </w:r>
          </w:p>
        </w:tc>
        <w:tc>
          <w:tcPr>
            <w:tcW w:w="101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本期计入其他收益金额</w:t>
            </w:r>
          </w:p>
        </w:tc>
        <w:tc>
          <w:tcPr>
            <w:tcW w:w="101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本期冲减成本费用金额</w:t>
            </w:r>
          </w:p>
        </w:tc>
        <w:tc>
          <w:tcPr>
            <w:tcW w:w="101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其他变动</w:t>
            </w:r>
          </w:p>
        </w:tc>
        <w:tc>
          <w:tcPr>
            <w:tcW w:w="124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c>
          <w:tcPr>
            <w:tcW w:w="101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与资产相关</w:t>
            </w:r>
            <w:r>
              <w:rPr>
                <w:szCs w:val="24"/>
              </w:rPr>
              <w:t>/</w:t>
            </w:r>
            <w:r>
              <w:rPr>
                <w:szCs w:val="24"/>
              </w:rPr>
              <w:t>与收益相关</w:t>
            </w:r>
          </w:p>
        </w:tc>
      </w:tr>
      <w:tr w:rsidR="00F4298A">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平湖华孚拆迁补偿款</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51,506,531.41</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3,367,273.54</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48,139,257.87</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与资产相关</w:t>
            </w:r>
          </w:p>
        </w:tc>
      </w:tr>
      <w:tr w:rsidR="00F4298A">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本公司节能设备补贴</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8,909,100.00</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494,916.00</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8,414,184.00</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与资产相关</w:t>
            </w:r>
          </w:p>
        </w:tc>
      </w:tr>
      <w:tr w:rsidR="00F4298A">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江苏华孚固定投资配套奖励款</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3,168,108.95</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27,558.60</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3,140,550.35</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与资产相关</w:t>
            </w:r>
          </w:p>
        </w:tc>
      </w:tr>
      <w:tr w:rsidR="00F4298A">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新疆六孚基础设施配套款</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5,183,990.63</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132,076.20</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5,051,914.43</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与资产相关</w:t>
            </w:r>
          </w:p>
        </w:tc>
      </w:tr>
      <w:tr w:rsidR="00F4298A">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阿克苏华孚土地补贴款</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5,414,948.13</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133,427.88</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5,281,520.25</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与资产相关</w:t>
            </w:r>
          </w:p>
        </w:tc>
      </w:tr>
      <w:tr w:rsidR="00F4298A">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九江华孚土地补贴款</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3,564,000.00</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14,850.00</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3,549,150.00</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与资产相关</w:t>
            </w:r>
          </w:p>
        </w:tc>
      </w:tr>
      <w:tr w:rsidR="00F4298A">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阿克苏华孚产业技术改造资金</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9,423,388.81</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560,000.04</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8,863,388.77</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与资产相关</w:t>
            </w:r>
          </w:p>
        </w:tc>
      </w:tr>
      <w:tr w:rsidR="00F4298A">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五家渠华孚色纱项目建设补助</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1,300,191.60</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228,102.24</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1,072,089.36</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与资产相关</w:t>
            </w:r>
          </w:p>
        </w:tc>
      </w:tr>
      <w:tr w:rsidR="00F4298A">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新疆六孚土地补贴款</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942,849.80</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21,800.04</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921,049.76</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与资产相关</w:t>
            </w:r>
          </w:p>
        </w:tc>
      </w:tr>
      <w:tr w:rsidR="00F4298A">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奎屯锦孚生产配套设施项目补助款</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554,222.49</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289,156.64</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265,065.85</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与资产相关</w:t>
            </w:r>
          </w:p>
        </w:tc>
      </w:tr>
      <w:tr w:rsidR="00F4298A">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奎屯锦孚技改项目补贴</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168,666.80</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168,666.80</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与资产相关</w:t>
            </w:r>
          </w:p>
        </w:tc>
      </w:tr>
      <w:tr w:rsidR="00F4298A">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九江中浩支持重点承接地厂房建设款</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648,000.00</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36,000.00</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612,000.00</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与资产相关</w:t>
            </w:r>
          </w:p>
        </w:tc>
      </w:tr>
      <w:tr w:rsidR="00F4298A">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新疆六孚技改专项补贴</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1,230,116.79</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641,799.96</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588,316.83</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与资产相关</w:t>
            </w:r>
          </w:p>
        </w:tc>
      </w:tr>
      <w:tr w:rsidR="00F4298A">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菁英创业厂房改造补贴</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200,000.00</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200,000.00</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与资产相关</w:t>
            </w:r>
          </w:p>
        </w:tc>
      </w:tr>
      <w:tr w:rsidR="00F4298A">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浙江博忆数字化及设备专项补贴</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4,779,200.00</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271,391.67</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4,507,808.33</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与资产相关</w:t>
            </w:r>
          </w:p>
        </w:tc>
      </w:tr>
      <w:tr w:rsidR="00F4298A">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阿克苏小商品城设备补贴</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2,473,400.00</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2,473,400.00</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与资产相关</w:t>
            </w:r>
          </w:p>
        </w:tc>
      </w:tr>
      <w:tr w:rsidR="00F4298A">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合计</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92,214,115.41</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7,252,600.00</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6,587,019.61</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6,689,700.35</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86,189,995.45</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bl>
    <w:p w:rsidR="00F4298A" w:rsidRPr="007D220B" w:rsidRDefault="00D8455F" w:rsidP="007D220B">
      <w:pPr>
        <w:jc w:val="left"/>
        <w:rPr>
          <w:szCs w:val="24"/>
        </w:rPr>
      </w:pPr>
      <w:r>
        <w:rPr>
          <w:szCs w:val="24"/>
        </w:rPr>
        <w:t>其他说明：</w:t>
      </w:r>
      <w:r>
        <w:rPr>
          <w:rFonts w:ascii="宋体" w:hAnsi="宋体" w:cs="宋体" w:hint="eastAsia"/>
          <w:kern w:val="0"/>
          <w:szCs w:val="24"/>
          <w:lang w:val="zh-CN"/>
        </w:rPr>
        <w:t>其他变动为处置子公司减少的政府补助。</w:t>
      </w:r>
    </w:p>
    <w:p w:rsidR="00F4298A" w:rsidRDefault="00D8455F">
      <w:pPr>
        <w:pStyle w:val="Section"/>
        <w:outlineLvl w:val="2"/>
        <w:rPr>
          <w:bCs w:val="0"/>
          <w:szCs w:val="24"/>
        </w:rPr>
      </w:pPr>
      <w:r>
        <w:rPr>
          <w:bCs w:val="0"/>
          <w:szCs w:val="24"/>
        </w:rPr>
        <w:t>52</w:t>
      </w:r>
      <w:r>
        <w:rPr>
          <w:bCs w:val="0"/>
          <w:szCs w:val="24"/>
        </w:rPr>
        <w:t>、其他非流动负债</w:t>
      </w:r>
    </w:p>
    <w:p w:rsidR="00F4298A" w:rsidRDefault="00D8455F">
      <w:pPr>
        <w:jc w:val="left"/>
        <w:rPr>
          <w:szCs w:val="24"/>
        </w:rPr>
      </w:pPr>
      <w:r>
        <w:rPr>
          <w:szCs w:val="24"/>
        </w:rPr>
        <w:t>其他说明：</w:t>
      </w:r>
      <w:r w:rsidR="007D220B">
        <w:rPr>
          <w:rFonts w:hint="eastAsia"/>
          <w:szCs w:val="24"/>
        </w:rPr>
        <w:t>无</w:t>
      </w:r>
    </w:p>
    <w:p w:rsidR="00F4298A" w:rsidRDefault="00D8455F">
      <w:pPr>
        <w:pStyle w:val="Section"/>
        <w:outlineLvl w:val="2"/>
        <w:rPr>
          <w:bCs w:val="0"/>
          <w:szCs w:val="24"/>
        </w:rPr>
      </w:pPr>
      <w:r>
        <w:rPr>
          <w:bCs w:val="0"/>
          <w:szCs w:val="24"/>
        </w:rPr>
        <w:t>53</w:t>
      </w:r>
      <w:r>
        <w:rPr>
          <w:bCs w:val="0"/>
          <w:szCs w:val="24"/>
        </w:rPr>
        <w:t>、股本</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195"/>
        <w:gridCol w:w="1197"/>
        <w:gridCol w:w="1196"/>
        <w:gridCol w:w="1196"/>
        <w:gridCol w:w="1196"/>
        <w:gridCol w:w="1196"/>
        <w:gridCol w:w="1196"/>
        <w:gridCol w:w="1196"/>
      </w:tblGrid>
      <w:tr w:rsidR="00F4298A">
        <w:tc>
          <w:tcPr>
            <w:tcW w:w="119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119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p>
        </w:tc>
        <w:tc>
          <w:tcPr>
            <w:tcW w:w="5980"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本次变动增减（</w:t>
            </w:r>
            <w:r>
              <w:rPr>
                <w:szCs w:val="24"/>
              </w:rPr>
              <w:t>+</w:t>
            </w:r>
            <w:r>
              <w:rPr>
                <w:szCs w:val="24"/>
              </w:rPr>
              <w:t>、</w:t>
            </w:r>
            <w:r>
              <w:rPr>
                <w:szCs w:val="24"/>
              </w:rPr>
              <w:t>-</w:t>
            </w:r>
            <w:r>
              <w:rPr>
                <w:szCs w:val="24"/>
              </w:rPr>
              <w:t>）</w:t>
            </w:r>
          </w:p>
        </w:tc>
        <w:tc>
          <w:tcPr>
            <w:tcW w:w="119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r>
      <w:tr w:rsidR="00F4298A">
        <w:tc>
          <w:tcPr>
            <w:tcW w:w="1195"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1197"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发行新股</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送股</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公积金转股</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其他</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小计</w:t>
            </w:r>
          </w:p>
        </w:tc>
        <w:tc>
          <w:tcPr>
            <w:tcW w:w="1196"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r>
      <w:tr w:rsidR="00F4298A">
        <w:tc>
          <w:tcPr>
            <w:tcW w:w="119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股份总数</w:t>
            </w:r>
          </w:p>
        </w:tc>
        <w:tc>
          <w:tcPr>
            <w:tcW w:w="1197"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1,519,375,555.00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274,278,835.00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-92,973,035.00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181,305,800.00</w:t>
            </w:r>
          </w:p>
        </w:tc>
        <w:tc>
          <w:tcPr>
            <w:tcW w:w="1196"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1,700,681,355.00</w:t>
            </w:r>
          </w:p>
        </w:tc>
      </w:tr>
    </w:tbl>
    <w:p w:rsidR="00F4298A" w:rsidRDefault="00D8455F">
      <w:pPr>
        <w:jc w:val="left"/>
        <w:rPr>
          <w:szCs w:val="24"/>
        </w:rPr>
      </w:pPr>
      <w:r>
        <w:rPr>
          <w:szCs w:val="24"/>
        </w:rPr>
        <w:t>其他说明：</w:t>
      </w:r>
    </w:p>
    <w:p w:rsidR="00F4298A" w:rsidRPr="007D220B" w:rsidRDefault="00D8455F" w:rsidP="007D220B">
      <w:pPr>
        <w:jc w:val="left"/>
        <w:rPr>
          <w:szCs w:val="24"/>
        </w:rPr>
      </w:pPr>
      <w:r w:rsidRPr="007D220B">
        <w:rPr>
          <w:rFonts w:hint="eastAsia"/>
          <w:szCs w:val="24"/>
        </w:rPr>
        <w:t>公司于</w:t>
      </w:r>
      <w:r w:rsidRPr="007D220B">
        <w:rPr>
          <w:szCs w:val="24"/>
        </w:rPr>
        <w:t xml:space="preserve"> 2021 </w:t>
      </w:r>
      <w:r w:rsidRPr="007D220B">
        <w:rPr>
          <w:rFonts w:hint="eastAsia"/>
          <w:szCs w:val="24"/>
        </w:rPr>
        <w:t>年</w:t>
      </w:r>
      <w:r w:rsidRPr="007D220B">
        <w:rPr>
          <w:szCs w:val="24"/>
        </w:rPr>
        <w:t xml:space="preserve"> 9 </w:t>
      </w:r>
      <w:r w:rsidRPr="007D220B">
        <w:rPr>
          <w:rFonts w:hint="eastAsia"/>
          <w:szCs w:val="24"/>
        </w:rPr>
        <w:t>月以非公开发行股票的方式向</w:t>
      </w:r>
      <w:r w:rsidRPr="007D220B">
        <w:rPr>
          <w:szCs w:val="24"/>
        </w:rPr>
        <w:t xml:space="preserve"> 20 </w:t>
      </w:r>
      <w:r w:rsidRPr="007D220B">
        <w:rPr>
          <w:rFonts w:hint="eastAsia"/>
          <w:szCs w:val="24"/>
        </w:rPr>
        <w:t>名特定对象发行了</w:t>
      </w:r>
      <w:r w:rsidRPr="007D220B">
        <w:rPr>
          <w:szCs w:val="24"/>
        </w:rPr>
        <w:t xml:space="preserve">274,278,835 </w:t>
      </w:r>
      <w:r w:rsidRPr="007D220B">
        <w:rPr>
          <w:rFonts w:hint="eastAsia"/>
          <w:szCs w:val="24"/>
        </w:rPr>
        <w:t>股人民币普通股（</w:t>
      </w:r>
      <w:r w:rsidRPr="007D220B">
        <w:rPr>
          <w:szCs w:val="24"/>
        </w:rPr>
        <w:t xml:space="preserve">A </w:t>
      </w:r>
      <w:r w:rsidRPr="007D220B">
        <w:rPr>
          <w:rFonts w:hint="eastAsia"/>
          <w:szCs w:val="24"/>
        </w:rPr>
        <w:t>股）。</w:t>
      </w:r>
      <w:r w:rsidRPr="007D220B">
        <w:rPr>
          <w:szCs w:val="24"/>
        </w:rPr>
        <w:t xml:space="preserve">2021 </w:t>
      </w:r>
      <w:r w:rsidRPr="007D220B">
        <w:rPr>
          <w:rFonts w:hint="eastAsia"/>
          <w:szCs w:val="24"/>
        </w:rPr>
        <w:t>年</w:t>
      </w:r>
      <w:r w:rsidRPr="007D220B">
        <w:rPr>
          <w:szCs w:val="24"/>
        </w:rPr>
        <w:t xml:space="preserve"> 9 </w:t>
      </w:r>
      <w:r w:rsidRPr="007D220B">
        <w:rPr>
          <w:rFonts w:hint="eastAsia"/>
          <w:szCs w:val="24"/>
        </w:rPr>
        <w:t>月</w:t>
      </w:r>
      <w:r w:rsidRPr="007D220B">
        <w:rPr>
          <w:szCs w:val="24"/>
        </w:rPr>
        <w:t xml:space="preserve"> 15 </w:t>
      </w:r>
      <w:r w:rsidRPr="007D220B">
        <w:rPr>
          <w:rFonts w:hint="eastAsia"/>
          <w:szCs w:val="24"/>
        </w:rPr>
        <w:t>日，大华会计师出具了《华孚时尚股份有限公司发行人民币普通股（</w:t>
      </w:r>
      <w:r w:rsidRPr="007D220B">
        <w:rPr>
          <w:szCs w:val="24"/>
        </w:rPr>
        <w:t xml:space="preserve">A </w:t>
      </w:r>
      <w:r w:rsidRPr="007D220B">
        <w:rPr>
          <w:rFonts w:hint="eastAsia"/>
          <w:szCs w:val="24"/>
        </w:rPr>
        <w:t>股）</w:t>
      </w:r>
      <w:r w:rsidRPr="007D220B">
        <w:rPr>
          <w:szCs w:val="24"/>
        </w:rPr>
        <w:t xml:space="preserve">274,278,835 </w:t>
      </w:r>
      <w:r w:rsidRPr="007D220B">
        <w:rPr>
          <w:rFonts w:hint="eastAsia"/>
          <w:szCs w:val="24"/>
        </w:rPr>
        <w:t>股后实收资本的验资报告》（大华验字</w:t>
      </w:r>
      <w:r w:rsidRPr="007D220B">
        <w:rPr>
          <w:szCs w:val="24"/>
        </w:rPr>
        <w:t xml:space="preserve">[2021]000637 </w:t>
      </w:r>
      <w:r w:rsidRPr="007D220B">
        <w:rPr>
          <w:rFonts w:hint="eastAsia"/>
          <w:szCs w:val="24"/>
        </w:rPr>
        <w:t>号）。经审验，截至</w:t>
      </w:r>
      <w:r w:rsidRPr="007D220B">
        <w:rPr>
          <w:szCs w:val="24"/>
        </w:rPr>
        <w:t xml:space="preserve"> 2021 </w:t>
      </w:r>
      <w:r w:rsidRPr="007D220B">
        <w:rPr>
          <w:rFonts w:hint="eastAsia"/>
          <w:szCs w:val="24"/>
        </w:rPr>
        <w:t>年</w:t>
      </w:r>
      <w:r w:rsidRPr="007D220B">
        <w:rPr>
          <w:szCs w:val="24"/>
        </w:rPr>
        <w:t xml:space="preserve"> 9 </w:t>
      </w:r>
      <w:r w:rsidRPr="007D220B">
        <w:rPr>
          <w:rFonts w:hint="eastAsia"/>
          <w:szCs w:val="24"/>
        </w:rPr>
        <w:t>月</w:t>
      </w:r>
      <w:r w:rsidRPr="007D220B">
        <w:rPr>
          <w:szCs w:val="24"/>
        </w:rPr>
        <w:t xml:space="preserve"> 14 </w:t>
      </w:r>
      <w:r w:rsidRPr="007D220B">
        <w:rPr>
          <w:rFonts w:hint="eastAsia"/>
          <w:szCs w:val="24"/>
        </w:rPr>
        <w:t>日止，发行人实际非公开发行人民币普通股（</w:t>
      </w:r>
      <w:r w:rsidRPr="007D220B">
        <w:rPr>
          <w:szCs w:val="24"/>
        </w:rPr>
        <w:t xml:space="preserve">A </w:t>
      </w:r>
      <w:r w:rsidRPr="007D220B">
        <w:rPr>
          <w:rFonts w:hint="eastAsia"/>
          <w:szCs w:val="24"/>
        </w:rPr>
        <w:t>股）</w:t>
      </w:r>
      <w:r w:rsidRPr="007D220B">
        <w:rPr>
          <w:szCs w:val="24"/>
        </w:rPr>
        <w:t xml:space="preserve">274,278,835 </w:t>
      </w:r>
      <w:r w:rsidRPr="007D220B">
        <w:rPr>
          <w:rFonts w:hint="eastAsia"/>
          <w:szCs w:val="24"/>
        </w:rPr>
        <w:t>股，每股面值人民币</w:t>
      </w:r>
      <w:r w:rsidRPr="007D220B">
        <w:rPr>
          <w:szCs w:val="24"/>
        </w:rPr>
        <w:t xml:space="preserve"> 1.00 </w:t>
      </w:r>
      <w:r w:rsidRPr="007D220B">
        <w:rPr>
          <w:rFonts w:hint="eastAsia"/>
          <w:szCs w:val="24"/>
        </w:rPr>
        <w:t>元，每股发行价格为人民币</w:t>
      </w:r>
      <w:r w:rsidRPr="007D220B">
        <w:rPr>
          <w:szCs w:val="24"/>
        </w:rPr>
        <w:t xml:space="preserve"> 4.16 </w:t>
      </w:r>
      <w:r w:rsidRPr="007D220B">
        <w:rPr>
          <w:rFonts w:hint="eastAsia"/>
          <w:szCs w:val="24"/>
        </w:rPr>
        <w:t>元，共计募集资金人民币</w:t>
      </w:r>
      <w:r w:rsidRPr="007D220B">
        <w:rPr>
          <w:szCs w:val="24"/>
        </w:rPr>
        <w:t xml:space="preserve"> 1,140,999,953.60 </w:t>
      </w:r>
      <w:r w:rsidRPr="007D220B">
        <w:rPr>
          <w:rFonts w:hint="eastAsia"/>
          <w:szCs w:val="24"/>
        </w:rPr>
        <w:t>元，扣除相关发行费用</w:t>
      </w:r>
      <w:r w:rsidRPr="007D220B">
        <w:rPr>
          <w:szCs w:val="24"/>
        </w:rPr>
        <w:t xml:space="preserve"> 14,624,568.82 </w:t>
      </w:r>
      <w:r w:rsidRPr="007D220B">
        <w:rPr>
          <w:rFonts w:hint="eastAsia"/>
          <w:szCs w:val="24"/>
        </w:rPr>
        <w:t>元（不含税）后，本次非公开发行实际募集资金净额为人民币</w:t>
      </w:r>
      <w:r w:rsidRPr="007D220B">
        <w:rPr>
          <w:szCs w:val="24"/>
        </w:rPr>
        <w:t xml:space="preserve"> 1,126,375,384.78 </w:t>
      </w:r>
      <w:r w:rsidRPr="007D220B">
        <w:rPr>
          <w:rFonts w:hint="eastAsia"/>
          <w:szCs w:val="24"/>
        </w:rPr>
        <w:t>元，其中计入</w:t>
      </w:r>
      <w:r w:rsidRPr="007D220B">
        <w:rPr>
          <w:szCs w:val="24"/>
        </w:rPr>
        <w:t>“</w:t>
      </w:r>
      <w:r w:rsidRPr="007D220B">
        <w:rPr>
          <w:rFonts w:hint="eastAsia"/>
          <w:szCs w:val="24"/>
        </w:rPr>
        <w:t>股本</w:t>
      </w:r>
      <w:r w:rsidRPr="007D220B">
        <w:rPr>
          <w:szCs w:val="24"/>
        </w:rPr>
        <w:t>”</w:t>
      </w:r>
      <w:r w:rsidRPr="007D220B">
        <w:rPr>
          <w:rFonts w:hint="eastAsia"/>
          <w:szCs w:val="24"/>
        </w:rPr>
        <w:t>人民币</w:t>
      </w:r>
      <w:r w:rsidRPr="007D220B">
        <w:rPr>
          <w:szCs w:val="24"/>
        </w:rPr>
        <w:t xml:space="preserve"> 274,278,835.00 </w:t>
      </w:r>
      <w:r w:rsidRPr="007D220B">
        <w:rPr>
          <w:rFonts w:hint="eastAsia"/>
          <w:szCs w:val="24"/>
        </w:rPr>
        <w:t>元，计入</w:t>
      </w:r>
      <w:r w:rsidRPr="007D220B">
        <w:rPr>
          <w:szCs w:val="24"/>
        </w:rPr>
        <w:t>“</w:t>
      </w:r>
      <w:r w:rsidRPr="007D220B">
        <w:rPr>
          <w:rFonts w:hint="eastAsia"/>
          <w:szCs w:val="24"/>
        </w:rPr>
        <w:t>资本公积股本溢价</w:t>
      </w:r>
      <w:r w:rsidRPr="007D220B">
        <w:rPr>
          <w:szCs w:val="24"/>
        </w:rPr>
        <w:t>”</w:t>
      </w:r>
      <w:r w:rsidRPr="007D220B">
        <w:rPr>
          <w:rFonts w:hint="eastAsia"/>
          <w:szCs w:val="24"/>
        </w:rPr>
        <w:t>人民币</w:t>
      </w:r>
      <w:r w:rsidRPr="007D220B">
        <w:rPr>
          <w:szCs w:val="24"/>
        </w:rPr>
        <w:t xml:space="preserve"> 852,096,549.78 </w:t>
      </w:r>
      <w:r w:rsidRPr="007D220B">
        <w:rPr>
          <w:rFonts w:hint="eastAsia"/>
          <w:szCs w:val="24"/>
        </w:rPr>
        <w:t>元。</w:t>
      </w:r>
    </w:p>
    <w:p w:rsidR="00F4298A" w:rsidRPr="007D220B" w:rsidRDefault="00D8455F" w:rsidP="007D220B">
      <w:pPr>
        <w:jc w:val="left"/>
        <w:rPr>
          <w:szCs w:val="24"/>
        </w:rPr>
      </w:pPr>
      <w:r w:rsidRPr="007D220B">
        <w:rPr>
          <w:rFonts w:hint="eastAsia"/>
          <w:szCs w:val="24"/>
        </w:rPr>
        <w:t>公司于</w:t>
      </w:r>
      <w:r w:rsidRPr="007D220B">
        <w:rPr>
          <w:szCs w:val="24"/>
        </w:rPr>
        <w:t xml:space="preserve"> 2021 </w:t>
      </w:r>
      <w:r w:rsidRPr="007D220B">
        <w:rPr>
          <w:rFonts w:hint="eastAsia"/>
          <w:szCs w:val="24"/>
        </w:rPr>
        <w:t>年</w:t>
      </w:r>
      <w:r w:rsidRPr="007D220B">
        <w:rPr>
          <w:szCs w:val="24"/>
        </w:rPr>
        <w:t xml:space="preserve"> 11 </w:t>
      </w:r>
      <w:r w:rsidRPr="007D220B">
        <w:rPr>
          <w:rFonts w:hint="eastAsia"/>
          <w:szCs w:val="24"/>
        </w:rPr>
        <w:t>月</w:t>
      </w:r>
      <w:r w:rsidRPr="007D220B">
        <w:rPr>
          <w:szCs w:val="24"/>
        </w:rPr>
        <w:t xml:space="preserve"> 30 </w:t>
      </w:r>
      <w:r w:rsidRPr="007D220B">
        <w:rPr>
          <w:rFonts w:hint="eastAsia"/>
          <w:szCs w:val="24"/>
        </w:rPr>
        <w:t>日召开公司第七届董事会</w:t>
      </w:r>
      <w:r w:rsidRPr="007D220B">
        <w:rPr>
          <w:szCs w:val="24"/>
        </w:rPr>
        <w:t xml:space="preserve"> 2021 </w:t>
      </w:r>
      <w:r w:rsidRPr="007D220B">
        <w:rPr>
          <w:rFonts w:hint="eastAsia"/>
          <w:szCs w:val="24"/>
        </w:rPr>
        <w:t>第四次临时会议审议通过《关于注销全部回购股份及减少注册资本的议案》，决定注销公司回购专户中回购的全部股份</w:t>
      </w:r>
      <w:r w:rsidRPr="007D220B">
        <w:rPr>
          <w:szCs w:val="24"/>
        </w:rPr>
        <w:t xml:space="preserve"> 92,973,035 </w:t>
      </w:r>
      <w:r w:rsidRPr="007D220B">
        <w:rPr>
          <w:rFonts w:hint="eastAsia"/>
          <w:szCs w:val="24"/>
        </w:rPr>
        <w:t>股</w:t>
      </w:r>
      <w:r w:rsidRPr="007D220B">
        <w:rPr>
          <w:szCs w:val="24"/>
        </w:rPr>
        <w:t>,</w:t>
      </w:r>
      <w:r w:rsidRPr="007D220B">
        <w:rPr>
          <w:rFonts w:hint="eastAsia"/>
          <w:szCs w:val="24"/>
        </w:rPr>
        <w:t>本次注销完成后，公司总股本将由</w:t>
      </w:r>
      <w:r w:rsidRPr="007D220B">
        <w:rPr>
          <w:szCs w:val="24"/>
        </w:rPr>
        <w:t xml:space="preserve"> 1,793,654,390 </w:t>
      </w:r>
      <w:r w:rsidRPr="007D220B">
        <w:rPr>
          <w:rFonts w:hint="eastAsia"/>
          <w:szCs w:val="24"/>
        </w:rPr>
        <w:t>股变更为</w:t>
      </w:r>
      <w:r w:rsidRPr="007D220B">
        <w:rPr>
          <w:szCs w:val="24"/>
        </w:rPr>
        <w:t xml:space="preserve"> 1,700,681,355 </w:t>
      </w:r>
      <w:r w:rsidRPr="007D220B">
        <w:rPr>
          <w:rFonts w:hint="eastAsia"/>
          <w:szCs w:val="24"/>
        </w:rPr>
        <w:t>股。并于</w:t>
      </w:r>
      <w:r w:rsidRPr="007D220B">
        <w:rPr>
          <w:szCs w:val="24"/>
        </w:rPr>
        <w:t>2021</w:t>
      </w:r>
      <w:r w:rsidRPr="007D220B">
        <w:rPr>
          <w:rFonts w:hint="eastAsia"/>
          <w:szCs w:val="24"/>
        </w:rPr>
        <w:t>年</w:t>
      </w:r>
      <w:r w:rsidRPr="007D220B">
        <w:rPr>
          <w:szCs w:val="24"/>
        </w:rPr>
        <w:t>12</w:t>
      </w:r>
      <w:r w:rsidRPr="007D220B">
        <w:rPr>
          <w:rFonts w:hint="eastAsia"/>
          <w:szCs w:val="24"/>
        </w:rPr>
        <w:t>月</w:t>
      </w:r>
      <w:r w:rsidRPr="007D220B">
        <w:rPr>
          <w:szCs w:val="24"/>
        </w:rPr>
        <w:t>16</w:t>
      </w:r>
      <w:r w:rsidRPr="007D220B">
        <w:rPr>
          <w:rFonts w:hint="eastAsia"/>
          <w:szCs w:val="24"/>
        </w:rPr>
        <w:t>日经</w:t>
      </w:r>
      <w:r w:rsidRPr="007D220B">
        <w:rPr>
          <w:szCs w:val="24"/>
        </w:rPr>
        <w:t>2021</w:t>
      </w:r>
      <w:r w:rsidRPr="007D220B">
        <w:rPr>
          <w:rFonts w:hint="eastAsia"/>
          <w:szCs w:val="24"/>
        </w:rPr>
        <w:t>年第四次临时股东大会审议通过。</w:t>
      </w:r>
    </w:p>
    <w:p w:rsidR="00F4298A" w:rsidRDefault="00D8455F">
      <w:pPr>
        <w:pStyle w:val="Section"/>
        <w:outlineLvl w:val="2"/>
        <w:rPr>
          <w:bCs w:val="0"/>
          <w:szCs w:val="24"/>
        </w:rPr>
      </w:pPr>
      <w:r>
        <w:rPr>
          <w:bCs w:val="0"/>
          <w:szCs w:val="24"/>
        </w:rPr>
        <w:t>54</w:t>
      </w:r>
      <w:r>
        <w:rPr>
          <w:bCs w:val="0"/>
          <w:szCs w:val="24"/>
        </w:rPr>
        <w:t>、其他权益工具</w:t>
      </w:r>
    </w:p>
    <w:p w:rsidR="00F4298A" w:rsidRDefault="00D8455F">
      <w:pPr>
        <w:pStyle w:val="Section"/>
        <w:outlineLvl w:val="3"/>
        <w:rPr>
          <w:bCs w:val="0"/>
          <w:szCs w:val="24"/>
        </w:rPr>
      </w:pPr>
      <w:r>
        <w:rPr>
          <w:bCs w:val="0"/>
          <w:szCs w:val="24"/>
        </w:rPr>
        <w:t>（</w:t>
      </w:r>
      <w:r>
        <w:rPr>
          <w:bCs w:val="0"/>
          <w:szCs w:val="24"/>
        </w:rPr>
        <w:t>1</w:t>
      </w:r>
      <w:r>
        <w:rPr>
          <w:bCs w:val="0"/>
          <w:szCs w:val="24"/>
        </w:rPr>
        <w:t>）期末发行在外的优先股、永续债等其他金融工具基本情况</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Section"/>
        <w:outlineLvl w:val="3"/>
        <w:rPr>
          <w:bCs w:val="0"/>
          <w:szCs w:val="24"/>
        </w:rPr>
      </w:pPr>
      <w:r>
        <w:rPr>
          <w:bCs w:val="0"/>
          <w:szCs w:val="24"/>
        </w:rPr>
        <w:t>（</w:t>
      </w:r>
      <w:r>
        <w:rPr>
          <w:bCs w:val="0"/>
          <w:szCs w:val="24"/>
        </w:rPr>
        <w:t>2</w:t>
      </w:r>
      <w:r>
        <w:rPr>
          <w:bCs w:val="0"/>
          <w:szCs w:val="24"/>
        </w:rPr>
        <w:t>）期末发行在外的优先股、永续债等金融工具变动情况表</w:t>
      </w:r>
    </w:p>
    <w:p w:rsidR="00F4298A" w:rsidRDefault="00D8455F">
      <w:pPr>
        <w:jc w:val="left"/>
        <w:rPr>
          <w:szCs w:val="24"/>
        </w:rPr>
      </w:pPr>
      <w:r>
        <w:rPr>
          <w:szCs w:val="24"/>
        </w:rPr>
        <w:t>其他权益工具本期增减变动情况、变动原因说明，以及相关会计处理的依据：</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jc w:val="left"/>
        <w:rPr>
          <w:szCs w:val="24"/>
        </w:rPr>
      </w:pPr>
      <w:r>
        <w:rPr>
          <w:szCs w:val="24"/>
        </w:rPr>
        <w:t>其他说明：</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Section"/>
        <w:outlineLvl w:val="2"/>
        <w:rPr>
          <w:bCs w:val="0"/>
          <w:szCs w:val="24"/>
        </w:rPr>
      </w:pPr>
      <w:r>
        <w:rPr>
          <w:bCs w:val="0"/>
          <w:szCs w:val="24"/>
        </w:rPr>
        <w:t>55</w:t>
      </w:r>
      <w:r>
        <w:rPr>
          <w:bCs w:val="0"/>
          <w:szCs w:val="24"/>
        </w:rPr>
        <w:t>、资本公积</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资本溢价（股本溢价）</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2,391,985,293.83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852,096,549.74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507,038,107.54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2,739,441,741.70</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其他资本公积</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16,448,421.46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17,756,473.78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31,806,889.57</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1916"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2,408,433,715.29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869,853,023.52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507,038,107.54</w:t>
            </w:r>
          </w:p>
        </w:tc>
        <w:tc>
          <w:tcPr>
            <w:tcW w:w="1914"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2,771,248,631.27</w:t>
            </w:r>
          </w:p>
        </w:tc>
      </w:tr>
    </w:tbl>
    <w:p w:rsidR="00F4298A" w:rsidRDefault="00D8455F">
      <w:pPr>
        <w:jc w:val="left"/>
        <w:rPr>
          <w:szCs w:val="24"/>
        </w:rPr>
      </w:pPr>
      <w:r>
        <w:rPr>
          <w:szCs w:val="24"/>
        </w:rPr>
        <w:t>其他说明，包括本期增减变动情况、变动原因说明：</w:t>
      </w:r>
    </w:p>
    <w:p w:rsidR="00F4298A" w:rsidRPr="007D220B" w:rsidRDefault="00D8455F" w:rsidP="007D220B">
      <w:pPr>
        <w:jc w:val="left"/>
        <w:rPr>
          <w:szCs w:val="24"/>
        </w:rPr>
      </w:pPr>
      <w:r w:rsidRPr="007D220B">
        <w:rPr>
          <w:rFonts w:hint="eastAsia"/>
          <w:szCs w:val="24"/>
        </w:rPr>
        <w:t>详见注释</w:t>
      </w:r>
      <w:r w:rsidRPr="007D220B">
        <w:rPr>
          <w:szCs w:val="24"/>
        </w:rPr>
        <w:t>.53</w:t>
      </w:r>
      <w:r w:rsidRPr="007D220B">
        <w:rPr>
          <w:rFonts w:hint="eastAsia"/>
          <w:szCs w:val="24"/>
        </w:rPr>
        <w:t>股本变动情况说明。</w:t>
      </w:r>
    </w:p>
    <w:p w:rsidR="00F4298A" w:rsidRDefault="00D8455F">
      <w:pPr>
        <w:pStyle w:val="Section"/>
        <w:outlineLvl w:val="2"/>
        <w:rPr>
          <w:bCs w:val="0"/>
          <w:szCs w:val="24"/>
        </w:rPr>
      </w:pPr>
      <w:r>
        <w:rPr>
          <w:bCs w:val="0"/>
          <w:szCs w:val="24"/>
        </w:rPr>
        <w:t>56</w:t>
      </w:r>
      <w:r>
        <w:rPr>
          <w:bCs w:val="0"/>
          <w:szCs w:val="24"/>
        </w:rPr>
        <w:t>、库存股</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减少注册资本回购</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600,011,142.54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600,011,142.54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0.00</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1916"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600,011,142.54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600,011,142.54</w:t>
            </w:r>
          </w:p>
        </w:tc>
        <w:tc>
          <w:tcPr>
            <w:tcW w:w="1914"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r>
    </w:tbl>
    <w:p w:rsidR="00F4298A" w:rsidRDefault="00D8455F">
      <w:pPr>
        <w:jc w:val="left"/>
        <w:rPr>
          <w:szCs w:val="24"/>
        </w:rPr>
      </w:pPr>
      <w:r>
        <w:rPr>
          <w:szCs w:val="24"/>
        </w:rPr>
        <w:t>其他说明，包括本期增减变动情况、变动原因说明：</w:t>
      </w:r>
    </w:p>
    <w:p w:rsidR="00F4298A" w:rsidRPr="007D220B" w:rsidRDefault="00D8455F" w:rsidP="007D220B">
      <w:pPr>
        <w:jc w:val="left"/>
        <w:rPr>
          <w:szCs w:val="24"/>
        </w:rPr>
      </w:pPr>
      <w:r w:rsidRPr="007D220B">
        <w:rPr>
          <w:rFonts w:hint="eastAsia"/>
          <w:szCs w:val="24"/>
        </w:rPr>
        <w:t>详见注释</w:t>
      </w:r>
      <w:r w:rsidRPr="007D220B">
        <w:rPr>
          <w:szCs w:val="24"/>
        </w:rPr>
        <w:t>.53</w:t>
      </w:r>
      <w:r w:rsidRPr="007D220B">
        <w:rPr>
          <w:rFonts w:hint="eastAsia"/>
          <w:szCs w:val="24"/>
        </w:rPr>
        <w:t>股本变动情况说明。</w:t>
      </w:r>
    </w:p>
    <w:p w:rsidR="00F4298A" w:rsidRDefault="00D8455F">
      <w:pPr>
        <w:pStyle w:val="Section"/>
        <w:outlineLvl w:val="2"/>
        <w:rPr>
          <w:bCs w:val="0"/>
          <w:szCs w:val="24"/>
        </w:rPr>
      </w:pPr>
      <w:r>
        <w:rPr>
          <w:bCs w:val="0"/>
          <w:szCs w:val="24"/>
        </w:rPr>
        <w:t>57</w:t>
      </w:r>
      <w:r>
        <w:rPr>
          <w:bCs w:val="0"/>
          <w:szCs w:val="24"/>
        </w:rPr>
        <w:t>、其他综合收益</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557"/>
        <w:gridCol w:w="974"/>
        <w:gridCol w:w="852"/>
        <w:gridCol w:w="1050"/>
        <w:gridCol w:w="852"/>
        <w:gridCol w:w="852"/>
        <w:gridCol w:w="853"/>
        <w:gridCol w:w="852"/>
        <w:gridCol w:w="726"/>
      </w:tblGrid>
      <w:tr w:rsidR="00F4298A">
        <w:tc>
          <w:tcPr>
            <w:tcW w:w="255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97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p>
        </w:tc>
        <w:tc>
          <w:tcPr>
            <w:tcW w:w="5311"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本期发生额</w:t>
            </w:r>
          </w:p>
        </w:tc>
        <w:tc>
          <w:tcPr>
            <w:tcW w:w="72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r>
      <w:tr w:rsidR="00F4298A">
        <w:tc>
          <w:tcPr>
            <w:tcW w:w="2557"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974"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本期所得税前发生额</w:t>
            </w:r>
          </w:p>
        </w:tc>
        <w:tc>
          <w:tcPr>
            <w:tcW w:w="105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减：前期计入其他综合收益当期转入损益</w:t>
            </w:r>
          </w:p>
        </w:tc>
        <w:tc>
          <w:tcPr>
            <w:tcW w:w="85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减：前期计入其他综合收益当期转入留存收益</w:t>
            </w:r>
          </w:p>
        </w:tc>
        <w:tc>
          <w:tcPr>
            <w:tcW w:w="85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减：所得税费用</w:t>
            </w:r>
          </w:p>
        </w:tc>
        <w:tc>
          <w:tcPr>
            <w:tcW w:w="85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税后归属于母公司</w:t>
            </w:r>
          </w:p>
        </w:tc>
        <w:tc>
          <w:tcPr>
            <w:tcW w:w="85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税后归属于少数股东</w:t>
            </w:r>
          </w:p>
        </w:tc>
        <w:tc>
          <w:tcPr>
            <w:tcW w:w="726"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r>
      <w:tr w:rsidR="00F4298A">
        <w:tc>
          <w:tcPr>
            <w:tcW w:w="255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一、不能重分类进损益的其他综合收益</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13,787,248.87</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-82,987.40</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-82,987.40</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13,704,261.47</w:t>
            </w:r>
          </w:p>
        </w:tc>
      </w:tr>
      <w:tr w:rsidR="00F4298A">
        <w:tc>
          <w:tcPr>
            <w:tcW w:w="255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其他权益工具投资公允价值变动</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13,787,248.87</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-82,987.40</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-82,987.40</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13,704,261.47</w:t>
            </w:r>
          </w:p>
        </w:tc>
      </w:tr>
      <w:tr w:rsidR="00F4298A">
        <w:tc>
          <w:tcPr>
            <w:tcW w:w="255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二、将重分类进损益的其他综合收益</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-45,743,864.59</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-20,691,163.70</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-20,691,163.70</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-66,435,028.29</w:t>
            </w:r>
          </w:p>
        </w:tc>
      </w:tr>
      <w:tr w:rsidR="00F4298A">
        <w:tc>
          <w:tcPr>
            <w:tcW w:w="255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其中：权益法下可转损益的其他综合收益</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2,116,654.17</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-688,056.26</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-688,056.26</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1,428,597.91</w:t>
            </w:r>
          </w:p>
        </w:tc>
      </w:tr>
      <w:tr w:rsidR="00F4298A">
        <w:tc>
          <w:tcPr>
            <w:tcW w:w="255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外币财务报表折算差额</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-47,860,518.76</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-20,003,107.44</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-20,003,107.44</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-67,863,626.20</w:t>
            </w:r>
          </w:p>
        </w:tc>
      </w:tr>
      <w:tr w:rsidR="00F4298A">
        <w:tc>
          <w:tcPr>
            <w:tcW w:w="255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其他综合收益合计</w:t>
            </w:r>
          </w:p>
        </w:tc>
        <w:tc>
          <w:tcPr>
            <w:tcW w:w="974"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-31,956,615.72</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-20,774,151.10</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-20,774,151.10</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26"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-52,730,766.82</w:t>
            </w:r>
          </w:p>
        </w:tc>
      </w:tr>
    </w:tbl>
    <w:p w:rsidR="00F4298A" w:rsidRDefault="00D8455F">
      <w:pPr>
        <w:pStyle w:val="Section"/>
        <w:outlineLvl w:val="2"/>
        <w:rPr>
          <w:bCs w:val="0"/>
          <w:szCs w:val="24"/>
        </w:rPr>
      </w:pPr>
      <w:r>
        <w:rPr>
          <w:bCs w:val="0"/>
          <w:szCs w:val="24"/>
        </w:rPr>
        <w:t>58</w:t>
      </w:r>
      <w:r>
        <w:rPr>
          <w:bCs w:val="0"/>
          <w:szCs w:val="24"/>
        </w:rPr>
        <w:t>、专项储备</w:t>
      </w:r>
    </w:p>
    <w:p w:rsidR="00F4298A" w:rsidRDefault="00D8455F">
      <w:pPr>
        <w:jc w:val="left"/>
        <w:rPr>
          <w:szCs w:val="24"/>
        </w:rPr>
      </w:pPr>
      <w:r>
        <w:rPr>
          <w:szCs w:val="24"/>
        </w:rPr>
        <w:t>其他说明，包括本期增减变动情况、变动原因说明：</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Section"/>
        <w:outlineLvl w:val="2"/>
        <w:rPr>
          <w:bCs w:val="0"/>
          <w:szCs w:val="24"/>
        </w:rPr>
      </w:pPr>
      <w:r>
        <w:rPr>
          <w:bCs w:val="0"/>
          <w:szCs w:val="24"/>
        </w:rPr>
        <w:t>59</w:t>
      </w:r>
      <w:r>
        <w:rPr>
          <w:bCs w:val="0"/>
          <w:szCs w:val="24"/>
        </w:rPr>
        <w:t>、盈余公积</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法定盈余公积</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230,754,850.51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23,091,066.24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253,845,916.75</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任意盈余公积</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1,778,753.91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1,778,753.91</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1916"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232,533,604.42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23,091,066.24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255,624,670.66</w:t>
            </w:r>
          </w:p>
        </w:tc>
      </w:tr>
    </w:tbl>
    <w:p w:rsidR="00F4298A" w:rsidRDefault="00D8455F">
      <w:pPr>
        <w:jc w:val="left"/>
        <w:rPr>
          <w:szCs w:val="24"/>
        </w:rPr>
      </w:pPr>
      <w:r>
        <w:rPr>
          <w:szCs w:val="24"/>
        </w:rPr>
        <w:t>盈余公积说明，包括本期增减变动情况、变动原因说明：</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Section"/>
        <w:outlineLvl w:val="2"/>
        <w:rPr>
          <w:bCs w:val="0"/>
          <w:szCs w:val="24"/>
        </w:rPr>
      </w:pPr>
      <w:r>
        <w:rPr>
          <w:bCs w:val="0"/>
          <w:szCs w:val="24"/>
        </w:rPr>
        <w:t>60</w:t>
      </w:r>
      <w:r>
        <w:rPr>
          <w:bCs w:val="0"/>
          <w:szCs w:val="24"/>
        </w:rPr>
        <w:t>、未分配利润</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725"/>
        <w:gridCol w:w="2924"/>
        <w:gridCol w:w="2918"/>
      </w:tblGrid>
      <w:tr w:rsidR="00F4298A">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292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w:t>
            </w:r>
          </w:p>
        </w:tc>
        <w:tc>
          <w:tcPr>
            <w:tcW w:w="291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上期</w:t>
            </w:r>
          </w:p>
        </w:tc>
      </w:tr>
      <w:tr w:rsidR="00F4298A">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调整前上期末未分配利润</w:t>
            </w:r>
          </w:p>
        </w:tc>
        <w:tc>
          <w:tcPr>
            <w:tcW w:w="292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2,093,844,730.70</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调整后期初未分配利润</w:t>
            </w:r>
          </w:p>
        </w:tc>
        <w:tc>
          <w:tcPr>
            <w:tcW w:w="2924"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2,093,844,730.70</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加：本期归属于母公司所有者的净利润</w:t>
            </w:r>
          </w:p>
        </w:tc>
        <w:tc>
          <w:tcPr>
            <w:tcW w:w="292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570,051,655.09</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减：提取法定盈余公积</w:t>
            </w:r>
          </w:p>
        </w:tc>
        <w:tc>
          <w:tcPr>
            <w:tcW w:w="292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23,091,066.24</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w:t>
            </w:r>
          </w:p>
        </w:tc>
      </w:tr>
      <w:tr w:rsidR="00F4298A">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应付普通股股利</w:t>
            </w:r>
          </w:p>
        </w:tc>
        <w:tc>
          <w:tcPr>
            <w:tcW w:w="292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306,122,643.90</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期末未分配利润</w:t>
            </w:r>
          </w:p>
        </w:tc>
        <w:tc>
          <w:tcPr>
            <w:tcW w:w="2924"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2,334,373,314.01</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bl>
    <w:p w:rsidR="00F4298A" w:rsidRDefault="00D8455F">
      <w:pPr>
        <w:jc w:val="left"/>
        <w:rPr>
          <w:szCs w:val="24"/>
        </w:rPr>
      </w:pPr>
      <w:r>
        <w:rPr>
          <w:szCs w:val="24"/>
        </w:rPr>
        <w:t>调整期初未分配利润明细：</w:t>
      </w:r>
    </w:p>
    <w:p w:rsidR="00F4298A" w:rsidRDefault="00D8455F">
      <w:pPr>
        <w:jc w:val="left"/>
        <w:rPr>
          <w:szCs w:val="24"/>
        </w:rPr>
      </w:pPr>
      <w:r>
        <w:rPr>
          <w:szCs w:val="24"/>
        </w:rPr>
        <w:t>1)</w:t>
      </w:r>
      <w:r>
        <w:rPr>
          <w:szCs w:val="24"/>
        </w:rPr>
        <w:t>、由于《企业会计准则》及其相关新规定进行追溯调整，影响期初未分配利润</w:t>
      </w:r>
      <w:r>
        <w:rPr>
          <w:szCs w:val="24"/>
        </w:rPr>
        <w:t>0.00</w:t>
      </w:r>
      <w:r>
        <w:rPr>
          <w:szCs w:val="24"/>
        </w:rPr>
        <w:t>元。</w:t>
      </w:r>
    </w:p>
    <w:p w:rsidR="00F4298A" w:rsidRDefault="00D8455F">
      <w:pPr>
        <w:jc w:val="left"/>
        <w:rPr>
          <w:szCs w:val="24"/>
        </w:rPr>
      </w:pPr>
      <w:r>
        <w:rPr>
          <w:szCs w:val="24"/>
        </w:rPr>
        <w:t>2)</w:t>
      </w:r>
      <w:r>
        <w:rPr>
          <w:szCs w:val="24"/>
        </w:rPr>
        <w:t>、由于会计政策变更，影响期初未分配利润</w:t>
      </w:r>
      <w:r>
        <w:rPr>
          <w:szCs w:val="24"/>
        </w:rPr>
        <w:t>0.00</w:t>
      </w:r>
      <w:r>
        <w:rPr>
          <w:szCs w:val="24"/>
        </w:rPr>
        <w:t>元。</w:t>
      </w:r>
    </w:p>
    <w:p w:rsidR="00F4298A" w:rsidRDefault="00D8455F">
      <w:pPr>
        <w:jc w:val="left"/>
        <w:rPr>
          <w:szCs w:val="24"/>
        </w:rPr>
      </w:pPr>
      <w:r>
        <w:rPr>
          <w:szCs w:val="24"/>
        </w:rPr>
        <w:t>3)</w:t>
      </w:r>
      <w:r>
        <w:rPr>
          <w:szCs w:val="24"/>
        </w:rPr>
        <w:t>、由于重大会计差错更正，影响期初未分配利润</w:t>
      </w:r>
      <w:r>
        <w:rPr>
          <w:szCs w:val="24"/>
        </w:rPr>
        <w:t>0.00</w:t>
      </w:r>
      <w:r>
        <w:rPr>
          <w:szCs w:val="24"/>
        </w:rPr>
        <w:t>元。</w:t>
      </w:r>
    </w:p>
    <w:p w:rsidR="00F4298A" w:rsidRDefault="00D8455F">
      <w:pPr>
        <w:jc w:val="left"/>
        <w:rPr>
          <w:szCs w:val="24"/>
        </w:rPr>
      </w:pPr>
      <w:r>
        <w:rPr>
          <w:szCs w:val="24"/>
        </w:rPr>
        <w:t>4)</w:t>
      </w:r>
      <w:r>
        <w:rPr>
          <w:szCs w:val="24"/>
        </w:rPr>
        <w:t>、由于同一控制导致的合并范围变更，影响期初未分配利润</w:t>
      </w:r>
      <w:r>
        <w:rPr>
          <w:szCs w:val="24"/>
        </w:rPr>
        <w:t>0.00</w:t>
      </w:r>
      <w:r>
        <w:rPr>
          <w:szCs w:val="24"/>
        </w:rPr>
        <w:t>元。</w:t>
      </w:r>
    </w:p>
    <w:p w:rsidR="00F4298A" w:rsidRDefault="00D8455F">
      <w:pPr>
        <w:jc w:val="left"/>
        <w:rPr>
          <w:szCs w:val="24"/>
        </w:rPr>
      </w:pPr>
      <w:r>
        <w:rPr>
          <w:szCs w:val="24"/>
        </w:rPr>
        <w:t>5)</w:t>
      </w:r>
      <w:r>
        <w:rPr>
          <w:szCs w:val="24"/>
        </w:rPr>
        <w:t>、其他调整合计影响期初未分配利润</w:t>
      </w:r>
      <w:r>
        <w:rPr>
          <w:szCs w:val="24"/>
        </w:rPr>
        <w:t>0.00</w:t>
      </w:r>
      <w:r>
        <w:rPr>
          <w:szCs w:val="24"/>
        </w:rPr>
        <w:t>元。</w:t>
      </w:r>
    </w:p>
    <w:p w:rsidR="00F4298A" w:rsidRDefault="00D8455F">
      <w:pPr>
        <w:pStyle w:val="Section"/>
        <w:outlineLvl w:val="2"/>
        <w:rPr>
          <w:bCs w:val="0"/>
          <w:szCs w:val="24"/>
        </w:rPr>
      </w:pPr>
      <w:r>
        <w:rPr>
          <w:bCs w:val="0"/>
          <w:szCs w:val="24"/>
        </w:rPr>
        <w:t>61</w:t>
      </w:r>
      <w:r>
        <w:rPr>
          <w:bCs w:val="0"/>
          <w:szCs w:val="24"/>
        </w:rPr>
        <w:t>、营业收入和营业成本</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F4298A">
        <w:tc>
          <w:tcPr>
            <w:tcW w:w="191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383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本期发生额</w:t>
            </w:r>
          </w:p>
        </w:tc>
        <w:tc>
          <w:tcPr>
            <w:tcW w:w="382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上期发生额</w:t>
            </w:r>
          </w:p>
        </w:tc>
      </w:tr>
      <w:tr w:rsidR="00F4298A">
        <w:tc>
          <w:tcPr>
            <w:tcW w:w="1912"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收入</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成本</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收入</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成本</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主营业务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16,597,077,406.40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15,071,954,512.76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14,158,200,038.62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13,983,795,130.81</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其他业务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111,359,805.70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26,077,726.97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73,527,910.99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32,373,696.84</w:t>
            </w:r>
          </w:p>
        </w:tc>
      </w:tr>
      <w:tr w:rsidR="00F4298A">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16,708,437,212.10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15,098,032,239.73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14,231,727,949.61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14,016,168,827.65</w:t>
            </w:r>
          </w:p>
        </w:tc>
      </w:tr>
    </w:tbl>
    <w:p w:rsidR="00F4298A" w:rsidRDefault="00D8455F">
      <w:pPr>
        <w:jc w:val="left"/>
        <w:rPr>
          <w:szCs w:val="24"/>
        </w:rPr>
      </w:pPr>
      <w:r>
        <w:rPr>
          <w:szCs w:val="24"/>
        </w:rPr>
        <w:t>经审计扣除非经常损益前后净利润孰低是否为负值</w:t>
      </w:r>
    </w:p>
    <w:p w:rsidR="00F4298A" w:rsidRDefault="00D8455F">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F4298A" w:rsidRDefault="00D8455F">
      <w:pPr>
        <w:jc w:val="left"/>
        <w:rPr>
          <w:szCs w:val="24"/>
        </w:rPr>
      </w:pPr>
      <w:r>
        <w:rPr>
          <w:szCs w:val="24"/>
        </w:rPr>
        <w:t>收入相关信息：</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914"/>
        <w:gridCol w:w="1914"/>
        <w:gridCol w:w="1914"/>
        <w:gridCol w:w="1914"/>
        <w:gridCol w:w="1914"/>
      </w:tblGrid>
      <w:tr w:rsidR="00F4298A">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合同分类</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分部</w:t>
            </w:r>
            <w:r>
              <w:rPr>
                <w:szCs w:val="24"/>
              </w:rPr>
              <w:t>1</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分部</w:t>
            </w:r>
            <w:r>
              <w:rPr>
                <w:szCs w:val="24"/>
              </w:rPr>
              <w:t>2</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本期发生</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合计</w:t>
            </w:r>
          </w:p>
        </w:tc>
      </w:tr>
      <w:tr w:rsidR="00F4298A">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商品类型</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其中：</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r>
      <w:tr w:rsidR="00F4298A">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纱线</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6,630,536,576.96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6,630,536,576.96</w:t>
            </w:r>
          </w:p>
        </w:tc>
      </w:tr>
      <w:tr w:rsidR="00F4298A">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原、色纤</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9,654,737,625.41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9,654,737,625.41</w:t>
            </w:r>
          </w:p>
        </w:tc>
      </w:tr>
      <w:tr w:rsidR="00F4298A">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祙制品</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269,058,055.66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269,058,055.66</w:t>
            </w:r>
          </w:p>
        </w:tc>
      </w:tr>
      <w:tr w:rsidR="00F4298A">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其他</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154,104,954.07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120,980,396.85</w:t>
            </w:r>
          </w:p>
        </w:tc>
      </w:tr>
      <w:tr w:rsidR="00F4298A">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按经营地区分类</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其中：</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r>
      <w:tr w:rsidR="00F4298A">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境外销售</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2,184,095,902.67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2,184,095,902.67</w:t>
            </w:r>
          </w:p>
        </w:tc>
      </w:tr>
      <w:tr w:rsidR="00F4298A">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境内销售</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14,524,341,309.43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14,524,341,309.43</w:t>
            </w:r>
          </w:p>
        </w:tc>
      </w:tr>
      <w:tr w:rsidR="00F4298A">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市场或客户类型</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其中：</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r>
      <w:tr w:rsidR="00F4298A">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合同类型</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其中：</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r>
      <w:tr w:rsidR="00F4298A">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按商品转让的时间分类</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其中：</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r>
      <w:tr w:rsidR="00F4298A">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在某一时点转让</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16,675,312,654.88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16,675,312,654.88</w:t>
            </w:r>
          </w:p>
        </w:tc>
      </w:tr>
      <w:tr w:rsidR="00F4298A">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在某一时段内转让</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33,124,557.22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33,124,557.22</w:t>
            </w:r>
          </w:p>
        </w:tc>
      </w:tr>
      <w:tr w:rsidR="00F4298A">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按合同期限分类</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其中：</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r>
      <w:tr w:rsidR="00F4298A">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按销售渠道分类</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其中：</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r>
      <w:tr w:rsidR="00F4298A">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bl>
    <w:p w:rsidR="00F4298A" w:rsidRDefault="00D8455F">
      <w:pPr>
        <w:jc w:val="left"/>
        <w:rPr>
          <w:szCs w:val="24"/>
        </w:rPr>
      </w:pPr>
      <w:r>
        <w:rPr>
          <w:szCs w:val="24"/>
        </w:rPr>
        <w:t>与履约义务相关的信息：</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jc w:val="left"/>
        <w:rPr>
          <w:szCs w:val="24"/>
        </w:rPr>
      </w:pPr>
      <w:r>
        <w:rPr>
          <w:szCs w:val="24"/>
        </w:rPr>
        <w:t>与分摊至剩余履约义务的交易价格相关的信息：</w:t>
      </w:r>
    </w:p>
    <w:p w:rsidR="00F4298A" w:rsidRDefault="00D8455F">
      <w:pPr>
        <w:jc w:val="left"/>
        <w:rPr>
          <w:szCs w:val="24"/>
        </w:rPr>
      </w:pPr>
      <w:r>
        <w:rPr>
          <w:szCs w:val="24"/>
        </w:rPr>
        <w:t>本报告期末已签订合同、但尚未履行或尚未履行完毕的履约义务所对应的收入金额为</w:t>
      </w:r>
      <w:r>
        <w:rPr>
          <w:szCs w:val="24"/>
        </w:rPr>
        <w:t>0.00</w:t>
      </w:r>
      <w:r>
        <w:rPr>
          <w:szCs w:val="24"/>
        </w:rPr>
        <w:t>元，其中，</w:t>
      </w:r>
      <w:r>
        <w:rPr>
          <w:szCs w:val="24"/>
        </w:rPr>
        <w:t>0.00</w:t>
      </w:r>
      <w:r>
        <w:rPr>
          <w:szCs w:val="24"/>
        </w:rPr>
        <w:t>元预计将于</w:t>
      </w:r>
      <w:r>
        <w:rPr>
          <w:szCs w:val="24"/>
        </w:rPr>
        <w:t>0</w:t>
      </w:r>
      <w:r>
        <w:rPr>
          <w:szCs w:val="24"/>
        </w:rPr>
        <w:t>年度确认收入，</w:t>
      </w:r>
      <w:r>
        <w:rPr>
          <w:szCs w:val="24"/>
        </w:rPr>
        <w:t>0.00</w:t>
      </w:r>
      <w:r>
        <w:rPr>
          <w:szCs w:val="24"/>
        </w:rPr>
        <w:t>元预计将于</w:t>
      </w:r>
      <w:r>
        <w:rPr>
          <w:szCs w:val="24"/>
        </w:rPr>
        <w:t>0</w:t>
      </w:r>
      <w:r>
        <w:rPr>
          <w:szCs w:val="24"/>
        </w:rPr>
        <w:t>年度确认收入，</w:t>
      </w:r>
      <w:r>
        <w:rPr>
          <w:szCs w:val="24"/>
        </w:rPr>
        <w:t>0.00</w:t>
      </w:r>
      <w:r>
        <w:rPr>
          <w:szCs w:val="24"/>
        </w:rPr>
        <w:t>元预计将于</w:t>
      </w:r>
      <w:r>
        <w:rPr>
          <w:szCs w:val="24"/>
        </w:rPr>
        <w:t>0</w:t>
      </w:r>
      <w:r>
        <w:rPr>
          <w:szCs w:val="24"/>
        </w:rPr>
        <w:t>年度确认收入。</w:t>
      </w:r>
    </w:p>
    <w:p w:rsidR="00F4298A" w:rsidRDefault="00D8455F">
      <w:pPr>
        <w:jc w:val="left"/>
        <w:rPr>
          <w:szCs w:val="24"/>
        </w:rPr>
      </w:pPr>
      <w:r>
        <w:rPr>
          <w:szCs w:val="24"/>
        </w:rPr>
        <w:t>其他说明</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Section"/>
        <w:outlineLvl w:val="2"/>
        <w:rPr>
          <w:bCs w:val="0"/>
          <w:szCs w:val="24"/>
        </w:rPr>
      </w:pPr>
      <w:r>
        <w:rPr>
          <w:bCs w:val="0"/>
          <w:szCs w:val="24"/>
        </w:rPr>
        <w:t>62</w:t>
      </w:r>
      <w:r>
        <w:rPr>
          <w:bCs w:val="0"/>
          <w:szCs w:val="24"/>
        </w:rPr>
        <w:t>、税金及附加</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上期发生额</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城市维护建设税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8,600,200.13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5,893,255.89</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教育费附加</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6,218,630.98</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4,381,546.29</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房产税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18,227,701.16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15,155,926.70</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土地使用税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15,534,391.31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15,767,744.20</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车船使用税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54,421.19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56,036.38</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印花税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15,774,641.86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9,779,915.42</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866,216.59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781,930.73</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65,276,203.22</w:t>
            </w:r>
          </w:p>
        </w:tc>
        <w:tc>
          <w:tcPr>
            <w:tcW w:w="3189"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51,816,355.61</w:t>
            </w:r>
          </w:p>
        </w:tc>
      </w:tr>
    </w:tbl>
    <w:p w:rsidR="00F4298A" w:rsidRDefault="00D8455F">
      <w:pPr>
        <w:jc w:val="left"/>
        <w:rPr>
          <w:szCs w:val="24"/>
        </w:rPr>
      </w:pPr>
      <w:r>
        <w:rPr>
          <w:szCs w:val="24"/>
        </w:rPr>
        <w:t>其他说明：</w:t>
      </w:r>
    </w:p>
    <w:p w:rsidR="00F4298A" w:rsidRDefault="00D8455F">
      <w:pPr>
        <w:pStyle w:val="Section"/>
        <w:outlineLvl w:val="2"/>
        <w:rPr>
          <w:bCs w:val="0"/>
          <w:szCs w:val="24"/>
        </w:rPr>
      </w:pPr>
      <w:r>
        <w:rPr>
          <w:bCs w:val="0"/>
          <w:szCs w:val="24"/>
        </w:rPr>
        <w:t>63</w:t>
      </w:r>
      <w:r>
        <w:rPr>
          <w:bCs w:val="0"/>
          <w:szCs w:val="24"/>
        </w:rPr>
        <w:t>、销售费用</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F4298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上期发生额</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工资及相关费用</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43,466,463.42</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36,670,742.62</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运输费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佣金</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办公费用</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3,793,903.28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2,940,998.05</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租赁费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34,087,274.70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25,251,232.12</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开发费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1,457,856.77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5,814,764.28</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单证费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68,392.11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3,307,282.88</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低值易耗品</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1,083,725.56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655,094.38</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修理费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320,100.65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1,184,178.91</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折旧费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5,594,269.04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6,041,973.35</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差旅费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1,347,903.97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1,453,366.22</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业务招待费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595,332.48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435,136.00</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电商平台服务费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26,383,854.64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其他</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5,475,623.46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6,338,337.78</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123,674,700.08</w:t>
            </w:r>
          </w:p>
        </w:tc>
        <w:tc>
          <w:tcPr>
            <w:tcW w:w="3190"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90,093,106.59</w:t>
            </w:r>
          </w:p>
        </w:tc>
      </w:tr>
    </w:tbl>
    <w:p w:rsidR="00F4298A" w:rsidRPr="007D220B" w:rsidRDefault="00D8455F" w:rsidP="007D220B">
      <w:pPr>
        <w:jc w:val="left"/>
        <w:rPr>
          <w:szCs w:val="24"/>
        </w:rPr>
      </w:pPr>
      <w:r>
        <w:rPr>
          <w:szCs w:val="24"/>
        </w:rPr>
        <w:t>其他说明：</w:t>
      </w:r>
      <w:r>
        <w:rPr>
          <w:rFonts w:ascii="宋体" w:hAnsi="宋体" w:cs="宋体" w:hint="eastAsia"/>
          <w:kern w:val="0"/>
          <w:szCs w:val="24"/>
          <w:lang w:val="zh-CN"/>
        </w:rPr>
        <w:t>无。</w:t>
      </w:r>
    </w:p>
    <w:p w:rsidR="00F4298A" w:rsidRDefault="00D8455F">
      <w:pPr>
        <w:pStyle w:val="Section"/>
        <w:outlineLvl w:val="2"/>
        <w:rPr>
          <w:bCs w:val="0"/>
          <w:szCs w:val="24"/>
        </w:rPr>
      </w:pPr>
      <w:r>
        <w:rPr>
          <w:bCs w:val="0"/>
          <w:szCs w:val="24"/>
        </w:rPr>
        <w:t>64</w:t>
      </w:r>
      <w:r>
        <w:rPr>
          <w:bCs w:val="0"/>
          <w:szCs w:val="24"/>
        </w:rPr>
        <w:t>、管理费用</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F214F1" w:rsidTr="00AC04CF">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214F1" w:rsidRDefault="00F214F1" w:rsidP="00AC04CF">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214F1" w:rsidRDefault="00F214F1" w:rsidP="00AC04CF">
            <w:pPr>
              <w:jc w:val="center"/>
              <w:rPr>
                <w:szCs w:val="24"/>
              </w:rPr>
            </w:pPr>
            <w:r>
              <w:rPr>
                <w:rFonts w:hint="eastAsia"/>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214F1" w:rsidRDefault="00F214F1" w:rsidP="00AC04CF">
            <w:pPr>
              <w:jc w:val="center"/>
              <w:rPr>
                <w:szCs w:val="24"/>
              </w:rPr>
            </w:pPr>
            <w:r>
              <w:rPr>
                <w:rFonts w:hint="eastAsia"/>
                <w:szCs w:val="24"/>
              </w:rPr>
              <w:t>上期发生额</w:t>
            </w:r>
          </w:p>
        </w:tc>
      </w:tr>
      <w:tr w:rsidR="00F214F1" w:rsidTr="00AC04CF">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214F1" w:rsidRDefault="00F214F1" w:rsidP="00AC04CF">
            <w:pPr>
              <w:jc w:val="left"/>
              <w:rPr>
                <w:szCs w:val="24"/>
              </w:rPr>
            </w:pPr>
            <w:r>
              <w:rPr>
                <w:rFonts w:hint="eastAsia"/>
                <w:szCs w:val="24"/>
              </w:rPr>
              <w:t>工资及相关费用</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214F1" w:rsidRDefault="00F214F1" w:rsidP="00AC04CF">
            <w:pPr>
              <w:jc w:val="right"/>
              <w:rPr>
                <w:szCs w:val="24"/>
              </w:rPr>
            </w:pPr>
            <w:r>
              <w:rPr>
                <w:szCs w:val="24"/>
              </w:rPr>
              <w:t>202,313,578.74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214F1" w:rsidRDefault="00F214F1" w:rsidP="00AC04CF">
            <w:pPr>
              <w:jc w:val="right"/>
              <w:rPr>
                <w:szCs w:val="24"/>
              </w:rPr>
            </w:pPr>
            <w:r>
              <w:rPr>
                <w:szCs w:val="24"/>
              </w:rPr>
              <w:t>172,568,411.37</w:t>
            </w:r>
          </w:p>
        </w:tc>
      </w:tr>
      <w:tr w:rsidR="00F214F1" w:rsidTr="00AC04CF">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214F1" w:rsidRDefault="00F214F1" w:rsidP="00AC04CF">
            <w:pPr>
              <w:jc w:val="left"/>
              <w:rPr>
                <w:szCs w:val="24"/>
              </w:rPr>
            </w:pPr>
            <w:r>
              <w:rPr>
                <w:rFonts w:hint="eastAsia"/>
                <w:szCs w:val="24"/>
              </w:rPr>
              <w:t>办公费用</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214F1" w:rsidRDefault="00F214F1" w:rsidP="00AC04CF">
            <w:pPr>
              <w:jc w:val="right"/>
              <w:rPr>
                <w:szCs w:val="24"/>
              </w:rPr>
            </w:pPr>
            <w:r>
              <w:rPr>
                <w:szCs w:val="24"/>
              </w:rPr>
              <w:t>30,009,196.61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214F1" w:rsidRDefault="00F214F1" w:rsidP="00AC04CF">
            <w:pPr>
              <w:jc w:val="right"/>
              <w:rPr>
                <w:szCs w:val="24"/>
              </w:rPr>
            </w:pPr>
            <w:r>
              <w:rPr>
                <w:szCs w:val="24"/>
              </w:rPr>
              <w:t>29,720,049.53</w:t>
            </w:r>
          </w:p>
        </w:tc>
      </w:tr>
      <w:tr w:rsidR="00F214F1" w:rsidTr="00AC04CF">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214F1" w:rsidRDefault="00F214F1" w:rsidP="00AC04CF">
            <w:pPr>
              <w:jc w:val="left"/>
              <w:rPr>
                <w:szCs w:val="24"/>
              </w:rPr>
            </w:pPr>
            <w:r>
              <w:rPr>
                <w:rFonts w:hint="eastAsia"/>
                <w:szCs w:val="24"/>
              </w:rPr>
              <w:t>低值易耗品</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214F1" w:rsidRDefault="00F214F1" w:rsidP="00AC04CF">
            <w:pPr>
              <w:jc w:val="right"/>
              <w:rPr>
                <w:szCs w:val="24"/>
              </w:rPr>
            </w:pPr>
            <w:r>
              <w:rPr>
                <w:szCs w:val="24"/>
              </w:rPr>
              <w:t>7,156,815.39</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214F1" w:rsidRDefault="00F214F1" w:rsidP="00AC04CF">
            <w:pPr>
              <w:jc w:val="right"/>
              <w:rPr>
                <w:szCs w:val="24"/>
              </w:rPr>
            </w:pPr>
            <w:r>
              <w:rPr>
                <w:szCs w:val="24"/>
              </w:rPr>
              <w:t>5,772,242.00</w:t>
            </w:r>
          </w:p>
        </w:tc>
      </w:tr>
      <w:tr w:rsidR="00F214F1" w:rsidTr="00AC04CF">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214F1" w:rsidRDefault="00F214F1" w:rsidP="00AC04CF">
            <w:pPr>
              <w:jc w:val="left"/>
              <w:rPr>
                <w:szCs w:val="24"/>
              </w:rPr>
            </w:pPr>
            <w:r>
              <w:rPr>
                <w:rFonts w:hint="eastAsia"/>
                <w:szCs w:val="24"/>
              </w:rPr>
              <w:t>修理费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214F1" w:rsidRDefault="00F214F1" w:rsidP="00AC04CF">
            <w:pPr>
              <w:jc w:val="right"/>
              <w:rPr>
                <w:szCs w:val="24"/>
              </w:rPr>
            </w:pPr>
            <w:r>
              <w:rPr>
                <w:szCs w:val="24"/>
              </w:rPr>
              <w:t>4,002,272.29</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214F1" w:rsidRDefault="00F214F1" w:rsidP="00AC04CF">
            <w:pPr>
              <w:jc w:val="right"/>
              <w:rPr>
                <w:szCs w:val="24"/>
              </w:rPr>
            </w:pPr>
            <w:r>
              <w:rPr>
                <w:szCs w:val="24"/>
              </w:rPr>
              <w:t>4,360,838.05</w:t>
            </w:r>
          </w:p>
        </w:tc>
      </w:tr>
      <w:tr w:rsidR="00F214F1" w:rsidTr="00AC04CF">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214F1" w:rsidRDefault="00F214F1" w:rsidP="00AC04CF">
            <w:pPr>
              <w:jc w:val="left"/>
              <w:rPr>
                <w:szCs w:val="24"/>
              </w:rPr>
            </w:pPr>
            <w:r>
              <w:rPr>
                <w:rFonts w:hint="eastAsia"/>
                <w:szCs w:val="24"/>
              </w:rPr>
              <w:t>折旧费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214F1" w:rsidRDefault="00F214F1" w:rsidP="00AC04CF">
            <w:pPr>
              <w:jc w:val="right"/>
              <w:rPr>
                <w:szCs w:val="24"/>
              </w:rPr>
            </w:pPr>
            <w:r>
              <w:rPr>
                <w:szCs w:val="24"/>
              </w:rPr>
              <w:t>90,825,526.46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214F1" w:rsidRDefault="00F214F1" w:rsidP="00AC04CF">
            <w:pPr>
              <w:jc w:val="right"/>
              <w:rPr>
                <w:szCs w:val="24"/>
              </w:rPr>
            </w:pPr>
            <w:r>
              <w:rPr>
                <w:szCs w:val="24"/>
              </w:rPr>
              <w:t>88,552,962.69</w:t>
            </w:r>
          </w:p>
        </w:tc>
      </w:tr>
      <w:tr w:rsidR="00F214F1" w:rsidTr="00AC04CF">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214F1" w:rsidRDefault="00F214F1" w:rsidP="00AC04CF">
            <w:pPr>
              <w:jc w:val="left"/>
              <w:rPr>
                <w:szCs w:val="24"/>
              </w:rPr>
            </w:pPr>
            <w:r>
              <w:rPr>
                <w:rFonts w:hint="eastAsia"/>
                <w:szCs w:val="24"/>
              </w:rPr>
              <w:t>费用摊销</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214F1" w:rsidRDefault="00F214F1" w:rsidP="00AC04CF">
            <w:pPr>
              <w:jc w:val="right"/>
              <w:rPr>
                <w:szCs w:val="24"/>
              </w:rPr>
            </w:pPr>
            <w:r>
              <w:rPr>
                <w:szCs w:val="24"/>
              </w:rPr>
              <w:t>6,613,382.38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214F1" w:rsidRDefault="00F214F1" w:rsidP="00AC04CF">
            <w:pPr>
              <w:jc w:val="right"/>
              <w:rPr>
                <w:szCs w:val="24"/>
              </w:rPr>
            </w:pPr>
            <w:r>
              <w:rPr>
                <w:szCs w:val="24"/>
              </w:rPr>
              <w:t>18,078,986.30</w:t>
            </w:r>
          </w:p>
        </w:tc>
      </w:tr>
      <w:tr w:rsidR="00F214F1" w:rsidTr="00AC04CF">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214F1" w:rsidRDefault="00F214F1" w:rsidP="00AC04CF">
            <w:pPr>
              <w:jc w:val="left"/>
              <w:rPr>
                <w:szCs w:val="24"/>
              </w:rPr>
            </w:pPr>
            <w:r>
              <w:rPr>
                <w:rFonts w:hint="eastAsia"/>
                <w:szCs w:val="24"/>
              </w:rPr>
              <w:t>差旅费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214F1" w:rsidRDefault="00F214F1" w:rsidP="00AC04CF">
            <w:pPr>
              <w:jc w:val="right"/>
              <w:rPr>
                <w:szCs w:val="24"/>
              </w:rPr>
            </w:pPr>
            <w:r>
              <w:rPr>
                <w:szCs w:val="24"/>
              </w:rPr>
              <w:t>3,982,344.56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214F1" w:rsidRDefault="00F214F1" w:rsidP="00AC04CF">
            <w:pPr>
              <w:jc w:val="right"/>
              <w:rPr>
                <w:szCs w:val="24"/>
              </w:rPr>
            </w:pPr>
            <w:r>
              <w:rPr>
                <w:szCs w:val="24"/>
              </w:rPr>
              <w:t>3,738,100.07</w:t>
            </w:r>
          </w:p>
        </w:tc>
      </w:tr>
      <w:tr w:rsidR="00F214F1" w:rsidTr="00AC04CF">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214F1" w:rsidRDefault="00F214F1" w:rsidP="00AC04CF">
            <w:pPr>
              <w:jc w:val="left"/>
              <w:rPr>
                <w:szCs w:val="24"/>
              </w:rPr>
            </w:pPr>
            <w:r>
              <w:rPr>
                <w:rFonts w:hint="eastAsia"/>
                <w:szCs w:val="24"/>
              </w:rPr>
              <w:t>业务招待费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214F1" w:rsidRDefault="00F214F1" w:rsidP="00AC04CF">
            <w:pPr>
              <w:jc w:val="right"/>
              <w:rPr>
                <w:szCs w:val="24"/>
              </w:rPr>
            </w:pPr>
            <w:r>
              <w:rPr>
                <w:szCs w:val="24"/>
              </w:rPr>
              <w:t>4,692,473.56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214F1" w:rsidRDefault="00F214F1" w:rsidP="00AC04CF">
            <w:pPr>
              <w:jc w:val="right"/>
              <w:rPr>
                <w:szCs w:val="24"/>
              </w:rPr>
            </w:pPr>
            <w:r>
              <w:rPr>
                <w:szCs w:val="24"/>
              </w:rPr>
              <w:t>3,987,367.56</w:t>
            </w:r>
          </w:p>
        </w:tc>
      </w:tr>
      <w:tr w:rsidR="00F214F1" w:rsidTr="00AC04CF">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214F1" w:rsidRDefault="00F214F1" w:rsidP="00AC04CF">
            <w:pPr>
              <w:jc w:val="left"/>
              <w:rPr>
                <w:szCs w:val="24"/>
              </w:rPr>
            </w:pPr>
            <w:r>
              <w:rPr>
                <w:rFonts w:hint="eastAsia"/>
                <w:szCs w:val="24"/>
              </w:rPr>
              <w:t>保险费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214F1" w:rsidRDefault="00F214F1" w:rsidP="00AC04CF">
            <w:pPr>
              <w:jc w:val="right"/>
              <w:rPr>
                <w:szCs w:val="24"/>
              </w:rPr>
            </w:pPr>
            <w:r>
              <w:rPr>
                <w:szCs w:val="24"/>
              </w:rPr>
              <w:t>1,763,752.13</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214F1" w:rsidRDefault="00F214F1" w:rsidP="00AC04CF">
            <w:pPr>
              <w:jc w:val="right"/>
              <w:rPr>
                <w:szCs w:val="24"/>
              </w:rPr>
            </w:pPr>
            <w:r>
              <w:rPr>
                <w:szCs w:val="24"/>
              </w:rPr>
              <w:t>2,021,159.24</w:t>
            </w:r>
          </w:p>
        </w:tc>
      </w:tr>
      <w:tr w:rsidR="00F214F1" w:rsidTr="00AC04CF">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214F1" w:rsidRDefault="00F214F1" w:rsidP="00AC04CF">
            <w:pPr>
              <w:jc w:val="left"/>
              <w:rPr>
                <w:szCs w:val="24"/>
              </w:rPr>
            </w:pPr>
            <w:r>
              <w:rPr>
                <w:rFonts w:hint="eastAsia"/>
                <w:szCs w:val="24"/>
              </w:rPr>
              <w:t>其他</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214F1" w:rsidRDefault="00F214F1" w:rsidP="00AC04CF">
            <w:pPr>
              <w:jc w:val="right"/>
              <w:rPr>
                <w:szCs w:val="24"/>
              </w:rPr>
            </w:pPr>
            <w:r>
              <w:rPr>
                <w:szCs w:val="24"/>
              </w:rPr>
              <w:t>30,819,786.71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214F1" w:rsidRDefault="00F214F1" w:rsidP="00AC04CF">
            <w:pPr>
              <w:jc w:val="right"/>
              <w:rPr>
                <w:szCs w:val="24"/>
              </w:rPr>
            </w:pPr>
            <w:r>
              <w:rPr>
                <w:szCs w:val="24"/>
              </w:rPr>
              <w:t>31,601,989.21</w:t>
            </w:r>
          </w:p>
        </w:tc>
      </w:tr>
      <w:tr w:rsidR="00F214F1" w:rsidTr="00AC04CF">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214F1" w:rsidRDefault="00F214F1" w:rsidP="00AC04CF">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F214F1" w:rsidRDefault="00F214F1" w:rsidP="00AC04CF">
            <w:pPr>
              <w:jc w:val="right"/>
              <w:rPr>
                <w:szCs w:val="24"/>
              </w:rPr>
            </w:pPr>
            <w:r>
              <w:rPr>
                <w:szCs w:val="24"/>
              </w:rPr>
              <w:t>382,179,128.83</w:t>
            </w:r>
          </w:p>
        </w:tc>
        <w:tc>
          <w:tcPr>
            <w:tcW w:w="3190" w:type="dxa"/>
            <w:tcBorders>
              <w:top w:val="single" w:sz="4" w:space="0" w:color="auto"/>
              <w:left w:val="single" w:sz="4" w:space="0" w:color="auto"/>
              <w:bottom w:val="single" w:sz="4" w:space="0" w:color="auto"/>
              <w:right w:val="single" w:sz="4" w:space="0" w:color="auto"/>
            </w:tcBorders>
            <w:vAlign w:val="center"/>
          </w:tcPr>
          <w:p w:rsidR="00F214F1" w:rsidRDefault="00F214F1" w:rsidP="00AC04CF">
            <w:pPr>
              <w:jc w:val="right"/>
              <w:rPr>
                <w:szCs w:val="24"/>
              </w:rPr>
            </w:pPr>
            <w:r>
              <w:rPr>
                <w:szCs w:val="24"/>
              </w:rPr>
              <w:t>360,402,106.02</w:t>
            </w:r>
          </w:p>
        </w:tc>
      </w:tr>
    </w:tbl>
    <w:p w:rsidR="00F4298A" w:rsidRDefault="00D8455F">
      <w:pPr>
        <w:pStyle w:val="Section"/>
        <w:outlineLvl w:val="2"/>
        <w:rPr>
          <w:bCs w:val="0"/>
          <w:szCs w:val="24"/>
        </w:rPr>
      </w:pPr>
      <w:r>
        <w:rPr>
          <w:bCs w:val="0"/>
          <w:szCs w:val="24"/>
        </w:rPr>
        <w:t>65</w:t>
      </w:r>
      <w:r>
        <w:rPr>
          <w:bCs w:val="0"/>
          <w:szCs w:val="24"/>
        </w:rPr>
        <w:t>、研发费用</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F4298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上期发生额</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工资及奖金</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15,295,827.23</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24,584,361.31</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燃料及动力</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11,953,453.26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9,239,848.33</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原材料</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59,515,475.82</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70,991,529.35</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折旧及摊销</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5,913,456.52</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5,810,208.57</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其他</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38,883,029.15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2,496,040.86</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131,561,241.98</w:t>
            </w:r>
          </w:p>
        </w:tc>
        <w:tc>
          <w:tcPr>
            <w:tcW w:w="3190"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113,121,988.42</w:t>
            </w:r>
          </w:p>
        </w:tc>
      </w:tr>
    </w:tbl>
    <w:p w:rsidR="00F4298A" w:rsidRPr="007D220B" w:rsidRDefault="00D8455F" w:rsidP="007D220B">
      <w:pPr>
        <w:jc w:val="left"/>
        <w:rPr>
          <w:szCs w:val="24"/>
        </w:rPr>
      </w:pPr>
      <w:r>
        <w:rPr>
          <w:szCs w:val="24"/>
        </w:rPr>
        <w:t>其他说明：</w:t>
      </w:r>
      <w:r>
        <w:rPr>
          <w:rFonts w:ascii="宋体" w:hAnsi="宋体" w:cs="宋体" w:hint="eastAsia"/>
          <w:kern w:val="0"/>
          <w:szCs w:val="24"/>
          <w:lang w:val="zh-CN"/>
        </w:rPr>
        <w:t>无。</w:t>
      </w:r>
    </w:p>
    <w:p w:rsidR="00F4298A" w:rsidRDefault="00D8455F">
      <w:pPr>
        <w:pStyle w:val="Section"/>
        <w:outlineLvl w:val="2"/>
        <w:rPr>
          <w:bCs w:val="0"/>
          <w:szCs w:val="24"/>
        </w:rPr>
      </w:pPr>
      <w:r>
        <w:rPr>
          <w:bCs w:val="0"/>
          <w:szCs w:val="24"/>
        </w:rPr>
        <w:t>66</w:t>
      </w:r>
      <w:r>
        <w:rPr>
          <w:bCs w:val="0"/>
          <w:szCs w:val="24"/>
        </w:rPr>
        <w:t>、财务费用</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F4298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上期发生额</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利息支出</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247,885,714.71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245,007,413.71</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减：利息收入</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23,070,478.42</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25,036,659.14</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汇兑损益</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7,544,389.54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50,859,222.38</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贴现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73,348,383.90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42,133,561.04</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未确认融资费用摊销</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906,996.54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其他</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11,728,768.35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33,033,412.32</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318,343,774.62</w:t>
            </w:r>
          </w:p>
        </w:tc>
        <w:tc>
          <w:tcPr>
            <w:tcW w:w="3190"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345,996,950.31</w:t>
            </w:r>
          </w:p>
        </w:tc>
      </w:tr>
    </w:tbl>
    <w:p w:rsidR="00F4298A" w:rsidRDefault="00D8455F">
      <w:pPr>
        <w:pStyle w:val="Section"/>
        <w:outlineLvl w:val="2"/>
        <w:rPr>
          <w:bCs w:val="0"/>
          <w:szCs w:val="24"/>
        </w:rPr>
      </w:pPr>
      <w:r>
        <w:rPr>
          <w:bCs w:val="0"/>
          <w:szCs w:val="24"/>
        </w:rPr>
        <w:t>67</w:t>
      </w:r>
      <w:r>
        <w:rPr>
          <w:bCs w:val="0"/>
          <w:szCs w:val="24"/>
        </w:rPr>
        <w:t>、其他收益</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F4298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产生其他收益的来源</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上期发生额</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政府补助</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40,008,178.31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138,659,015.90</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增值税减免</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341,626.05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个人所得税手续费返还</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98,283.25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合计</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40,448,087.61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138,659,015.90</w:t>
            </w:r>
          </w:p>
        </w:tc>
      </w:tr>
    </w:tbl>
    <w:p w:rsidR="00F4298A" w:rsidRDefault="00D8455F">
      <w:pPr>
        <w:pStyle w:val="Section"/>
        <w:outlineLvl w:val="2"/>
        <w:rPr>
          <w:bCs w:val="0"/>
          <w:szCs w:val="24"/>
        </w:rPr>
      </w:pPr>
      <w:r>
        <w:rPr>
          <w:bCs w:val="0"/>
          <w:szCs w:val="24"/>
        </w:rPr>
        <w:t>68</w:t>
      </w:r>
      <w:r>
        <w:rPr>
          <w:bCs w:val="0"/>
          <w:szCs w:val="24"/>
        </w:rPr>
        <w:t>、投资收益</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460"/>
        <w:gridCol w:w="3190"/>
        <w:gridCol w:w="2918"/>
      </w:tblGrid>
      <w:tr w:rsidR="00F4298A">
        <w:tc>
          <w:tcPr>
            <w:tcW w:w="346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本期发生额</w:t>
            </w:r>
          </w:p>
        </w:tc>
        <w:tc>
          <w:tcPr>
            <w:tcW w:w="291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上期发生额</w:t>
            </w:r>
          </w:p>
        </w:tc>
      </w:tr>
      <w:tr w:rsidR="00F4298A">
        <w:tc>
          <w:tcPr>
            <w:tcW w:w="346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权益法核算的长期股权投资收益</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33,735,811.76</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10,054,842.70</w:t>
            </w:r>
          </w:p>
        </w:tc>
      </w:tr>
      <w:tr w:rsidR="00F4298A">
        <w:tc>
          <w:tcPr>
            <w:tcW w:w="346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处置长期股权投资产生的投资收益</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24,546,577.59</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14,709,460.31</w:t>
            </w:r>
          </w:p>
        </w:tc>
      </w:tr>
      <w:tr w:rsidR="00F4298A">
        <w:tc>
          <w:tcPr>
            <w:tcW w:w="346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交易性金融资产在持有期间的投资收益</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129,115,321.30</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169,405,170.33</w:t>
            </w:r>
          </w:p>
        </w:tc>
      </w:tr>
      <w:tr w:rsidR="00F4298A">
        <w:tc>
          <w:tcPr>
            <w:tcW w:w="346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其他权益工具投资在持有期间取得的股利收入</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20,000,000.00</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12,004,974.64</w:t>
            </w:r>
          </w:p>
        </w:tc>
      </w:tr>
      <w:tr w:rsidR="00F4298A">
        <w:tc>
          <w:tcPr>
            <w:tcW w:w="346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委托理财收益</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9,171,498.65</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15,777,537.44</w:t>
            </w:r>
          </w:p>
        </w:tc>
      </w:tr>
      <w:tr w:rsidR="00F4298A">
        <w:tc>
          <w:tcPr>
            <w:tcW w:w="346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216,569,209.30</w:t>
            </w:r>
          </w:p>
        </w:tc>
        <w:tc>
          <w:tcPr>
            <w:tcW w:w="2918"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221,951,985.42</w:t>
            </w:r>
          </w:p>
        </w:tc>
      </w:tr>
    </w:tbl>
    <w:p w:rsidR="00F4298A" w:rsidRDefault="00D8455F">
      <w:pPr>
        <w:jc w:val="left"/>
        <w:rPr>
          <w:szCs w:val="24"/>
        </w:rPr>
      </w:pPr>
      <w:r>
        <w:rPr>
          <w:szCs w:val="24"/>
        </w:rPr>
        <w:t>其他说明：</w:t>
      </w:r>
    </w:p>
    <w:p w:rsidR="00F4298A" w:rsidRDefault="00D8455F">
      <w:pPr>
        <w:pStyle w:val="Section"/>
        <w:outlineLvl w:val="2"/>
        <w:rPr>
          <w:bCs w:val="0"/>
          <w:szCs w:val="24"/>
        </w:rPr>
      </w:pPr>
      <w:r>
        <w:rPr>
          <w:bCs w:val="0"/>
          <w:szCs w:val="24"/>
        </w:rPr>
        <w:t>69</w:t>
      </w:r>
      <w:r>
        <w:rPr>
          <w:bCs w:val="0"/>
          <w:szCs w:val="24"/>
        </w:rPr>
        <w:t>、净敞口套期收益</w:t>
      </w:r>
    </w:p>
    <w:p w:rsidR="00F4298A" w:rsidRPr="007D220B" w:rsidRDefault="00D8455F" w:rsidP="007D220B">
      <w:pPr>
        <w:jc w:val="left"/>
        <w:rPr>
          <w:szCs w:val="24"/>
        </w:rPr>
      </w:pPr>
      <w:r>
        <w:rPr>
          <w:szCs w:val="24"/>
        </w:rPr>
        <w:t>其他说明：</w:t>
      </w:r>
      <w:r>
        <w:rPr>
          <w:rFonts w:ascii="宋体" w:hAnsi="宋体" w:cs="宋体" w:hint="eastAsia"/>
          <w:kern w:val="0"/>
          <w:szCs w:val="24"/>
          <w:lang w:val="zh-CN"/>
        </w:rPr>
        <w:t>无。</w:t>
      </w:r>
    </w:p>
    <w:p w:rsidR="00F4298A" w:rsidRDefault="00D8455F">
      <w:pPr>
        <w:pStyle w:val="Section"/>
        <w:outlineLvl w:val="2"/>
        <w:rPr>
          <w:bCs w:val="0"/>
          <w:szCs w:val="24"/>
        </w:rPr>
      </w:pPr>
      <w:r>
        <w:rPr>
          <w:bCs w:val="0"/>
          <w:szCs w:val="24"/>
        </w:rPr>
        <w:t>70</w:t>
      </w:r>
      <w:r>
        <w:rPr>
          <w:bCs w:val="0"/>
          <w:szCs w:val="24"/>
        </w:rPr>
        <w:t>、公允价值变动收益</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产生公允价值变动收益的来源</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上期发生额</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交易性金融资产</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-56,943,662.51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-4,755,802.30</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其中：衍生金融工具产生的公允价值变动收益</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-56,943,662.51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-4,755,802.30</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-56,943,662.51</w:t>
            </w:r>
          </w:p>
        </w:tc>
        <w:tc>
          <w:tcPr>
            <w:tcW w:w="3189"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-4,755,802.30</w:t>
            </w:r>
          </w:p>
        </w:tc>
      </w:tr>
    </w:tbl>
    <w:p w:rsidR="00F4298A" w:rsidRDefault="00D8455F">
      <w:pPr>
        <w:pStyle w:val="Section"/>
        <w:outlineLvl w:val="2"/>
        <w:rPr>
          <w:bCs w:val="0"/>
          <w:szCs w:val="24"/>
        </w:rPr>
      </w:pPr>
      <w:r>
        <w:rPr>
          <w:bCs w:val="0"/>
          <w:szCs w:val="24"/>
        </w:rPr>
        <w:t>71</w:t>
      </w:r>
      <w:r>
        <w:rPr>
          <w:bCs w:val="0"/>
          <w:szCs w:val="24"/>
        </w:rPr>
        <w:t>、信用减值损失</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F4298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上期发生额</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坏账损失</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-152,131,038.49</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-106,273,015.50</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-152,131,038.49</w:t>
            </w:r>
          </w:p>
        </w:tc>
        <w:tc>
          <w:tcPr>
            <w:tcW w:w="3190"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-106,273,015.50</w:t>
            </w:r>
          </w:p>
        </w:tc>
      </w:tr>
    </w:tbl>
    <w:p w:rsidR="00F4298A" w:rsidRDefault="00D8455F">
      <w:pPr>
        <w:pStyle w:val="Section"/>
        <w:outlineLvl w:val="2"/>
        <w:rPr>
          <w:bCs w:val="0"/>
          <w:szCs w:val="24"/>
        </w:rPr>
      </w:pPr>
      <w:r>
        <w:rPr>
          <w:bCs w:val="0"/>
          <w:szCs w:val="24"/>
        </w:rPr>
        <w:t>72</w:t>
      </w:r>
      <w:r>
        <w:rPr>
          <w:bCs w:val="0"/>
          <w:szCs w:val="24"/>
        </w:rPr>
        <w:t>、资产减值损失</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上期发生额</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二、存货跌价损失及合同履约成本减值损失</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-89,507,400.38</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-30,310,392.20</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五、固定资产减值损失</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-2,536,645.24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-92,044,045.62</w:t>
            </w:r>
          </w:p>
        </w:tc>
        <w:tc>
          <w:tcPr>
            <w:tcW w:w="3189"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-30,310,392.20</w:t>
            </w:r>
          </w:p>
        </w:tc>
      </w:tr>
    </w:tbl>
    <w:p w:rsidR="00F4298A" w:rsidRDefault="00D8455F">
      <w:pPr>
        <w:pStyle w:val="Section"/>
        <w:outlineLvl w:val="2"/>
        <w:rPr>
          <w:bCs w:val="0"/>
          <w:szCs w:val="24"/>
        </w:rPr>
      </w:pPr>
      <w:r>
        <w:rPr>
          <w:bCs w:val="0"/>
          <w:szCs w:val="24"/>
        </w:rPr>
        <w:t>73</w:t>
      </w:r>
      <w:r>
        <w:rPr>
          <w:bCs w:val="0"/>
          <w:szCs w:val="24"/>
        </w:rPr>
        <w:t>、资产处置收益</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F4298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资产处置收益的来源</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上期发生额</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固定资产处置利得或损失</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132,364,148.06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49,815,434.38</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无形资产处置利得或损失</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4,205,972.91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使用权资产的处置利得或损失</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-573,631.45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合计</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135,996,489.52</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49,815,434.38</w:t>
            </w:r>
          </w:p>
        </w:tc>
      </w:tr>
    </w:tbl>
    <w:p w:rsidR="00F4298A" w:rsidRDefault="00D8455F">
      <w:pPr>
        <w:pStyle w:val="Section"/>
        <w:outlineLvl w:val="2"/>
        <w:rPr>
          <w:bCs w:val="0"/>
          <w:szCs w:val="24"/>
        </w:rPr>
      </w:pPr>
      <w:r>
        <w:rPr>
          <w:bCs w:val="0"/>
          <w:szCs w:val="24"/>
        </w:rPr>
        <w:t>74</w:t>
      </w:r>
      <w:r>
        <w:rPr>
          <w:bCs w:val="0"/>
          <w:szCs w:val="24"/>
        </w:rPr>
        <w:t>、营业外收入</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389"/>
        <w:gridCol w:w="2395"/>
        <w:gridCol w:w="2392"/>
        <w:gridCol w:w="2392"/>
      </w:tblGrid>
      <w:tr w:rsidR="00F4298A">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239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本期发生额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上期发生额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计入当期非经常性损益的金额</w:t>
            </w:r>
          </w:p>
        </w:tc>
      </w:tr>
      <w:tr w:rsidR="00F4298A">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无法支付的债务</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22,112,405.87</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5,772,107.88</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22,112,405.87</w:t>
            </w:r>
          </w:p>
        </w:tc>
      </w:tr>
      <w:tr w:rsidR="00F4298A">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赔偿金</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3,935,988.73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4,467,468.85</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3,935,988.73</w:t>
            </w:r>
          </w:p>
        </w:tc>
      </w:tr>
      <w:tr w:rsidR="00F4298A">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其他</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3,430,433.80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2,329,104.60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3,430,433.80</w:t>
            </w:r>
          </w:p>
        </w:tc>
      </w:tr>
      <w:tr w:rsidR="00F4298A">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2395"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29,478,828.40</w:t>
            </w:r>
          </w:p>
        </w:tc>
        <w:tc>
          <w:tcPr>
            <w:tcW w:w="2392"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12,568,681.33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29,478,828.40</w:t>
            </w:r>
          </w:p>
        </w:tc>
      </w:tr>
    </w:tbl>
    <w:p w:rsidR="00F4298A" w:rsidRDefault="00D8455F">
      <w:pPr>
        <w:jc w:val="left"/>
        <w:rPr>
          <w:szCs w:val="24"/>
        </w:rPr>
      </w:pPr>
      <w:r>
        <w:rPr>
          <w:szCs w:val="24"/>
        </w:rPr>
        <w:t>计入当期损益的政府补助：</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065"/>
        <w:gridCol w:w="1063"/>
        <w:gridCol w:w="1063"/>
        <w:gridCol w:w="1063"/>
        <w:gridCol w:w="1063"/>
        <w:gridCol w:w="1063"/>
        <w:gridCol w:w="1063"/>
        <w:gridCol w:w="1063"/>
        <w:gridCol w:w="1063"/>
      </w:tblGrid>
      <w:tr w:rsidR="00F4298A">
        <w:tc>
          <w:tcPr>
            <w:tcW w:w="106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补助项目</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发放主体</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发放原因</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性质类型</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补贴是否影响当年盈亏</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是否特殊补贴</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本期发生金额</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上期发生金额</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与资产相关</w:t>
            </w:r>
            <w:r>
              <w:rPr>
                <w:szCs w:val="24"/>
              </w:rPr>
              <w:t>/</w:t>
            </w:r>
            <w:r>
              <w:rPr>
                <w:szCs w:val="24"/>
              </w:rPr>
              <w:t>与收益相关</w:t>
            </w:r>
          </w:p>
        </w:tc>
      </w:tr>
      <w:tr w:rsidR="00F4298A">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出疆棉运费补贴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139,188,660.44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177,533,274.27</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与收益相关</w:t>
            </w:r>
          </w:p>
        </w:tc>
      </w:tr>
      <w:tr w:rsidR="00F4298A">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贷款贴息</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6,643,192.88</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36,428,395.31</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与收益相关</w:t>
            </w:r>
          </w:p>
        </w:tc>
      </w:tr>
      <w:tr w:rsidR="00F4298A">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使用新疆地产棉补贴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24,724,788.88</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15,360,000.00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与收益相关</w:t>
            </w:r>
          </w:p>
        </w:tc>
      </w:tr>
      <w:tr w:rsidR="00F4298A">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蒸汽补贴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7,343,900.00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1,037,120.10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与收益相关</w:t>
            </w:r>
          </w:p>
        </w:tc>
      </w:tr>
      <w:tr w:rsidR="00F4298A">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通勤、交通补贴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4,535,000.00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与收益相关</w:t>
            </w:r>
          </w:p>
        </w:tc>
      </w:tr>
      <w:tr w:rsidR="00F4298A">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失业保险稳岗返还</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107,769.36</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与收益相关</w:t>
            </w:r>
          </w:p>
        </w:tc>
      </w:tr>
      <w:tr w:rsidR="00F4298A">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电费补贴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26,202,808.28</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28,277,302.64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与收益相关</w:t>
            </w:r>
          </w:p>
        </w:tc>
      </w:tr>
      <w:tr w:rsidR="00F4298A">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用工补贴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5,904,000.00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23,851,200.00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与收益相关</w:t>
            </w:r>
          </w:p>
        </w:tc>
      </w:tr>
      <w:tr w:rsidR="00F4298A">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社保补贴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2,045,329.65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4,127,828.91</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与收益相关</w:t>
            </w:r>
          </w:p>
        </w:tc>
      </w:tr>
      <w:tr w:rsidR="00F4298A">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水费补贴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2,095,123.75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与收益相关</w:t>
            </w:r>
          </w:p>
        </w:tc>
      </w:tr>
      <w:tr w:rsidR="00F4298A">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其他</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31,000.00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与收益相关</w:t>
            </w:r>
          </w:p>
        </w:tc>
      </w:tr>
      <w:tr w:rsidR="00F4298A">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合计</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218,821,573.24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296,615,121.23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与收益相关</w:t>
            </w:r>
          </w:p>
        </w:tc>
      </w:tr>
    </w:tbl>
    <w:p w:rsidR="00F4298A" w:rsidRDefault="00D8455F">
      <w:pPr>
        <w:pStyle w:val="Section"/>
        <w:outlineLvl w:val="2"/>
        <w:rPr>
          <w:bCs w:val="0"/>
          <w:szCs w:val="24"/>
        </w:rPr>
      </w:pPr>
      <w:r>
        <w:rPr>
          <w:bCs w:val="0"/>
          <w:szCs w:val="24"/>
        </w:rPr>
        <w:t>75</w:t>
      </w:r>
      <w:r>
        <w:rPr>
          <w:bCs w:val="0"/>
          <w:szCs w:val="24"/>
        </w:rPr>
        <w:t>、营业外支出</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389"/>
        <w:gridCol w:w="2395"/>
        <w:gridCol w:w="2392"/>
        <w:gridCol w:w="2392"/>
      </w:tblGrid>
      <w:tr w:rsidR="00F4298A">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239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本期发生额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上期发生额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计入当期非经常性损益的金额</w:t>
            </w:r>
          </w:p>
        </w:tc>
      </w:tr>
      <w:tr w:rsidR="00F4298A">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对外捐赠</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258,911.54</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936,242.80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258,911.54</w:t>
            </w:r>
          </w:p>
        </w:tc>
      </w:tr>
      <w:tr w:rsidR="00F4298A">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固定资产报废损失</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2,048,287.30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571,647.05</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2,048,287.30</w:t>
            </w:r>
          </w:p>
        </w:tc>
      </w:tr>
      <w:tr w:rsidR="00F4298A">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罚款支出</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281,437.78</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7,407.78</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281,437.78</w:t>
            </w:r>
          </w:p>
        </w:tc>
      </w:tr>
      <w:tr w:rsidR="00F4298A">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赔偿支出</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1,600,000.00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4,580,020.00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1,600,000.00</w:t>
            </w:r>
          </w:p>
        </w:tc>
      </w:tr>
      <w:tr w:rsidR="00F4298A">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其他</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13,487,329.09</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3,579,939.09</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13,487,329.09</w:t>
            </w:r>
          </w:p>
        </w:tc>
      </w:tr>
      <w:tr w:rsidR="00F4298A">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2395"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17,675,965.71</w:t>
            </w:r>
          </w:p>
        </w:tc>
        <w:tc>
          <w:tcPr>
            <w:tcW w:w="2392"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9,675,256.72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17,675,965.71</w:t>
            </w:r>
          </w:p>
        </w:tc>
      </w:tr>
    </w:tbl>
    <w:p w:rsidR="00F4298A" w:rsidRDefault="00D8455F">
      <w:pPr>
        <w:pStyle w:val="Section"/>
        <w:outlineLvl w:val="2"/>
        <w:rPr>
          <w:bCs w:val="0"/>
          <w:szCs w:val="24"/>
        </w:rPr>
      </w:pPr>
      <w:r>
        <w:rPr>
          <w:bCs w:val="0"/>
          <w:szCs w:val="24"/>
        </w:rPr>
        <w:t>76</w:t>
      </w:r>
      <w:r>
        <w:rPr>
          <w:bCs w:val="0"/>
          <w:szCs w:val="24"/>
        </w:rPr>
        <w:t>、所得税费用</w:t>
      </w:r>
    </w:p>
    <w:p w:rsidR="00F4298A" w:rsidRDefault="00D8455F">
      <w:pPr>
        <w:pStyle w:val="Section"/>
        <w:outlineLvl w:val="3"/>
        <w:rPr>
          <w:bCs w:val="0"/>
          <w:szCs w:val="24"/>
        </w:rPr>
      </w:pPr>
      <w:r>
        <w:rPr>
          <w:bCs w:val="0"/>
          <w:szCs w:val="24"/>
        </w:rPr>
        <w:t>（</w:t>
      </w:r>
      <w:r>
        <w:rPr>
          <w:bCs w:val="0"/>
          <w:szCs w:val="24"/>
        </w:rPr>
        <w:t>1</w:t>
      </w:r>
      <w:r>
        <w:rPr>
          <w:bCs w:val="0"/>
          <w:szCs w:val="24"/>
        </w:rPr>
        <w:t>）所得税费用表</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上期发生额</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当期所得税费用</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65,424,416.12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58,343,742.55</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递延所得税费用</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14,177,594.27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-62,172,886.25</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79,602,010.39</w:t>
            </w:r>
          </w:p>
        </w:tc>
        <w:tc>
          <w:tcPr>
            <w:tcW w:w="3189"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-3,829,143.70</w:t>
            </w:r>
          </w:p>
        </w:tc>
      </w:tr>
    </w:tbl>
    <w:p w:rsidR="00F4298A" w:rsidRDefault="00D8455F">
      <w:pPr>
        <w:pStyle w:val="Section"/>
        <w:outlineLvl w:val="3"/>
        <w:rPr>
          <w:bCs w:val="0"/>
          <w:szCs w:val="24"/>
        </w:rPr>
      </w:pPr>
      <w:r>
        <w:rPr>
          <w:bCs w:val="0"/>
          <w:szCs w:val="24"/>
        </w:rPr>
        <w:t>（</w:t>
      </w:r>
      <w:r>
        <w:rPr>
          <w:bCs w:val="0"/>
          <w:szCs w:val="24"/>
        </w:rPr>
        <w:t>2</w:t>
      </w:r>
      <w:r>
        <w:rPr>
          <w:bCs w:val="0"/>
          <w:szCs w:val="24"/>
        </w:rPr>
        <w:t>）会计利润与所得税费用调整过程</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4779"/>
        <w:gridCol w:w="4789"/>
      </w:tblGrid>
      <w:tr w:rsidR="00F4298A">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47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本期发生额</w:t>
            </w:r>
          </w:p>
        </w:tc>
      </w:tr>
      <w:tr w:rsidR="00F4298A">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利润总额</w:t>
            </w:r>
          </w:p>
        </w:tc>
        <w:tc>
          <w:tcPr>
            <w:tcW w:w="4789"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693,067,826.14</w:t>
            </w:r>
          </w:p>
        </w:tc>
      </w:tr>
      <w:tr w:rsidR="00F4298A">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按法定</w:t>
            </w:r>
            <w:r>
              <w:rPr>
                <w:szCs w:val="24"/>
              </w:rPr>
              <w:t>/</w:t>
            </w:r>
            <w:r>
              <w:rPr>
                <w:szCs w:val="24"/>
              </w:rPr>
              <w:t>适用税率计算的所得税费用</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146,920,738.68</w:t>
            </w:r>
          </w:p>
        </w:tc>
      </w:tr>
      <w:tr w:rsidR="00F4298A">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子公司适用不同税率的影响</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-65,245,137.65</w:t>
            </w:r>
          </w:p>
        </w:tc>
      </w:tr>
      <w:tr w:rsidR="00F4298A">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调整以前期间所得税的影响</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-5,376,357.81</w:t>
            </w:r>
          </w:p>
        </w:tc>
      </w:tr>
      <w:tr w:rsidR="00F4298A">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不可抵扣的成本、费用和损失的影响</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60,898,300.35</w:t>
            </w:r>
          </w:p>
        </w:tc>
      </w:tr>
      <w:tr w:rsidR="00F4298A">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使用前期未确认递延所得税资产的可抵扣亏损的影响</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-9,941,382.71</w:t>
            </w:r>
          </w:p>
        </w:tc>
      </w:tr>
      <w:tr w:rsidR="00F4298A">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本期未确认递延所得税资产的可抵扣暂时性差异或可抵扣亏损的影响</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9,426,687.04</w:t>
            </w:r>
          </w:p>
        </w:tc>
      </w:tr>
      <w:tr w:rsidR="00F4298A">
        <w:tc>
          <w:tcPr>
            <w:tcW w:w="477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研发费用加计扣除</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-13,099,691.50</w:t>
            </w:r>
          </w:p>
        </w:tc>
      </w:tr>
      <w:tr w:rsidR="00F4298A">
        <w:tc>
          <w:tcPr>
            <w:tcW w:w="477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本公司税收优惠的影响</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-43,917,891.54</w:t>
            </w:r>
          </w:p>
        </w:tc>
      </w:tr>
      <w:tr w:rsidR="00F4298A">
        <w:tc>
          <w:tcPr>
            <w:tcW w:w="477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税率变动对期初递延所得税余额的影响</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-63,254.47</w:t>
            </w:r>
          </w:p>
        </w:tc>
      </w:tr>
      <w:tr w:rsidR="00F4298A">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所得税费用</w:t>
            </w:r>
          </w:p>
        </w:tc>
        <w:tc>
          <w:tcPr>
            <w:tcW w:w="4789"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79,602,010.39</w:t>
            </w:r>
          </w:p>
        </w:tc>
      </w:tr>
    </w:tbl>
    <w:p w:rsidR="00F4298A" w:rsidRDefault="00D8455F">
      <w:pPr>
        <w:pStyle w:val="Section"/>
        <w:outlineLvl w:val="2"/>
        <w:rPr>
          <w:bCs w:val="0"/>
          <w:szCs w:val="24"/>
        </w:rPr>
      </w:pPr>
      <w:r>
        <w:rPr>
          <w:bCs w:val="0"/>
          <w:szCs w:val="24"/>
        </w:rPr>
        <w:t>77</w:t>
      </w:r>
      <w:r>
        <w:rPr>
          <w:bCs w:val="0"/>
          <w:szCs w:val="24"/>
        </w:rPr>
        <w:t>、其他综合收益</w:t>
      </w:r>
    </w:p>
    <w:p w:rsidR="00F4298A" w:rsidRDefault="00D8455F">
      <w:pPr>
        <w:jc w:val="left"/>
        <w:rPr>
          <w:szCs w:val="24"/>
        </w:rPr>
      </w:pPr>
      <w:r>
        <w:rPr>
          <w:szCs w:val="24"/>
        </w:rPr>
        <w:t>详见附注</w:t>
      </w:r>
      <w:r>
        <w:rPr>
          <w:szCs w:val="24"/>
        </w:rPr>
        <w:t>57</w:t>
      </w:r>
      <w:r>
        <w:rPr>
          <w:szCs w:val="24"/>
        </w:rPr>
        <w:t>。</w:t>
      </w:r>
    </w:p>
    <w:p w:rsidR="00F4298A" w:rsidRDefault="00D8455F">
      <w:pPr>
        <w:pStyle w:val="Section"/>
        <w:outlineLvl w:val="2"/>
        <w:rPr>
          <w:bCs w:val="0"/>
          <w:szCs w:val="24"/>
        </w:rPr>
      </w:pPr>
      <w:r>
        <w:rPr>
          <w:bCs w:val="0"/>
          <w:szCs w:val="24"/>
        </w:rPr>
        <w:t>78</w:t>
      </w:r>
      <w:r>
        <w:rPr>
          <w:bCs w:val="0"/>
          <w:szCs w:val="24"/>
        </w:rPr>
        <w:t>、现金流量表项目</w:t>
      </w:r>
    </w:p>
    <w:p w:rsidR="00F4298A" w:rsidRDefault="00D8455F">
      <w:pPr>
        <w:pStyle w:val="Section"/>
        <w:outlineLvl w:val="3"/>
        <w:rPr>
          <w:bCs w:val="0"/>
          <w:szCs w:val="24"/>
        </w:rPr>
      </w:pPr>
      <w:r>
        <w:rPr>
          <w:bCs w:val="0"/>
          <w:szCs w:val="24"/>
        </w:rPr>
        <w:t>（</w:t>
      </w:r>
      <w:r>
        <w:rPr>
          <w:bCs w:val="0"/>
          <w:szCs w:val="24"/>
        </w:rPr>
        <w:t>1</w:t>
      </w:r>
      <w:r>
        <w:rPr>
          <w:bCs w:val="0"/>
          <w:szCs w:val="24"/>
        </w:rPr>
        <w:t>）收到的其他与经营活动有关的现金</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上期发生额</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利息收入</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20,946,478.42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25,036,659.14</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政府补助</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277,199,801.83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399,983,631.03</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往来款及其他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137,190,485.63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103,398,888.32</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435,336,765.88</w:t>
            </w:r>
          </w:p>
        </w:tc>
        <w:tc>
          <w:tcPr>
            <w:tcW w:w="3189"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528,419,178.49</w:t>
            </w:r>
          </w:p>
        </w:tc>
      </w:tr>
    </w:tbl>
    <w:p w:rsidR="00F4298A" w:rsidRPr="007D220B" w:rsidRDefault="00D8455F" w:rsidP="007D220B">
      <w:pPr>
        <w:jc w:val="left"/>
        <w:rPr>
          <w:szCs w:val="24"/>
        </w:rPr>
      </w:pPr>
      <w:r>
        <w:rPr>
          <w:szCs w:val="24"/>
        </w:rPr>
        <w:t>收到的其他与经营活动有关的现金说明：</w:t>
      </w:r>
      <w:r>
        <w:rPr>
          <w:rFonts w:ascii="宋体" w:hAnsi="宋体" w:cs="宋体" w:hint="eastAsia"/>
          <w:kern w:val="0"/>
          <w:szCs w:val="24"/>
          <w:lang w:val="zh-CN"/>
        </w:rPr>
        <w:t>无。</w:t>
      </w:r>
    </w:p>
    <w:p w:rsidR="00F4298A" w:rsidRDefault="00D8455F">
      <w:pPr>
        <w:pStyle w:val="Section"/>
        <w:outlineLvl w:val="3"/>
        <w:rPr>
          <w:bCs w:val="0"/>
          <w:szCs w:val="24"/>
        </w:rPr>
      </w:pPr>
      <w:r>
        <w:rPr>
          <w:bCs w:val="0"/>
          <w:szCs w:val="24"/>
        </w:rPr>
        <w:t>（</w:t>
      </w:r>
      <w:r>
        <w:rPr>
          <w:bCs w:val="0"/>
          <w:szCs w:val="24"/>
        </w:rPr>
        <w:t>2</w:t>
      </w:r>
      <w:r>
        <w:rPr>
          <w:bCs w:val="0"/>
          <w:szCs w:val="24"/>
        </w:rPr>
        <w:t>）支付的其他与经营活动有关的现金</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上期发生额</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费用类支出</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304,321,861.89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307,655,389.93</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往来款及其他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15,190,258.61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102,904,609.18</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319,512,120.50</w:t>
            </w:r>
          </w:p>
        </w:tc>
        <w:tc>
          <w:tcPr>
            <w:tcW w:w="3189"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410,559,999.11</w:t>
            </w:r>
          </w:p>
        </w:tc>
      </w:tr>
    </w:tbl>
    <w:p w:rsidR="00F4298A" w:rsidRPr="007D220B" w:rsidRDefault="00D8455F" w:rsidP="007D220B">
      <w:pPr>
        <w:jc w:val="left"/>
        <w:rPr>
          <w:szCs w:val="24"/>
        </w:rPr>
      </w:pPr>
      <w:r>
        <w:rPr>
          <w:szCs w:val="24"/>
        </w:rPr>
        <w:t>支付的其他与经营活动有关的现金说明：</w:t>
      </w:r>
      <w:r>
        <w:rPr>
          <w:rFonts w:ascii="宋体" w:hAnsi="宋体" w:cs="宋体" w:hint="eastAsia"/>
          <w:kern w:val="0"/>
          <w:szCs w:val="24"/>
          <w:lang w:val="zh-CN"/>
        </w:rPr>
        <w:t>无。</w:t>
      </w:r>
    </w:p>
    <w:p w:rsidR="00F4298A" w:rsidRDefault="00D8455F">
      <w:pPr>
        <w:pStyle w:val="Section"/>
        <w:outlineLvl w:val="3"/>
        <w:rPr>
          <w:bCs w:val="0"/>
          <w:szCs w:val="24"/>
        </w:rPr>
      </w:pPr>
      <w:r>
        <w:rPr>
          <w:bCs w:val="0"/>
          <w:szCs w:val="24"/>
        </w:rPr>
        <w:t>（</w:t>
      </w:r>
      <w:r>
        <w:rPr>
          <w:bCs w:val="0"/>
          <w:szCs w:val="24"/>
        </w:rPr>
        <w:t>3</w:t>
      </w:r>
      <w:r>
        <w:rPr>
          <w:bCs w:val="0"/>
          <w:szCs w:val="24"/>
        </w:rPr>
        <w:t>）收到的其他与投资活动有关的现金</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上期发生额</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理财产品</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386,325,237.83</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收回往来单位借款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4,500,000.00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4,500,000.00</w:t>
            </w:r>
          </w:p>
        </w:tc>
        <w:tc>
          <w:tcPr>
            <w:tcW w:w="3189"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386,325,237.83</w:t>
            </w:r>
          </w:p>
        </w:tc>
      </w:tr>
    </w:tbl>
    <w:p w:rsidR="00F4298A" w:rsidRPr="007D220B" w:rsidRDefault="00D8455F" w:rsidP="007D220B">
      <w:pPr>
        <w:jc w:val="left"/>
        <w:rPr>
          <w:szCs w:val="24"/>
        </w:rPr>
      </w:pPr>
      <w:r>
        <w:rPr>
          <w:szCs w:val="24"/>
        </w:rPr>
        <w:t>收到的其他与投资活动有关的现金说明：</w:t>
      </w:r>
      <w:r>
        <w:rPr>
          <w:rFonts w:ascii="宋体" w:hAnsi="宋体" w:cs="宋体" w:hint="eastAsia"/>
          <w:kern w:val="0"/>
          <w:szCs w:val="24"/>
          <w:lang w:val="zh-CN"/>
        </w:rPr>
        <w:t>无。</w:t>
      </w:r>
    </w:p>
    <w:p w:rsidR="00F4298A" w:rsidRDefault="00D8455F">
      <w:pPr>
        <w:pStyle w:val="Section"/>
        <w:outlineLvl w:val="3"/>
        <w:rPr>
          <w:bCs w:val="0"/>
          <w:szCs w:val="24"/>
        </w:rPr>
      </w:pPr>
      <w:r>
        <w:rPr>
          <w:bCs w:val="0"/>
          <w:szCs w:val="24"/>
        </w:rPr>
        <w:t>（</w:t>
      </w:r>
      <w:r>
        <w:rPr>
          <w:bCs w:val="0"/>
          <w:szCs w:val="24"/>
        </w:rPr>
        <w:t>4</w:t>
      </w:r>
      <w:r>
        <w:rPr>
          <w:bCs w:val="0"/>
          <w:szCs w:val="24"/>
        </w:rPr>
        <w:t>）支付的其他与投资活动有关的现金</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上期发生额</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理财产品</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303,862,239.29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期货及其他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69,089,350.86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26,447,445.08</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支付往来单位借款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30,500,000.00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403,451,590.15</w:t>
            </w:r>
          </w:p>
        </w:tc>
        <w:tc>
          <w:tcPr>
            <w:tcW w:w="3189"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26,447,445.08</w:t>
            </w:r>
          </w:p>
        </w:tc>
      </w:tr>
    </w:tbl>
    <w:p w:rsidR="00F4298A" w:rsidRDefault="00D8455F">
      <w:pPr>
        <w:jc w:val="left"/>
        <w:rPr>
          <w:szCs w:val="24"/>
        </w:rPr>
      </w:pPr>
      <w:r>
        <w:rPr>
          <w:szCs w:val="24"/>
        </w:rPr>
        <w:t>支付的其他与投资活动有关的现金说明：</w:t>
      </w:r>
    </w:p>
    <w:p w:rsidR="00F4298A" w:rsidRDefault="00D8455F">
      <w:pPr>
        <w:pStyle w:val="Section"/>
        <w:outlineLvl w:val="3"/>
        <w:rPr>
          <w:bCs w:val="0"/>
          <w:szCs w:val="24"/>
        </w:rPr>
      </w:pPr>
      <w:r>
        <w:rPr>
          <w:bCs w:val="0"/>
          <w:szCs w:val="24"/>
        </w:rPr>
        <w:t>（</w:t>
      </w:r>
      <w:r>
        <w:rPr>
          <w:bCs w:val="0"/>
          <w:szCs w:val="24"/>
        </w:rPr>
        <w:t>5</w:t>
      </w:r>
      <w:r>
        <w:rPr>
          <w:bCs w:val="0"/>
          <w:szCs w:val="24"/>
        </w:rPr>
        <w:t>）收到的其他与筹资活动有关的现金</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上期发生额</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受限的货币资金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关联方往来</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23,653,000.93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601,441.39</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23,653,000.93</w:t>
            </w:r>
          </w:p>
        </w:tc>
        <w:tc>
          <w:tcPr>
            <w:tcW w:w="3189"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601,441.39</w:t>
            </w:r>
          </w:p>
        </w:tc>
      </w:tr>
    </w:tbl>
    <w:p w:rsidR="00F4298A" w:rsidRDefault="00D8455F">
      <w:pPr>
        <w:jc w:val="left"/>
        <w:rPr>
          <w:szCs w:val="24"/>
        </w:rPr>
      </w:pPr>
      <w:r>
        <w:rPr>
          <w:szCs w:val="24"/>
        </w:rPr>
        <w:t>收到的其他与筹资活动有关的现金说明：</w:t>
      </w:r>
    </w:p>
    <w:p w:rsidR="00F4298A" w:rsidRDefault="00D8455F">
      <w:pPr>
        <w:pStyle w:val="Section"/>
        <w:outlineLvl w:val="3"/>
        <w:rPr>
          <w:bCs w:val="0"/>
          <w:szCs w:val="24"/>
        </w:rPr>
      </w:pPr>
      <w:r>
        <w:rPr>
          <w:bCs w:val="0"/>
          <w:szCs w:val="24"/>
        </w:rPr>
        <w:t>（</w:t>
      </w:r>
      <w:r>
        <w:rPr>
          <w:bCs w:val="0"/>
          <w:szCs w:val="24"/>
        </w:rPr>
        <w:t>6</w:t>
      </w:r>
      <w:r>
        <w:rPr>
          <w:bCs w:val="0"/>
          <w:szCs w:val="24"/>
        </w:rPr>
        <w:t>）支付的其他与筹资活动有关的现金</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上期发生额</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受限的货币资金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325,770,002.64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12,585,783.79</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关联往来</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13,668,345.17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4,052,320.89</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支付租赁负债</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7,246,904.49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购买子公司少数股东股权而支付的现金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1,050,000.00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347,735,252.30</w:t>
            </w:r>
          </w:p>
        </w:tc>
        <w:tc>
          <w:tcPr>
            <w:tcW w:w="3189"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16,638,104.68</w:t>
            </w:r>
          </w:p>
        </w:tc>
      </w:tr>
    </w:tbl>
    <w:p w:rsidR="00F4298A" w:rsidRDefault="00D8455F">
      <w:pPr>
        <w:pStyle w:val="Section"/>
        <w:outlineLvl w:val="2"/>
        <w:rPr>
          <w:bCs w:val="0"/>
          <w:szCs w:val="24"/>
        </w:rPr>
      </w:pPr>
      <w:r>
        <w:rPr>
          <w:bCs w:val="0"/>
          <w:szCs w:val="24"/>
        </w:rPr>
        <w:t>79</w:t>
      </w:r>
      <w:r>
        <w:rPr>
          <w:bCs w:val="0"/>
          <w:szCs w:val="24"/>
        </w:rPr>
        <w:t>、现金流量表补充资料</w:t>
      </w:r>
    </w:p>
    <w:p w:rsidR="00F4298A" w:rsidRDefault="00D8455F">
      <w:pPr>
        <w:pStyle w:val="Section"/>
        <w:outlineLvl w:val="3"/>
        <w:rPr>
          <w:bCs w:val="0"/>
          <w:szCs w:val="24"/>
        </w:rPr>
      </w:pPr>
      <w:r>
        <w:rPr>
          <w:bCs w:val="0"/>
          <w:szCs w:val="24"/>
        </w:rPr>
        <w:t>（</w:t>
      </w:r>
      <w:r>
        <w:rPr>
          <w:bCs w:val="0"/>
          <w:szCs w:val="24"/>
        </w:rPr>
        <w:t>1</w:t>
      </w:r>
      <w:r>
        <w:rPr>
          <w:bCs w:val="0"/>
          <w:szCs w:val="24"/>
        </w:rPr>
        <w:t>）现金流量表补充资料</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327"/>
        <w:gridCol w:w="3057"/>
        <w:gridCol w:w="3184"/>
      </w:tblGrid>
      <w:tr w:rsidR="00F4298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补充资料</w:t>
            </w:r>
          </w:p>
        </w:tc>
        <w:tc>
          <w:tcPr>
            <w:tcW w:w="305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本期金额</w:t>
            </w:r>
          </w:p>
        </w:tc>
        <w:tc>
          <w:tcPr>
            <w:tcW w:w="31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上期金额</w:t>
            </w:r>
          </w:p>
        </w:tc>
      </w:tr>
      <w:tr w:rsidR="00F4298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1</w:t>
            </w:r>
            <w:r>
              <w:rPr>
                <w:szCs w:val="24"/>
              </w:rPr>
              <w:t>．将净利润调节为经营活动现金流量：</w:t>
            </w:r>
          </w:p>
        </w:tc>
        <w:tc>
          <w:tcPr>
            <w:tcW w:w="305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31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r>
      <w:tr w:rsidR="00F4298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净利润</w:t>
            </w:r>
          </w:p>
        </w:tc>
        <w:tc>
          <w:tcPr>
            <w:tcW w:w="3057"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613,465,815.75</w:t>
            </w:r>
          </w:p>
        </w:tc>
        <w:tc>
          <w:tcPr>
            <w:tcW w:w="3184"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-470,061,590.98</w:t>
            </w:r>
          </w:p>
        </w:tc>
      </w:tr>
      <w:tr w:rsidR="00F4298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加：资产减值准备</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244,175,084.11</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136,583,407.70</w:t>
            </w:r>
          </w:p>
        </w:tc>
      </w:tr>
      <w:tr w:rsidR="00F4298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固定资产折旧、油气资产折耗、生产性生物资产折旧</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509,860,153.42</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494,315,390.56</w:t>
            </w:r>
          </w:p>
        </w:tc>
      </w:tr>
      <w:tr w:rsidR="00F4298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使用权资产折旧</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6,488,438.37</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无形资产摊销</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28,734,444.15</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20,361,998.71</w:t>
            </w:r>
          </w:p>
        </w:tc>
      </w:tr>
      <w:tr w:rsidR="00F4298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长期待摊费用摊销</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25,276,291.61</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28,938,375.66</w:t>
            </w:r>
          </w:p>
        </w:tc>
      </w:tr>
      <w:tr w:rsidR="00F4298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处置固定资产、无形资产和其他长期资产的损失（收益以</w:t>
            </w:r>
            <w:r>
              <w:rPr>
                <w:szCs w:val="24"/>
              </w:rPr>
              <w:t>“</w:t>
            </w:r>
            <w:r>
              <w:rPr>
                <w:szCs w:val="24"/>
              </w:rPr>
              <w:t>－</w:t>
            </w:r>
            <w:r>
              <w:rPr>
                <w:szCs w:val="24"/>
              </w:rPr>
              <w:t>”</w:t>
            </w:r>
            <w:r>
              <w:rPr>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-135,996,489.52</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-49,815,434.38</w:t>
            </w:r>
          </w:p>
        </w:tc>
      </w:tr>
      <w:tr w:rsidR="00F4298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固定资产报废损失（收益以</w:t>
            </w:r>
            <w:r>
              <w:rPr>
                <w:szCs w:val="24"/>
              </w:rPr>
              <w:t>“</w:t>
            </w:r>
            <w:r>
              <w:rPr>
                <w:szCs w:val="24"/>
              </w:rPr>
              <w:t>－</w:t>
            </w:r>
            <w:r>
              <w:rPr>
                <w:szCs w:val="24"/>
              </w:rPr>
              <w:t>”</w:t>
            </w:r>
            <w:r>
              <w:rPr>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2,048,287.30</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571,647.05</w:t>
            </w:r>
          </w:p>
        </w:tc>
      </w:tr>
      <w:tr w:rsidR="00F4298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公允价值变动损失（收益以</w:t>
            </w:r>
            <w:r>
              <w:rPr>
                <w:szCs w:val="24"/>
              </w:rPr>
              <w:t>“</w:t>
            </w:r>
            <w:r>
              <w:rPr>
                <w:szCs w:val="24"/>
              </w:rPr>
              <w:t>－</w:t>
            </w:r>
            <w:r>
              <w:rPr>
                <w:szCs w:val="24"/>
              </w:rPr>
              <w:t>”</w:t>
            </w:r>
            <w:r>
              <w:rPr>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56,943,662.51</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4,755,802.30</w:t>
            </w:r>
          </w:p>
        </w:tc>
      </w:tr>
      <w:tr w:rsidR="00F4298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财务费用（收益以</w:t>
            </w:r>
            <w:r>
              <w:rPr>
                <w:szCs w:val="24"/>
              </w:rPr>
              <w:t>“</w:t>
            </w:r>
            <w:r>
              <w:rPr>
                <w:szCs w:val="24"/>
              </w:rPr>
              <w:t>－</w:t>
            </w:r>
            <w:r>
              <w:rPr>
                <w:szCs w:val="24"/>
              </w:rPr>
              <w:t>”</w:t>
            </w:r>
            <w:r>
              <w:rPr>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334,514,684.49</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358,033,572.33</w:t>
            </w:r>
          </w:p>
        </w:tc>
      </w:tr>
      <w:tr w:rsidR="00F4298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投资损失（收益以</w:t>
            </w:r>
            <w:r>
              <w:rPr>
                <w:szCs w:val="24"/>
              </w:rPr>
              <w:t>“</w:t>
            </w:r>
            <w:r>
              <w:rPr>
                <w:szCs w:val="24"/>
              </w:rPr>
              <w:t>－</w:t>
            </w:r>
            <w:r>
              <w:rPr>
                <w:szCs w:val="24"/>
              </w:rPr>
              <w:t>”</w:t>
            </w:r>
            <w:r>
              <w:rPr>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-216,569,209.30</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-221,951,985.42</w:t>
            </w:r>
          </w:p>
        </w:tc>
      </w:tr>
      <w:tr w:rsidR="00F4298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递延所得税资产减少（增加以</w:t>
            </w:r>
            <w:r>
              <w:rPr>
                <w:szCs w:val="24"/>
              </w:rPr>
              <w:t>“</w:t>
            </w:r>
            <w:r>
              <w:rPr>
                <w:szCs w:val="24"/>
              </w:rPr>
              <w:t>－</w:t>
            </w:r>
            <w:r>
              <w:rPr>
                <w:szCs w:val="24"/>
              </w:rPr>
              <w:t>”</w:t>
            </w:r>
            <w:r>
              <w:rPr>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24,905,266.37</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-63,313,924.97</w:t>
            </w:r>
          </w:p>
        </w:tc>
      </w:tr>
      <w:tr w:rsidR="00F4298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递延所得税负债增加（减少以</w:t>
            </w:r>
            <w:r>
              <w:rPr>
                <w:szCs w:val="24"/>
              </w:rPr>
              <w:t>“</w:t>
            </w:r>
            <w:r>
              <w:rPr>
                <w:szCs w:val="24"/>
              </w:rPr>
              <w:t>－</w:t>
            </w:r>
            <w:r>
              <w:rPr>
                <w:szCs w:val="24"/>
              </w:rPr>
              <w:t>”</w:t>
            </w:r>
            <w:r>
              <w:rPr>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-3,761,044.09</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-622,684.78</w:t>
            </w:r>
          </w:p>
        </w:tc>
      </w:tr>
      <w:tr w:rsidR="00F4298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存货的减少（增加以</w:t>
            </w:r>
            <w:r>
              <w:rPr>
                <w:szCs w:val="24"/>
              </w:rPr>
              <w:t>“</w:t>
            </w:r>
            <w:r>
              <w:rPr>
                <w:szCs w:val="24"/>
              </w:rPr>
              <w:t>－</w:t>
            </w:r>
            <w:r>
              <w:rPr>
                <w:szCs w:val="24"/>
              </w:rPr>
              <w:t>”</w:t>
            </w:r>
            <w:r>
              <w:rPr>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-1,511,570,279.66</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328,724,613.15</w:t>
            </w:r>
          </w:p>
        </w:tc>
      </w:tr>
      <w:tr w:rsidR="00F4298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经营性应收项目的减少（增加以</w:t>
            </w:r>
            <w:r>
              <w:rPr>
                <w:szCs w:val="24"/>
              </w:rPr>
              <w:t>“</w:t>
            </w:r>
            <w:r>
              <w:rPr>
                <w:szCs w:val="24"/>
              </w:rPr>
              <w:t>－</w:t>
            </w:r>
            <w:r>
              <w:rPr>
                <w:szCs w:val="24"/>
              </w:rPr>
              <w:t>”</w:t>
            </w:r>
            <w:r>
              <w:rPr>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-27,271,572.37</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115,050,552.40</w:t>
            </w:r>
          </w:p>
        </w:tc>
      </w:tr>
      <w:tr w:rsidR="00F4298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经营性应付项目的增加（减少以</w:t>
            </w:r>
            <w:r>
              <w:rPr>
                <w:szCs w:val="24"/>
              </w:rPr>
              <w:t>“</w:t>
            </w:r>
            <w:r>
              <w:rPr>
                <w:szCs w:val="24"/>
              </w:rPr>
              <w:t>－</w:t>
            </w:r>
            <w:r>
              <w:rPr>
                <w:szCs w:val="24"/>
              </w:rPr>
              <w:t>”</w:t>
            </w:r>
            <w:r>
              <w:rPr>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775,223,632.55</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154,916,338.35</w:t>
            </w:r>
          </w:p>
        </w:tc>
      </w:tr>
      <w:tr w:rsidR="00F4298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其他</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-6,587,019.61</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-8,134,368.31</w:t>
            </w:r>
          </w:p>
        </w:tc>
      </w:tr>
      <w:tr w:rsidR="00F4298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经营活动产生的现金流量净额</w:t>
            </w:r>
          </w:p>
        </w:tc>
        <w:tc>
          <w:tcPr>
            <w:tcW w:w="3057"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719,880,146.08</w:t>
            </w:r>
          </w:p>
        </w:tc>
        <w:tc>
          <w:tcPr>
            <w:tcW w:w="3184"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828,351,709.37</w:t>
            </w:r>
          </w:p>
        </w:tc>
      </w:tr>
      <w:tr w:rsidR="00F4298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2</w:t>
            </w:r>
            <w:r>
              <w:rPr>
                <w:szCs w:val="24"/>
              </w:rPr>
              <w:t>．不涉及现金收支的重大投资和筹资活动：</w:t>
            </w:r>
          </w:p>
        </w:tc>
        <w:tc>
          <w:tcPr>
            <w:tcW w:w="305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31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r>
      <w:tr w:rsidR="00F4298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债务转为资本</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一年内到期的可转换公司债券</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融资租入固定资产</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3</w:t>
            </w:r>
            <w:r>
              <w:rPr>
                <w:szCs w:val="24"/>
              </w:rPr>
              <w:t>．现金及现金等价物净变动情况：</w:t>
            </w:r>
          </w:p>
        </w:tc>
        <w:tc>
          <w:tcPr>
            <w:tcW w:w="305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31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r>
      <w:tr w:rsidR="00F4298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现金的期末余额</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2,400,684,971.97</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2,064,961,873.19</w:t>
            </w:r>
          </w:p>
        </w:tc>
      </w:tr>
      <w:tr w:rsidR="00F4298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减：现金的期初余额</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2,064,961,873.19</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1,915,461,837.45</w:t>
            </w:r>
          </w:p>
        </w:tc>
      </w:tr>
      <w:tr w:rsidR="00F4298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加：现金等价物的期末余额</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减：现金等价物的期初余额</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现金及现金等价物净增加额</w:t>
            </w:r>
          </w:p>
        </w:tc>
        <w:tc>
          <w:tcPr>
            <w:tcW w:w="3057"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335,723,098.78</w:t>
            </w:r>
          </w:p>
        </w:tc>
        <w:tc>
          <w:tcPr>
            <w:tcW w:w="3184"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149,500,035.74</w:t>
            </w:r>
          </w:p>
        </w:tc>
      </w:tr>
    </w:tbl>
    <w:p w:rsidR="00F4298A" w:rsidRDefault="00D8455F">
      <w:pPr>
        <w:pStyle w:val="Section"/>
        <w:outlineLvl w:val="3"/>
        <w:rPr>
          <w:bCs w:val="0"/>
          <w:szCs w:val="24"/>
        </w:rPr>
      </w:pPr>
      <w:r>
        <w:rPr>
          <w:bCs w:val="0"/>
          <w:szCs w:val="24"/>
        </w:rPr>
        <w:t>（</w:t>
      </w:r>
      <w:r>
        <w:rPr>
          <w:bCs w:val="0"/>
          <w:szCs w:val="24"/>
        </w:rPr>
        <w:t>2</w:t>
      </w:r>
      <w:r>
        <w:rPr>
          <w:bCs w:val="0"/>
          <w:szCs w:val="24"/>
        </w:rPr>
        <w:t>）本期支付的取得子公司的现金净额</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4988"/>
        <w:gridCol w:w="4580"/>
      </w:tblGrid>
      <w:tr w:rsidR="00F4298A">
        <w:tc>
          <w:tcPr>
            <w:tcW w:w="498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45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金额</w:t>
            </w:r>
          </w:p>
        </w:tc>
      </w:tr>
      <w:tr w:rsidR="00F4298A">
        <w:tc>
          <w:tcPr>
            <w:tcW w:w="498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本期发生的企业合并于本期支付的现金或现金等价物</w:t>
            </w:r>
          </w:p>
        </w:tc>
        <w:tc>
          <w:tcPr>
            <w:tcW w:w="458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44,271,476.88</w:t>
            </w:r>
          </w:p>
        </w:tc>
      </w:tr>
      <w:tr w:rsidR="00F4298A">
        <w:tc>
          <w:tcPr>
            <w:tcW w:w="498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其中：</w:t>
            </w:r>
          </w:p>
        </w:tc>
        <w:tc>
          <w:tcPr>
            <w:tcW w:w="45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r>
      <w:tr w:rsidR="00F4298A">
        <w:tc>
          <w:tcPr>
            <w:tcW w:w="498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浙江鲲驰互联科技有限公司</w:t>
            </w:r>
          </w:p>
        </w:tc>
        <w:tc>
          <w:tcPr>
            <w:tcW w:w="458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59,999,000.00</w:t>
            </w:r>
          </w:p>
        </w:tc>
      </w:tr>
      <w:tr w:rsidR="00F4298A">
        <w:tc>
          <w:tcPr>
            <w:tcW w:w="498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其中：</w:t>
            </w:r>
          </w:p>
        </w:tc>
        <w:tc>
          <w:tcPr>
            <w:tcW w:w="45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r>
      <w:tr w:rsidR="00F4298A">
        <w:tc>
          <w:tcPr>
            <w:tcW w:w="498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浙江鲲驰互联科技有限公司</w:t>
            </w:r>
          </w:p>
        </w:tc>
        <w:tc>
          <w:tcPr>
            <w:tcW w:w="458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15,727,523.12</w:t>
            </w:r>
          </w:p>
        </w:tc>
      </w:tr>
      <w:tr w:rsidR="00F4298A">
        <w:tc>
          <w:tcPr>
            <w:tcW w:w="498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其中：</w:t>
            </w:r>
          </w:p>
        </w:tc>
        <w:tc>
          <w:tcPr>
            <w:tcW w:w="45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r>
      <w:tr w:rsidR="00F4298A">
        <w:tc>
          <w:tcPr>
            <w:tcW w:w="498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取得子公司支付的现金净额</w:t>
            </w:r>
          </w:p>
        </w:tc>
        <w:tc>
          <w:tcPr>
            <w:tcW w:w="458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44,271,476.88</w:t>
            </w:r>
          </w:p>
        </w:tc>
      </w:tr>
    </w:tbl>
    <w:p w:rsidR="00F4298A" w:rsidRDefault="00D8455F">
      <w:pPr>
        <w:jc w:val="left"/>
        <w:rPr>
          <w:szCs w:val="24"/>
        </w:rPr>
      </w:pPr>
      <w:r>
        <w:rPr>
          <w:szCs w:val="24"/>
        </w:rPr>
        <w:t>其他说明：</w:t>
      </w:r>
    </w:p>
    <w:p w:rsidR="00F4298A" w:rsidRDefault="00D8455F">
      <w:pPr>
        <w:pStyle w:val="Section"/>
        <w:outlineLvl w:val="3"/>
        <w:rPr>
          <w:bCs w:val="0"/>
          <w:szCs w:val="24"/>
        </w:rPr>
      </w:pPr>
      <w:r>
        <w:rPr>
          <w:bCs w:val="0"/>
          <w:szCs w:val="24"/>
        </w:rPr>
        <w:t>（</w:t>
      </w:r>
      <w:r>
        <w:rPr>
          <w:bCs w:val="0"/>
          <w:szCs w:val="24"/>
        </w:rPr>
        <w:t>3</w:t>
      </w:r>
      <w:r>
        <w:rPr>
          <w:bCs w:val="0"/>
          <w:szCs w:val="24"/>
        </w:rPr>
        <w:t>）本期收到的处置子公司的现金净额</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4988"/>
        <w:gridCol w:w="4580"/>
      </w:tblGrid>
      <w:tr w:rsidR="00F4298A">
        <w:tc>
          <w:tcPr>
            <w:tcW w:w="498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45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金额</w:t>
            </w:r>
          </w:p>
        </w:tc>
      </w:tr>
      <w:tr w:rsidR="00F4298A">
        <w:tc>
          <w:tcPr>
            <w:tcW w:w="498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本期处置子公司于本期收到的现金或现金等价物</w:t>
            </w:r>
          </w:p>
        </w:tc>
        <w:tc>
          <w:tcPr>
            <w:tcW w:w="458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128,641,653.02</w:t>
            </w:r>
          </w:p>
        </w:tc>
      </w:tr>
      <w:tr w:rsidR="00F4298A">
        <w:tc>
          <w:tcPr>
            <w:tcW w:w="498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其中：</w:t>
            </w:r>
          </w:p>
        </w:tc>
        <w:tc>
          <w:tcPr>
            <w:tcW w:w="45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r>
      <w:tr w:rsidR="00F4298A">
        <w:tc>
          <w:tcPr>
            <w:tcW w:w="498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江苏标尚纤维有限公司</w:t>
            </w:r>
          </w:p>
        </w:tc>
        <w:tc>
          <w:tcPr>
            <w:tcW w:w="458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31,681,300.00</w:t>
            </w:r>
          </w:p>
        </w:tc>
      </w:tr>
      <w:tr w:rsidR="00F4298A">
        <w:tc>
          <w:tcPr>
            <w:tcW w:w="498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九江标新纤维有限公司</w:t>
            </w:r>
          </w:p>
        </w:tc>
        <w:tc>
          <w:tcPr>
            <w:tcW w:w="458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41,191,896.41</w:t>
            </w:r>
          </w:p>
        </w:tc>
      </w:tr>
      <w:tr w:rsidR="00F4298A">
        <w:tc>
          <w:tcPr>
            <w:tcW w:w="498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其中：</w:t>
            </w:r>
          </w:p>
        </w:tc>
        <w:tc>
          <w:tcPr>
            <w:tcW w:w="45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r>
      <w:tr w:rsidR="00F4298A">
        <w:tc>
          <w:tcPr>
            <w:tcW w:w="498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江苏标尚纤维有限公司</w:t>
            </w:r>
          </w:p>
        </w:tc>
        <w:tc>
          <w:tcPr>
            <w:tcW w:w="458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301,192.28</w:t>
            </w:r>
          </w:p>
        </w:tc>
      </w:tr>
      <w:tr w:rsidR="00F4298A">
        <w:tc>
          <w:tcPr>
            <w:tcW w:w="498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九江标新纤维有限公司</w:t>
            </w:r>
          </w:p>
        </w:tc>
        <w:tc>
          <w:tcPr>
            <w:tcW w:w="458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280,914.53</w:t>
            </w:r>
          </w:p>
        </w:tc>
      </w:tr>
      <w:tr w:rsidR="00F4298A">
        <w:tc>
          <w:tcPr>
            <w:tcW w:w="498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其中：</w:t>
            </w:r>
          </w:p>
        </w:tc>
        <w:tc>
          <w:tcPr>
            <w:tcW w:w="458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r>
      <w:tr w:rsidR="00F4298A">
        <w:tc>
          <w:tcPr>
            <w:tcW w:w="498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江西华孚纺织有限公司</w:t>
            </w:r>
          </w:p>
        </w:tc>
        <w:tc>
          <w:tcPr>
            <w:tcW w:w="458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56,350,563.42</w:t>
            </w:r>
          </w:p>
        </w:tc>
      </w:tr>
      <w:tr w:rsidR="00F4298A">
        <w:tc>
          <w:tcPr>
            <w:tcW w:w="498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处置子公司收到的现金净额</w:t>
            </w:r>
          </w:p>
        </w:tc>
        <w:tc>
          <w:tcPr>
            <w:tcW w:w="458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128,641,653.02</w:t>
            </w:r>
          </w:p>
        </w:tc>
      </w:tr>
    </w:tbl>
    <w:p w:rsidR="00F4298A" w:rsidRDefault="00D8455F">
      <w:pPr>
        <w:jc w:val="left"/>
        <w:rPr>
          <w:szCs w:val="24"/>
        </w:rPr>
      </w:pPr>
      <w:r>
        <w:rPr>
          <w:szCs w:val="24"/>
        </w:rPr>
        <w:t>其他说明：</w:t>
      </w:r>
    </w:p>
    <w:p w:rsidR="00F4298A" w:rsidRDefault="00D8455F">
      <w:pPr>
        <w:pStyle w:val="Section"/>
        <w:outlineLvl w:val="3"/>
        <w:rPr>
          <w:bCs w:val="0"/>
          <w:szCs w:val="24"/>
        </w:rPr>
      </w:pPr>
      <w:r>
        <w:rPr>
          <w:bCs w:val="0"/>
          <w:szCs w:val="24"/>
        </w:rPr>
        <w:t>（</w:t>
      </w:r>
      <w:r>
        <w:rPr>
          <w:bCs w:val="0"/>
          <w:szCs w:val="24"/>
        </w:rPr>
        <w:t>4</w:t>
      </w:r>
      <w:r>
        <w:rPr>
          <w:bCs w:val="0"/>
          <w:szCs w:val="24"/>
        </w:rPr>
        <w:t>）现金和现金等价物的构成</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327"/>
        <w:gridCol w:w="3057"/>
        <w:gridCol w:w="3184"/>
      </w:tblGrid>
      <w:tr w:rsidR="00F4298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305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c>
          <w:tcPr>
            <w:tcW w:w="31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p>
        </w:tc>
      </w:tr>
      <w:tr w:rsidR="00F4298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一、现金</w:t>
            </w:r>
          </w:p>
        </w:tc>
        <w:tc>
          <w:tcPr>
            <w:tcW w:w="3057"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2,400,684,971.97</w:t>
            </w:r>
          </w:p>
        </w:tc>
        <w:tc>
          <w:tcPr>
            <w:tcW w:w="3184"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2,064,961,873.19</w:t>
            </w:r>
          </w:p>
        </w:tc>
      </w:tr>
      <w:tr w:rsidR="00F4298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其中：库存现金</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300,346.99</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365,190.18</w:t>
            </w:r>
          </w:p>
        </w:tc>
      </w:tr>
      <w:tr w:rsidR="00F4298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可随时用于支付的银行存款</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2,198,042,646.85</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1,806,809,199.79</w:t>
            </w:r>
          </w:p>
        </w:tc>
      </w:tr>
      <w:tr w:rsidR="00F4298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可随时用于支付的其他货币资金</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202,341,978.13</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257,787,483.22</w:t>
            </w:r>
          </w:p>
        </w:tc>
      </w:tr>
      <w:tr w:rsidR="00F4298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三、期末现金及现金等价物余额</w:t>
            </w:r>
          </w:p>
        </w:tc>
        <w:tc>
          <w:tcPr>
            <w:tcW w:w="3057"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2,400,684,971.97</w:t>
            </w:r>
          </w:p>
        </w:tc>
        <w:tc>
          <w:tcPr>
            <w:tcW w:w="3184"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2,064,961,873.19</w:t>
            </w:r>
          </w:p>
        </w:tc>
      </w:tr>
    </w:tbl>
    <w:p w:rsidR="00F4298A" w:rsidRPr="007D220B" w:rsidRDefault="00D8455F" w:rsidP="007D220B">
      <w:pPr>
        <w:jc w:val="left"/>
        <w:rPr>
          <w:szCs w:val="24"/>
        </w:rPr>
      </w:pPr>
      <w:r>
        <w:rPr>
          <w:szCs w:val="24"/>
        </w:rPr>
        <w:t>其他说明：</w:t>
      </w:r>
      <w:r>
        <w:rPr>
          <w:rFonts w:ascii="宋体" w:hAnsi="宋体" w:cs="宋体" w:hint="eastAsia"/>
          <w:kern w:val="0"/>
          <w:szCs w:val="24"/>
          <w:lang w:val="zh-CN"/>
        </w:rPr>
        <w:t>无。</w:t>
      </w:r>
    </w:p>
    <w:p w:rsidR="00F4298A" w:rsidRDefault="00D8455F">
      <w:pPr>
        <w:pStyle w:val="Section"/>
        <w:outlineLvl w:val="2"/>
        <w:rPr>
          <w:bCs w:val="0"/>
          <w:szCs w:val="24"/>
        </w:rPr>
      </w:pPr>
      <w:r>
        <w:rPr>
          <w:bCs w:val="0"/>
          <w:szCs w:val="24"/>
        </w:rPr>
        <w:t>80</w:t>
      </w:r>
      <w:r>
        <w:rPr>
          <w:bCs w:val="0"/>
          <w:szCs w:val="24"/>
        </w:rPr>
        <w:t>、所有者权益变动表项目注释</w:t>
      </w:r>
    </w:p>
    <w:p w:rsidR="00F4298A" w:rsidRPr="007D220B" w:rsidRDefault="00D8455F" w:rsidP="007D220B">
      <w:pPr>
        <w:jc w:val="left"/>
        <w:rPr>
          <w:szCs w:val="24"/>
        </w:rPr>
      </w:pPr>
      <w:r>
        <w:rPr>
          <w:szCs w:val="24"/>
        </w:rPr>
        <w:t>说明对上年期末余额进行调整的</w:t>
      </w:r>
      <w:r>
        <w:rPr>
          <w:szCs w:val="24"/>
        </w:rPr>
        <w:t>“</w:t>
      </w:r>
      <w:r>
        <w:rPr>
          <w:szCs w:val="24"/>
        </w:rPr>
        <w:t>其他</w:t>
      </w:r>
      <w:r>
        <w:rPr>
          <w:szCs w:val="24"/>
        </w:rPr>
        <w:t>”</w:t>
      </w:r>
      <w:r>
        <w:rPr>
          <w:szCs w:val="24"/>
        </w:rPr>
        <w:t>项目名称及调整金额等事项：</w:t>
      </w:r>
      <w:r>
        <w:rPr>
          <w:rFonts w:ascii="宋体" w:hAnsi="宋体" w:cs="宋体" w:hint="eastAsia"/>
          <w:kern w:val="0"/>
          <w:szCs w:val="24"/>
          <w:lang w:val="zh-CN"/>
        </w:rPr>
        <w:t>无。</w:t>
      </w:r>
    </w:p>
    <w:p w:rsidR="00F4298A" w:rsidRDefault="00D8455F">
      <w:pPr>
        <w:pStyle w:val="Section"/>
        <w:outlineLvl w:val="2"/>
        <w:rPr>
          <w:bCs w:val="0"/>
          <w:szCs w:val="24"/>
        </w:rPr>
      </w:pPr>
      <w:r>
        <w:rPr>
          <w:bCs w:val="0"/>
          <w:szCs w:val="24"/>
        </w:rPr>
        <w:t>81</w:t>
      </w:r>
      <w:r>
        <w:rPr>
          <w:bCs w:val="0"/>
          <w:szCs w:val="24"/>
        </w:rPr>
        <w:t>、所有权或使用权受到限制的资产</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327"/>
        <w:gridCol w:w="3057"/>
        <w:gridCol w:w="3184"/>
      </w:tblGrid>
      <w:tr w:rsidR="00F4298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305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期末账面价值</w:t>
            </w:r>
          </w:p>
        </w:tc>
        <w:tc>
          <w:tcPr>
            <w:tcW w:w="31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受限原因</w:t>
            </w:r>
          </w:p>
        </w:tc>
      </w:tr>
      <w:tr w:rsidR="00F4298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货币资金</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970,007,445.51</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票据及借款等保证金</w:t>
            </w:r>
          </w:p>
        </w:tc>
      </w:tr>
      <w:tr w:rsidR="00F4298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应收票据</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80,859,635.75</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应收票据质押借款</w:t>
            </w:r>
          </w:p>
        </w:tc>
      </w:tr>
      <w:tr w:rsidR="00F4298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固定资产</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3,025,417,400.01</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抵押贷款</w:t>
            </w:r>
          </w:p>
        </w:tc>
      </w:tr>
      <w:tr w:rsidR="00F4298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无形资产</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337,271,425.65</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抵押贷款</w:t>
            </w:r>
          </w:p>
        </w:tc>
      </w:tr>
      <w:tr w:rsidR="00F4298A">
        <w:tc>
          <w:tcPr>
            <w:tcW w:w="332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交易性金融资产</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200,000,000.00</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票据及借款等保证金</w:t>
            </w:r>
          </w:p>
        </w:tc>
      </w:tr>
      <w:tr w:rsidR="00F4298A">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4,613,555,906.92</w:t>
            </w:r>
          </w:p>
        </w:tc>
        <w:tc>
          <w:tcPr>
            <w:tcW w:w="31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r>
    </w:tbl>
    <w:p w:rsidR="00F4298A" w:rsidRDefault="00D8455F">
      <w:pPr>
        <w:pStyle w:val="Section"/>
        <w:outlineLvl w:val="2"/>
        <w:rPr>
          <w:bCs w:val="0"/>
          <w:szCs w:val="24"/>
        </w:rPr>
      </w:pPr>
      <w:r>
        <w:rPr>
          <w:bCs w:val="0"/>
          <w:szCs w:val="24"/>
        </w:rPr>
        <w:t>82</w:t>
      </w:r>
      <w:r>
        <w:rPr>
          <w:bCs w:val="0"/>
          <w:szCs w:val="24"/>
        </w:rPr>
        <w:t>、外币货币性项目</w:t>
      </w:r>
    </w:p>
    <w:p w:rsidR="00F4298A" w:rsidRDefault="00D8455F">
      <w:pPr>
        <w:pStyle w:val="Section"/>
        <w:outlineLvl w:val="3"/>
        <w:rPr>
          <w:bCs w:val="0"/>
          <w:szCs w:val="24"/>
        </w:rPr>
      </w:pPr>
      <w:r>
        <w:rPr>
          <w:bCs w:val="0"/>
          <w:szCs w:val="24"/>
        </w:rPr>
        <w:t>（</w:t>
      </w:r>
      <w:r>
        <w:rPr>
          <w:bCs w:val="0"/>
          <w:szCs w:val="24"/>
        </w:rPr>
        <w:t>1</w:t>
      </w:r>
      <w:r>
        <w:rPr>
          <w:bCs w:val="0"/>
          <w:szCs w:val="24"/>
        </w:rPr>
        <w:t>）外币货币性项目</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495"/>
        <w:gridCol w:w="2293"/>
        <w:gridCol w:w="2390"/>
        <w:gridCol w:w="2390"/>
      </w:tblGrid>
      <w:tr w:rsidR="00F4298A">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229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期末外币余额</w:t>
            </w:r>
          </w:p>
        </w:tc>
        <w:tc>
          <w:tcPr>
            <w:tcW w:w="23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折算汇率</w:t>
            </w:r>
          </w:p>
        </w:tc>
        <w:tc>
          <w:tcPr>
            <w:tcW w:w="23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期末折算人民币余额</w:t>
            </w:r>
          </w:p>
        </w:tc>
      </w:tr>
      <w:tr w:rsidR="00F4298A">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货币资金</w:t>
            </w:r>
          </w:p>
        </w:tc>
        <w:tc>
          <w:tcPr>
            <w:tcW w:w="229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23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其中：美元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61,921,880.37</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6.3757</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394,793,425.92</w:t>
            </w:r>
          </w:p>
        </w:tc>
      </w:tr>
      <w:tr w:rsidR="00F4298A">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欧元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港币</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2,954,355.98</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0.8176</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2,415,399.76</w:t>
            </w:r>
          </w:p>
        </w:tc>
      </w:tr>
      <w:tr w:rsidR="00F4298A">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越南盾</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49,444,437,131.00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0.0003</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13,777,284.23</w:t>
            </w:r>
          </w:p>
        </w:tc>
      </w:tr>
      <w:tr w:rsidR="00F4298A">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澳门元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1,454,863.26</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0.7932</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1,153,990.27</w:t>
            </w:r>
          </w:p>
        </w:tc>
      </w:tr>
      <w:tr w:rsidR="00F4298A">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欧元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51,639.01</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7.2197</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372,816.45</w:t>
            </w:r>
          </w:p>
        </w:tc>
      </w:tr>
      <w:tr w:rsidR="00F4298A">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韩元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976,970.00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0.0054</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5,236.56</w:t>
            </w:r>
          </w:p>
        </w:tc>
      </w:tr>
      <w:tr w:rsidR="00F4298A">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泰铢</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6,577.50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0.1912</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1,257.49</w:t>
            </w:r>
          </w:p>
        </w:tc>
      </w:tr>
      <w:tr w:rsidR="00F4298A">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印度尼西亚卢比</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63,000.00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0.0005</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28.35</w:t>
            </w:r>
          </w:p>
        </w:tc>
      </w:tr>
      <w:tr w:rsidR="00F4298A">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埃及镑</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50.00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0.4058</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20.29</w:t>
            </w:r>
          </w:p>
        </w:tc>
      </w:tr>
      <w:tr w:rsidR="00F4298A">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台币</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0.2300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0.46</w:t>
            </w:r>
          </w:p>
        </w:tc>
      </w:tr>
      <w:tr w:rsidR="00F4298A">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瑞士法郎</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3.99</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6.9774</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27.84</w:t>
            </w:r>
          </w:p>
        </w:tc>
      </w:tr>
      <w:tr w:rsidR="00F4298A">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新加坡元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22,592.40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4.7179</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106,588.65</w:t>
            </w:r>
          </w:p>
        </w:tc>
      </w:tr>
      <w:tr w:rsidR="00F4298A">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日元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0.0275</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0.22</w:t>
            </w:r>
          </w:p>
        </w:tc>
      </w:tr>
      <w:tr w:rsidR="00F4298A">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应收账款</w:t>
            </w:r>
          </w:p>
        </w:tc>
        <w:tc>
          <w:tcPr>
            <w:tcW w:w="229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23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其中：美元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12,269,539.63</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6.3757</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78,226,903.82</w:t>
            </w:r>
          </w:p>
        </w:tc>
      </w:tr>
      <w:tr w:rsidR="00F4298A">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欧元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港币</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18,950,939.77</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0.8176</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15,494,288.46</w:t>
            </w:r>
          </w:p>
        </w:tc>
      </w:tr>
      <w:tr w:rsidR="00F4298A">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越南盾</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462,641,139,346.50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0.0003</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129,539,519.02</w:t>
            </w:r>
          </w:p>
        </w:tc>
      </w:tr>
      <w:tr w:rsidR="00F4298A">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其他应收款</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其中：港币</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514,565.27</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0.8176</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420,708.56</w:t>
            </w:r>
          </w:p>
        </w:tc>
      </w:tr>
      <w:tr w:rsidR="00F4298A">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美元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800.00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6.3757</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5,100.56</w:t>
            </w:r>
          </w:p>
        </w:tc>
      </w:tr>
      <w:tr w:rsidR="00F4298A">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越南盾</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189,872,593,182.00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0.0003</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53,164,326.09</w:t>
            </w:r>
          </w:p>
        </w:tc>
      </w:tr>
      <w:tr w:rsidR="00F4298A">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应付账款</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其中：港币</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13,415.22</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0.8176</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10,968.27</w:t>
            </w:r>
          </w:p>
        </w:tc>
      </w:tr>
      <w:tr w:rsidR="00F4298A">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美元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7,192,277.80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6.3757</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45,855,805.54</w:t>
            </w:r>
          </w:p>
        </w:tc>
      </w:tr>
      <w:tr w:rsidR="00F4298A">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越南盾</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30,875,278,510.00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0.0003</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8,645,077.98</w:t>
            </w:r>
          </w:p>
        </w:tc>
      </w:tr>
      <w:tr w:rsidR="00F4298A">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其他应付款</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其中：港币</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12,404,492.19</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0.8176</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10,141,902.18</w:t>
            </w:r>
          </w:p>
        </w:tc>
      </w:tr>
      <w:tr w:rsidR="00F4298A">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美元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50,622.41</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6.3757</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322,753.30</w:t>
            </w:r>
          </w:p>
        </w:tc>
      </w:tr>
      <w:tr w:rsidR="00F4298A">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越南盾</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21,560,657,895.00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0.0003</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6,036,984.21</w:t>
            </w:r>
          </w:p>
        </w:tc>
      </w:tr>
      <w:tr w:rsidR="00F4298A">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长期借款</w:t>
            </w:r>
          </w:p>
        </w:tc>
        <w:tc>
          <w:tcPr>
            <w:tcW w:w="229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23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其中：美元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欧元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港币</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bl>
    <w:p w:rsidR="00F4298A" w:rsidRPr="007D220B" w:rsidRDefault="00D8455F" w:rsidP="007D220B">
      <w:pPr>
        <w:jc w:val="left"/>
        <w:rPr>
          <w:szCs w:val="24"/>
        </w:rPr>
      </w:pPr>
      <w:r>
        <w:rPr>
          <w:szCs w:val="24"/>
        </w:rPr>
        <w:t>其他说明：</w:t>
      </w:r>
      <w:r>
        <w:rPr>
          <w:rFonts w:ascii="宋体" w:hAnsi="宋体" w:cs="宋体" w:hint="eastAsia"/>
          <w:kern w:val="0"/>
          <w:szCs w:val="24"/>
          <w:lang w:val="zh-CN"/>
        </w:rPr>
        <w:t>无。</w:t>
      </w:r>
    </w:p>
    <w:p w:rsidR="00F4298A" w:rsidRDefault="00D8455F">
      <w:pPr>
        <w:pStyle w:val="Section"/>
        <w:outlineLvl w:val="3"/>
        <w:rPr>
          <w:bCs w:val="0"/>
          <w:szCs w:val="24"/>
        </w:rPr>
      </w:pPr>
      <w:r>
        <w:rPr>
          <w:bCs w:val="0"/>
          <w:szCs w:val="24"/>
        </w:rPr>
        <w:t>（</w:t>
      </w:r>
      <w:r>
        <w:rPr>
          <w:bCs w:val="0"/>
          <w:szCs w:val="24"/>
        </w:rPr>
        <w:t>2</w:t>
      </w:r>
      <w:r>
        <w:rPr>
          <w:bCs w:val="0"/>
          <w:szCs w:val="24"/>
        </w:rPr>
        <w:t>）境外经营实体说明，包括对于重要的境外经营实体，应披露其境外主要经营地、记账本位币及选择依据，记账本位币发生变化的还应披露原因。</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本公司之全资子</w:t>
      </w:r>
      <w:r>
        <w:rPr>
          <w:rFonts w:eastAsia="Times New Roman"/>
          <w:kern w:val="0"/>
          <w:szCs w:val="24"/>
          <w:lang w:val="zh-CN"/>
        </w:rPr>
        <w:t>(</w:t>
      </w:r>
      <w:r>
        <w:rPr>
          <w:rFonts w:ascii="宋体" w:hAnsi="宋体" w:cs="宋体" w:hint="eastAsia"/>
          <w:kern w:val="0"/>
          <w:szCs w:val="24"/>
          <w:lang w:val="zh-CN"/>
        </w:rPr>
        <w:t>孙</w:t>
      </w:r>
      <w:r>
        <w:rPr>
          <w:rFonts w:eastAsia="Times New Roman"/>
          <w:kern w:val="0"/>
          <w:szCs w:val="24"/>
          <w:lang w:val="zh-CN"/>
        </w:rPr>
        <w:t>)</w:t>
      </w:r>
      <w:r>
        <w:rPr>
          <w:rFonts w:ascii="宋体" w:hAnsi="宋体" w:cs="宋体" w:hint="eastAsia"/>
          <w:kern w:val="0"/>
          <w:szCs w:val="24"/>
          <w:lang w:val="zh-CN"/>
        </w:rPr>
        <w:t>公司香港华孚有限、香港华孚贸易注册于香港，以港币为记账本位币；本公司之全资子</w:t>
      </w:r>
      <w:r>
        <w:rPr>
          <w:rFonts w:eastAsia="Times New Roman"/>
          <w:kern w:val="0"/>
          <w:szCs w:val="24"/>
          <w:lang w:val="zh-CN"/>
        </w:rPr>
        <w:t>(</w:t>
      </w:r>
      <w:r>
        <w:rPr>
          <w:rFonts w:ascii="宋体" w:hAnsi="宋体" w:cs="宋体" w:hint="eastAsia"/>
          <w:kern w:val="0"/>
          <w:szCs w:val="24"/>
          <w:lang w:val="zh-CN"/>
        </w:rPr>
        <w:t>孙</w:t>
      </w:r>
      <w:r>
        <w:rPr>
          <w:rFonts w:eastAsia="Times New Roman"/>
          <w:kern w:val="0"/>
          <w:szCs w:val="24"/>
          <w:lang w:val="zh-CN"/>
        </w:rPr>
        <w:t>)</w:t>
      </w:r>
      <w:r>
        <w:rPr>
          <w:rFonts w:ascii="宋体" w:hAnsi="宋体" w:cs="宋体" w:hint="eastAsia"/>
          <w:kern w:val="0"/>
          <w:szCs w:val="24"/>
          <w:lang w:val="zh-CN"/>
        </w:rPr>
        <w:t>公司澳门华孚注册于澳门，以澳门元为记账本位币；本公司之全资子</w:t>
      </w:r>
      <w:r>
        <w:rPr>
          <w:rFonts w:eastAsia="Times New Roman"/>
          <w:kern w:val="0"/>
          <w:szCs w:val="24"/>
          <w:lang w:val="zh-CN"/>
        </w:rPr>
        <w:t>(</w:t>
      </w:r>
      <w:r>
        <w:rPr>
          <w:rFonts w:ascii="宋体" w:hAnsi="宋体" w:cs="宋体" w:hint="eastAsia"/>
          <w:kern w:val="0"/>
          <w:szCs w:val="24"/>
          <w:lang w:val="zh-CN"/>
        </w:rPr>
        <w:t>孙</w:t>
      </w:r>
      <w:r>
        <w:rPr>
          <w:rFonts w:eastAsia="Times New Roman"/>
          <w:kern w:val="0"/>
          <w:szCs w:val="24"/>
          <w:lang w:val="zh-CN"/>
        </w:rPr>
        <w:t>)</w:t>
      </w:r>
      <w:r>
        <w:rPr>
          <w:rFonts w:ascii="宋体" w:hAnsi="宋体" w:cs="宋体" w:hint="eastAsia"/>
          <w:kern w:val="0"/>
          <w:szCs w:val="24"/>
          <w:lang w:val="zh-CN"/>
        </w:rPr>
        <w:t>公司越南华孚、越南顺道、越南英鸿注册于越南，以越南盾为记账本位币。本公司之全资子公司新加坡耀江国际注册在新加坡，以美元为记账本位币。</w:t>
      </w:r>
    </w:p>
    <w:p w:rsidR="00F4298A" w:rsidRDefault="00D8455F">
      <w:pPr>
        <w:pStyle w:val="Section"/>
        <w:outlineLvl w:val="2"/>
        <w:rPr>
          <w:bCs w:val="0"/>
          <w:szCs w:val="24"/>
        </w:rPr>
      </w:pPr>
      <w:r>
        <w:rPr>
          <w:bCs w:val="0"/>
          <w:szCs w:val="24"/>
        </w:rPr>
        <w:t>83</w:t>
      </w:r>
      <w:r>
        <w:rPr>
          <w:bCs w:val="0"/>
          <w:szCs w:val="24"/>
        </w:rPr>
        <w:t>、套期</w:t>
      </w:r>
    </w:p>
    <w:p w:rsidR="00F4298A" w:rsidRDefault="00D8455F">
      <w:pPr>
        <w:jc w:val="left"/>
        <w:rPr>
          <w:szCs w:val="24"/>
        </w:rPr>
      </w:pPr>
      <w:r>
        <w:rPr>
          <w:szCs w:val="24"/>
        </w:rPr>
        <w:t>按照套期类别披露套期项目及相关套期工具、被套期风险的定性和定量信息：</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Section"/>
        <w:outlineLvl w:val="2"/>
        <w:rPr>
          <w:bCs w:val="0"/>
          <w:szCs w:val="24"/>
        </w:rPr>
      </w:pPr>
      <w:r>
        <w:rPr>
          <w:bCs w:val="0"/>
          <w:szCs w:val="24"/>
        </w:rPr>
        <w:t>84</w:t>
      </w:r>
      <w:r>
        <w:rPr>
          <w:bCs w:val="0"/>
          <w:szCs w:val="24"/>
        </w:rPr>
        <w:t>、政府补助</w:t>
      </w:r>
    </w:p>
    <w:p w:rsidR="00F4298A" w:rsidRDefault="00D8455F">
      <w:pPr>
        <w:pStyle w:val="Section"/>
        <w:outlineLvl w:val="3"/>
        <w:rPr>
          <w:bCs w:val="0"/>
          <w:szCs w:val="24"/>
        </w:rPr>
      </w:pPr>
      <w:r>
        <w:rPr>
          <w:bCs w:val="0"/>
          <w:szCs w:val="24"/>
        </w:rPr>
        <w:t>（</w:t>
      </w:r>
      <w:r>
        <w:rPr>
          <w:bCs w:val="0"/>
          <w:szCs w:val="24"/>
        </w:rPr>
        <w:t>1</w:t>
      </w:r>
      <w:r>
        <w:rPr>
          <w:bCs w:val="0"/>
          <w:szCs w:val="24"/>
        </w:rPr>
        <w:t>）政府补助基本情况</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392"/>
        <w:gridCol w:w="2392"/>
        <w:gridCol w:w="2392"/>
        <w:gridCol w:w="2392"/>
      </w:tblGrid>
      <w:tr w:rsidR="00F4298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种类</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金额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列报项目</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计入当期损益的金额</w:t>
            </w:r>
          </w:p>
        </w:tc>
      </w:tr>
      <w:tr w:rsidR="00F4298A">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计入递延收益的政府补助</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7,252,600.00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递延收益</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6,587,019.61</w:t>
            </w:r>
          </w:p>
        </w:tc>
      </w:tr>
      <w:tr w:rsidR="00F4298A">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计入其他收益的政府补助</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33,421,158.70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其他收益</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33,421,158.70</w:t>
            </w:r>
          </w:p>
        </w:tc>
      </w:tr>
      <w:tr w:rsidR="00F4298A">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冲减成本费用的政府补助</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218,821,573.24</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成本费用</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218,821,573.24</w:t>
            </w:r>
          </w:p>
        </w:tc>
      </w:tr>
      <w:tr w:rsidR="00F4298A">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减：退回的政府补助</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184,900.00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成本费用</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184,900.00</w:t>
            </w:r>
          </w:p>
        </w:tc>
      </w:tr>
      <w:tr w:rsidR="00F4298A">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合计</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259,310,431.94</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258,644,851.55</w:t>
            </w:r>
          </w:p>
        </w:tc>
      </w:tr>
    </w:tbl>
    <w:p w:rsidR="00F4298A" w:rsidRDefault="00D8455F">
      <w:pPr>
        <w:pStyle w:val="Section"/>
        <w:outlineLvl w:val="3"/>
        <w:rPr>
          <w:bCs w:val="0"/>
          <w:szCs w:val="24"/>
        </w:rPr>
      </w:pPr>
      <w:r>
        <w:rPr>
          <w:bCs w:val="0"/>
          <w:szCs w:val="24"/>
        </w:rPr>
        <w:t>（</w:t>
      </w:r>
      <w:r>
        <w:rPr>
          <w:bCs w:val="0"/>
          <w:szCs w:val="24"/>
        </w:rPr>
        <w:t>2</w:t>
      </w:r>
      <w:r>
        <w:rPr>
          <w:bCs w:val="0"/>
          <w:szCs w:val="24"/>
        </w:rPr>
        <w:t>）政府补助退回情况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8"/>
        <w:gridCol w:w="3190"/>
        <w:gridCol w:w="3191"/>
      </w:tblGrid>
      <w:tr w:rsidR="00F4298A">
        <w:tc>
          <w:tcPr>
            <w:tcW w:w="318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金额</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原因</w:t>
            </w:r>
          </w:p>
        </w:tc>
      </w:tr>
      <w:tr w:rsidR="00F4298A">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电费补贴</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26,144.03</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预拨补贴与清算后的差额退回</w:t>
            </w:r>
          </w:p>
        </w:tc>
      </w:tr>
      <w:tr w:rsidR="00F4298A">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社会保险费用补贴</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108,315.46</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预拨补贴与清算后的差额退回</w:t>
            </w:r>
          </w:p>
        </w:tc>
      </w:tr>
      <w:tr w:rsidR="00F4298A">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企业新增就业补贴</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50,440.51</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预拨补贴与清算后的差额退回</w:t>
            </w:r>
          </w:p>
        </w:tc>
      </w:tr>
      <w:tr w:rsidR="00F4298A">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合计</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184,900.00</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预拨补贴与清算后的差额退回</w:t>
            </w:r>
          </w:p>
        </w:tc>
      </w:tr>
    </w:tbl>
    <w:p w:rsidR="00F4298A" w:rsidRPr="007D220B" w:rsidRDefault="00D8455F" w:rsidP="007D220B">
      <w:pPr>
        <w:jc w:val="left"/>
        <w:rPr>
          <w:szCs w:val="24"/>
        </w:rPr>
      </w:pPr>
      <w:r>
        <w:rPr>
          <w:szCs w:val="24"/>
        </w:rPr>
        <w:t>其他说明：</w:t>
      </w:r>
      <w:r>
        <w:rPr>
          <w:rFonts w:ascii="宋体" w:hAnsi="宋体" w:cs="宋体" w:hint="eastAsia"/>
          <w:kern w:val="0"/>
          <w:szCs w:val="24"/>
          <w:lang w:val="zh-CN"/>
        </w:rPr>
        <w:t>无。</w:t>
      </w:r>
    </w:p>
    <w:p w:rsidR="00F4298A" w:rsidRDefault="00D8455F">
      <w:pPr>
        <w:pStyle w:val="Section"/>
        <w:outlineLvl w:val="2"/>
        <w:rPr>
          <w:bCs w:val="0"/>
          <w:szCs w:val="24"/>
        </w:rPr>
      </w:pPr>
      <w:r>
        <w:rPr>
          <w:bCs w:val="0"/>
          <w:szCs w:val="24"/>
        </w:rPr>
        <w:t>85</w:t>
      </w:r>
      <w:r>
        <w:rPr>
          <w:bCs w:val="0"/>
          <w:szCs w:val="24"/>
        </w:rPr>
        <w:t>、其他</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Chapter"/>
        <w:outlineLvl w:val="1"/>
        <w:rPr>
          <w:bCs w:val="0"/>
        </w:rPr>
      </w:pPr>
      <w:r>
        <w:rPr>
          <w:bCs w:val="0"/>
        </w:rPr>
        <w:t>八、合并范围的变更</w:t>
      </w:r>
    </w:p>
    <w:p w:rsidR="00F4298A" w:rsidRDefault="00D8455F">
      <w:pPr>
        <w:pStyle w:val="Section"/>
        <w:outlineLvl w:val="2"/>
        <w:rPr>
          <w:bCs w:val="0"/>
          <w:szCs w:val="24"/>
        </w:rPr>
      </w:pPr>
      <w:r>
        <w:rPr>
          <w:bCs w:val="0"/>
          <w:szCs w:val="24"/>
        </w:rPr>
        <w:t>1</w:t>
      </w:r>
      <w:r>
        <w:rPr>
          <w:bCs w:val="0"/>
          <w:szCs w:val="24"/>
        </w:rPr>
        <w:t>、非同一控制下企业合并</w:t>
      </w:r>
    </w:p>
    <w:p w:rsidR="00F4298A" w:rsidRDefault="00D8455F">
      <w:pPr>
        <w:pStyle w:val="Section"/>
        <w:outlineLvl w:val="3"/>
        <w:rPr>
          <w:bCs w:val="0"/>
          <w:szCs w:val="24"/>
        </w:rPr>
      </w:pPr>
      <w:r>
        <w:rPr>
          <w:bCs w:val="0"/>
          <w:szCs w:val="24"/>
        </w:rPr>
        <w:t>（</w:t>
      </w:r>
      <w:r>
        <w:rPr>
          <w:bCs w:val="0"/>
          <w:szCs w:val="24"/>
        </w:rPr>
        <w:t>1</w:t>
      </w:r>
      <w:r>
        <w:rPr>
          <w:bCs w:val="0"/>
          <w:szCs w:val="24"/>
        </w:rPr>
        <w:t>）本期发生的非同一控制下企业合并</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063"/>
        <w:gridCol w:w="1064"/>
        <w:gridCol w:w="1064"/>
        <w:gridCol w:w="1064"/>
        <w:gridCol w:w="1064"/>
        <w:gridCol w:w="1064"/>
        <w:gridCol w:w="1062"/>
        <w:gridCol w:w="1062"/>
        <w:gridCol w:w="1062"/>
      </w:tblGrid>
      <w:tr w:rsidR="00F4298A">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被购买方名称</w:t>
            </w:r>
          </w:p>
        </w:tc>
        <w:tc>
          <w:tcPr>
            <w:tcW w:w="106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股权取得时点</w:t>
            </w:r>
          </w:p>
        </w:tc>
        <w:tc>
          <w:tcPr>
            <w:tcW w:w="106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股权取得成本</w:t>
            </w:r>
          </w:p>
        </w:tc>
        <w:tc>
          <w:tcPr>
            <w:tcW w:w="106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股权取得比例</w:t>
            </w:r>
          </w:p>
        </w:tc>
        <w:tc>
          <w:tcPr>
            <w:tcW w:w="106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股权取得方式</w:t>
            </w:r>
          </w:p>
        </w:tc>
        <w:tc>
          <w:tcPr>
            <w:tcW w:w="106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购买日</w:t>
            </w:r>
          </w:p>
        </w:tc>
        <w:tc>
          <w:tcPr>
            <w:tcW w:w="106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购买日的确定依据</w:t>
            </w:r>
          </w:p>
        </w:tc>
        <w:tc>
          <w:tcPr>
            <w:tcW w:w="106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购买日至期末被购买方的收入</w:t>
            </w:r>
          </w:p>
        </w:tc>
        <w:tc>
          <w:tcPr>
            <w:tcW w:w="106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购买日至期末被购买方的净利润</w:t>
            </w:r>
          </w:p>
        </w:tc>
      </w:tr>
      <w:tr w:rsidR="00F4298A">
        <w:tc>
          <w:tcPr>
            <w:tcW w:w="1063" w:type="dxa"/>
            <w:vMerge w:val="restart"/>
            <w:tcBorders>
              <w:top w:val="single" w:sz="4" w:space="0" w:color="auto"/>
              <w:left w:val="single" w:sz="4" w:space="0" w:color="auto"/>
              <w:bottom w:val="single" w:sz="4" w:space="0" w:color="auto"/>
              <w:right w:val="single" w:sz="4" w:space="0" w:color="auto"/>
            </w:tcBorders>
            <w:vAlign w:val="center"/>
          </w:tcPr>
          <w:p w:rsidR="00F4298A" w:rsidRDefault="00D8455F">
            <w:pPr>
              <w:jc w:val="left"/>
              <w:rPr>
                <w:szCs w:val="24"/>
              </w:rPr>
            </w:pPr>
            <w:r>
              <w:rPr>
                <w:szCs w:val="24"/>
              </w:rPr>
              <w:t>浙江鲲驰互联科技有限公司</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08</w:t>
            </w:r>
            <w:r>
              <w:rPr>
                <w:szCs w:val="24"/>
              </w:rPr>
              <w:t>月</w:t>
            </w:r>
            <w:r>
              <w:rPr>
                <w:szCs w:val="24"/>
              </w:rPr>
              <w:t>31</w:t>
            </w:r>
            <w:r>
              <w:rPr>
                <w:szCs w:val="24"/>
              </w:rPr>
              <w:t>日</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391,616,000.00</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64.95%</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非同控收购</w:t>
            </w:r>
          </w:p>
        </w:tc>
        <w:tc>
          <w:tcPr>
            <w:tcW w:w="1064" w:type="dxa"/>
            <w:vMerge w:val="restart"/>
            <w:tcBorders>
              <w:top w:val="single" w:sz="4" w:space="0" w:color="auto"/>
              <w:left w:val="single" w:sz="4" w:space="0" w:color="auto"/>
              <w:bottom w:val="single" w:sz="4" w:space="0" w:color="auto"/>
              <w:right w:val="single" w:sz="4" w:space="0" w:color="auto"/>
            </w:tcBorders>
            <w:vAlign w:val="center"/>
          </w:tcPr>
          <w:p w:rsidR="00F4298A" w:rsidRDefault="00D8455F">
            <w:pPr>
              <w:jc w:val="left"/>
              <w:rPr>
                <w:szCs w:val="24"/>
              </w:rPr>
            </w:pPr>
            <w:r>
              <w:rPr>
                <w:szCs w:val="24"/>
              </w:rPr>
              <w:t>2021</w:t>
            </w:r>
            <w:r>
              <w:rPr>
                <w:szCs w:val="24"/>
              </w:rPr>
              <w:t>年</w:t>
            </w:r>
            <w:r>
              <w:rPr>
                <w:szCs w:val="24"/>
              </w:rPr>
              <w:t>08</w:t>
            </w:r>
            <w:r>
              <w:rPr>
                <w:szCs w:val="24"/>
              </w:rPr>
              <w:t>月</w:t>
            </w:r>
            <w:r>
              <w:rPr>
                <w:szCs w:val="24"/>
              </w:rPr>
              <w:t>31</w:t>
            </w:r>
            <w:r>
              <w:rPr>
                <w:szCs w:val="24"/>
              </w:rPr>
              <w:t>日</w:t>
            </w:r>
          </w:p>
        </w:tc>
        <w:tc>
          <w:tcPr>
            <w:tcW w:w="1062" w:type="dxa"/>
            <w:vMerge w:val="restart"/>
            <w:tcBorders>
              <w:top w:val="single" w:sz="4" w:space="0" w:color="auto"/>
              <w:left w:val="single" w:sz="4" w:space="0" w:color="auto"/>
              <w:bottom w:val="single" w:sz="4" w:space="0" w:color="auto"/>
              <w:right w:val="single" w:sz="4" w:space="0" w:color="auto"/>
            </w:tcBorders>
            <w:vAlign w:val="center"/>
          </w:tcPr>
          <w:p w:rsidR="00F4298A" w:rsidRDefault="00D8455F">
            <w:pPr>
              <w:jc w:val="left"/>
              <w:rPr>
                <w:szCs w:val="24"/>
              </w:rPr>
            </w:pPr>
            <w:r>
              <w:rPr>
                <w:szCs w:val="24"/>
              </w:rPr>
              <w:t>交易完成</w:t>
            </w:r>
          </w:p>
        </w:tc>
        <w:tc>
          <w:tcPr>
            <w:tcW w:w="1062" w:type="dxa"/>
            <w:vMerge w:val="restart"/>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264,764,885.43</w:t>
            </w:r>
          </w:p>
        </w:tc>
        <w:tc>
          <w:tcPr>
            <w:tcW w:w="1062" w:type="dxa"/>
            <w:vMerge w:val="restart"/>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20,965,827.95</w:t>
            </w:r>
          </w:p>
        </w:tc>
      </w:tr>
    </w:tbl>
    <w:p w:rsidR="00F4298A" w:rsidRDefault="00D8455F">
      <w:pPr>
        <w:jc w:val="left"/>
        <w:rPr>
          <w:szCs w:val="24"/>
        </w:rPr>
      </w:pPr>
      <w:r>
        <w:rPr>
          <w:szCs w:val="24"/>
        </w:rPr>
        <w:t>其他说明：</w:t>
      </w:r>
    </w:p>
    <w:p w:rsidR="00F4298A" w:rsidRDefault="00D8455F">
      <w:pPr>
        <w:pStyle w:val="Section"/>
        <w:outlineLvl w:val="3"/>
        <w:rPr>
          <w:bCs w:val="0"/>
          <w:szCs w:val="24"/>
        </w:rPr>
      </w:pPr>
      <w:r>
        <w:rPr>
          <w:bCs w:val="0"/>
          <w:szCs w:val="24"/>
        </w:rPr>
        <w:t>（</w:t>
      </w:r>
      <w:r>
        <w:rPr>
          <w:bCs w:val="0"/>
          <w:szCs w:val="24"/>
        </w:rPr>
        <w:t>2</w:t>
      </w:r>
      <w:r>
        <w:rPr>
          <w:bCs w:val="0"/>
          <w:szCs w:val="24"/>
        </w:rPr>
        <w:t>）合并成本及商誉</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4784"/>
        <w:gridCol w:w="4784"/>
      </w:tblGrid>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合并成本</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r>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w:t>
            </w:r>
            <w:r>
              <w:rPr>
                <w:szCs w:val="24"/>
              </w:rPr>
              <w:t>现金</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270,830,000.00</w:t>
            </w:r>
          </w:p>
        </w:tc>
      </w:tr>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w:t>
            </w:r>
            <w:r>
              <w:rPr>
                <w:szCs w:val="24"/>
              </w:rPr>
              <w:t>非现金资产的公允价值</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120,786,000.00</w:t>
            </w:r>
          </w:p>
        </w:tc>
      </w:tr>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w:t>
            </w:r>
            <w:r>
              <w:rPr>
                <w:szCs w:val="24"/>
              </w:rPr>
              <w:t>发行或承担的债务的公允价值</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w:t>
            </w:r>
            <w:r>
              <w:rPr>
                <w:szCs w:val="24"/>
              </w:rPr>
              <w:t>发行的权益性证券的公允价值</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w:t>
            </w:r>
            <w:r>
              <w:rPr>
                <w:szCs w:val="24"/>
              </w:rPr>
              <w:t>或有对价的公允价值</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w:t>
            </w:r>
            <w:r>
              <w:rPr>
                <w:szCs w:val="24"/>
              </w:rPr>
              <w:t>购买日之前持有的股权于购买日的公允价值</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w:t>
            </w:r>
            <w:r>
              <w:rPr>
                <w:szCs w:val="24"/>
              </w:rPr>
              <w:t>其他</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合并成本合计</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391,616,000.00</w:t>
            </w:r>
          </w:p>
        </w:tc>
      </w:tr>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减：取得的可辨认净资产公允价值份额</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243,715,524.74</w:t>
            </w:r>
          </w:p>
        </w:tc>
      </w:tr>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商誉</w:t>
            </w:r>
            <w:r>
              <w:rPr>
                <w:szCs w:val="24"/>
              </w:rPr>
              <w:t>/</w:t>
            </w:r>
            <w:r>
              <w:rPr>
                <w:szCs w:val="24"/>
              </w:rPr>
              <w:t>合并成本小于取得的可辨认净资产公允价值份额的金额</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147,900,475.26</w:t>
            </w:r>
          </w:p>
        </w:tc>
      </w:tr>
    </w:tbl>
    <w:p w:rsidR="00F4298A" w:rsidRDefault="00D8455F">
      <w:pPr>
        <w:jc w:val="left"/>
        <w:rPr>
          <w:szCs w:val="24"/>
        </w:rPr>
      </w:pPr>
      <w:r>
        <w:rPr>
          <w:szCs w:val="24"/>
        </w:rPr>
        <w:t>合并成本公允价值的确定方法、或有对价及其变动的说明：</w:t>
      </w:r>
    </w:p>
    <w:p w:rsidR="00F4298A" w:rsidRPr="007D220B" w:rsidRDefault="00D8455F" w:rsidP="007D220B">
      <w:pPr>
        <w:jc w:val="left"/>
        <w:rPr>
          <w:szCs w:val="24"/>
        </w:rPr>
      </w:pPr>
      <w:r w:rsidRPr="007D220B">
        <w:rPr>
          <w:rFonts w:hint="eastAsia"/>
          <w:szCs w:val="24"/>
        </w:rPr>
        <w:t>以经北方亚事出具的北方亚事评字【</w:t>
      </w:r>
      <w:r w:rsidRPr="007D220B">
        <w:rPr>
          <w:szCs w:val="24"/>
        </w:rPr>
        <w:t>2021</w:t>
      </w:r>
      <w:r w:rsidRPr="007D220B">
        <w:rPr>
          <w:rFonts w:hint="eastAsia"/>
          <w:szCs w:val="24"/>
        </w:rPr>
        <w:t>】第</w:t>
      </w:r>
      <w:r w:rsidRPr="007D220B">
        <w:rPr>
          <w:szCs w:val="24"/>
        </w:rPr>
        <w:t>01-813</w:t>
      </w:r>
      <w:r w:rsidRPr="007D220B">
        <w:rPr>
          <w:rFonts w:hint="eastAsia"/>
          <w:szCs w:val="24"/>
        </w:rPr>
        <w:t>号评估报告作为可辨认公允价值的参考依据进行确认。</w:t>
      </w:r>
    </w:p>
    <w:p w:rsidR="00F4298A" w:rsidRDefault="00D8455F">
      <w:pPr>
        <w:jc w:val="left"/>
        <w:rPr>
          <w:szCs w:val="24"/>
        </w:rPr>
      </w:pPr>
      <w:r>
        <w:rPr>
          <w:szCs w:val="24"/>
        </w:rPr>
        <w:t>大额商誉形成的主要原因：</w:t>
      </w:r>
    </w:p>
    <w:p w:rsidR="00F4298A" w:rsidRPr="007D220B" w:rsidRDefault="00D8455F" w:rsidP="007D220B">
      <w:pPr>
        <w:jc w:val="left"/>
        <w:rPr>
          <w:szCs w:val="24"/>
        </w:rPr>
      </w:pPr>
      <w:r w:rsidRPr="007D220B">
        <w:rPr>
          <w:rFonts w:hint="eastAsia"/>
          <w:szCs w:val="24"/>
        </w:rPr>
        <w:t>预测公司未来具有较强的电商运营能力以及综合盈利能力，因此给予较高的收购溢价。</w:t>
      </w:r>
    </w:p>
    <w:p w:rsidR="00F4298A" w:rsidRPr="007D220B" w:rsidRDefault="00D8455F" w:rsidP="007D220B">
      <w:pPr>
        <w:jc w:val="left"/>
        <w:rPr>
          <w:szCs w:val="24"/>
        </w:rPr>
      </w:pPr>
      <w:r>
        <w:rPr>
          <w:szCs w:val="24"/>
        </w:rPr>
        <w:t>其他说明：</w:t>
      </w:r>
      <w:r>
        <w:rPr>
          <w:rFonts w:ascii="宋体" w:hAnsi="宋体" w:cs="宋体" w:hint="eastAsia"/>
          <w:kern w:val="0"/>
          <w:szCs w:val="24"/>
          <w:lang w:val="zh-CN"/>
        </w:rPr>
        <w:t>无。</w:t>
      </w:r>
    </w:p>
    <w:p w:rsidR="00F4298A" w:rsidRDefault="00D8455F">
      <w:pPr>
        <w:pStyle w:val="Section"/>
        <w:outlineLvl w:val="3"/>
        <w:rPr>
          <w:bCs w:val="0"/>
          <w:szCs w:val="24"/>
        </w:rPr>
      </w:pPr>
      <w:r>
        <w:rPr>
          <w:bCs w:val="0"/>
          <w:szCs w:val="24"/>
        </w:rPr>
        <w:t>（</w:t>
      </w:r>
      <w:r>
        <w:rPr>
          <w:bCs w:val="0"/>
          <w:szCs w:val="24"/>
        </w:rPr>
        <w:t>3</w:t>
      </w:r>
      <w:r>
        <w:rPr>
          <w:bCs w:val="0"/>
          <w:szCs w:val="24"/>
        </w:rPr>
        <w:t>）被购买方于购买日可辨认资产、负债</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90"/>
        <w:gridCol w:w="3190"/>
        <w:gridCol w:w="3190"/>
      </w:tblGrid>
      <w:tr w:rsidR="00F4298A">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638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r>
      <w:tr w:rsidR="00F4298A">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购买日公允价值</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购买日账面价值</w:t>
            </w:r>
          </w:p>
        </w:tc>
      </w:tr>
      <w:tr w:rsidR="00F4298A">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资产：</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货币资金</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30,480,264.84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30,480,264.84</w:t>
            </w:r>
          </w:p>
        </w:tc>
      </w:tr>
      <w:tr w:rsidR="00F4298A">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应收款项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243,012,321.10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243,012,321.10</w:t>
            </w:r>
          </w:p>
        </w:tc>
      </w:tr>
      <w:tr w:rsidR="00F4298A">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存货</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167,402,802.05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167,402,802.05</w:t>
            </w:r>
          </w:p>
        </w:tc>
      </w:tr>
      <w:tr w:rsidR="00F4298A">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固定资产</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63,457,694.88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63,457,694.88</w:t>
            </w:r>
          </w:p>
        </w:tc>
      </w:tr>
      <w:tr w:rsidR="00F4298A">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无形资产</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14,628,955.15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14,628,955.15</w:t>
            </w:r>
          </w:p>
        </w:tc>
      </w:tr>
      <w:tr w:rsidR="00F4298A">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使用权资产净额</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10,735,242.81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10,735,242.81</w:t>
            </w:r>
          </w:p>
        </w:tc>
      </w:tr>
      <w:tr w:rsidR="00F4298A">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其他资产</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153,645,700.00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153,645,700.00</w:t>
            </w:r>
          </w:p>
        </w:tc>
      </w:tr>
      <w:tr w:rsidR="00F4298A">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负债：</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借款</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40,000,000.00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40,000,000.00</w:t>
            </w:r>
          </w:p>
        </w:tc>
      </w:tr>
      <w:tr w:rsidR="00F4298A">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应付款项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236,190,082.11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236,190,082.11</w:t>
            </w:r>
          </w:p>
        </w:tc>
      </w:tr>
      <w:tr w:rsidR="00F4298A">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递延所得税负债</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应付职工薪酬</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7,301,094.56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7,301,094.56</w:t>
            </w:r>
          </w:p>
        </w:tc>
      </w:tr>
      <w:tr w:rsidR="00F4298A">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其他负债</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31,328,401.31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31,328,401.31</w:t>
            </w:r>
          </w:p>
        </w:tc>
      </w:tr>
      <w:tr w:rsidR="00F4298A">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净资产</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424,416,472.43</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424,416,472.43</w:t>
            </w:r>
          </w:p>
        </w:tc>
      </w:tr>
      <w:tr w:rsidR="00F4298A">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减：少数股东权益</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61,689,553.48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61,689,553.48</w:t>
            </w:r>
          </w:p>
        </w:tc>
      </w:tr>
      <w:tr w:rsidR="00F4298A">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取得的净资产</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362,726,918.95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362,726,918.95</w:t>
            </w:r>
          </w:p>
        </w:tc>
      </w:tr>
    </w:tbl>
    <w:p w:rsidR="00F4298A" w:rsidRDefault="00D8455F">
      <w:pPr>
        <w:jc w:val="left"/>
        <w:rPr>
          <w:szCs w:val="24"/>
        </w:rPr>
      </w:pPr>
      <w:r>
        <w:rPr>
          <w:szCs w:val="24"/>
        </w:rPr>
        <w:t>可辨认资产、负债公允价值的确定方法：</w:t>
      </w:r>
    </w:p>
    <w:p w:rsidR="00F4298A" w:rsidRPr="007D220B" w:rsidRDefault="00D8455F" w:rsidP="007D220B">
      <w:pPr>
        <w:jc w:val="left"/>
        <w:rPr>
          <w:szCs w:val="24"/>
        </w:rPr>
      </w:pPr>
      <w:r w:rsidRPr="007D220B">
        <w:rPr>
          <w:rFonts w:hint="eastAsia"/>
          <w:szCs w:val="24"/>
        </w:rPr>
        <w:t>收购日与资产评估日较近，因此以</w:t>
      </w:r>
      <w:r w:rsidRPr="007D220B">
        <w:rPr>
          <w:szCs w:val="24"/>
        </w:rPr>
        <w:t>2021</w:t>
      </w:r>
      <w:r w:rsidRPr="007D220B">
        <w:rPr>
          <w:rFonts w:hint="eastAsia"/>
          <w:szCs w:val="24"/>
        </w:rPr>
        <w:t>年</w:t>
      </w:r>
      <w:r w:rsidRPr="007D220B">
        <w:rPr>
          <w:szCs w:val="24"/>
        </w:rPr>
        <w:t>6</w:t>
      </w:r>
      <w:r w:rsidRPr="007D220B">
        <w:rPr>
          <w:rFonts w:hint="eastAsia"/>
          <w:szCs w:val="24"/>
        </w:rPr>
        <w:t>月</w:t>
      </w:r>
      <w:r w:rsidRPr="007D220B">
        <w:rPr>
          <w:szCs w:val="24"/>
        </w:rPr>
        <w:t>30</w:t>
      </w:r>
      <w:r w:rsidRPr="007D220B">
        <w:rPr>
          <w:rFonts w:hint="eastAsia"/>
          <w:szCs w:val="24"/>
        </w:rPr>
        <w:t>日为基准日经北方亚事评估并出具的北方亚事评字【</w:t>
      </w:r>
      <w:r w:rsidRPr="007D220B">
        <w:rPr>
          <w:szCs w:val="24"/>
        </w:rPr>
        <w:t>2021</w:t>
      </w:r>
      <w:r w:rsidRPr="007D220B">
        <w:rPr>
          <w:rFonts w:hint="eastAsia"/>
          <w:szCs w:val="24"/>
        </w:rPr>
        <w:t>】第</w:t>
      </w:r>
      <w:r w:rsidRPr="007D220B">
        <w:rPr>
          <w:szCs w:val="24"/>
        </w:rPr>
        <w:t>01-813</w:t>
      </w:r>
      <w:r w:rsidRPr="007D220B">
        <w:rPr>
          <w:rFonts w:hint="eastAsia"/>
          <w:szCs w:val="24"/>
        </w:rPr>
        <w:t>号评估报告作为可辨认公允价值的参考依据进行确认，且公司无自有房产，专业设备，因此可辨认资产公允价值容易确认。</w:t>
      </w:r>
    </w:p>
    <w:p w:rsidR="00F4298A" w:rsidRDefault="00D8455F">
      <w:pPr>
        <w:jc w:val="left"/>
        <w:rPr>
          <w:szCs w:val="24"/>
        </w:rPr>
      </w:pPr>
      <w:r>
        <w:rPr>
          <w:szCs w:val="24"/>
        </w:rPr>
        <w:t>企业合并中承担的被购买方的或有负债：</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jc w:val="left"/>
        <w:rPr>
          <w:szCs w:val="24"/>
        </w:rPr>
      </w:pPr>
      <w:r>
        <w:rPr>
          <w:szCs w:val="24"/>
        </w:rPr>
        <w:t>其他说明：</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Section"/>
        <w:outlineLvl w:val="3"/>
        <w:rPr>
          <w:bCs w:val="0"/>
          <w:szCs w:val="24"/>
        </w:rPr>
      </w:pPr>
      <w:r>
        <w:rPr>
          <w:bCs w:val="0"/>
          <w:szCs w:val="24"/>
        </w:rPr>
        <w:t>（</w:t>
      </w:r>
      <w:r>
        <w:rPr>
          <w:bCs w:val="0"/>
          <w:szCs w:val="24"/>
        </w:rPr>
        <w:t>4</w:t>
      </w:r>
      <w:r>
        <w:rPr>
          <w:bCs w:val="0"/>
          <w:szCs w:val="24"/>
        </w:rPr>
        <w:t>）购买日之前持有的股权按照公允价值重新计量产生的利得或损失</w:t>
      </w:r>
    </w:p>
    <w:p w:rsidR="00F4298A" w:rsidRDefault="00D8455F">
      <w:pPr>
        <w:jc w:val="left"/>
        <w:rPr>
          <w:szCs w:val="24"/>
        </w:rPr>
      </w:pPr>
      <w:r>
        <w:rPr>
          <w:szCs w:val="24"/>
        </w:rPr>
        <w:t>是否存在通过多次交易分步实现企业合并且在报告期内取得控制权的交易</w:t>
      </w:r>
    </w:p>
    <w:p w:rsidR="00F4298A" w:rsidRDefault="00D8455F">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F4298A" w:rsidRDefault="00D8455F">
      <w:pPr>
        <w:pStyle w:val="Section"/>
        <w:outlineLvl w:val="3"/>
        <w:rPr>
          <w:bCs w:val="0"/>
          <w:szCs w:val="24"/>
        </w:rPr>
      </w:pPr>
      <w:r>
        <w:rPr>
          <w:bCs w:val="0"/>
          <w:szCs w:val="24"/>
        </w:rPr>
        <w:t>（</w:t>
      </w:r>
      <w:r>
        <w:rPr>
          <w:bCs w:val="0"/>
          <w:szCs w:val="24"/>
        </w:rPr>
        <w:t>5</w:t>
      </w:r>
      <w:r>
        <w:rPr>
          <w:bCs w:val="0"/>
          <w:szCs w:val="24"/>
        </w:rPr>
        <w:t>）购买日或合并当期期末无法合理确定合并对价或被购买方可辨认资产、负债公允价值的相关说明</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Section"/>
        <w:outlineLvl w:val="3"/>
        <w:rPr>
          <w:bCs w:val="0"/>
          <w:szCs w:val="24"/>
        </w:rPr>
      </w:pPr>
      <w:r>
        <w:rPr>
          <w:bCs w:val="0"/>
          <w:szCs w:val="24"/>
        </w:rPr>
        <w:t>（</w:t>
      </w:r>
      <w:r>
        <w:rPr>
          <w:bCs w:val="0"/>
          <w:szCs w:val="24"/>
        </w:rPr>
        <w:t>6</w:t>
      </w:r>
      <w:r>
        <w:rPr>
          <w:bCs w:val="0"/>
          <w:szCs w:val="24"/>
        </w:rPr>
        <w:t>）其他说明</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Section"/>
        <w:outlineLvl w:val="2"/>
        <w:rPr>
          <w:bCs w:val="0"/>
          <w:szCs w:val="24"/>
        </w:rPr>
      </w:pPr>
      <w:r>
        <w:rPr>
          <w:bCs w:val="0"/>
          <w:szCs w:val="24"/>
        </w:rPr>
        <w:t>2</w:t>
      </w:r>
      <w:r>
        <w:rPr>
          <w:bCs w:val="0"/>
          <w:szCs w:val="24"/>
        </w:rPr>
        <w:t>、同一控制下企业合并</w:t>
      </w:r>
    </w:p>
    <w:p w:rsidR="00F4298A" w:rsidRDefault="00D8455F">
      <w:pPr>
        <w:pStyle w:val="Section"/>
        <w:outlineLvl w:val="3"/>
        <w:rPr>
          <w:bCs w:val="0"/>
          <w:szCs w:val="24"/>
        </w:rPr>
      </w:pPr>
      <w:r>
        <w:rPr>
          <w:bCs w:val="0"/>
          <w:szCs w:val="24"/>
        </w:rPr>
        <w:t>（</w:t>
      </w:r>
      <w:r>
        <w:rPr>
          <w:bCs w:val="0"/>
          <w:szCs w:val="24"/>
        </w:rPr>
        <w:t>1</w:t>
      </w:r>
      <w:r>
        <w:rPr>
          <w:bCs w:val="0"/>
          <w:szCs w:val="24"/>
        </w:rPr>
        <w:t>）本期发生的同一控制下企业合并</w:t>
      </w:r>
    </w:p>
    <w:p w:rsidR="00F4298A" w:rsidRPr="007D220B" w:rsidRDefault="00D8455F" w:rsidP="007D220B">
      <w:pPr>
        <w:jc w:val="left"/>
        <w:rPr>
          <w:szCs w:val="24"/>
        </w:rPr>
      </w:pPr>
      <w:r>
        <w:rPr>
          <w:szCs w:val="24"/>
        </w:rPr>
        <w:t>其他说明：</w:t>
      </w:r>
      <w:r>
        <w:rPr>
          <w:rFonts w:ascii="宋体" w:hAnsi="宋体" w:cs="宋体" w:hint="eastAsia"/>
          <w:kern w:val="0"/>
          <w:szCs w:val="24"/>
          <w:lang w:val="zh-CN"/>
        </w:rPr>
        <w:t>无。</w:t>
      </w:r>
    </w:p>
    <w:p w:rsidR="00F4298A" w:rsidRDefault="00D8455F">
      <w:pPr>
        <w:pStyle w:val="Section"/>
        <w:outlineLvl w:val="3"/>
        <w:rPr>
          <w:bCs w:val="0"/>
          <w:szCs w:val="24"/>
        </w:rPr>
      </w:pPr>
      <w:r>
        <w:rPr>
          <w:bCs w:val="0"/>
          <w:szCs w:val="24"/>
        </w:rPr>
        <w:t>（</w:t>
      </w:r>
      <w:r>
        <w:rPr>
          <w:bCs w:val="0"/>
          <w:szCs w:val="24"/>
        </w:rPr>
        <w:t>2</w:t>
      </w:r>
      <w:r>
        <w:rPr>
          <w:bCs w:val="0"/>
          <w:szCs w:val="24"/>
        </w:rPr>
        <w:t>）合并成本</w:t>
      </w:r>
    </w:p>
    <w:p w:rsidR="00F4298A" w:rsidRDefault="00D8455F">
      <w:pPr>
        <w:jc w:val="left"/>
        <w:rPr>
          <w:szCs w:val="24"/>
        </w:rPr>
      </w:pPr>
      <w:r>
        <w:rPr>
          <w:szCs w:val="24"/>
        </w:rPr>
        <w:t>或有对价及其变动的说明：</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jc w:val="left"/>
        <w:rPr>
          <w:szCs w:val="24"/>
        </w:rPr>
      </w:pPr>
      <w:r>
        <w:rPr>
          <w:szCs w:val="24"/>
        </w:rPr>
        <w:t>其他说明：</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Section"/>
        <w:outlineLvl w:val="3"/>
        <w:rPr>
          <w:bCs w:val="0"/>
          <w:szCs w:val="24"/>
        </w:rPr>
      </w:pPr>
      <w:r>
        <w:rPr>
          <w:bCs w:val="0"/>
          <w:szCs w:val="24"/>
        </w:rPr>
        <w:t>（</w:t>
      </w:r>
      <w:r>
        <w:rPr>
          <w:bCs w:val="0"/>
          <w:szCs w:val="24"/>
        </w:rPr>
        <w:t>3</w:t>
      </w:r>
      <w:r>
        <w:rPr>
          <w:bCs w:val="0"/>
          <w:szCs w:val="24"/>
        </w:rPr>
        <w:t>）合并日被合并方资产、负债的账面价值</w:t>
      </w:r>
    </w:p>
    <w:p w:rsidR="00F4298A" w:rsidRDefault="00D8455F">
      <w:pPr>
        <w:jc w:val="left"/>
        <w:rPr>
          <w:szCs w:val="24"/>
        </w:rPr>
      </w:pPr>
      <w:r>
        <w:rPr>
          <w:szCs w:val="24"/>
        </w:rPr>
        <w:t>企业合并中承担的被合并方的或有负债：</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jc w:val="left"/>
        <w:rPr>
          <w:szCs w:val="24"/>
        </w:rPr>
      </w:pPr>
      <w:r>
        <w:rPr>
          <w:szCs w:val="24"/>
        </w:rPr>
        <w:t>其他说明：</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Section"/>
        <w:outlineLvl w:val="2"/>
        <w:rPr>
          <w:bCs w:val="0"/>
          <w:szCs w:val="24"/>
        </w:rPr>
      </w:pPr>
      <w:r>
        <w:rPr>
          <w:bCs w:val="0"/>
          <w:szCs w:val="24"/>
        </w:rPr>
        <w:t>3</w:t>
      </w:r>
      <w:r>
        <w:rPr>
          <w:bCs w:val="0"/>
          <w:szCs w:val="24"/>
        </w:rPr>
        <w:t>、反向购买</w:t>
      </w:r>
    </w:p>
    <w:p w:rsidR="00F4298A" w:rsidRDefault="00D8455F">
      <w:pPr>
        <w:jc w:val="left"/>
        <w:rPr>
          <w:szCs w:val="24"/>
        </w:rPr>
      </w:pPr>
      <w:r>
        <w:rPr>
          <w:szCs w:val="24"/>
        </w:rPr>
        <w:t>交易基本信息、交易构成反向购买的依据、上市公司保留的资产、负债是否构成业务及其依据、合并成本的确定、按照权益性交易处理时调整权益的金额及其计算：</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Section"/>
        <w:outlineLvl w:val="2"/>
        <w:rPr>
          <w:bCs w:val="0"/>
          <w:szCs w:val="24"/>
        </w:rPr>
      </w:pPr>
      <w:r>
        <w:rPr>
          <w:bCs w:val="0"/>
          <w:szCs w:val="24"/>
        </w:rPr>
        <w:t>4</w:t>
      </w:r>
      <w:r>
        <w:rPr>
          <w:bCs w:val="0"/>
          <w:szCs w:val="24"/>
        </w:rPr>
        <w:t>、处置子公司</w:t>
      </w:r>
    </w:p>
    <w:p w:rsidR="00F4298A" w:rsidRDefault="00D8455F">
      <w:pPr>
        <w:jc w:val="left"/>
        <w:rPr>
          <w:szCs w:val="24"/>
        </w:rPr>
      </w:pPr>
      <w:r>
        <w:rPr>
          <w:szCs w:val="24"/>
        </w:rPr>
        <w:t>是否存在单次处置对子公司投资即丧失控制权的情形</w:t>
      </w:r>
    </w:p>
    <w:p w:rsidR="00F4298A" w:rsidRDefault="00D8455F">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736"/>
        <w:gridCol w:w="736"/>
        <w:gridCol w:w="736"/>
        <w:gridCol w:w="735"/>
        <w:gridCol w:w="735"/>
        <w:gridCol w:w="735"/>
        <w:gridCol w:w="735"/>
        <w:gridCol w:w="735"/>
        <w:gridCol w:w="737"/>
        <w:gridCol w:w="736"/>
        <w:gridCol w:w="736"/>
        <w:gridCol w:w="736"/>
        <w:gridCol w:w="736"/>
      </w:tblGrid>
      <w:tr w:rsidR="00F4298A">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子公司名称</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股权处置价款</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股权处置比例</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股权处置方式</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丧失控制权的时点</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丧失控制权时点的确定依据</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处置价款与处置投资对应的合并财务报表层面享有该子公司净资产份额的差额</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丧失控制权之日剩余股权的比例</w:t>
            </w:r>
          </w:p>
        </w:tc>
        <w:tc>
          <w:tcPr>
            <w:tcW w:w="73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丧失控制权之日剩余股权的账面价值</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丧失控制权之日剩余股权的公允价值</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按照公允价值重新计量剩余股权产生的利得或损失</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丧失控制权之日剩余股权公允价值的确定方法及主要假设</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与原子公司股权投资相关的其他综合收益转入投资损益的金额</w:t>
            </w:r>
          </w:p>
        </w:tc>
      </w:tr>
      <w:tr w:rsidR="00F4298A">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江苏标尚纤维有限公司</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31,681,300.00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非同控股权转让</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05</w:t>
            </w:r>
            <w:r>
              <w:rPr>
                <w:szCs w:val="24"/>
              </w:rPr>
              <w:t>月</w:t>
            </w:r>
            <w:r>
              <w:rPr>
                <w:szCs w:val="24"/>
              </w:rPr>
              <w:t>30</w:t>
            </w:r>
            <w:r>
              <w:rPr>
                <w:szCs w:val="24"/>
              </w:rPr>
              <w:t>日</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股权交易完成</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20,115,757.59</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0.00%</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0.00</w:t>
            </w:r>
          </w:p>
        </w:tc>
      </w:tr>
      <w:tr w:rsidR="00F4298A">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九江标新纤维有限公司</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41,627,666.58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非同控股权转让</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03</w:t>
            </w:r>
            <w:r>
              <w:rPr>
                <w:szCs w:val="24"/>
              </w:rPr>
              <w:t>月</w:t>
            </w:r>
            <w:r>
              <w:rPr>
                <w:szCs w:val="24"/>
              </w:rPr>
              <w:t>31</w:t>
            </w:r>
            <w:r>
              <w:rPr>
                <w:szCs w:val="24"/>
              </w:rPr>
              <w:t>日</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股权交易完成</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4,521,284.91</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0.00%</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0.00</w:t>
            </w:r>
          </w:p>
        </w:tc>
      </w:tr>
      <w:tr w:rsidR="00F4298A">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顺道独资有限责任公司</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6,156,865.90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非同控股权转让</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10</w:t>
            </w:r>
            <w:r>
              <w:rPr>
                <w:szCs w:val="24"/>
              </w:rPr>
              <w:t>月</w:t>
            </w:r>
            <w:r>
              <w:rPr>
                <w:szCs w:val="24"/>
              </w:rPr>
              <w:t>31</w:t>
            </w:r>
            <w:r>
              <w:rPr>
                <w:szCs w:val="24"/>
              </w:rPr>
              <w:t>日</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股权交易完成</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-90,464.91</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0.00%</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0.00</w:t>
            </w:r>
          </w:p>
        </w:tc>
      </w:tr>
    </w:tbl>
    <w:p w:rsidR="00F4298A" w:rsidRDefault="00D8455F">
      <w:pPr>
        <w:jc w:val="left"/>
        <w:rPr>
          <w:szCs w:val="24"/>
        </w:rPr>
      </w:pPr>
      <w:r>
        <w:rPr>
          <w:szCs w:val="24"/>
        </w:rPr>
        <w:t>其他说明：</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jc w:val="left"/>
        <w:rPr>
          <w:szCs w:val="24"/>
        </w:rPr>
      </w:pPr>
      <w:r>
        <w:rPr>
          <w:szCs w:val="24"/>
        </w:rPr>
        <w:t>是否存在通过多次交易分步处置对子公司投资且在本期丧失控制权的情形</w:t>
      </w:r>
    </w:p>
    <w:p w:rsidR="00F4298A" w:rsidRDefault="00D8455F">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F4298A" w:rsidRDefault="00D8455F">
      <w:pPr>
        <w:pStyle w:val="Section"/>
        <w:outlineLvl w:val="2"/>
        <w:rPr>
          <w:bCs w:val="0"/>
          <w:szCs w:val="24"/>
        </w:rPr>
      </w:pPr>
      <w:r>
        <w:rPr>
          <w:bCs w:val="0"/>
          <w:szCs w:val="24"/>
        </w:rPr>
        <w:t>5</w:t>
      </w:r>
      <w:r>
        <w:rPr>
          <w:bCs w:val="0"/>
          <w:szCs w:val="24"/>
        </w:rPr>
        <w:t>、其他原因的合并范围变动</w:t>
      </w:r>
    </w:p>
    <w:p w:rsidR="00F4298A" w:rsidRDefault="00D8455F">
      <w:pPr>
        <w:jc w:val="left"/>
        <w:rPr>
          <w:szCs w:val="24"/>
        </w:rPr>
      </w:pPr>
      <w:r>
        <w:rPr>
          <w:szCs w:val="24"/>
        </w:rPr>
        <w:t>说明其他原因导致的合并范围变动（如，新设子公司、清算子公司等）及其相关情况：</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Section"/>
        <w:outlineLvl w:val="2"/>
        <w:rPr>
          <w:bCs w:val="0"/>
          <w:szCs w:val="24"/>
        </w:rPr>
      </w:pPr>
      <w:r>
        <w:rPr>
          <w:bCs w:val="0"/>
          <w:szCs w:val="24"/>
        </w:rPr>
        <w:t>6</w:t>
      </w:r>
      <w:r>
        <w:rPr>
          <w:bCs w:val="0"/>
          <w:szCs w:val="24"/>
        </w:rPr>
        <w:t>、其他</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Chapter"/>
        <w:outlineLvl w:val="1"/>
        <w:rPr>
          <w:bCs w:val="0"/>
        </w:rPr>
      </w:pPr>
      <w:r>
        <w:rPr>
          <w:bCs w:val="0"/>
        </w:rPr>
        <w:t>九、在其他主体中的权益</w:t>
      </w:r>
    </w:p>
    <w:p w:rsidR="00F4298A" w:rsidRDefault="00D8455F">
      <w:pPr>
        <w:pStyle w:val="Section"/>
        <w:outlineLvl w:val="2"/>
        <w:rPr>
          <w:bCs w:val="0"/>
          <w:szCs w:val="24"/>
        </w:rPr>
      </w:pPr>
      <w:r>
        <w:rPr>
          <w:bCs w:val="0"/>
          <w:szCs w:val="24"/>
        </w:rPr>
        <w:t>1</w:t>
      </w:r>
      <w:r>
        <w:rPr>
          <w:bCs w:val="0"/>
          <w:szCs w:val="24"/>
        </w:rPr>
        <w:t>、在子公司中的权益</w:t>
      </w:r>
    </w:p>
    <w:p w:rsidR="00F4298A" w:rsidRDefault="00D8455F">
      <w:pPr>
        <w:pStyle w:val="Section"/>
        <w:outlineLvl w:val="3"/>
        <w:rPr>
          <w:bCs w:val="0"/>
          <w:szCs w:val="24"/>
        </w:rPr>
      </w:pPr>
      <w:r>
        <w:rPr>
          <w:bCs w:val="0"/>
          <w:szCs w:val="24"/>
        </w:rPr>
        <w:t>（</w:t>
      </w:r>
      <w:r>
        <w:rPr>
          <w:bCs w:val="0"/>
          <w:szCs w:val="24"/>
        </w:rPr>
        <w:t>1</w:t>
      </w:r>
      <w:r>
        <w:rPr>
          <w:bCs w:val="0"/>
          <w:szCs w:val="24"/>
        </w:rPr>
        <w:t>）企业集团的构成</w:t>
      </w:r>
    </w:p>
    <w:tbl>
      <w:tblPr>
        <w:tblW w:w="0" w:type="auto"/>
        <w:tblInd w:w="28" w:type="dxa"/>
        <w:tblLayout w:type="fixed"/>
        <w:tblCellMar>
          <w:left w:w="28" w:type="dxa"/>
          <w:right w:w="28" w:type="dxa"/>
        </w:tblCellMar>
        <w:tblLook w:val="0000" w:firstRow="0" w:lastRow="0" w:firstColumn="0" w:lastColumn="0" w:noHBand="0" w:noVBand="0"/>
      </w:tblPr>
      <w:tblGrid>
        <w:gridCol w:w="1371"/>
        <w:gridCol w:w="1367"/>
        <w:gridCol w:w="1367"/>
        <w:gridCol w:w="1367"/>
        <w:gridCol w:w="1367"/>
        <w:gridCol w:w="1366"/>
        <w:gridCol w:w="1366"/>
      </w:tblGrid>
      <w:tr w:rsidR="00F4298A">
        <w:tc>
          <w:tcPr>
            <w:tcW w:w="137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子公司名称</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主要经营地</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注册地</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业务性质</w:t>
            </w:r>
          </w:p>
        </w:tc>
        <w:tc>
          <w:tcPr>
            <w:tcW w:w="273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持股比例</w:t>
            </w:r>
          </w:p>
        </w:tc>
        <w:tc>
          <w:tcPr>
            <w:tcW w:w="136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取得方式</w:t>
            </w:r>
          </w:p>
        </w:tc>
      </w:tr>
      <w:tr w:rsidR="00F4298A">
        <w:tc>
          <w:tcPr>
            <w:tcW w:w="1371"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直接</w:t>
            </w:r>
          </w:p>
        </w:tc>
        <w:tc>
          <w:tcPr>
            <w:tcW w:w="13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间接</w:t>
            </w:r>
          </w:p>
        </w:tc>
        <w:tc>
          <w:tcPr>
            <w:tcW w:w="1366"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宁波华孚东浩实业有限公司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浙江宁波</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浙江宁波</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投资设立</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绍兴市上虞华孚物流有限公司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浙江省上虞</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浙江省上虞</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物流业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投资设立</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九江中浩纺织有限公司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江西省九江市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江西省九江市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投资设立</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阿克苏华孚色纺有限公司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新疆阿克苏市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新疆阿克苏市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投资设立</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香港华孚贸易有限公司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香港</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香港</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投资设立</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新疆六孚纺织工业园有限公司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新疆五家渠市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新疆五家渠市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投资设立</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浙江昇孚贸易有限公司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浙江省上虞</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浙江省上虞</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79.80%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投资设立</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华孚（越南）实业独资有限公司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越南隆安省</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越南隆安省</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投资设立</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深圳华孚网链投资有限公司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广东省深圳市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广东省深圳市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投资设立</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新疆华孚色纺集团有限公司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新疆乌鲁木齐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新疆乌鲁木齐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纺织制造业等</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投资设立</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深圳市华孚进出口有限公司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广东省深圳市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广东省深圳市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同一控制下企业合并</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香港华孚有限公司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香港</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香港</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同一控制下企业合并</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浙江华孚色纺有限公司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浙江省上虞市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浙江省上虞市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26.90%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73.10%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同一控制下企业合并</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宁海华孚纺织有限公司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浙江省宁波市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浙江省宁波市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同一控制下企业合并</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余姚华孚纺织有限公司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浙江省余姚市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浙江省余姚市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同一控制下企业合并</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平湖市华孚金瓶纺织有限公司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浙江省平湖市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浙江省平湖市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66.00%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同一控制下企业合并</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浙江缙云华孚纺织有限公司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浙江省丽水市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浙江省丽水市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29.70%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70.30%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同一控制下企业合并</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浙江金华华孚纺织有限公司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浙江省金华市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浙江省金华市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37.50%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62.50%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同一控制下企业合并</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浙江聚丰贸易有限公司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浙江省杭州市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浙江省杭州市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同一控制下企业合并</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新疆华孚纺织有限公司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新疆阿克苏市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新疆阿克苏市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同一控制下企业合并</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阿瓦提华孚纺织有限公司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新疆阿瓦提市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新疆阿瓦提市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同一控制下企业合并</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石河子标配纤维有限公司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新疆石河子市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新疆石河子市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同一控制下企业合并</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淮北市华孚纺织有限公司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安徽省淮北市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安徽省淮北市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同一控制下企业合并</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华孚澳门离岸商业服务有限公司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澳门</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澳门</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非同一控制下企业合并</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新疆天宏新八棉产业有限公司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新疆石河子市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新疆石河子市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非同一控制下企业合并</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奎屯锦孚纺织有限公司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新疆奎屯市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新疆奎屯市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67.00%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非同一控制下企业合并</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阿克苏标信纤维有限公司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新疆阿克苏市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新疆阿克苏市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投资设立</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新疆天孚棉花供应链股份有限公司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新疆喀什地区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新疆喀什地区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51.00%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投资设立</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浙江服人网络科技有限公司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浙江省杭州市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浙江省杭州市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投资设立</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浙江社标纤维有限公司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906EF9">
            <w:pPr>
              <w:jc w:val="left"/>
              <w:rPr>
                <w:szCs w:val="24"/>
              </w:rPr>
            </w:pPr>
            <w:r>
              <w:rPr>
                <w:szCs w:val="24"/>
              </w:rPr>
              <w:t>浙江</w:t>
            </w:r>
            <w:r>
              <w:rPr>
                <w:rFonts w:hint="eastAsia"/>
                <w:szCs w:val="24"/>
              </w:rPr>
              <w:t>省</w:t>
            </w:r>
            <w:r>
              <w:rPr>
                <w:szCs w:val="24"/>
              </w:rPr>
              <w:t>绍</w:t>
            </w:r>
            <w:r w:rsidR="00D8455F">
              <w:rPr>
                <w:szCs w:val="24"/>
              </w:rPr>
              <w:t>兴市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浙江省绍兴市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投资设立</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浙江维新贸易有限公司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浙江省宁波市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浙江省宁波市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投资设立</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浙江易孚贸易有限公司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65.00%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投资设立</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浙江易孚电子商务有限公司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投资设立</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浙江菁英电商管理服务有限公司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浙江省金华市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浙江省金华市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51.00%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投资设立</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上海华孚色纺贸易有限公司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上海市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上海市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投资设立</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新疆棉花产业集团伽师棉业有限公司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新疆喀什地区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新疆喀什地区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51.00%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非同一控制下企业合并</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新疆棉花产业集团岳普湖棉业有限公司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新疆喀什地区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新疆喀什地区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51.00%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非同一控制下企业合并</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新疆棉花产业集团泽普棉业有限公司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新疆喀什地区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新疆喀什地区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51.00%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非同一控制下企业合并</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新疆棉花产业（集团）叶城棉业有限责任公司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新疆喀什地区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新疆喀什地区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51.00%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非同一控制下企业合并</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浙江菁英创业服务有限公司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浙江省金华市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浙江省金华市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商务服务业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投资设立</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新疆棉花交易市场有限责任公司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新疆乌鲁木齐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新疆乌鲁木齐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70.40%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非同一控制下企业合并</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新疆华孚棉业集团有限公司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新疆乌鲁木齐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新疆乌鲁木齐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投资设立</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阿克苏银星物流有限公司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物流运输业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51.00%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非同一控制下企业合并</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浙江万服生长投资管理有限公司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浙江省舟山市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浙江省舟山市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投资管理</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投资设立</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淮北华孚供应链管理有限公司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安徽省淮北市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安徽省淮北市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投资设立</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阿大纺织股份有限公司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投资设立</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阿瓦提银花棉业有限责任公司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同一控制下企业合并</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库车银花棉业有限责任公司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同一控制下企业合并</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沙雅银花棉业有限责任公司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同一控制下企业合并</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新和银花棉业有限责任公司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同一控制下企业合并</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库车县纵横棉业有限责任公司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同一控制下企业合并</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库车县恒丰棉业有限责任公司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同一控制下企业合并</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呼图壁县宏盛棉业有限公司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新疆昌吉州</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新疆昌吉州</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同一控制下企业合并</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新疆华孚恒丰棉业有限公司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同一控制下企业合并</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奎屯锦孚棉业有限公司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新疆奎屯市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新疆奎屯市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同一控制下企业合并</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乌什县阿大纺织有限公司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新疆阿克苏乌什县</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新疆阿克苏乌什县</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51.00%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投资设立</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石河子华孚宏盛棉业有限公司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新疆石河子市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新疆石河子市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投资设立</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香港天成贸易有限公司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香港</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香港</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投资管理</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非同一控制下企业合并</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浙江博忆纺织科技有限公司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51.00%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非同一控制下企业合并</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浙江双琪进出口有限公司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51.00%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非同一控制下企业合并</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浙江诸暨科宁投资有限公司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51.00%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非同一控制下企业合并</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新疆科宁针纺科技有限公司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51.00%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非同一控制下企业合并</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诸暨广昊纺织有限公司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51.00%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非同一控制下企业合并</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浙江阿大贸易有限公司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投资设立</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金华市菁英职业技能培训学校有限公司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浙江省金华市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浙江省金华市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综合服务</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51.00%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投资设立</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胡杨河华孚宏盛棉业有限公司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新疆胡杨河市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新疆胡杨河市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投资设立</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耀佳国际新加坡有限公司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新加坡</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新加坡</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投资管理</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投资设立</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阿克苏纺织小商品产业园有限公司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投资设立</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浙江恒孚贸易有限公司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浙江省杭州市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浙江省杭州市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投资设立</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金华市菁英网红品牌管理有限公司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浙江省金华市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浙江省金华市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投资设立</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新疆天路制造有限公司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61.34%</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38.66%</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投资设立</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越南隆安英鸿投资股份有限公司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越南</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越南</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非同控合并</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浙江阿大互联科技股份有限公司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软件和信息技术服务业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99.00%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投资设立</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浙江铭孚针纺有限公司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纺织业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51.00%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投资设立</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上海清澄时尚生活用品有限公司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rsidP="00B60469">
            <w:pPr>
              <w:jc w:val="left"/>
              <w:rPr>
                <w:szCs w:val="24"/>
              </w:rPr>
            </w:pPr>
            <w:r>
              <w:rPr>
                <w:szCs w:val="24"/>
              </w:rPr>
              <w:t>上海市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rsidP="00B60469">
            <w:pPr>
              <w:jc w:val="left"/>
              <w:rPr>
                <w:szCs w:val="24"/>
              </w:rPr>
            </w:pPr>
            <w:r>
              <w:rPr>
                <w:szCs w:val="24"/>
              </w:rPr>
              <w:t>上海市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批发业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66.70%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投资设立</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江苏清澄家生活用品有限公司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江苏省无锡市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江苏省无锡市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批发业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66.70%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投资设立</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浙江鲲驰互联科技有限公司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科技推广和应用服务业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64.95%</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非同控合并</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诸暨中昊投资管理有限公司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商务服务业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64.95%</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非同控合并</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诸暨市鲲驰投资管理合伙企业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#N/A</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64.89%</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非同控合并</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诸暨市卡拉美拉科技有限公司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商务服务业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50.89%</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非同控合并</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诸暨市湛泸电子商务有限公司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零售业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50.89%</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非同控合并</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诸暨市渊虹电子商务有限公司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零售业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50.89%</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非同控合并</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诸暨市雪霁电子商务有限公司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零售业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50.89%</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非同控合并</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诸暨市承影电子商务有限公司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零售业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50.89%</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非同控合并</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诸暨市纯钧电子商务有限公司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零售业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50.89%</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非同控合并</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杭州一酷服饰有限公司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浙江省杭州市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浙江省杭州市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批发业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48.65%</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非同控合并</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杭州棉格品牌管理有限公司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浙江省杭州市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浙江省杭州市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零售业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50.89%</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非同控合并</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诸暨市龙渊电子商务有限公司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零售业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50.89%</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非同控合并</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诸暨市胜跃纺织有限公司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纺织业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50.89%</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非同控合并</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诸暨市新亭电子商务有限公司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批发业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50.89%</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非同控合并</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诸暨市赤霄电子商务有限公司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批发业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50.89%</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非同控合并</w:t>
            </w:r>
          </w:p>
        </w:tc>
      </w:tr>
    </w:tbl>
    <w:p w:rsidR="00F4298A" w:rsidRDefault="00D8455F">
      <w:pPr>
        <w:jc w:val="left"/>
        <w:rPr>
          <w:szCs w:val="24"/>
        </w:rPr>
      </w:pPr>
      <w:r>
        <w:rPr>
          <w:szCs w:val="24"/>
        </w:rPr>
        <w:t>在子公司的持股比例不同于表决权比例的说明：</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jc w:val="left"/>
        <w:rPr>
          <w:szCs w:val="24"/>
        </w:rPr>
      </w:pPr>
      <w:r>
        <w:rPr>
          <w:szCs w:val="24"/>
        </w:rPr>
        <w:t>持有半数或以下表决权但仍控制被投资单位、以及持有半数以上表决权但不控制被投资单位的依据：</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jc w:val="left"/>
        <w:rPr>
          <w:szCs w:val="24"/>
        </w:rPr>
      </w:pPr>
      <w:r>
        <w:rPr>
          <w:szCs w:val="24"/>
        </w:rPr>
        <w:t>对于纳入合并范围的重要的结构化主体，控制的依据：</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jc w:val="left"/>
        <w:rPr>
          <w:szCs w:val="24"/>
        </w:rPr>
      </w:pPr>
      <w:r>
        <w:rPr>
          <w:szCs w:val="24"/>
        </w:rPr>
        <w:t>确定公司是代理人还是委托人的依据：</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jc w:val="left"/>
        <w:rPr>
          <w:szCs w:val="24"/>
        </w:rPr>
      </w:pPr>
      <w:r>
        <w:rPr>
          <w:szCs w:val="24"/>
        </w:rPr>
        <w:t>其他说明：</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Section"/>
        <w:outlineLvl w:val="3"/>
        <w:rPr>
          <w:bCs w:val="0"/>
          <w:szCs w:val="24"/>
        </w:rPr>
      </w:pPr>
      <w:r>
        <w:rPr>
          <w:bCs w:val="0"/>
          <w:szCs w:val="24"/>
        </w:rPr>
        <w:t>（</w:t>
      </w:r>
      <w:r>
        <w:rPr>
          <w:bCs w:val="0"/>
          <w:szCs w:val="24"/>
        </w:rPr>
        <w:t>2</w:t>
      </w:r>
      <w:r>
        <w:rPr>
          <w:bCs w:val="0"/>
          <w:szCs w:val="24"/>
        </w:rPr>
        <w:t>）重要的非全资子公司</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916"/>
        <w:gridCol w:w="1914"/>
        <w:gridCol w:w="1914"/>
        <w:gridCol w:w="1913"/>
        <w:gridCol w:w="1913"/>
      </w:tblGrid>
      <w:tr w:rsidR="00F4298A">
        <w:trPr>
          <w:trHeight w:val="352"/>
        </w:trPr>
        <w:tc>
          <w:tcPr>
            <w:tcW w:w="191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子公司名称</w:t>
            </w:r>
          </w:p>
        </w:tc>
        <w:tc>
          <w:tcPr>
            <w:tcW w:w="191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少数股东持股比例</w:t>
            </w:r>
          </w:p>
        </w:tc>
        <w:tc>
          <w:tcPr>
            <w:tcW w:w="191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本期归属于少数股东的损益</w:t>
            </w:r>
          </w:p>
        </w:tc>
        <w:tc>
          <w:tcPr>
            <w:tcW w:w="191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本期向少数股东宣告分派的股利</w:t>
            </w:r>
          </w:p>
        </w:tc>
        <w:tc>
          <w:tcPr>
            <w:tcW w:w="191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期末少数股东权益余额</w:t>
            </w:r>
          </w:p>
        </w:tc>
      </w:tr>
      <w:tr w:rsidR="00F4298A">
        <w:trPr>
          <w:trHeight w:val="392"/>
        </w:trPr>
        <w:tc>
          <w:tcPr>
            <w:tcW w:w="1916" w:type="dxa"/>
            <w:vMerge/>
            <w:tcBorders>
              <w:top w:val="single" w:sz="4" w:space="0" w:color="auto"/>
              <w:left w:val="single" w:sz="4" w:space="0" w:color="auto"/>
              <w:bottom w:val="single" w:sz="4" w:space="0" w:color="auto"/>
              <w:right w:val="single" w:sz="4" w:space="0" w:color="auto"/>
            </w:tcBorders>
            <w:vAlign w:val="center"/>
          </w:tcPr>
          <w:p w:rsidR="00F4298A" w:rsidRDefault="00F4298A">
            <w:pPr>
              <w:rPr>
                <w:szCs w:val="24"/>
              </w:rPr>
            </w:pPr>
          </w:p>
        </w:tc>
        <w:tc>
          <w:tcPr>
            <w:tcW w:w="1914" w:type="dxa"/>
            <w:vMerge/>
            <w:tcBorders>
              <w:top w:val="single" w:sz="4" w:space="0" w:color="auto"/>
              <w:left w:val="single" w:sz="4" w:space="0" w:color="auto"/>
              <w:bottom w:val="single" w:sz="4" w:space="0" w:color="auto"/>
              <w:right w:val="single" w:sz="4" w:space="0" w:color="auto"/>
            </w:tcBorders>
            <w:vAlign w:val="center"/>
          </w:tcPr>
          <w:p w:rsidR="00F4298A" w:rsidRDefault="00F4298A">
            <w:pPr>
              <w:rPr>
                <w:szCs w:val="24"/>
              </w:rPr>
            </w:pPr>
          </w:p>
        </w:tc>
        <w:tc>
          <w:tcPr>
            <w:tcW w:w="1914" w:type="dxa"/>
            <w:vMerge/>
            <w:tcBorders>
              <w:top w:val="single" w:sz="4" w:space="0" w:color="auto"/>
              <w:left w:val="single" w:sz="4" w:space="0" w:color="auto"/>
              <w:bottom w:val="single" w:sz="4" w:space="0" w:color="auto"/>
              <w:right w:val="single" w:sz="4" w:space="0" w:color="auto"/>
            </w:tcBorders>
            <w:vAlign w:val="center"/>
          </w:tcPr>
          <w:p w:rsidR="00F4298A" w:rsidRDefault="00F4298A">
            <w:pPr>
              <w:rPr>
                <w:szCs w:val="24"/>
              </w:rPr>
            </w:pPr>
          </w:p>
        </w:tc>
        <w:tc>
          <w:tcPr>
            <w:tcW w:w="1913" w:type="dxa"/>
            <w:vMerge/>
            <w:tcBorders>
              <w:top w:val="single" w:sz="4" w:space="0" w:color="auto"/>
              <w:left w:val="single" w:sz="4" w:space="0" w:color="auto"/>
              <w:bottom w:val="single" w:sz="4" w:space="0" w:color="auto"/>
              <w:right w:val="single" w:sz="4" w:space="0" w:color="auto"/>
            </w:tcBorders>
            <w:vAlign w:val="center"/>
          </w:tcPr>
          <w:p w:rsidR="00F4298A" w:rsidRDefault="00F4298A">
            <w:pPr>
              <w:rPr>
                <w:szCs w:val="24"/>
              </w:rPr>
            </w:pPr>
          </w:p>
        </w:tc>
        <w:tc>
          <w:tcPr>
            <w:tcW w:w="1913" w:type="dxa"/>
            <w:vMerge/>
            <w:tcBorders>
              <w:top w:val="single" w:sz="4" w:space="0" w:color="auto"/>
              <w:left w:val="single" w:sz="4" w:space="0" w:color="auto"/>
              <w:bottom w:val="single" w:sz="4" w:space="0" w:color="auto"/>
              <w:right w:val="single" w:sz="4" w:space="0" w:color="auto"/>
            </w:tcBorders>
            <w:vAlign w:val="center"/>
          </w:tcPr>
          <w:p w:rsidR="00F4298A" w:rsidRDefault="00F4298A">
            <w:pPr>
              <w:rPr>
                <w:szCs w:val="24"/>
              </w:rPr>
            </w:pPr>
          </w:p>
        </w:tc>
      </w:tr>
      <w:tr w:rsidR="00F4298A">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平湖华孚</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34.00%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1,291,063.19</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24,582,976.35</w:t>
            </w:r>
          </w:p>
        </w:tc>
      </w:tr>
      <w:tr w:rsidR="00F4298A">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卡拉美拉</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21.63%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2,920,601.34</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15,463,395.38</w:t>
            </w:r>
          </w:p>
        </w:tc>
      </w:tr>
      <w:tr w:rsidR="00F4298A">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菁英电商</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49.00%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1,708,822.47</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3,430,000.00</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12,299,028.59</w:t>
            </w:r>
          </w:p>
        </w:tc>
      </w:tr>
      <w:tr w:rsidR="00F4298A">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浙江博忆</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49.00%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2,400,545.81</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44,415,727.22</w:t>
            </w:r>
          </w:p>
        </w:tc>
      </w:tr>
      <w:tr w:rsidR="00F4298A">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新疆天孚</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49.00%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-6,321,188.05</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105,386,518.78</w:t>
            </w:r>
          </w:p>
        </w:tc>
      </w:tr>
      <w:tr w:rsidR="00F4298A">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奎屯锦孚</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33.00%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2,641,010.26</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20,333,430.13</w:t>
            </w:r>
          </w:p>
        </w:tc>
      </w:tr>
      <w:tr w:rsidR="00F4298A">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新疆棉花交易市场</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29.60%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3,899,057.19</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22,868,392.10</w:t>
            </w:r>
          </w:p>
        </w:tc>
      </w:tr>
      <w:tr w:rsidR="00F4298A">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伽师棉业</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49.00%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12,266,155.66</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37,091,633.20</w:t>
            </w:r>
          </w:p>
        </w:tc>
      </w:tr>
      <w:tr w:rsidR="00F4298A">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岳普湖棉业</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49.00%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12,628,667.27</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27,706,420.11</w:t>
            </w:r>
          </w:p>
        </w:tc>
      </w:tr>
      <w:tr w:rsidR="00F4298A">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银星物流</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51.00%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4,107,882.21</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57,647,191.34</w:t>
            </w:r>
          </w:p>
        </w:tc>
      </w:tr>
    </w:tbl>
    <w:p w:rsidR="00F4298A" w:rsidRDefault="00D8455F">
      <w:pPr>
        <w:jc w:val="left"/>
        <w:rPr>
          <w:szCs w:val="24"/>
        </w:rPr>
      </w:pPr>
      <w:r>
        <w:rPr>
          <w:szCs w:val="24"/>
        </w:rPr>
        <w:t>子公司少数股东的持股比例不同于表决权比例的说明：</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Pr="007D220B" w:rsidRDefault="00D8455F" w:rsidP="007D220B">
      <w:pPr>
        <w:jc w:val="left"/>
        <w:rPr>
          <w:szCs w:val="24"/>
        </w:rPr>
      </w:pPr>
      <w:r>
        <w:rPr>
          <w:szCs w:val="24"/>
        </w:rPr>
        <w:t>其他说明：</w:t>
      </w:r>
      <w:r>
        <w:rPr>
          <w:rFonts w:ascii="宋体" w:hAnsi="宋体" w:cs="宋体" w:hint="eastAsia"/>
          <w:kern w:val="0"/>
          <w:szCs w:val="24"/>
          <w:lang w:val="zh-CN"/>
        </w:rPr>
        <w:t>无。</w:t>
      </w:r>
    </w:p>
    <w:p w:rsidR="00F4298A" w:rsidRDefault="00D8455F">
      <w:pPr>
        <w:pStyle w:val="Section"/>
        <w:outlineLvl w:val="3"/>
        <w:rPr>
          <w:bCs w:val="0"/>
          <w:szCs w:val="24"/>
        </w:rPr>
      </w:pPr>
      <w:r>
        <w:rPr>
          <w:bCs w:val="0"/>
          <w:szCs w:val="24"/>
        </w:rPr>
        <w:t>（</w:t>
      </w:r>
      <w:r>
        <w:rPr>
          <w:bCs w:val="0"/>
          <w:szCs w:val="24"/>
        </w:rPr>
        <w:t>3</w:t>
      </w:r>
      <w:r>
        <w:rPr>
          <w:bCs w:val="0"/>
          <w:szCs w:val="24"/>
        </w:rPr>
        <w:t>）重要非全资子公司的主要财务信息</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736"/>
        <w:gridCol w:w="736"/>
        <w:gridCol w:w="736"/>
        <w:gridCol w:w="736"/>
        <w:gridCol w:w="736"/>
        <w:gridCol w:w="735"/>
        <w:gridCol w:w="735"/>
        <w:gridCol w:w="735"/>
        <w:gridCol w:w="735"/>
        <w:gridCol w:w="735"/>
        <w:gridCol w:w="737"/>
        <w:gridCol w:w="736"/>
        <w:gridCol w:w="736"/>
      </w:tblGrid>
      <w:tr w:rsidR="00F4298A">
        <w:tc>
          <w:tcPr>
            <w:tcW w:w="73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子公司名称</w:t>
            </w:r>
          </w:p>
        </w:tc>
        <w:tc>
          <w:tcPr>
            <w:tcW w:w="4414"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c>
          <w:tcPr>
            <w:tcW w:w="4414"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p>
        </w:tc>
      </w:tr>
      <w:tr w:rsidR="00F4298A">
        <w:tc>
          <w:tcPr>
            <w:tcW w:w="736"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流动资产</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非流动资产</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资产合计</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流动负债</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非流动负债</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负债合计</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流动资产</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非流动资产</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资产合计</w:t>
            </w:r>
          </w:p>
        </w:tc>
        <w:tc>
          <w:tcPr>
            <w:tcW w:w="73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流动负债</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非流动负债</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负债合计</w:t>
            </w:r>
          </w:p>
        </w:tc>
      </w:tr>
      <w:tr w:rsidR="00F4298A">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奎屯锦孚</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19,553.12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32,266.09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51,819.20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45,631.05</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26.51</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45,657.56</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36,546.25</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35,245.85</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71,792.10</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66,358.48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72.29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66,430.77</w:t>
            </w:r>
          </w:p>
        </w:tc>
      </w:tr>
      <w:tr w:rsidR="00F4298A">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平湖华孚</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5,855.63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7,167.30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13,022.93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1,491.57</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4,813.93</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6,305.50</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5,013.90</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7,694.47</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12,708.37</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1,220.01</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5,150.65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6,370.66</w:t>
            </w:r>
          </w:p>
        </w:tc>
      </w:tr>
      <w:tr w:rsidR="00F4298A">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新疆天孚</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9,537.60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27,998.11</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37,535.71</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16,028.26</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16,028.26</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24,705.95</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28,373.93</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53,079.88</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30,282.39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30,282.39</w:t>
            </w:r>
          </w:p>
        </w:tc>
      </w:tr>
      <w:tr w:rsidR="00F4298A">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菁英电商</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1,718.93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1,608.22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3,327.15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817.10</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0.04</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817.14</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2,961.28</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1,979.46</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4,940.74</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1,079.48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1,079.48</w:t>
            </w:r>
          </w:p>
        </w:tc>
      </w:tr>
      <w:tr w:rsidR="00F4298A">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新疆棉花交易市场</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44,319.45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153.13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44,472.57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36,571.37</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36,571.37</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52,896.51</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145.06</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53,041.57</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46,457.61</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46,457.61</w:t>
            </w:r>
          </w:p>
        </w:tc>
      </w:tr>
      <w:tr w:rsidR="00F4298A">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银星物流</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5,266.05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8,614.73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13,880.78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1,930.80</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1,930.80</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4,187.39</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8,845.17</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13,032.56</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1,920.92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1,920.92</w:t>
            </w:r>
          </w:p>
        </w:tc>
      </w:tr>
      <w:tr w:rsidR="00F4298A">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伽师棉业</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117,163.37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6,788.80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123,952.17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109,061.06</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109,061.06</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岳普湖棉业</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91,336.54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7,968.41</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99,304.96</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85,346.14</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85,346.14</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浙江博忆</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14,644.13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9,410.76</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24,054.89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14,155.78</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834.67</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14,990.46</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14,443.20</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8,131.65</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22,574.85</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13,898.95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13,898.95</w:t>
            </w:r>
          </w:p>
        </w:tc>
      </w:tr>
      <w:tr w:rsidR="00F4298A">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卡拉美拉</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11,830.33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1,437.02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13,267.35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5,695.58</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630.00</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6,325.58</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浙江昇孚</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13,372.48</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294.76</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13,667.24</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8,334.86</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83.56</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8,418.42</w:t>
            </w:r>
          </w:p>
        </w:tc>
      </w:tr>
      <w:tr w:rsidR="00F4298A">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浙江易孚</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5,268.85</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122.01</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5,390.86</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2,329.99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2,329.99</w:t>
            </w:r>
          </w:p>
        </w:tc>
      </w:tr>
    </w:tbl>
    <w:p w:rsidR="00F4298A" w:rsidRDefault="00D8455F">
      <w:pPr>
        <w:pStyle w:val="Section"/>
        <w:outlineLvl w:val="3"/>
        <w:rPr>
          <w:bCs w:val="0"/>
          <w:szCs w:val="24"/>
        </w:rPr>
      </w:pPr>
      <w:r>
        <w:rPr>
          <w:bCs w:val="0"/>
          <w:szCs w:val="24"/>
        </w:rPr>
        <w:t>（</w:t>
      </w:r>
      <w:r>
        <w:rPr>
          <w:bCs w:val="0"/>
          <w:szCs w:val="24"/>
        </w:rPr>
        <w:t>4</w:t>
      </w:r>
      <w:r>
        <w:rPr>
          <w:bCs w:val="0"/>
          <w:szCs w:val="24"/>
        </w:rPr>
        <w:t>）使用企业集团资产和清偿企业集团债务的重大限制</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Section"/>
        <w:outlineLvl w:val="3"/>
        <w:rPr>
          <w:bCs w:val="0"/>
          <w:szCs w:val="24"/>
        </w:rPr>
      </w:pPr>
      <w:r>
        <w:rPr>
          <w:bCs w:val="0"/>
          <w:szCs w:val="24"/>
        </w:rPr>
        <w:t>（</w:t>
      </w:r>
      <w:r>
        <w:rPr>
          <w:bCs w:val="0"/>
          <w:szCs w:val="24"/>
        </w:rPr>
        <w:t>5</w:t>
      </w:r>
      <w:r>
        <w:rPr>
          <w:bCs w:val="0"/>
          <w:szCs w:val="24"/>
        </w:rPr>
        <w:t>）向纳入合并财务报表范围的结构化主体提供的财务支持或其他支持</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Pr="007D220B" w:rsidRDefault="00D8455F" w:rsidP="007D220B">
      <w:pPr>
        <w:jc w:val="left"/>
        <w:rPr>
          <w:szCs w:val="24"/>
        </w:rPr>
      </w:pPr>
      <w:r>
        <w:rPr>
          <w:szCs w:val="24"/>
        </w:rPr>
        <w:t>其他说明：</w:t>
      </w:r>
      <w:r>
        <w:rPr>
          <w:rFonts w:ascii="宋体" w:hAnsi="宋体" w:cs="宋体" w:hint="eastAsia"/>
          <w:kern w:val="0"/>
          <w:szCs w:val="24"/>
          <w:lang w:val="zh-CN"/>
        </w:rPr>
        <w:t>无。</w:t>
      </w:r>
    </w:p>
    <w:p w:rsidR="00F4298A" w:rsidRDefault="00D8455F">
      <w:pPr>
        <w:pStyle w:val="Section"/>
        <w:outlineLvl w:val="2"/>
        <w:rPr>
          <w:bCs w:val="0"/>
          <w:szCs w:val="24"/>
        </w:rPr>
      </w:pPr>
      <w:r>
        <w:rPr>
          <w:bCs w:val="0"/>
          <w:szCs w:val="24"/>
        </w:rPr>
        <w:t>2</w:t>
      </w:r>
      <w:r>
        <w:rPr>
          <w:bCs w:val="0"/>
          <w:szCs w:val="24"/>
        </w:rPr>
        <w:t>、在子公司的所有者权益份额发生变化且仍控制子公司的交易</w:t>
      </w:r>
    </w:p>
    <w:p w:rsidR="00F4298A" w:rsidRDefault="00D8455F">
      <w:pPr>
        <w:pStyle w:val="Section"/>
        <w:outlineLvl w:val="3"/>
        <w:rPr>
          <w:bCs w:val="0"/>
          <w:szCs w:val="24"/>
        </w:rPr>
      </w:pPr>
      <w:r>
        <w:rPr>
          <w:bCs w:val="0"/>
          <w:szCs w:val="24"/>
        </w:rPr>
        <w:t>（</w:t>
      </w:r>
      <w:r>
        <w:rPr>
          <w:bCs w:val="0"/>
          <w:szCs w:val="24"/>
        </w:rPr>
        <w:t>1</w:t>
      </w:r>
      <w:r>
        <w:rPr>
          <w:bCs w:val="0"/>
          <w:szCs w:val="24"/>
        </w:rPr>
        <w:t>）在子公司所有者权益份额发生变化的情况说明</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Section"/>
        <w:outlineLvl w:val="3"/>
        <w:rPr>
          <w:bCs w:val="0"/>
          <w:szCs w:val="24"/>
        </w:rPr>
      </w:pPr>
      <w:r>
        <w:rPr>
          <w:bCs w:val="0"/>
          <w:szCs w:val="24"/>
        </w:rPr>
        <w:t>（</w:t>
      </w:r>
      <w:r>
        <w:rPr>
          <w:bCs w:val="0"/>
          <w:szCs w:val="24"/>
        </w:rPr>
        <w:t>2</w:t>
      </w:r>
      <w:r>
        <w:rPr>
          <w:bCs w:val="0"/>
          <w:szCs w:val="24"/>
        </w:rPr>
        <w:t>）交易对于少数股东权益及归属于母公司所有者权益的影响</w:t>
      </w:r>
    </w:p>
    <w:p w:rsidR="00F4298A" w:rsidRPr="007D220B" w:rsidRDefault="00D8455F" w:rsidP="007D220B">
      <w:pPr>
        <w:jc w:val="left"/>
        <w:rPr>
          <w:szCs w:val="24"/>
        </w:rPr>
      </w:pPr>
      <w:r>
        <w:rPr>
          <w:szCs w:val="24"/>
        </w:rPr>
        <w:t>其他说明</w:t>
      </w:r>
      <w:r w:rsidR="007D220B">
        <w:rPr>
          <w:rFonts w:hint="eastAsia"/>
          <w:szCs w:val="24"/>
        </w:rPr>
        <w:t>：</w:t>
      </w:r>
      <w:r>
        <w:rPr>
          <w:rFonts w:ascii="宋体" w:hAnsi="宋体" w:cs="宋体" w:hint="eastAsia"/>
          <w:kern w:val="0"/>
          <w:szCs w:val="24"/>
          <w:lang w:val="zh-CN"/>
        </w:rPr>
        <w:t>无。</w:t>
      </w:r>
    </w:p>
    <w:p w:rsidR="00F4298A" w:rsidRDefault="00D8455F">
      <w:pPr>
        <w:pStyle w:val="Section"/>
        <w:outlineLvl w:val="2"/>
        <w:rPr>
          <w:bCs w:val="0"/>
          <w:szCs w:val="24"/>
        </w:rPr>
      </w:pPr>
      <w:r>
        <w:rPr>
          <w:bCs w:val="0"/>
          <w:szCs w:val="24"/>
        </w:rPr>
        <w:t>3</w:t>
      </w:r>
      <w:r>
        <w:rPr>
          <w:bCs w:val="0"/>
          <w:szCs w:val="24"/>
        </w:rPr>
        <w:t>、在合营安排或联营企业中的权益</w:t>
      </w:r>
    </w:p>
    <w:p w:rsidR="00F4298A" w:rsidRDefault="00D8455F">
      <w:pPr>
        <w:pStyle w:val="Section"/>
        <w:outlineLvl w:val="3"/>
        <w:rPr>
          <w:bCs w:val="0"/>
          <w:szCs w:val="24"/>
        </w:rPr>
      </w:pPr>
      <w:r>
        <w:rPr>
          <w:bCs w:val="0"/>
          <w:szCs w:val="24"/>
        </w:rPr>
        <w:t>（</w:t>
      </w:r>
      <w:r>
        <w:rPr>
          <w:bCs w:val="0"/>
          <w:szCs w:val="24"/>
        </w:rPr>
        <w:t>1</w:t>
      </w:r>
      <w:r>
        <w:rPr>
          <w:bCs w:val="0"/>
          <w:szCs w:val="24"/>
        </w:rPr>
        <w:t>）重要的合营企业或联营企业</w:t>
      </w:r>
    </w:p>
    <w:tbl>
      <w:tblPr>
        <w:tblW w:w="0" w:type="auto"/>
        <w:tblInd w:w="28" w:type="dxa"/>
        <w:tblLayout w:type="fixed"/>
        <w:tblCellMar>
          <w:left w:w="28" w:type="dxa"/>
          <w:right w:w="28" w:type="dxa"/>
        </w:tblCellMar>
        <w:tblLook w:val="0000" w:firstRow="0" w:lastRow="0" w:firstColumn="0" w:lastColumn="0" w:noHBand="0" w:noVBand="0"/>
      </w:tblPr>
      <w:tblGrid>
        <w:gridCol w:w="1371"/>
        <w:gridCol w:w="1367"/>
        <w:gridCol w:w="1367"/>
        <w:gridCol w:w="1367"/>
        <w:gridCol w:w="1367"/>
        <w:gridCol w:w="1366"/>
        <w:gridCol w:w="1366"/>
      </w:tblGrid>
      <w:tr w:rsidR="00F4298A">
        <w:tc>
          <w:tcPr>
            <w:tcW w:w="137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合营企业或联营企业名称</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主要经营地</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注册地</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业务性质</w:t>
            </w:r>
          </w:p>
        </w:tc>
        <w:tc>
          <w:tcPr>
            <w:tcW w:w="273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持股比例</w:t>
            </w:r>
          </w:p>
        </w:tc>
        <w:tc>
          <w:tcPr>
            <w:tcW w:w="136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对合营企业或联营企业投资的会计处理方法</w:t>
            </w:r>
          </w:p>
        </w:tc>
      </w:tr>
      <w:tr w:rsidR="00F4298A">
        <w:tc>
          <w:tcPr>
            <w:tcW w:w="1371"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直接</w:t>
            </w:r>
          </w:p>
        </w:tc>
        <w:tc>
          <w:tcPr>
            <w:tcW w:w="13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间接</w:t>
            </w:r>
          </w:p>
        </w:tc>
        <w:tc>
          <w:tcPr>
            <w:tcW w:w="1366"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江苏科孚纺织品贸易有限公司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江苏省常州市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江苏省常州市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批发业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45.00%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权益法核算</w:t>
            </w:r>
          </w:p>
        </w:tc>
      </w:tr>
      <w:tr w:rsidR="00F4298A">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福田实业（集团）有限公司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境内外</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香港</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纱线生产贸易</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17.30%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权益法核算</w:t>
            </w:r>
          </w:p>
        </w:tc>
      </w:tr>
    </w:tbl>
    <w:p w:rsidR="00F4298A" w:rsidRDefault="00D8455F">
      <w:pPr>
        <w:jc w:val="left"/>
        <w:rPr>
          <w:szCs w:val="24"/>
        </w:rPr>
      </w:pPr>
      <w:r>
        <w:rPr>
          <w:szCs w:val="24"/>
        </w:rPr>
        <w:t>在合营企业或联营企业的持股比例不同于表决权比例的说明：</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jc w:val="left"/>
        <w:rPr>
          <w:szCs w:val="24"/>
        </w:rPr>
      </w:pPr>
      <w:r>
        <w:rPr>
          <w:szCs w:val="24"/>
        </w:rPr>
        <w:t>持有</w:t>
      </w:r>
      <w:r>
        <w:rPr>
          <w:szCs w:val="24"/>
        </w:rPr>
        <w:t>20%</w:t>
      </w:r>
      <w:r>
        <w:rPr>
          <w:szCs w:val="24"/>
        </w:rPr>
        <w:t>以下表决权但具有重大影响，或者持有</w:t>
      </w:r>
      <w:r>
        <w:rPr>
          <w:szCs w:val="24"/>
        </w:rPr>
        <w:t>20%</w:t>
      </w:r>
      <w:r>
        <w:rPr>
          <w:szCs w:val="24"/>
        </w:rPr>
        <w:t>或以上表决权但不具有重大影响的依据：</w:t>
      </w:r>
    </w:p>
    <w:p w:rsidR="00F4298A" w:rsidRPr="007D220B" w:rsidRDefault="00D8455F" w:rsidP="007D220B">
      <w:pPr>
        <w:jc w:val="left"/>
        <w:rPr>
          <w:szCs w:val="24"/>
        </w:rPr>
      </w:pPr>
      <w:r w:rsidRPr="007D220B">
        <w:rPr>
          <w:rFonts w:hint="eastAsia"/>
          <w:szCs w:val="24"/>
        </w:rPr>
        <w:t>福田实业（集团）有限公司（以下简称福田实业）在香港交易所上市，股票代码：</w:t>
      </w:r>
      <w:r w:rsidRPr="007D220B">
        <w:rPr>
          <w:szCs w:val="24"/>
        </w:rPr>
        <w:t>00420</w:t>
      </w:r>
      <w:r w:rsidRPr="007D220B">
        <w:rPr>
          <w:rFonts w:hint="eastAsia"/>
          <w:szCs w:val="24"/>
        </w:rPr>
        <w:t>，本公司</w:t>
      </w:r>
      <w:r w:rsidRPr="007D220B">
        <w:rPr>
          <w:szCs w:val="24"/>
        </w:rPr>
        <w:t>2019</w:t>
      </w:r>
      <w:r w:rsidRPr="007D220B">
        <w:rPr>
          <w:rFonts w:hint="eastAsia"/>
          <w:szCs w:val="24"/>
        </w:rPr>
        <w:t>年</w:t>
      </w:r>
      <w:r w:rsidRPr="007D220B">
        <w:rPr>
          <w:szCs w:val="24"/>
        </w:rPr>
        <w:t>11</w:t>
      </w:r>
      <w:r w:rsidRPr="007D220B">
        <w:rPr>
          <w:rFonts w:hint="eastAsia"/>
          <w:szCs w:val="24"/>
        </w:rPr>
        <w:t>月与福田实业原股东夏松芳签订股权转让协议，通过协议受让其持有的福田实业</w:t>
      </w:r>
      <w:r w:rsidRPr="007D220B">
        <w:rPr>
          <w:szCs w:val="24"/>
        </w:rPr>
        <w:t>2</w:t>
      </w:r>
      <w:r w:rsidRPr="007D220B">
        <w:rPr>
          <w:rFonts w:hint="eastAsia"/>
          <w:szCs w:val="24"/>
        </w:rPr>
        <w:t>亿股股份，标的股份交割分两期进行，公司累计取得福田实业股份</w:t>
      </w:r>
      <w:r w:rsidRPr="007D220B">
        <w:rPr>
          <w:szCs w:val="24"/>
        </w:rPr>
        <w:t>211,966,000</w:t>
      </w:r>
      <w:r w:rsidRPr="007D220B">
        <w:rPr>
          <w:rFonts w:hint="eastAsia"/>
          <w:szCs w:val="24"/>
        </w:rPr>
        <w:t>股，占福田实业总股本比例为</w:t>
      </w:r>
      <w:r w:rsidRPr="007D220B">
        <w:rPr>
          <w:szCs w:val="24"/>
        </w:rPr>
        <w:t>17.30%</w:t>
      </w:r>
      <w:r w:rsidRPr="007D220B">
        <w:rPr>
          <w:rFonts w:hint="eastAsia"/>
          <w:szCs w:val="24"/>
        </w:rPr>
        <w:t>。公司管理层拟长期持有，且公司已向其派董事，对福田实业具有重大影响，故采用权益法核算。</w:t>
      </w:r>
    </w:p>
    <w:p w:rsidR="00F4298A" w:rsidRPr="007D220B" w:rsidRDefault="00D8455F" w:rsidP="007D220B">
      <w:pPr>
        <w:jc w:val="left"/>
        <w:rPr>
          <w:szCs w:val="24"/>
        </w:rPr>
      </w:pPr>
      <w:r w:rsidRPr="007D220B">
        <w:rPr>
          <w:szCs w:val="24"/>
        </w:rPr>
        <w:t>（</w:t>
      </w:r>
      <w:r w:rsidRPr="007D220B">
        <w:rPr>
          <w:szCs w:val="24"/>
        </w:rPr>
        <w:t>2</w:t>
      </w:r>
      <w:r w:rsidRPr="007D220B">
        <w:rPr>
          <w:szCs w:val="24"/>
        </w:rPr>
        <w:t>）重要合营企业的主要财务信息</w:t>
      </w:r>
    </w:p>
    <w:p w:rsidR="00F4298A" w:rsidRPr="007D220B" w:rsidRDefault="00D8455F" w:rsidP="007D220B">
      <w:pPr>
        <w:jc w:val="left"/>
        <w:rPr>
          <w:szCs w:val="24"/>
        </w:rPr>
      </w:pPr>
      <w:r>
        <w:rPr>
          <w:szCs w:val="24"/>
        </w:rPr>
        <w:t>其他说明</w:t>
      </w:r>
      <w:r w:rsidR="007D220B">
        <w:rPr>
          <w:rFonts w:hint="eastAsia"/>
          <w:szCs w:val="24"/>
        </w:rPr>
        <w:t>：</w:t>
      </w:r>
      <w:r w:rsidRPr="007D220B">
        <w:rPr>
          <w:rFonts w:hint="eastAsia"/>
          <w:szCs w:val="24"/>
        </w:rPr>
        <w:t>无。</w:t>
      </w:r>
      <w:r w:rsidRPr="007D220B">
        <w:rPr>
          <w:szCs w:val="24"/>
        </w:rPr>
        <w:t xml:space="preserve">    </w:t>
      </w:r>
    </w:p>
    <w:p w:rsidR="00F4298A" w:rsidRDefault="00D8455F">
      <w:pPr>
        <w:pStyle w:val="Section"/>
        <w:outlineLvl w:val="3"/>
        <w:rPr>
          <w:bCs w:val="0"/>
          <w:szCs w:val="24"/>
        </w:rPr>
      </w:pPr>
      <w:r>
        <w:rPr>
          <w:bCs w:val="0"/>
          <w:szCs w:val="24"/>
        </w:rPr>
        <w:t>（</w:t>
      </w:r>
      <w:r>
        <w:rPr>
          <w:bCs w:val="0"/>
          <w:szCs w:val="24"/>
        </w:rPr>
        <w:t>3</w:t>
      </w:r>
      <w:r>
        <w:rPr>
          <w:bCs w:val="0"/>
          <w:szCs w:val="24"/>
        </w:rPr>
        <w:t>）重要联营企业的主要财务信息</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90"/>
        <w:gridCol w:w="3190"/>
        <w:gridCol w:w="3190"/>
      </w:tblGrid>
      <w:tr w:rsidR="00F4298A">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r>
              <w:rPr>
                <w:szCs w:val="24"/>
              </w:rPr>
              <w:t>/</w:t>
            </w:r>
            <w:r>
              <w:rPr>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r>
              <w:rPr>
                <w:szCs w:val="24"/>
              </w:rPr>
              <w:t>/</w:t>
            </w:r>
            <w:r>
              <w:rPr>
                <w:szCs w:val="24"/>
              </w:rPr>
              <w:t>上期发生额</w:t>
            </w:r>
          </w:p>
        </w:tc>
      </w:tr>
      <w:tr w:rsidR="00F4298A">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r>
      <w:tr w:rsidR="00F4298A">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流动资产</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48,457,162.33</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非流动资产</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资产合计</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48,457,162.33</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流动负债</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3,430,939.23</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非流动负债</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3,430,939.23</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负债合计</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3,430,939.23</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少数股东权益</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归属于母公司股东权益</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45,026,223.10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按持股比例计算的净资产份额</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45,026,223.10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调整事项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w:t>
            </w:r>
            <w:r>
              <w:rPr>
                <w:szCs w:val="24"/>
              </w:rPr>
              <w:t>商誉</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w:t>
            </w:r>
            <w:r>
              <w:rPr>
                <w:szCs w:val="24"/>
              </w:rPr>
              <w:t>内部交易未实现利润</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w:t>
            </w:r>
            <w:r>
              <w:rPr>
                <w:szCs w:val="24"/>
              </w:rPr>
              <w:t>其他</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对联营企业权益投资的账面价值</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存在公开报价的联营企业权益投资的公允价值</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营业收入</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47,267,889.24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净利润</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26,223.10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终止经营的净利润</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其他综合收益</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综合收益总额</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26,223.10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本年度收到的来自联营企业的股利</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bl>
    <w:p w:rsidR="00F4298A" w:rsidRDefault="00D8455F">
      <w:pPr>
        <w:jc w:val="left"/>
        <w:rPr>
          <w:szCs w:val="24"/>
        </w:rPr>
      </w:pPr>
      <w:r>
        <w:rPr>
          <w:szCs w:val="24"/>
        </w:rPr>
        <w:t>其他说明</w:t>
      </w:r>
    </w:p>
    <w:p w:rsidR="00F4298A" w:rsidRPr="007D220B" w:rsidRDefault="00D8455F" w:rsidP="007D220B">
      <w:pPr>
        <w:jc w:val="left"/>
        <w:rPr>
          <w:szCs w:val="24"/>
        </w:rPr>
      </w:pPr>
      <w:r w:rsidRPr="007D220B">
        <w:rPr>
          <w:szCs w:val="24"/>
        </w:rPr>
        <w:t xml:space="preserve">    </w:t>
      </w:r>
      <w:r w:rsidRPr="007D220B">
        <w:rPr>
          <w:rFonts w:hint="eastAsia"/>
          <w:szCs w:val="24"/>
        </w:rPr>
        <w:t>联营企业福田实业</w:t>
      </w:r>
      <w:r w:rsidRPr="007D220B">
        <w:rPr>
          <w:szCs w:val="24"/>
        </w:rPr>
        <w:t>(</w:t>
      </w:r>
      <w:r w:rsidRPr="007D220B">
        <w:rPr>
          <w:rFonts w:hint="eastAsia"/>
          <w:szCs w:val="24"/>
        </w:rPr>
        <w:t>集团</w:t>
      </w:r>
      <w:r w:rsidRPr="007D220B">
        <w:rPr>
          <w:szCs w:val="24"/>
        </w:rPr>
        <w:t>)</w:t>
      </w:r>
      <w:r w:rsidRPr="007D220B">
        <w:rPr>
          <w:rFonts w:hint="eastAsia"/>
          <w:szCs w:val="24"/>
        </w:rPr>
        <w:t>有限公司（代码：</w:t>
      </w:r>
      <w:r w:rsidRPr="007D220B">
        <w:rPr>
          <w:szCs w:val="24"/>
        </w:rPr>
        <w:t>HK0420</w:t>
      </w:r>
      <w:r w:rsidRPr="007D220B">
        <w:rPr>
          <w:rFonts w:hint="eastAsia"/>
          <w:szCs w:val="24"/>
        </w:rPr>
        <w:t>）主要财务信息详见香港披露易：</w:t>
      </w:r>
      <w:r w:rsidRPr="007D220B">
        <w:rPr>
          <w:szCs w:val="24"/>
        </w:rPr>
        <w:t>https://www1.hkexnews.hk/listedco/listconews/sehk/2022/0406/2022040602075_c.pdf</w:t>
      </w:r>
    </w:p>
    <w:p w:rsidR="00F4298A" w:rsidRDefault="00D8455F">
      <w:pPr>
        <w:pStyle w:val="Section"/>
        <w:outlineLvl w:val="3"/>
        <w:rPr>
          <w:bCs w:val="0"/>
          <w:szCs w:val="24"/>
        </w:rPr>
      </w:pPr>
      <w:r>
        <w:rPr>
          <w:bCs w:val="0"/>
          <w:szCs w:val="24"/>
        </w:rPr>
        <w:t>（</w:t>
      </w:r>
      <w:r>
        <w:rPr>
          <w:bCs w:val="0"/>
          <w:szCs w:val="24"/>
        </w:rPr>
        <w:t>4</w:t>
      </w:r>
      <w:r>
        <w:rPr>
          <w:bCs w:val="0"/>
          <w:szCs w:val="24"/>
        </w:rPr>
        <w:t>）不重要的合营企业和联营企业的汇总财务信息</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324"/>
        <w:gridCol w:w="3059"/>
        <w:gridCol w:w="3186"/>
      </w:tblGrid>
      <w:tr w:rsidR="00F4298A">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305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r>
              <w:rPr>
                <w:szCs w:val="24"/>
              </w:rPr>
              <w:t>/</w:t>
            </w:r>
            <w:r>
              <w:rPr>
                <w:szCs w:val="24"/>
              </w:rPr>
              <w:t>本期发生额</w:t>
            </w:r>
          </w:p>
        </w:tc>
        <w:tc>
          <w:tcPr>
            <w:tcW w:w="318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r>
              <w:rPr>
                <w:szCs w:val="24"/>
              </w:rPr>
              <w:t>/</w:t>
            </w:r>
            <w:r>
              <w:rPr>
                <w:szCs w:val="24"/>
              </w:rPr>
              <w:t>上期发生额</w:t>
            </w:r>
          </w:p>
        </w:tc>
      </w:tr>
      <w:tr w:rsidR="00F4298A">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合营企业：</w:t>
            </w:r>
          </w:p>
        </w:tc>
        <w:tc>
          <w:tcPr>
            <w:tcW w:w="305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318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r>
      <w:tr w:rsidR="00F4298A">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投资账面价值合计</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125,736.77</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163,741.52</w:t>
            </w:r>
          </w:p>
        </w:tc>
      </w:tr>
      <w:tr w:rsidR="00F4298A">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下列各项按持股比例计算的合计数</w:t>
            </w:r>
          </w:p>
        </w:tc>
        <w:tc>
          <w:tcPr>
            <w:tcW w:w="305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318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r>
      <w:tr w:rsidR="00F4298A">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w:t>
            </w:r>
            <w:r>
              <w:rPr>
                <w:szCs w:val="24"/>
              </w:rPr>
              <w:t>净利润</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-134,263.23</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-36,258.48</w:t>
            </w:r>
          </w:p>
        </w:tc>
      </w:tr>
      <w:tr w:rsidR="00F4298A">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联营企业：</w:t>
            </w:r>
          </w:p>
        </w:tc>
        <w:tc>
          <w:tcPr>
            <w:tcW w:w="305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318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r>
      <w:tr w:rsidR="00F4298A">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下列各项按持股比例计算的合计数</w:t>
            </w:r>
          </w:p>
        </w:tc>
        <w:tc>
          <w:tcPr>
            <w:tcW w:w="305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318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r>
    </w:tbl>
    <w:p w:rsidR="00F4298A" w:rsidRPr="007D220B" w:rsidRDefault="00D8455F" w:rsidP="007D220B">
      <w:pPr>
        <w:jc w:val="left"/>
        <w:rPr>
          <w:szCs w:val="24"/>
        </w:rPr>
      </w:pPr>
      <w:r>
        <w:rPr>
          <w:szCs w:val="24"/>
        </w:rPr>
        <w:t>其他说明</w:t>
      </w:r>
      <w:r w:rsidR="007D220B">
        <w:rPr>
          <w:rFonts w:hint="eastAsia"/>
          <w:szCs w:val="24"/>
        </w:rPr>
        <w:t>：</w:t>
      </w:r>
      <w:r>
        <w:rPr>
          <w:rFonts w:ascii="宋体" w:hAnsi="宋体" w:cs="宋体" w:hint="eastAsia"/>
          <w:kern w:val="0"/>
          <w:szCs w:val="24"/>
          <w:lang w:val="zh-CN"/>
        </w:rPr>
        <w:t>无。</w:t>
      </w:r>
    </w:p>
    <w:p w:rsidR="00F4298A" w:rsidRDefault="00D8455F">
      <w:pPr>
        <w:pStyle w:val="Section"/>
        <w:outlineLvl w:val="3"/>
        <w:rPr>
          <w:bCs w:val="0"/>
          <w:szCs w:val="24"/>
        </w:rPr>
      </w:pPr>
      <w:r>
        <w:rPr>
          <w:bCs w:val="0"/>
          <w:szCs w:val="24"/>
        </w:rPr>
        <w:t>（</w:t>
      </w:r>
      <w:r>
        <w:rPr>
          <w:bCs w:val="0"/>
          <w:szCs w:val="24"/>
        </w:rPr>
        <w:t>5</w:t>
      </w:r>
      <w:r>
        <w:rPr>
          <w:bCs w:val="0"/>
          <w:szCs w:val="24"/>
        </w:rPr>
        <w:t>）合营企业或联营企业向本公司转移资金的能力存在重大限制的说明</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Section"/>
        <w:outlineLvl w:val="3"/>
        <w:rPr>
          <w:bCs w:val="0"/>
          <w:szCs w:val="24"/>
        </w:rPr>
      </w:pPr>
      <w:r>
        <w:rPr>
          <w:bCs w:val="0"/>
          <w:szCs w:val="24"/>
        </w:rPr>
        <w:t>（</w:t>
      </w:r>
      <w:r>
        <w:rPr>
          <w:bCs w:val="0"/>
          <w:szCs w:val="24"/>
        </w:rPr>
        <w:t>6</w:t>
      </w:r>
      <w:r>
        <w:rPr>
          <w:bCs w:val="0"/>
          <w:szCs w:val="24"/>
        </w:rPr>
        <w:t>）合营企业或联营企业发生的超额亏损</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390"/>
        <w:gridCol w:w="2392"/>
        <w:gridCol w:w="2392"/>
        <w:gridCol w:w="2394"/>
      </w:tblGrid>
      <w:tr w:rsidR="00F4298A">
        <w:tc>
          <w:tcPr>
            <w:tcW w:w="23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合营企业或联营企业名称</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累积未确认前期累计的损失</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本期未确认的损失（或本期分享的净利润）</w:t>
            </w:r>
          </w:p>
        </w:tc>
        <w:tc>
          <w:tcPr>
            <w:tcW w:w="23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本期末累积未确认的损失</w:t>
            </w:r>
          </w:p>
        </w:tc>
      </w:tr>
    </w:tbl>
    <w:p w:rsidR="00F4298A" w:rsidRDefault="00D8455F">
      <w:pPr>
        <w:jc w:val="left"/>
        <w:rPr>
          <w:szCs w:val="24"/>
        </w:rPr>
      </w:pPr>
      <w:r>
        <w:rPr>
          <w:szCs w:val="24"/>
        </w:rPr>
        <w:t>其他说明</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Section"/>
        <w:outlineLvl w:val="3"/>
        <w:rPr>
          <w:bCs w:val="0"/>
          <w:szCs w:val="24"/>
        </w:rPr>
      </w:pPr>
      <w:r>
        <w:rPr>
          <w:bCs w:val="0"/>
          <w:szCs w:val="24"/>
        </w:rPr>
        <w:t>（</w:t>
      </w:r>
      <w:r>
        <w:rPr>
          <w:bCs w:val="0"/>
          <w:szCs w:val="24"/>
        </w:rPr>
        <w:t>7</w:t>
      </w:r>
      <w:r>
        <w:rPr>
          <w:bCs w:val="0"/>
          <w:szCs w:val="24"/>
        </w:rPr>
        <w:t>）与合营企业投资相关的未确认承诺</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Section"/>
        <w:outlineLvl w:val="3"/>
        <w:rPr>
          <w:bCs w:val="0"/>
          <w:szCs w:val="24"/>
        </w:rPr>
      </w:pPr>
      <w:r>
        <w:rPr>
          <w:bCs w:val="0"/>
          <w:szCs w:val="24"/>
        </w:rPr>
        <w:t>（</w:t>
      </w:r>
      <w:r>
        <w:rPr>
          <w:bCs w:val="0"/>
          <w:szCs w:val="24"/>
        </w:rPr>
        <w:t>8</w:t>
      </w:r>
      <w:r>
        <w:rPr>
          <w:bCs w:val="0"/>
          <w:szCs w:val="24"/>
        </w:rPr>
        <w:t>）与合营企业或联营企业投资相关的或有负债</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Section"/>
        <w:outlineLvl w:val="2"/>
        <w:rPr>
          <w:bCs w:val="0"/>
          <w:szCs w:val="24"/>
        </w:rPr>
      </w:pPr>
      <w:r>
        <w:rPr>
          <w:bCs w:val="0"/>
          <w:szCs w:val="24"/>
        </w:rPr>
        <w:t>4</w:t>
      </w:r>
      <w:r>
        <w:rPr>
          <w:bCs w:val="0"/>
          <w:szCs w:val="24"/>
        </w:rPr>
        <w:t>、重要的共同经营</w:t>
      </w:r>
    </w:p>
    <w:p w:rsidR="00F4298A" w:rsidRDefault="00D8455F">
      <w:pPr>
        <w:jc w:val="left"/>
        <w:rPr>
          <w:szCs w:val="24"/>
        </w:rPr>
      </w:pPr>
      <w:r>
        <w:rPr>
          <w:szCs w:val="24"/>
        </w:rPr>
        <w:t>在共同经营中的持股比例或享有的份额不同于表决权比例的说明：</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jc w:val="left"/>
        <w:rPr>
          <w:szCs w:val="24"/>
        </w:rPr>
      </w:pPr>
      <w:r>
        <w:rPr>
          <w:szCs w:val="24"/>
        </w:rPr>
        <w:t>共同经营为单独主体的，分类为共同经营的依据：</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jc w:val="left"/>
        <w:rPr>
          <w:szCs w:val="24"/>
        </w:rPr>
      </w:pPr>
      <w:r>
        <w:rPr>
          <w:szCs w:val="24"/>
        </w:rPr>
        <w:t>其他说明</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Section"/>
        <w:outlineLvl w:val="2"/>
        <w:rPr>
          <w:bCs w:val="0"/>
          <w:szCs w:val="24"/>
        </w:rPr>
      </w:pPr>
      <w:r>
        <w:rPr>
          <w:bCs w:val="0"/>
          <w:szCs w:val="24"/>
        </w:rPr>
        <w:t>5</w:t>
      </w:r>
      <w:r>
        <w:rPr>
          <w:bCs w:val="0"/>
          <w:szCs w:val="24"/>
        </w:rPr>
        <w:t>、在未纳入合并财务报表范围的结构化主体中的权益</w:t>
      </w:r>
    </w:p>
    <w:p w:rsidR="00F4298A" w:rsidRDefault="00D8455F">
      <w:pPr>
        <w:jc w:val="left"/>
        <w:rPr>
          <w:szCs w:val="24"/>
        </w:rPr>
      </w:pPr>
      <w:r>
        <w:rPr>
          <w:szCs w:val="24"/>
        </w:rPr>
        <w:t>未纳入合并财务报表范围的结构化主体的相关说明：</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Section"/>
        <w:outlineLvl w:val="2"/>
        <w:rPr>
          <w:bCs w:val="0"/>
          <w:szCs w:val="24"/>
        </w:rPr>
      </w:pPr>
      <w:r>
        <w:rPr>
          <w:bCs w:val="0"/>
          <w:szCs w:val="24"/>
        </w:rPr>
        <w:t>6</w:t>
      </w:r>
      <w:r>
        <w:rPr>
          <w:bCs w:val="0"/>
          <w:szCs w:val="24"/>
        </w:rPr>
        <w:t>、其他</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Chapter"/>
        <w:outlineLvl w:val="1"/>
        <w:rPr>
          <w:bCs w:val="0"/>
        </w:rPr>
      </w:pPr>
      <w:r>
        <w:rPr>
          <w:bCs w:val="0"/>
        </w:rPr>
        <w:t>十、与金融工具相关的风险</w:t>
      </w:r>
    </w:p>
    <w:p w:rsidR="00F4298A" w:rsidRPr="007D220B" w:rsidRDefault="00D8455F">
      <w:pPr>
        <w:autoSpaceDE w:val="0"/>
        <w:autoSpaceDN w:val="0"/>
        <w:adjustRightInd w:val="0"/>
        <w:spacing w:before="0" w:after="0"/>
        <w:ind w:firstLine="420"/>
        <w:rPr>
          <w:rFonts w:eastAsia="Times New Roman"/>
          <w:kern w:val="0"/>
          <w:lang w:val="zh-CN"/>
        </w:rPr>
      </w:pPr>
      <w:r w:rsidRPr="007D220B">
        <w:rPr>
          <w:rFonts w:ascii="宋体" w:hAnsi="宋体" w:cs="宋体" w:hint="eastAsia"/>
          <w:kern w:val="0"/>
          <w:lang w:val="zh-CN"/>
        </w:rPr>
        <w:t>本公司的主要金融工具包括货币资金、股权投资、其他权益工具投资、借款、应收款项、应付款项等。在日常活动中面临各种金融工具的风险，主要包括信用风险、流动性风险、市场风险。与这些金融工具相关的风险，以及本公司为降低这些风险所采取的风险管理政策如下所述：</w:t>
      </w:r>
    </w:p>
    <w:p w:rsidR="00F4298A" w:rsidRPr="007D220B" w:rsidRDefault="00D8455F">
      <w:pPr>
        <w:autoSpaceDE w:val="0"/>
        <w:autoSpaceDN w:val="0"/>
        <w:adjustRightInd w:val="0"/>
        <w:spacing w:before="0" w:after="0"/>
        <w:ind w:firstLine="420"/>
        <w:rPr>
          <w:rFonts w:eastAsia="Times New Roman"/>
          <w:kern w:val="0"/>
          <w:lang w:val="zh-CN"/>
        </w:rPr>
      </w:pPr>
      <w:r w:rsidRPr="007D220B">
        <w:rPr>
          <w:rFonts w:ascii="宋体" w:hAnsi="宋体" w:cs="宋体" w:hint="eastAsia"/>
          <w:kern w:val="0"/>
          <w:lang w:val="zh-CN"/>
        </w:rPr>
        <w:t>董事会负责规划并建立本公司的风险管理架构，制定本公司的风险管理政策和相关指引并监督风险管理措施的执行情况。本公司已制定风险管理政策以识别和分析本公司所面临的风险，这些风险管理政策对特定风险进行了明确规定，涵盖了市场风险、信用风险和流动性风险管理等诸多方面。本公司定期评估市场环境及本公司经营活动的变化以决定是否对风险管理政策及系统进行更新。本公司的风险管理由风险管理委员会按照董事会批准的政策开展。风险管理委员会通过与本公司其他业务部门的紧密合作来识别、评价和规避相关风险。本公司内部审计部门就风险管理控制及程序进行定期的审核，并将审核结果上报本公司的审计委员会。本公司通过适当的多样化投资及业务组合来分散金融工具风险，并通过制定相应的风险管理政策减少集中于单一行业、特定地区或特定交易对手的风险。</w:t>
      </w:r>
    </w:p>
    <w:p w:rsidR="00F4298A" w:rsidRDefault="00D8455F">
      <w:pPr>
        <w:autoSpaceDE w:val="0"/>
        <w:autoSpaceDN w:val="0"/>
        <w:adjustRightInd w:val="0"/>
        <w:spacing w:before="0" w:after="0"/>
        <w:rPr>
          <w:rFonts w:eastAsia="Times New Roman"/>
          <w:b/>
          <w:kern w:val="0"/>
          <w:sz w:val="21"/>
          <w:szCs w:val="24"/>
          <w:lang w:val="zh-CN"/>
        </w:rPr>
      </w:pPr>
      <w:r>
        <w:rPr>
          <w:rFonts w:eastAsia="Times New Roman"/>
          <w:b/>
          <w:kern w:val="0"/>
          <w:sz w:val="21"/>
          <w:szCs w:val="24"/>
          <w:lang w:val="zh-CN"/>
        </w:rPr>
        <w:t>(</w:t>
      </w:r>
      <w:r>
        <w:rPr>
          <w:rFonts w:ascii="宋体" w:hAnsi="宋体" w:cs="宋体" w:hint="eastAsia"/>
          <w:b/>
          <w:kern w:val="0"/>
          <w:sz w:val="21"/>
          <w:szCs w:val="24"/>
          <w:lang w:val="zh-CN"/>
        </w:rPr>
        <w:t>一）信用风险</w:t>
      </w:r>
    </w:p>
    <w:p w:rsidR="00F4298A" w:rsidRPr="007D220B" w:rsidRDefault="00D8455F">
      <w:pPr>
        <w:autoSpaceDE w:val="0"/>
        <w:autoSpaceDN w:val="0"/>
        <w:adjustRightInd w:val="0"/>
        <w:spacing w:before="0" w:after="0"/>
        <w:ind w:firstLine="420"/>
        <w:rPr>
          <w:rFonts w:ascii="宋体" w:hAnsi="宋体" w:cs="宋体"/>
          <w:kern w:val="0"/>
          <w:lang w:val="zh-CN"/>
        </w:rPr>
      </w:pPr>
      <w:r w:rsidRPr="007D220B">
        <w:rPr>
          <w:rFonts w:ascii="宋体" w:hAnsi="宋体" w:cs="宋体" w:hint="eastAsia"/>
          <w:kern w:val="0"/>
          <w:lang w:val="zh-CN"/>
        </w:rPr>
        <w:t>信用风险是指交易对手未能履行合同义务而导致本公司产生财务损失的风险，管理层已制定适当的信用政策，并且不断监察信用风险的敞口。</w:t>
      </w:r>
    </w:p>
    <w:p w:rsidR="00F4298A" w:rsidRPr="007D220B" w:rsidRDefault="00D8455F">
      <w:pPr>
        <w:autoSpaceDE w:val="0"/>
        <w:autoSpaceDN w:val="0"/>
        <w:adjustRightInd w:val="0"/>
        <w:spacing w:before="0" w:after="0"/>
        <w:ind w:firstLine="420"/>
        <w:rPr>
          <w:rFonts w:ascii="宋体" w:hAnsi="宋体" w:cs="宋体"/>
          <w:kern w:val="0"/>
          <w:lang w:val="zh-CN"/>
        </w:rPr>
      </w:pPr>
      <w:r w:rsidRPr="007D220B">
        <w:rPr>
          <w:rFonts w:ascii="宋体" w:hAnsi="宋体" w:cs="宋体" w:hint="eastAsia"/>
          <w:kern w:val="0"/>
          <w:lang w:val="zh-CN"/>
        </w:rPr>
        <w:t>本公司已采取政策只与信用良好的交易对手进行交易。另外，本公司基于对客户的财务状况、从第三方获取担保的可能性、信用记录及其它因素诸如目前市场状况等评估客户的信用资质并设置相应信用期。本公司对应收票据、应收账款余额及收回情况进行持续监控，对于信用记录不良的客户，本公司会采用书面催款、缩短信用期或取消信用期等方式，以确保本公司不致面临重大信用损失。此外，本公司于每个资产负债表日审核金融资产的回收情况，以确保相关金融资产计提了充分的预期信用损失准备。</w:t>
      </w:r>
    </w:p>
    <w:p w:rsidR="00F4298A" w:rsidRPr="007D220B" w:rsidRDefault="00D8455F">
      <w:pPr>
        <w:autoSpaceDE w:val="0"/>
        <w:autoSpaceDN w:val="0"/>
        <w:adjustRightInd w:val="0"/>
        <w:spacing w:before="0" w:after="0"/>
        <w:ind w:firstLine="420"/>
        <w:rPr>
          <w:rFonts w:ascii="宋体" w:hAnsi="宋体" w:cs="宋体"/>
          <w:kern w:val="0"/>
          <w:lang w:val="zh-CN"/>
        </w:rPr>
      </w:pPr>
      <w:r w:rsidRPr="007D220B">
        <w:rPr>
          <w:rFonts w:ascii="宋体" w:hAnsi="宋体" w:cs="宋体" w:hint="eastAsia"/>
          <w:kern w:val="0"/>
          <w:lang w:val="zh-CN"/>
        </w:rPr>
        <w:t>本公司其他金融资产包括货币资金、其他应收款、股权投资、其他权益工具投资等，这些金融资产的信用风险源自于交易对手违约，最大信用风险敞口为资产负债表中每项金融资产的账面金额。本公司没有提供任何其他可能令本公司承受信用风险的担保。</w:t>
      </w:r>
    </w:p>
    <w:p w:rsidR="00F4298A" w:rsidRPr="007D220B" w:rsidRDefault="00D8455F">
      <w:pPr>
        <w:autoSpaceDE w:val="0"/>
        <w:autoSpaceDN w:val="0"/>
        <w:adjustRightInd w:val="0"/>
        <w:spacing w:before="0" w:after="0"/>
        <w:ind w:firstLine="420"/>
        <w:rPr>
          <w:rFonts w:ascii="宋体" w:hAnsi="宋体" w:cs="宋体"/>
          <w:kern w:val="0"/>
          <w:lang w:val="zh-CN"/>
        </w:rPr>
      </w:pPr>
      <w:r w:rsidRPr="007D220B">
        <w:rPr>
          <w:rFonts w:ascii="宋体" w:hAnsi="宋体" w:cs="宋体" w:hint="eastAsia"/>
          <w:kern w:val="0"/>
          <w:lang w:val="zh-CN"/>
        </w:rPr>
        <w:t>本公司持有的货币资金主要存放于国有控股银行和其他大中型商业银行等金融机构，管理层认为这些商业银行具备较高信誉和资产状况，不存在重大的信用风险，不会产生因对方单位违约而导致的任何重大损失。本公司的政策是根据各知名金融机构的市场信誉、经营规模及财务背景来控制存放当中的存款金额，以限制对任何单个金融机构的信用风险金额。</w:t>
      </w:r>
    </w:p>
    <w:p w:rsidR="00F4298A" w:rsidRPr="007D220B" w:rsidRDefault="00D8455F">
      <w:pPr>
        <w:autoSpaceDE w:val="0"/>
        <w:autoSpaceDN w:val="0"/>
        <w:adjustRightInd w:val="0"/>
        <w:spacing w:before="0" w:after="0"/>
        <w:ind w:firstLine="420"/>
        <w:rPr>
          <w:rFonts w:ascii="宋体" w:hAnsi="宋体" w:cs="宋体"/>
          <w:kern w:val="0"/>
          <w:lang w:val="zh-CN"/>
        </w:rPr>
      </w:pPr>
      <w:r w:rsidRPr="007D220B">
        <w:rPr>
          <w:rFonts w:ascii="宋体" w:hAnsi="宋体" w:cs="宋体" w:hint="eastAsia"/>
          <w:kern w:val="0"/>
          <w:lang w:val="zh-CN"/>
        </w:rPr>
        <w:t>作为本公司信用风险资产管理的一部分，本公司利用账龄的预期信用损失来评估应收账款和其他应收款的减值损失。本公司的应收账款和其他应收款涉及大量客户，账龄信息可以反映这些客户对于应收账款和其他应收款的偿付能力和坏账风险。本公司根据历史数据计算不同账龄期间的历史实际坏账率，并考虑了当前及未来经济状况的预测，如国家</w:t>
      </w:r>
      <w:r w:rsidRPr="007D220B">
        <w:rPr>
          <w:rFonts w:ascii="宋体" w:hAnsi="宋体" w:cs="宋体"/>
          <w:kern w:val="0"/>
          <w:lang w:val="zh-CN"/>
        </w:rPr>
        <w:t>GDP</w:t>
      </w:r>
      <w:r w:rsidRPr="007D220B">
        <w:rPr>
          <w:rFonts w:ascii="宋体" w:hAnsi="宋体" w:cs="宋体" w:hint="eastAsia"/>
          <w:kern w:val="0"/>
          <w:lang w:val="zh-CN"/>
        </w:rPr>
        <w:t>增速、基建投资总额、国家货币政策等前瞻性信息进行调整得出预期损失率。对于长期应收款，本公司综合考虑结算期、合同约定付款期、债务人的财务状况和债务人所处行业的经济形势，并考虑上述前瞻性信息进行调整后对于预期信用损失进行合理评估。</w:t>
      </w:r>
    </w:p>
    <w:p w:rsidR="00F4298A" w:rsidRPr="007D220B" w:rsidRDefault="00D8455F">
      <w:pPr>
        <w:autoSpaceDE w:val="0"/>
        <w:autoSpaceDN w:val="0"/>
        <w:adjustRightInd w:val="0"/>
        <w:spacing w:before="0" w:after="0"/>
        <w:ind w:firstLine="420"/>
        <w:rPr>
          <w:rFonts w:ascii="宋体" w:hAnsi="宋体" w:cs="宋体"/>
          <w:kern w:val="0"/>
          <w:lang w:val="zh-CN"/>
        </w:rPr>
      </w:pPr>
      <w:r w:rsidRPr="007D220B">
        <w:rPr>
          <w:rFonts w:ascii="宋体" w:hAnsi="宋体" w:cs="宋体" w:hint="eastAsia"/>
          <w:kern w:val="0"/>
          <w:lang w:val="zh-CN"/>
        </w:rPr>
        <w:t>截止</w:t>
      </w:r>
      <w:r w:rsidRPr="007D220B">
        <w:rPr>
          <w:rFonts w:ascii="宋体" w:hAnsi="宋体" w:cs="宋体"/>
          <w:kern w:val="0"/>
          <w:lang w:val="zh-CN"/>
        </w:rPr>
        <w:t>2021</w:t>
      </w:r>
      <w:r w:rsidRPr="007D220B">
        <w:rPr>
          <w:rFonts w:ascii="宋体" w:hAnsi="宋体" w:cs="宋体" w:hint="eastAsia"/>
          <w:kern w:val="0"/>
          <w:lang w:val="zh-CN"/>
        </w:rPr>
        <w:t>年</w:t>
      </w:r>
      <w:r w:rsidRPr="007D220B">
        <w:rPr>
          <w:rFonts w:ascii="宋体" w:hAnsi="宋体" w:cs="宋体"/>
          <w:kern w:val="0"/>
          <w:lang w:val="zh-CN"/>
        </w:rPr>
        <w:t>12</w:t>
      </w:r>
      <w:r w:rsidRPr="007D220B">
        <w:rPr>
          <w:rFonts w:ascii="宋体" w:hAnsi="宋体" w:cs="宋体" w:hint="eastAsia"/>
          <w:kern w:val="0"/>
          <w:lang w:val="zh-CN"/>
        </w:rPr>
        <w:t>月</w:t>
      </w:r>
      <w:r w:rsidRPr="007D220B">
        <w:rPr>
          <w:rFonts w:ascii="宋体" w:hAnsi="宋体" w:cs="宋体"/>
          <w:kern w:val="0"/>
          <w:lang w:val="zh-CN"/>
        </w:rPr>
        <w:t>31</w:t>
      </w:r>
      <w:r w:rsidRPr="007D220B">
        <w:rPr>
          <w:rFonts w:ascii="宋体" w:hAnsi="宋体" w:cs="宋体" w:hint="eastAsia"/>
          <w:kern w:val="0"/>
          <w:lang w:val="zh-CN"/>
        </w:rPr>
        <w:t>日，相关资产的账面余额与预期信用减值损失情况如下：</w:t>
      </w:r>
    </w:p>
    <w:tbl>
      <w:tblPr>
        <w:tblW w:w="0" w:type="auto"/>
        <w:jc w:val="center"/>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3228"/>
        <w:gridCol w:w="2692"/>
        <w:gridCol w:w="2608"/>
      </w:tblGrid>
      <w:tr w:rsidR="00F4298A" w:rsidTr="007D220B">
        <w:trPr>
          <w:jc w:val="center"/>
        </w:trPr>
        <w:tc>
          <w:tcPr>
            <w:tcW w:w="3228"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账龄</w:t>
            </w:r>
          </w:p>
        </w:tc>
        <w:tc>
          <w:tcPr>
            <w:tcW w:w="2692"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账面余额</w:t>
            </w:r>
          </w:p>
        </w:tc>
        <w:tc>
          <w:tcPr>
            <w:tcW w:w="2608"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减值准备</w:t>
            </w:r>
          </w:p>
        </w:tc>
      </w:tr>
      <w:tr w:rsidR="00F4298A" w:rsidTr="007D220B">
        <w:trPr>
          <w:jc w:val="center"/>
        </w:trPr>
        <w:tc>
          <w:tcPr>
            <w:tcW w:w="3228"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应收票据</w:t>
            </w:r>
          </w:p>
        </w:tc>
        <w:tc>
          <w:tcPr>
            <w:tcW w:w="2692"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76,861,601.75 </w:t>
            </w:r>
          </w:p>
        </w:tc>
        <w:tc>
          <w:tcPr>
            <w:tcW w:w="2608"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434,936.50 </w:t>
            </w:r>
          </w:p>
        </w:tc>
      </w:tr>
      <w:tr w:rsidR="00F4298A" w:rsidTr="007D220B">
        <w:trPr>
          <w:jc w:val="center"/>
        </w:trPr>
        <w:tc>
          <w:tcPr>
            <w:tcW w:w="3228"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应收账款</w:t>
            </w:r>
          </w:p>
        </w:tc>
        <w:tc>
          <w:tcPr>
            <w:tcW w:w="2692"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1,100,152,548.26 </w:t>
            </w:r>
          </w:p>
        </w:tc>
        <w:tc>
          <w:tcPr>
            <w:tcW w:w="2608"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178,235,893.07  </w:t>
            </w:r>
          </w:p>
        </w:tc>
      </w:tr>
      <w:tr w:rsidR="00F4298A" w:rsidTr="007D220B">
        <w:trPr>
          <w:jc w:val="center"/>
        </w:trPr>
        <w:tc>
          <w:tcPr>
            <w:tcW w:w="3228" w:type="dxa"/>
          </w:tcPr>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其他应收款</w:t>
            </w:r>
          </w:p>
        </w:tc>
        <w:tc>
          <w:tcPr>
            <w:tcW w:w="2692"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533,196,035.16  </w:t>
            </w:r>
          </w:p>
        </w:tc>
        <w:tc>
          <w:tcPr>
            <w:tcW w:w="2608"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129,818,641.94  </w:t>
            </w:r>
          </w:p>
        </w:tc>
      </w:tr>
      <w:tr w:rsidR="00F4298A" w:rsidTr="007D220B">
        <w:trPr>
          <w:jc w:val="center"/>
        </w:trPr>
        <w:tc>
          <w:tcPr>
            <w:tcW w:w="3228"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合计</w:t>
            </w:r>
          </w:p>
        </w:tc>
        <w:tc>
          <w:tcPr>
            <w:tcW w:w="2692"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1,710,210,185.17 </w:t>
            </w:r>
          </w:p>
        </w:tc>
        <w:tc>
          <w:tcPr>
            <w:tcW w:w="2608"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308,489,471.51 </w:t>
            </w:r>
          </w:p>
        </w:tc>
      </w:tr>
    </w:tbl>
    <w:p w:rsidR="00F4298A" w:rsidRDefault="00D8455F">
      <w:pPr>
        <w:autoSpaceDE w:val="0"/>
        <w:autoSpaceDN w:val="0"/>
        <w:adjustRightInd w:val="0"/>
        <w:spacing w:before="120" w:after="0"/>
        <w:ind w:right="845"/>
        <w:rPr>
          <w:rFonts w:eastAsia="Times New Roman"/>
          <w:b/>
          <w:kern w:val="0"/>
          <w:sz w:val="21"/>
          <w:szCs w:val="24"/>
          <w:lang w:val="zh-CN"/>
        </w:rPr>
      </w:pPr>
      <w:r>
        <w:rPr>
          <w:rFonts w:ascii="宋体" w:hAnsi="宋体" w:cs="宋体" w:hint="eastAsia"/>
          <w:b/>
          <w:kern w:val="0"/>
          <w:sz w:val="21"/>
          <w:szCs w:val="24"/>
          <w:lang w:val="zh-CN"/>
        </w:rPr>
        <w:t>（二）流动性风险</w:t>
      </w:r>
    </w:p>
    <w:p w:rsidR="00F4298A" w:rsidRPr="007D220B" w:rsidRDefault="00D8455F">
      <w:pPr>
        <w:autoSpaceDE w:val="0"/>
        <w:autoSpaceDN w:val="0"/>
        <w:adjustRightInd w:val="0"/>
        <w:spacing w:before="0" w:after="0"/>
        <w:ind w:firstLine="420"/>
        <w:rPr>
          <w:rFonts w:ascii="宋体" w:hAnsi="宋体" w:cs="宋体"/>
          <w:kern w:val="0"/>
          <w:lang w:val="zh-CN"/>
        </w:rPr>
      </w:pPr>
      <w:r w:rsidRPr="007D220B">
        <w:rPr>
          <w:rFonts w:ascii="宋体" w:hAnsi="宋体" w:cs="宋体" w:hint="eastAsia"/>
          <w:kern w:val="0"/>
          <w:lang w:val="zh-CN"/>
        </w:rPr>
        <w:t>流动性风险是指本公司在履行以交付现金或其他金融资产的方式结算的义务时发生资金短缺的风险。本公司下属成员企业各自负责其现金流量预测。公司下属资金管理部门基于各成员企业的现金流量预测结果，在公司层面持续监控公司短期和长期的资金需求，以确保维持充裕的现金储备；同时持续监控是否符合借款协议的规定，从主要金融机构获得提供足够备用资金的承诺，以满足短期和长期的资金需求。此外，本公司与主要业务往来银行订立融资额度授信协议，为本公司履行与商业票据相关的义务提供支持。</w:t>
      </w:r>
    </w:p>
    <w:p w:rsidR="00F4298A" w:rsidRDefault="00D8455F">
      <w:pPr>
        <w:autoSpaceDE w:val="0"/>
        <w:autoSpaceDN w:val="0"/>
        <w:adjustRightInd w:val="0"/>
        <w:spacing w:before="120" w:after="0"/>
        <w:rPr>
          <w:rFonts w:eastAsia="Times New Roman"/>
          <w:b/>
          <w:kern w:val="0"/>
          <w:sz w:val="21"/>
          <w:szCs w:val="24"/>
          <w:lang w:val="zh-CN"/>
        </w:rPr>
      </w:pPr>
      <w:r>
        <w:rPr>
          <w:rFonts w:ascii="宋体" w:hAnsi="宋体" w:cs="宋体" w:hint="eastAsia"/>
          <w:b/>
          <w:kern w:val="0"/>
          <w:sz w:val="21"/>
          <w:szCs w:val="24"/>
          <w:lang w:val="zh-CN"/>
        </w:rPr>
        <w:t>（三）市场风险</w:t>
      </w:r>
    </w:p>
    <w:p w:rsidR="00F4298A" w:rsidRDefault="007D220B" w:rsidP="007D220B">
      <w:pPr>
        <w:autoSpaceDE w:val="0"/>
        <w:autoSpaceDN w:val="0"/>
        <w:adjustRightInd w:val="0"/>
        <w:spacing w:before="0" w:after="0"/>
        <w:rPr>
          <w:rFonts w:eastAsia="Times New Roman"/>
          <w:b/>
          <w:kern w:val="0"/>
          <w:sz w:val="21"/>
          <w:szCs w:val="24"/>
          <w:lang w:val="zh-CN"/>
        </w:rPr>
      </w:pPr>
      <w:r>
        <w:rPr>
          <w:rFonts w:ascii="宋体" w:hAnsi="宋体" w:cs="宋体" w:hint="eastAsia"/>
          <w:b/>
          <w:kern w:val="0"/>
          <w:sz w:val="21"/>
          <w:szCs w:val="24"/>
          <w:lang w:val="zh-CN"/>
        </w:rPr>
        <w:t>1、</w:t>
      </w:r>
      <w:r w:rsidR="00D8455F">
        <w:rPr>
          <w:rFonts w:ascii="宋体" w:hAnsi="宋体" w:cs="宋体" w:hint="eastAsia"/>
          <w:b/>
          <w:kern w:val="0"/>
          <w:sz w:val="21"/>
          <w:szCs w:val="24"/>
          <w:lang w:val="zh-CN"/>
        </w:rPr>
        <w:t>汇率风险</w:t>
      </w:r>
    </w:p>
    <w:p w:rsidR="00F4298A" w:rsidRPr="007D220B" w:rsidRDefault="00D8455F">
      <w:pPr>
        <w:autoSpaceDE w:val="0"/>
        <w:autoSpaceDN w:val="0"/>
        <w:adjustRightInd w:val="0"/>
        <w:spacing w:before="0" w:after="0"/>
        <w:ind w:left="360" w:firstLine="420"/>
        <w:rPr>
          <w:rFonts w:ascii="宋体" w:hAnsi="宋体" w:cs="宋体"/>
          <w:kern w:val="0"/>
          <w:lang w:val="zh-CN"/>
        </w:rPr>
      </w:pPr>
      <w:r w:rsidRPr="007D220B">
        <w:rPr>
          <w:rFonts w:ascii="宋体" w:hAnsi="宋体" w:cs="宋体" w:hint="eastAsia"/>
          <w:kern w:val="0"/>
          <w:lang w:val="zh-CN"/>
        </w:rPr>
        <w:t>本公司的主要经营位于中国境内，主要业务以人民币结算，出口业务以美元或港币结算。本公司承受的汇率风险主要与美元、港币、澳门元和越南盾等有关。本公司全资子（孙）公司香港华孚有限和香港华孚贸易以美元和港币进行日常交易和结算，澳门华孚以美元、港币和澳门元进行日常交易和结算，境外子（孙）公司越南华孚以越南盾和美元进行日常交易和结算，因此汇率变动可能对本公司的经营业绩产生影响。</w:t>
      </w:r>
    </w:p>
    <w:p w:rsidR="00F4298A" w:rsidRPr="007D220B" w:rsidRDefault="00D8455F">
      <w:pPr>
        <w:autoSpaceDE w:val="0"/>
        <w:autoSpaceDN w:val="0"/>
        <w:adjustRightInd w:val="0"/>
        <w:spacing w:before="0" w:after="0"/>
        <w:ind w:left="360" w:firstLine="420"/>
        <w:rPr>
          <w:rFonts w:ascii="宋体" w:hAnsi="宋体" w:cs="宋体"/>
          <w:kern w:val="0"/>
          <w:lang w:val="zh-CN"/>
        </w:rPr>
      </w:pPr>
      <w:r w:rsidRPr="007D220B">
        <w:rPr>
          <w:rFonts w:ascii="宋体" w:hAnsi="宋体" w:cs="宋体" w:hint="eastAsia"/>
          <w:kern w:val="0"/>
          <w:lang w:val="zh-CN"/>
        </w:rPr>
        <w:t>本公司已确认的外币资产和负债及未来的外币交易（外币资产和负债及外币交易的计价货币主要为美元、港币和越南盾）依然存在汇率风险。本公司资金管理部门负责监控公司外币交易和外币资产及负债的规模，以最大程度降低面临的汇率风险；为此，本公司可能会以签署远期外汇合约或外汇期权来达到规避汇率风险的目的。</w:t>
      </w:r>
    </w:p>
    <w:p w:rsidR="00F4298A" w:rsidRPr="007D220B" w:rsidRDefault="00D8455F">
      <w:pPr>
        <w:autoSpaceDE w:val="0"/>
        <w:autoSpaceDN w:val="0"/>
        <w:adjustRightInd w:val="0"/>
        <w:spacing w:before="0" w:after="0"/>
        <w:ind w:left="360" w:firstLine="420"/>
        <w:rPr>
          <w:rFonts w:ascii="宋体" w:hAnsi="宋体" w:cs="宋体"/>
          <w:kern w:val="0"/>
          <w:lang w:val="zh-CN"/>
        </w:rPr>
      </w:pPr>
      <w:r w:rsidRPr="007D220B">
        <w:rPr>
          <w:rFonts w:ascii="宋体" w:hAnsi="宋体" w:cs="宋体" w:hint="eastAsia"/>
          <w:kern w:val="0"/>
          <w:lang w:val="zh-CN"/>
        </w:rPr>
        <w:t>截止</w:t>
      </w:r>
      <w:r w:rsidRPr="007D220B">
        <w:rPr>
          <w:rFonts w:ascii="宋体" w:hAnsi="宋体" w:cs="宋体"/>
          <w:kern w:val="0"/>
          <w:lang w:val="zh-CN"/>
        </w:rPr>
        <w:t>2021</w:t>
      </w:r>
      <w:r w:rsidRPr="007D220B">
        <w:rPr>
          <w:rFonts w:ascii="宋体" w:hAnsi="宋体" w:cs="宋体" w:hint="eastAsia"/>
          <w:kern w:val="0"/>
          <w:lang w:val="zh-CN"/>
        </w:rPr>
        <w:t>年</w:t>
      </w:r>
      <w:r w:rsidRPr="007D220B">
        <w:rPr>
          <w:rFonts w:ascii="宋体" w:hAnsi="宋体" w:cs="宋体"/>
          <w:kern w:val="0"/>
          <w:lang w:val="zh-CN"/>
        </w:rPr>
        <w:t>12</w:t>
      </w:r>
      <w:r w:rsidRPr="007D220B">
        <w:rPr>
          <w:rFonts w:ascii="宋体" w:hAnsi="宋体" w:cs="宋体" w:hint="eastAsia"/>
          <w:kern w:val="0"/>
          <w:lang w:val="zh-CN"/>
        </w:rPr>
        <w:t>月</w:t>
      </w:r>
      <w:r w:rsidRPr="007D220B">
        <w:rPr>
          <w:rFonts w:ascii="宋体" w:hAnsi="宋体" w:cs="宋体"/>
          <w:kern w:val="0"/>
          <w:lang w:val="zh-CN"/>
        </w:rPr>
        <w:t>31</w:t>
      </w:r>
      <w:r w:rsidRPr="007D220B">
        <w:rPr>
          <w:rFonts w:ascii="宋体" w:hAnsi="宋体" w:cs="宋体" w:hint="eastAsia"/>
          <w:kern w:val="0"/>
          <w:lang w:val="zh-CN"/>
        </w:rPr>
        <w:t>日，本公司持有的外币金融资产和外币金融负债折算成人民币的金额详见附注六、注释</w:t>
      </w:r>
      <w:r w:rsidRPr="007D220B">
        <w:rPr>
          <w:rFonts w:ascii="宋体" w:hAnsi="宋体" w:cs="宋体"/>
          <w:kern w:val="0"/>
          <w:lang w:val="zh-CN"/>
        </w:rPr>
        <w:t>.60</w:t>
      </w:r>
      <w:r w:rsidRPr="007D220B">
        <w:rPr>
          <w:rFonts w:ascii="宋体" w:hAnsi="宋体" w:cs="宋体" w:hint="eastAsia"/>
          <w:kern w:val="0"/>
          <w:lang w:val="zh-CN"/>
        </w:rPr>
        <w:t>。</w:t>
      </w:r>
    </w:p>
    <w:p w:rsidR="00F4298A" w:rsidRDefault="007D220B" w:rsidP="007D220B">
      <w:pPr>
        <w:autoSpaceDE w:val="0"/>
        <w:autoSpaceDN w:val="0"/>
        <w:adjustRightInd w:val="0"/>
        <w:spacing w:before="120" w:after="0"/>
        <w:rPr>
          <w:rFonts w:eastAsia="Times New Roman"/>
          <w:b/>
          <w:kern w:val="0"/>
          <w:sz w:val="21"/>
          <w:szCs w:val="24"/>
          <w:lang w:val="zh-CN"/>
        </w:rPr>
      </w:pPr>
      <w:r>
        <w:rPr>
          <w:rFonts w:ascii="宋体" w:hAnsi="宋体" w:cs="宋体" w:hint="eastAsia"/>
          <w:b/>
          <w:kern w:val="0"/>
          <w:sz w:val="21"/>
          <w:szCs w:val="24"/>
          <w:lang w:val="zh-CN"/>
        </w:rPr>
        <w:t>2、</w:t>
      </w:r>
      <w:r w:rsidR="00D8455F">
        <w:rPr>
          <w:rFonts w:ascii="宋体" w:hAnsi="宋体" w:cs="宋体" w:hint="eastAsia"/>
          <w:b/>
          <w:kern w:val="0"/>
          <w:sz w:val="21"/>
          <w:szCs w:val="24"/>
          <w:lang w:val="zh-CN"/>
        </w:rPr>
        <w:t>利率风险</w:t>
      </w:r>
    </w:p>
    <w:p w:rsidR="00F4298A" w:rsidRPr="007D220B" w:rsidRDefault="00D8455F">
      <w:pPr>
        <w:autoSpaceDE w:val="0"/>
        <w:autoSpaceDN w:val="0"/>
        <w:adjustRightInd w:val="0"/>
        <w:spacing w:before="0" w:after="0"/>
        <w:ind w:left="360" w:firstLine="420"/>
        <w:rPr>
          <w:rFonts w:ascii="宋体" w:hAnsi="宋体" w:cs="宋体"/>
          <w:kern w:val="0"/>
          <w:lang w:val="zh-CN"/>
        </w:rPr>
      </w:pPr>
      <w:r w:rsidRPr="007D220B">
        <w:rPr>
          <w:rFonts w:ascii="宋体" w:hAnsi="宋体" w:cs="宋体" w:hint="eastAsia"/>
          <w:kern w:val="0"/>
          <w:lang w:val="zh-CN"/>
        </w:rPr>
        <w:t>本公司的利率风险主要产生于银行借款。浮动利率的金融负债使本公司面临现金流量利率风险，固定利率的金融负债使本公司面临公允价值利率风险。本公司根据当时的市场环境来决定固定利率及浮动利率合同的相对比例。</w:t>
      </w:r>
    </w:p>
    <w:p w:rsidR="00F4298A" w:rsidRPr="007D220B" w:rsidRDefault="00D8455F">
      <w:pPr>
        <w:autoSpaceDE w:val="0"/>
        <w:autoSpaceDN w:val="0"/>
        <w:adjustRightInd w:val="0"/>
        <w:spacing w:before="0" w:after="0"/>
        <w:ind w:left="360" w:firstLine="420"/>
        <w:rPr>
          <w:rFonts w:ascii="宋体" w:hAnsi="宋体" w:cs="宋体"/>
          <w:kern w:val="0"/>
          <w:lang w:val="zh-CN"/>
        </w:rPr>
      </w:pPr>
      <w:r w:rsidRPr="007D220B">
        <w:rPr>
          <w:rFonts w:ascii="宋体" w:hAnsi="宋体" w:cs="宋体" w:hint="eastAsia"/>
          <w:kern w:val="0"/>
          <w:lang w:val="zh-CN"/>
        </w:rPr>
        <w:t>本公司财务部门持续监控公司利率水平。利率上升会增加新增带息债务的成本以及本公司尚未付清的以浮动利率计息的带息债务的利息支出，并对本公司的财务业绩产生重大的不利影响，管理层会依据最新的市场状况及时做出调整，这些调整可能是融资结构和融资渠道的安排来降低利率风险。</w:t>
      </w:r>
    </w:p>
    <w:p w:rsidR="00F4298A" w:rsidRPr="007D220B" w:rsidRDefault="00D8455F">
      <w:pPr>
        <w:autoSpaceDE w:val="0"/>
        <w:autoSpaceDN w:val="0"/>
        <w:adjustRightInd w:val="0"/>
        <w:spacing w:before="0" w:after="0"/>
        <w:ind w:left="360" w:firstLine="420"/>
        <w:rPr>
          <w:rFonts w:ascii="宋体" w:hAnsi="宋体" w:cs="宋体"/>
          <w:kern w:val="0"/>
          <w:lang w:val="zh-CN"/>
        </w:rPr>
      </w:pPr>
      <w:r w:rsidRPr="007D220B">
        <w:rPr>
          <w:rFonts w:ascii="宋体" w:hAnsi="宋体" w:cs="宋体" w:hint="eastAsia"/>
          <w:kern w:val="0"/>
          <w:lang w:val="zh-CN"/>
        </w:rPr>
        <w:t>截至</w:t>
      </w:r>
      <w:r w:rsidRPr="007D220B">
        <w:rPr>
          <w:rFonts w:ascii="宋体" w:hAnsi="宋体" w:cs="宋体"/>
          <w:kern w:val="0"/>
          <w:lang w:val="zh-CN"/>
        </w:rPr>
        <w:t>2021</w:t>
      </w:r>
      <w:r w:rsidRPr="007D220B">
        <w:rPr>
          <w:rFonts w:ascii="宋体" w:hAnsi="宋体" w:cs="宋体" w:hint="eastAsia"/>
          <w:kern w:val="0"/>
          <w:lang w:val="zh-CN"/>
        </w:rPr>
        <w:t>年</w:t>
      </w:r>
      <w:r w:rsidRPr="007D220B">
        <w:rPr>
          <w:rFonts w:ascii="宋体" w:hAnsi="宋体" w:cs="宋体"/>
          <w:kern w:val="0"/>
          <w:lang w:val="zh-CN"/>
        </w:rPr>
        <w:t>12</w:t>
      </w:r>
      <w:r w:rsidRPr="007D220B">
        <w:rPr>
          <w:rFonts w:ascii="宋体" w:hAnsi="宋体" w:cs="宋体" w:hint="eastAsia"/>
          <w:kern w:val="0"/>
          <w:lang w:val="zh-CN"/>
        </w:rPr>
        <w:t>月</w:t>
      </w:r>
      <w:r w:rsidRPr="007D220B">
        <w:rPr>
          <w:rFonts w:ascii="宋体" w:hAnsi="宋体" w:cs="宋体"/>
          <w:kern w:val="0"/>
          <w:lang w:val="zh-CN"/>
        </w:rPr>
        <w:t>31</w:t>
      </w:r>
      <w:r w:rsidRPr="007D220B">
        <w:rPr>
          <w:rFonts w:ascii="宋体" w:hAnsi="宋体" w:cs="宋体" w:hint="eastAsia"/>
          <w:kern w:val="0"/>
          <w:lang w:val="zh-CN"/>
        </w:rPr>
        <w:t>日，本公司的带息债务主要为人民币和美元计价的固定利率长、短借款，金额合计为人民币</w:t>
      </w:r>
      <w:r w:rsidRPr="007D220B">
        <w:rPr>
          <w:rFonts w:ascii="宋体" w:hAnsi="宋体" w:cs="宋体"/>
          <w:kern w:val="0"/>
          <w:lang w:val="zh-CN"/>
        </w:rPr>
        <w:t xml:space="preserve">9,536,353,518.27 </w:t>
      </w:r>
      <w:r w:rsidRPr="007D220B">
        <w:rPr>
          <w:rFonts w:ascii="宋体" w:hAnsi="宋体" w:cs="宋体" w:hint="eastAsia"/>
          <w:kern w:val="0"/>
          <w:lang w:val="zh-CN"/>
        </w:rPr>
        <w:t>元（</w:t>
      </w:r>
      <w:r w:rsidRPr="007D220B">
        <w:rPr>
          <w:rFonts w:ascii="宋体" w:hAnsi="宋体" w:cs="宋体"/>
          <w:kern w:val="0"/>
          <w:lang w:val="zh-CN"/>
        </w:rPr>
        <w:t>2020</w:t>
      </w:r>
      <w:r w:rsidRPr="007D220B">
        <w:rPr>
          <w:rFonts w:ascii="宋体" w:hAnsi="宋体" w:cs="宋体" w:hint="eastAsia"/>
          <w:kern w:val="0"/>
          <w:lang w:val="zh-CN"/>
        </w:rPr>
        <w:t>年</w:t>
      </w:r>
      <w:r w:rsidRPr="007D220B">
        <w:rPr>
          <w:rFonts w:ascii="宋体" w:hAnsi="宋体" w:cs="宋体"/>
          <w:kern w:val="0"/>
          <w:lang w:val="zh-CN"/>
        </w:rPr>
        <w:t>12</w:t>
      </w:r>
      <w:r w:rsidRPr="007D220B">
        <w:rPr>
          <w:rFonts w:ascii="宋体" w:hAnsi="宋体" w:cs="宋体" w:hint="eastAsia"/>
          <w:kern w:val="0"/>
          <w:lang w:val="zh-CN"/>
        </w:rPr>
        <w:t>月</w:t>
      </w:r>
      <w:r w:rsidRPr="007D220B">
        <w:rPr>
          <w:rFonts w:ascii="宋体" w:hAnsi="宋体" w:cs="宋体"/>
          <w:kern w:val="0"/>
          <w:lang w:val="zh-CN"/>
        </w:rPr>
        <w:t>31</w:t>
      </w:r>
      <w:r w:rsidRPr="007D220B">
        <w:rPr>
          <w:rFonts w:ascii="宋体" w:hAnsi="宋体" w:cs="宋体" w:hint="eastAsia"/>
          <w:kern w:val="0"/>
          <w:lang w:val="zh-CN"/>
        </w:rPr>
        <w:t>日：人民币</w:t>
      </w:r>
      <w:r w:rsidRPr="007D220B">
        <w:rPr>
          <w:rFonts w:ascii="宋体" w:hAnsi="宋体" w:cs="宋体"/>
          <w:kern w:val="0"/>
          <w:lang w:val="zh-CN"/>
        </w:rPr>
        <w:t>9,373,393,270.26</w:t>
      </w:r>
      <w:r w:rsidRPr="007D220B">
        <w:rPr>
          <w:rFonts w:ascii="宋体" w:hAnsi="宋体" w:cs="宋体" w:hint="eastAsia"/>
          <w:kern w:val="0"/>
          <w:lang w:val="zh-CN"/>
        </w:rPr>
        <w:t>元）。</w:t>
      </w:r>
    </w:p>
    <w:p w:rsidR="00F4298A" w:rsidRDefault="007D220B" w:rsidP="007D220B">
      <w:pPr>
        <w:autoSpaceDE w:val="0"/>
        <w:autoSpaceDN w:val="0"/>
        <w:adjustRightInd w:val="0"/>
        <w:spacing w:before="120" w:after="0"/>
        <w:rPr>
          <w:rFonts w:eastAsia="Times New Roman"/>
          <w:b/>
          <w:kern w:val="0"/>
          <w:sz w:val="21"/>
          <w:szCs w:val="24"/>
          <w:lang w:val="zh-CN"/>
        </w:rPr>
      </w:pPr>
      <w:r>
        <w:rPr>
          <w:rFonts w:ascii="宋体" w:hAnsi="宋体" w:cs="宋体" w:hint="eastAsia"/>
          <w:b/>
          <w:kern w:val="0"/>
          <w:sz w:val="21"/>
          <w:szCs w:val="24"/>
          <w:lang w:val="zh-CN"/>
        </w:rPr>
        <w:t>3、</w:t>
      </w:r>
      <w:r w:rsidR="00D8455F">
        <w:rPr>
          <w:rFonts w:ascii="宋体" w:hAnsi="宋体" w:cs="宋体" w:hint="eastAsia"/>
          <w:b/>
          <w:kern w:val="0"/>
          <w:sz w:val="21"/>
          <w:szCs w:val="24"/>
          <w:lang w:val="zh-CN"/>
        </w:rPr>
        <w:t>价格风险</w:t>
      </w:r>
    </w:p>
    <w:p w:rsidR="00F4298A" w:rsidRPr="007D220B" w:rsidRDefault="00D8455F" w:rsidP="007D220B">
      <w:pPr>
        <w:autoSpaceDE w:val="0"/>
        <w:autoSpaceDN w:val="0"/>
        <w:adjustRightInd w:val="0"/>
        <w:spacing w:before="0" w:after="0"/>
        <w:ind w:left="360" w:firstLine="420"/>
        <w:rPr>
          <w:rFonts w:ascii="宋体" w:hAnsi="宋体" w:cs="宋体"/>
          <w:kern w:val="0"/>
          <w:lang w:val="zh-CN"/>
        </w:rPr>
      </w:pPr>
      <w:r w:rsidRPr="007D220B">
        <w:rPr>
          <w:rFonts w:ascii="宋体" w:hAnsi="宋体" w:cs="宋体" w:hint="eastAsia"/>
          <w:kern w:val="0"/>
          <w:lang w:val="zh-CN"/>
        </w:rPr>
        <w:t>价格风险指汇率风险和利率风险以外的市场价格变动而发生波动的风险，主要源于商品价格、股票市场指数、权益工具价格以及其他风险变量的变化。</w:t>
      </w:r>
    </w:p>
    <w:p w:rsidR="00F4298A" w:rsidRDefault="00D8455F">
      <w:pPr>
        <w:pStyle w:val="Chapter"/>
        <w:outlineLvl w:val="1"/>
        <w:rPr>
          <w:bCs w:val="0"/>
        </w:rPr>
      </w:pPr>
      <w:r>
        <w:rPr>
          <w:bCs w:val="0"/>
        </w:rPr>
        <w:t>十一、公允价值的披露</w:t>
      </w:r>
    </w:p>
    <w:p w:rsidR="00F4298A" w:rsidRDefault="00D8455F">
      <w:pPr>
        <w:pStyle w:val="Section"/>
        <w:outlineLvl w:val="2"/>
        <w:rPr>
          <w:bCs w:val="0"/>
          <w:szCs w:val="24"/>
        </w:rPr>
      </w:pPr>
      <w:r>
        <w:rPr>
          <w:bCs w:val="0"/>
          <w:szCs w:val="24"/>
        </w:rPr>
        <w:t>1</w:t>
      </w:r>
      <w:r>
        <w:rPr>
          <w:bCs w:val="0"/>
          <w:szCs w:val="24"/>
        </w:rPr>
        <w:t>、以公允价值计量的资产和负债的期末公允价值</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994"/>
        <w:gridCol w:w="1837"/>
        <w:gridCol w:w="1913"/>
        <w:gridCol w:w="1913"/>
        <w:gridCol w:w="1913"/>
      </w:tblGrid>
      <w:tr w:rsidR="00F4298A">
        <w:tc>
          <w:tcPr>
            <w:tcW w:w="199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7576"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期末公允价值</w:t>
            </w:r>
          </w:p>
        </w:tc>
      </w:tr>
      <w:tr w:rsidR="00F4298A">
        <w:tc>
          <w:tcPr>
            <w:tcW w:w="1994"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183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第一层次公允价值计量</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第二层次公允价值计量</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第三层次公允价值计量</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合计</w:t>
            </w:r>
          </w:p>
        </w:tc>
      </w:tr>
      <w:tr w:rsidR="00F4298A">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一、持续的公允价值计量</w:t>
            </w:r>
          </w:p>
        </w:tc>
        <w:tc>
          <w:tcPr>
            <w:tcW w:w="183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r>
      <w:tr w:rsidR="00F4298A">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（一）交易性金融资产</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617,049,893.34</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617,049,893.34</w:t>
            </w:r>
          </w:p>
        </w:tc>
      </w:tr>
      <w:tr w:rsidR="00F4298A">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1.</w:t>
            </w:r>
            <w:r>
              <w:rPr>
                <w:szCs w:val="24"/>
              </w:rPr>
              <w:t>以公允价值计量且其变动计入当期损益的金融资产</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170,814,493.82</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170,814,493.82</w:t>
            </w:r>
          </w:p>
        </w:tc>
      </w:tr>
      <w:tr w:rsidR="00F4298A">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w:t>
            </w:r>
            <w:r>
              <w:rPr>
                <w:szCs w:val="24"/>
              </w:rPr>
              <w:t>3</w:t>
            </w:r>
            <w:r>
              <w:rPr>
                <w:szCs w:val="24"/>
              </w:rPr>
              <w:t>）衍生金融资产</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170,814,493.82</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170,814,493.82</w:t>
            </w:r>
          </w:p>
        </w:tc>
      </w:tr>
      <w:tr w:rsidR="00F4298A">
        <w:tc>
          <w:tcPr>
            <w:tcW w:w="19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银行理财产品</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446,235,399.52</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446,235,399.52</w:t>
            </w:r>
          </w:p>
        </w:tc>
      </w:tr>
      <w:tr w:rsidR="00F4298A">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二、非持续的公允价值计量</w:t>
            </w:r>
          </w:p>
        </w:tc>
        <w:tc>
          <w:tcPr>
            <w:tcW w:w="183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r>
    </w:tbl>
    <w:p w:rsidR="00F4298A" w:rsidRDefault="00D8455F">
      <w:pPr>
        <w:pStyle w:val="Section"/>
        <w:outlineLvl w:val="2"/>
        <w:rPr>
          <w:bCs w:val="0"/>
          <w:szCs w:val="24"/>
        </w:rPr>
      </w:pPr>
      <w:r>
        <w:rPr>
          <w:bCs w:val="0"/>
          <w:szCs w:val="24"/>
        </w:rPr>
        <w:t>2</w:t>
      </w:r>
      <w:r>
        <w:rPr>
          <w:bCs w:val="0"/>
          <w:szCs w:val="24"/>
        </w:rPr>
        <w:t>、持续和非持续第一层次公允价值计量项目市价的确定依据</w:t>
      </w:r>
    </w:p>
    <w:p w:rsidR="00F4298A" w:rsidRPr="007D220B" w:rsidRDefault="001974E3" w:rsidP="007D220B">
      <w:pPr>
        <w:autoSpaceDE w:val="0"/>
        <w:autoSpaceDN w:val="0"/>
        <w:adjustRightInd w:val="0"/>
        <w:spacing w:before="0" w:after="0"/>
        <w:ind w:left="360" w:firstLine="420"/>
        <w:rPr>
          <w:rFonts w:ascii="宋体" w:hAnsi="宋体" w:cs="宋体"/>
          <w:kern w:val="0"/>
          <w:lang w:val="zh-CN"/>
        </w:rPr>
      </w:pPr>
      <w:r>
        <w:rPr>
          <w:rFonts w:ascii="宋体" w:hAnsi="宋体" w:cs="宋体" w:hint="eastAsia"/>
          <w:kern w:val="0"/>
          <w:lang w:val="zh-CN"/>
        </w:rPr>
        <w:t>本公司在资产负债表日能够</w:t>
      </w:r>
      <w:r w:rsidR="00D8455F" w:rsidRPr="007D220B">
        <w:rPr>
          <w:rFonts w:ascii="宋体" w:hAnsi="宋体" w:cs="宋体" w:hint="eastAsia"/>
          <w:kern w:val="0"/>
          <w:lang w:val="zh-CN"/>
        </w:rPr>
        <w:t>获得期货及理财产品在活跃市场上报价。</w:t>
      </w:r>
    </w:p>
    <w:p w:rsidR="00F4298A" w:rsidRDefault="00F4298A">
      <w:pPr>
        <w:autoSpaceDE w:val="0"/>
        <w:autoSpaceDN w:val="0"/>
        <w:adjustRightInd w:val="0"/>
        <w:spacing w:before="0" w:after="0"/>
        <w:jc w:val="left"/>
        <w:rPr>
          <w:rFonts w:eastAsia="Times New Roman"/>
          <w:kern w:val="0"/>
          <w:szCs w:val="24"/>
          <w:lang w:val="zh-CN"/>
        </w:rPr>
      </w:pPr>
    </w:p>
    <w:p w:rsidR="00F4298A" w:rsidRDefault="00D8455F">
      <w:pPr>
        <w:pStyle w:val="Section"/>
        <w:outlineLvl w:val="2"/>
        <w:rPr>
          <w:bCs w:val="0"/>
          <w:szCs w:val="24"/>
        </w:rPr>
      </w:pPr>
      <w:r>
        <w:rPr>
          <w:bCs w:val="0"/>
          <w:szCs w:val="24"/>
        </w:rPr>
        <w:t>3</w:t>
      </w:r>
      <w:r>
        <w:rPr>
          <w:bCs w:val="0"/>
          <w:szCs w:val="24"/>
        </w:rPr>
        <w:t>、持续和非持续第二层次公允价值计量项目，采用的估值技术和重要参数的定性及定量信息</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Section"/>
        <w:outlineLvl w:val="2"/>
        <w:rPr>
          <w:bCs w:val="0"/>
          <w:szCs w:val="24"/>
        </w:rPr>
      </w:pPr>
      <w:r>
        <w:rPr>
          <w:bCs w:val="0"/>
          <w:szCs w:val="24"/>
        </w:rPr>
        <w:t>4</w:t>
      </w:r>
      <w:r>
        <w:rPr>
          <w:bCs w:val="0"/>
          <w:szCs w:val="24"/>
        </w:rPr>
        <w:t>、持续和非持续第三层次公允价值计量项目，采用的估值技术和重要参数的定性及定量信息</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Section"/>
        <w:outlineLvl w:val="2"/>
        <w:rPr>
          <w:bCs w:val="0"/>
          <w:szCs w:val="24"/>
        </w:rPr>
      </w:pPr>
      <w:r>
        <w:rPr>
          <w:bCs w:val="0"/>
          <w:szCs w:val="24"/>
        </w:rPr>
        <w:t>5</w:t>
      </w:r>
      <w:r>
        <w:rPr>
          <w:bCs w:val="0"/>
          <w:szCs w:val="24"/>
        </w:rPr>
        <w:t>、持续的第三层次公允价值计量项目，期初与期末账面价值间的调节信息及不可观察参数敏感性分析</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Section"/>
        <w:outlineLvl w:val="2"/>
        <w:rPr>
          <w:bCs w:val="0"/>
          <w:szCs w:val="24"/>
        </w:rPr>
      </w:pPr>
      <w:r>
        <w:rPr>
          <w:bCs w:val="0"/>
          <w:szCs w:val="24"/>
        </w:rPr>
        <w:t>6</w:t>
      </w:r>
      <w:r>
        <w:rPr>
          <w:bCs w:val="0"/>
          <w:szCs w:val="24"/>
        </w:rPr>
        <w:t>、持续的公允价值计量项目，本期内发生各层级之间转换的，转换的原因及确定转换时点的政策</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Section"/>
        <w:outlineLvl w:val="2"/>
        <w:rPr>
          <w:bCs w:val="0"/>
          <w:szCs w:val="24"/>
        </w:rPr>
      </w:pPr>
      <w:r>
        <w:rPr>
          <w:bCs w:val="0"/>
          <w:szCs w:val="24"/>
        </w:rPr>
        <w:t>7</w:t>
      </w:r>
      <w:r>
        <w:rPr>
          <w:bCs w:val="0"/>
          <w:szCs w:val="24"/>
        </w:rPr>
        <w:t>、本期内发生的估值技术变更及变更原因</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Section"/>
        <w:outlineLvl w:val="2"/>
        <w:rPr>
          <w:bCs w:val="0"/>
          <w:szCs w:val="24"/>
        </w:rPr>
      </w:pPr>
      <w:r>
        <w:rPr>
          <w:bCs w:val="0"/>
          <w:szCs w:val="24"/>
        </w:rPr>
        <w:t>8</w:t>
      </w:r>
      <w:r>
        <w:rPr>
          <w:bCs w:val="0"/>
          <w:szCs w:val="24"/>
        </w:rPr>
        <w:t>、不以公允价值计量的金融资产和金融负债的公允价值情况</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Section"/>
        <w:outlineLvl w:val="2"/>
        <w:rPr>
          <w:bCs w:val="0"/>
          <w:szCs w:val="24"/>
        </w:rPr>
      </w:pPr>
      <w:r>
        <w:rPr>
          <w:bCs w:val="0"/>
          <w:szCs w:val="24"/>
        </w:rPr>
        <w:t>9</w:t>
      </w:r>
      <w:r>
        <w:rPr>
          <w:bCs w:val="0"/>
          <w:szCs w:val="24"/>
        </w:rPr>
        <w:t>、其他</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Chapter"/>
        <w:outlineLvl w:val="1"/>
        <w:rPr>
          <w:bCs w:val="0"/>
        </w:rPr>
      </w:pPr>
      <w:r>
        <w:rPr>
          <w:bCs w:val="0"/>
        </w:rPr>
        <w:t>十二、关联方及关联交易</w:t>
      </w:r>
    </w:p>
    <w:p w:rsidR="00F4298A" w:rsidRDefault="00D8455F">
      <w:pPr>
        <w:pStyle w:val="Section"/>
        <w:outlineLvl w:val="2"/>
        <w:rPr>
          <w:bCs w:val="0"/>
          <w:szCs w:val="24"/>
        </w:rPr>
      </w:pPr>
      <w:r>
        <w:rPr>
          <w:bCs w:val="0"/>
          <w:szCs w:val="24"/>
        </w:rPr>
        <w:t>1</w:t>
      </w:r>
      <w:r>
        <w:rPr>
          <w:bCs w:val="0"/>
          <w:szCs w:val="24"/>
        </w:rPr>
        <w:t>、本企业的母公司情况</w:t>
      </w:r>
    </w:p>
    <w:tbl>
      <w:tblPr>
        <w:tblW w:w="0" w:type="auto"/>
        <w:tblInd w:w="28" w:type="dxa"/>
        <w:tblLayout w:type="fixed"/>
        <w:tblCellMar>
          <w:left w:w="28" w:type="dxa"/>
          <w:right w:w="28" w:type="dxa"/>
        </w:tblCellMar>
        <w:tblLook w:val="0000" w:firstRow="0" w:lastRow="0" w:firstColumn="0" w:lastColumn="0" w:noHBand="0" w:noVBand="0"/>
      </w:tblPr>
      <w:tblGrid>
        <w:gridCol w:w="1595"/>
        <w:gridCol w:w="1594"/>
        <w:gridCol w:w="1594"/>
        <w:gridCol w:w="1594"/>
        <w:gridCol w:w="1594"/>
        <w:gridCol w:w="1595"/>
      </w:tblGrid>
      <w:tr w:rsidR="00F4298A">
        <w:tc>
          <w:tcPr>
            <w:tcW w:w="159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母公司名称</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注册地</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业务性质</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注册资本</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母公司对本企业的持股比例</w:t>
            </w:r>
          </w:p>
        </w:tc>
        <w:tc>
          <w:tcPr>
            <w:tcW w:w="159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母公司对本企业的表决权比例</w:t>
            </w:r>
          </w:p>
        </w:tc>
      </w:tr>
      <w:tr w:rsidR="00F4298A">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华孚控股有限公司</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广东省深圳市</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投资兴办实业</w:t>
            </w:r>
            <w:r>
              <w:rPr>
                <w:szCs w:val="24"/>
              </w:rPr>
              <w:t>(</w:t>
            </w:r>
            <w:r>
              <w:rPr>
                <w:szCs w:val="24"/>
              </w:rPr>
              <w:t>具体项目另行申报</w:t>
            </w:r>
            <w:r>
              <w:rPr>
                <w:szCs w:val="24"/>
              </w:rPr>
              <w:t>)</w:t>
            </w:r>
            <w:r>
              <w:rPr>
                <w:szCs w:val="24"/>
              </w:rPr>
              <w:t>；色纺纱、服装经营；纺织设备进出口业务；在合法取得的土地使用权范围内从事房地产开发、经营；计算机应用、软件开发。</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41,300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30.62%</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30.62%</w:t>
            </w:r>
          </w:p>
        </w:tc>
      </w:tr>
    </w:tbl>
    <w:p w:rsidR="00F4298A" w:rsidRPr="007D220B" w:rsidRDefault="00D8455F" w:rsidP="007D220B">
      <w:pPr>
        <w:jc w:val="left"/>
      </w:pPr>
      <w:r w:rsidRPr="007D220B">
        <w:t>本企业的母公司情况的说明</w:t>
      </w:r>
      <w:r w:rsidR="007D220B" w:rsidRPr="007D220B">
        <w:rPr>
          <w:rFonts w:hint="eastAsia"/>
        </w:rPr>
        <w:t>：</w:t>
      </w:r>
      <w:r w:rsidRPr="007D220B">
        <w:rPr>
          <w:rFonts w:ascii="宋体" w:hAnsi="宋体" w:cs="宋体" w:hint="eastAsia"/>
          <w:kern w:val="0"/>
          <w:lang w:val="zh-CN"/>
        </w:rPr>
        <w:t>无。</w:t>
      </w:r>
    </w:p>
    <w:p w:rsidR="00F4298A" w:rsidRDefault="00D8455F">
      <w:pPr>
        <w:jc w:val="left"/>
        <w:rPr>
          <w:szCs w:val="24"/>
        </w:rPr>
      </w:pPr>
      <w:r>
        <w:rPr>
          <w:szCs w:val="24"/>
        </w:rPr>
        <w:t>本企业最终控制方是孙伟挺和陈玲芬。</w:t>
      </w:r>
    </w:p>
    <w:p w:rsidR="00F4298A" w:rsidRPr="007D220B" w:rsidRDefault="00D8455F" w:rsidP="007D220B">
      <w:pPr>
        <w:jc w:val="left"/>
        <w:rPr>
          <w:szCs w:val="24"/>
        </w:rPr>
      </w:pPr>
      <w:r>
        <w:rPr>
          <w:szCs w:val="24"/>
        </w:rPr>
        <w:t>其他说明：</w:t>
      </w:r>
      <w:r>
        <w:rPr>
          <w:rFonts w:ascii="宋体" w:hAnsi="宋体" w:cs="宋体" w:hint="eastAsia"/>
          <w:kern w:val="0"/>
          <w:szCs w:val="24"/>
          <w:lang w:val="zh-CN"/>
        </w:rPr>
        <w:t>无。</w:t>
      </w:r>
    </w:p>
    <w:p w:rsidR="00F4298A" w:rsidRDefault="00D8455F">
      <w:pPr>
        <w:pStyle w:val="Section"/>
        <w:outlineLvl w:val="2"/>
        <w:rPr>
          <w:bCs w:val="0"/>
          <w:szCs w:val="24"/>
        </w:rPr>
      </w:pPr>
      <w:r>
        <w:rPr>
          <w:bCs w:val="0"/>
          <w:szCs w:val="24"/>
        </w:rPr>
        <w:t>2</w:t>
      </w:r>
      <w:r>
        <w:rPr>
          <w:bCs w:val="0"/>
          <w:szCs w:val="24"/>
        </w:rPr>
        <w:t>、本企业的子公司情况</w:t>
      </w:r>
    </w:p>
    <w:p w:rsidR="00F4298A" w:rsidRDefault="00D8455F">
      <w:pPr>
        <w:jc w:val="left"/>
        <w:rPr>
          <w:szCs w:val="24"/>
        </w:rPr>
      </w:pPr>
      <w:r>
        <w:rPr>
          <w:szCs w:val="24"/>
        </w:rPr>
        <w:t>本企业子公司的情况详见附注九、</w:t>
      </w:r>
      <w:r>
        <w:rPr>
          <w:szCs w:val="24"/>
        </w:rPr>
        <w:t>1</w:t>
      </w:r>
      <w:r>
        <w:rPr>
          <w:szCs w:val="24"/>
        </w:rPr>
        <w:t>、在子公司中的权益。</w:t>
      </w:r>
    </w:p>
    <w:p w:rsidR="00F4298A" w:rsidRDefault="00D8455F">
      <w:pPr>
        <w:pStyle w:val="Section"/>
        <w:outlineLvl w:val="2"/>
        <w:rPr>
          <w:bCs w:val="0"/>
          <w:szCs w:val="24"/>
        </w:rPr>
      </w:pPr>
      <w:r>
        <w:rPr>
          <w:bCs w:val="0"/>
          <w:szCs w:val="24"/>
        </w:rPr>
        <w:t>3</w:t>
      </w:r>
      <w:r>
        <w:rPr>
          <w:bCs w:val="0"/>
          <w:szCs w:val="24"/>
        </w:rPr>
        <w:t>、本企业合营和联营企业情况</w:t>
      </w:r>
    </w:p>
    <w:p w:rsidR="00F4298A" w:rsidRDefault="00D8455F">
      <w:pPr>
        <w:jc w:val="left"/>
        <w:rPr>
          <w:szCs w:val="24"/>
        </w:rPr>
      </w:pPr>
      <w:r>
        <w:rPr>
          <w:szCs w:val="24"/>
        </w:rPr>
        <w:t>本企业重要的合营或联营企业详见附注七、注释</w:t>
      </w:r>
      <w:r>
        <w:rPr>
          <w:szCs w:val="24"/>
        </w:rPr>
        <w:t>17</w:t>
      </w:r>
      <w:r>
        <w:rPr>
          <w:szCs w:val="24"/>
        </w:rPr>
        <w:t>长期股权投资。</w:t>
      </w:r>
    </w:p>
    <w:p w:rsidR="00F4298A" w:rsidRDefault="00D8455F">
      <w:pPr>
        <w:jc w:val="left"/>
        <w:rPr>
          <w:szCs w:val="24"/>
        </w:rPr>
      </w:pPr>
      <w:r>
        <w:rPr>
          <w:szCs w:val="24"/>
        </w:rPr>
        <w:t>其他说明</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Section"/>
        <w:outlineLvl w:val="2"/>
        <w:rPr>
          <w:bCs w:val="0"/>
          <w:szCs w:val="24"/>
        </w:rPr>
      </w:pPr>
      <w:r>
        <w:rPr>
          <w:bCs w:val="0"/>
          <w:szCs w:val="24"/>
        </w:rPr>
        <w:t>4</w:t>
      </w:r>
      <w:r>
        <w:rPr>
          <w:bCs w:val="0"/>
          <w:szCs w:val="24"/>
        </w:rPr>
        <w:t>、其他关联方情况</w:t>
      </w:r>
    </w:p>
    <w:tbl>
      <w:tblPr>
        <w:tblW w:w="0" w:type="auto"/>
        <w:tblInd w:w="28" w:type="dxa"/>
        <w:tblLayout w:type="fixed"/>
        <w:tblCellMar>
          <w:left w:w="28" w:type="dxa"/>
          <w:right w:w="28" w:type="dxa"/>
        </w:tblCellMar>
        <w:tblLook w:val="0000" w:firstRow="0" w:lastRow="0" w:firstColumn="0" w:lastColumn="0" w:noHBand="0" w:noVBand="0"/>
      </w:tblPr>
      <w:tblGrid>
        <w:gridCol w:w="4782"/>
        <w:gridCol w:w="4786"/>
      </w:tblGrid>
      <w:tr w:rsidR="00F4298A">
        <w:tc>
          <w:tcPr>
            <w:tcW w:w="478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其他关联方名称</w:t>
            </w:r>
          </w:p>
        </w:tc>
        <w:tc>
          <w:tcPr>
            <w:tcW w:w="478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其他关联方与本企业关系</w:t>
            </w:r>
          </w:p>
        </w:tc>
      </w:tr>
      <w:tr w:rsidR="00F4298A">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宁海华联纺织有限公司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与本公司为同一控股股东</w:t>
            </w:r>
          </w:p>
        </w:tc>
      </w:tr>
      <w:tr w:rsidR="00F4298A">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宁海县华兴纺织原料有限公司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与本公司为同一控股股东</w:t>
            </w:r>
          </w:p>
        </w:tc>
      </w:tr>
      <w:tr w:rsidR="00F4298A">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华孚集团有限公司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实际控制人控制的公司</w:t>
            </w:r>
          </w:p>
        </w:tc>
      </w:tr>
      <w:tr w:rsidR="00F4298A">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浙江华孚纺织有限公司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与本公司为同一控股股东</w:t>
            </w:r>
          </w:p>
        </w:tc>
      </w:tr>
      <w:tr w:rsidR="00F4298A">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余姚华联纺织有限公司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与本公司为同一控股股东</w:t>
            </w:r>
          </w:p>
        </w:tc>
      </w:tr>
      <w:tr w:rsidR="00F4298A">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浙江万孚置业集团有限公司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与本公司为同一控股股东</w:t>
            </w:r>
          </w:p>
        </w:tc>
      </w:tr>
      <w:tr w:rsidR="00F4298A">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安徽新一棉纺织有限公司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与本公司为同一控股股东</w:t>
            </w:r>
          </w:p>
        </w:tc>
      </w:tr>
      <w:tr w:rsidR="00F4298A">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深圳市华人投资有限公司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本公司股东、实际控制人控制的公司</w:t>
            </w:r>
          </w:p>
        </w:tc>
      </w:tr>
      <w:tr w:rsidR="00F4298A">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浙江万孚物业管理有限公司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与本公司为同一控股股东</w:t>
            </w:r>
          </w:p>
        </w:tc>
      </w:tr>
      <w:tr w:rsidR="00F4298A">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安徽飞亚纺织集团有限公司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本公司股东、与本公司为同一控股股东</w:t>
            </w:r>
          </w:p>
        </w:tc>
      </w:tr>
      <w:tr w:rsidR="00F4298A">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石河子国民村镇银行有限责任公司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本公司持有</w:t>
            </w:r>
            <w:r>
              <w:rPr>
                <w:szCs w:val="24"/>
              </w:rPr>
              <w:t>5%</w:t>
            </w:r>
            <w:r>
              <w:rPr>
                <w:szCs w:val="24"/>
              </w:rPr>
              <w:t>的股权</w:t>
            </w:r>
          </w:p>
        </w:tc>
      </w:tr>
      <w:tr w:rsidR="00F4298A">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上虞市华孚房地产开发有限公司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与本公司为同一控股股东</w:t>
            </w:r>
          </w:p>
        </w:tc>
      </w:tr>
      <w:tr w:rsidR="00F4298A">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新疆恒孚棉产业集团有限公司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与本公司为同一控股股东</w:t>
            </w:r>
          </w:p>
        </w:tc>
      </w:tr>
      <w:tr w:rsidR="00F4298A">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新疆棉花产业集团有限公司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控股子公司少数股东</w:t>
            </w:r>
          </w:p>
        </w:tc>
      </w:tr>
      <w:tr w:rsidR="00F4298A">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孙伟挺，陈玲芬，陈翰，孔祥云，高卫东，黄亚英，程桂松，王国友，张正，盛永月，熊旭锋，宣刚江</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本公司董事、监事及其他高级管理人员</w:t>
            </w:r>
          </w:p>
        </w:tc>
      </w:tr>
      <w:tr w:rsidR="00F4298A">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新疆纺织工业城有限公司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与本公司为同一控股股东</w:t>
            </w:r>
          </w:p>
        </w:tc>
      </w:tr>
      <w:tr w:rsidR="00F4298A">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新疆锦晟胡杨资产管理有限公司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控股子公司奎屯锦孚纺织持股</w:t>
            </w:r>
            <w:r>
              <w:rPr>
                <w:szCs w:val="24"/>
              </w:rPr>
              <w:t>33%</w:t>
            </w:r>
            <w:r>
              <w:rPr>
                <w:szCs w:val="24"/>
              </w:rPr>
              <w:t>的少数股东</w:t>
            </w:r>
          </w:p>
        </w:tc>
      </w:tr>
      <w:tr w:rsidR="00F4298A">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张晚霞、许栩光</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控股子公司浙江博忆、诸暨力旗持股</w:t>
            </w:r>
            <w:r>
              <w:rPr>
                <w:szCs w:val="24"/>
              </w:rPr>
              <w:t>49%</w:t>
            </w:r>
            <w:r>
              <w:rPr>
                <w:szCs w:val="24"/>
              </w:rPr>
              <w:t>的少数股东</w:t>
            </w:r>
          </w:p>
        </w:tc>
      </w:tr>
      <w:tr w:rsidR="00F4298A">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钟耀栋、蔡珊妮</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控股子公司浙江鲲驰互联持股</w:t>
            </w:r>
            <w:r>
              <w:rPr>
                <w:szCs w:val="24"/>
              </w:rPr>
              <w:t>35.0485%</w:t>
            </w:r>
            <w:r>
              <w:rPr>
                <w:szCs w:val="24"/>
              </w:rPr>
              <w:t>的少数股东</w:t>
            </w:r>
          </w:p>
        </w:tc>
      </w:tr>
      <w:tr w:rsidR="00F4298A">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江阴市传澄电子商务有限公司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其他关联方</w:t>
            </w:r>
          </w:p>
        </w:tc>
      </w:tr>
    </w:tbl>
    <w:p w:rsidR="00F4298A" w:rsidRPr="007D220B" w:rsidRDefault="00D8455F" w:rsidP="007D220B">
      <w:pPr>
        <w:jc w:val="left"/>
        <w:rPr>
          <w:szCs w:val="24"/>
        </w:rPr>
      </w:pPr>
      <w:r>
        <w:rPr>
          <w:szCs w:val="24"/>
        </w:rPr>
        <w:t>其他说明</w:t>
      </w:r>
      <w:r w:rsidR="007D220B">
        <w:rPr>
          <w:rFonts w:hint="eastAsia"/>
          <w:szCs w:val="24"/>
        </w:rPr>
        <w:t>：</w:t>
      </w:r>
      <w:r>
        <w:rPr>
          <w:rFonts w:ascii="宋体" w:hAnsi="宋体" w:cs="宋体" w:hint="eastAsia"/>
          <w:kern w:val="0"/>
          <w:szCs w:val="24"/>
          <w:lang w:val="zh-CN"/>
        </w:rPr>
        <w:t>无</w:t>
      </w:r>
    </w:p>
    <w:p w:rsidR="00F4298A" w:rsidRDefault="00D8455F">
      <w:pPr>
        <w:pStyle w:val="Section"/>
        <w:outlineLvl w:val="2"/>
        <w:rPr>
          <w:bCs w:val="0"/>
          <w:szCs w:val="24"/>
        </w:rPr>
      </w:pPr>
      <w:r>
        <w:rPr>
          <w:bCs w:val="0"/>
          <w:szCs w:val="24"/>
        </w:rPr>
        <w:t>5</w:t>
      </w:r>
      <w:r>
        <w:rPr>
          <w:bCs w:val="0"/>
          <w:szCs w:val="24"/>
        </w:rPr>
        <w:t>、关联交易情况</w:t>
      </w:r>
    </w:p>
    <w:p w:rsidR="00F4298A" w:rsidRDefault="00D8455F">
      <w:pPr>
        <w:pStyle w:val="Section"/>
        <w:outlineLvl w:val="3"/>
        <w:rPr>
          <w:bCs w:val="0"/>
          <w:szCs w:val="24"/>
        </w:rPr>
      </w:pPr>
      <w:r>
        <w:rPr>
          <w:bCs w:val="0"/>
          <w:szCs w:val="24"/>
        </w:rPr>
        <w:t>（</w:t>
      </w:r>
      <w:r>
        <w:rPr>
          <w:bCs w:val="0"/>
          <w:szCs w:val="24"/>
        </w:rPr>
        <w:t>1</w:t>
      </w:r>
      <w:r>
        <w:rPr>
          <w:bCs w:val="0"/>
          <w:szCs w:val="24"/>
        </w:rPr>
        <w:t>）购销商品、提供和接受劳务的关联交易</w:t>
      </w:r>
    </w:p>
    <w:p w:rsidR="00F4298A" w:rsidRDefault="00D8455F">
      <w:pPr>
        <w:jc w:val="left"/>
        <w:rPr>
          <w:szCs w:val="24"/>
        </w:rPr>
      </w:pPr>
      <w:r>
        <w:rPr>
          <w:szCs w:val="24"/>
        </w:rPr>
        <w:t>采购商品</w:t>
      </w:r>
      <w:r>
        <w:rPr>
          <w:szCs w:val="24"/>
        </w:rPr>
        <w:t>/</w:t>
      </w:r>
      <w:r>
        <w:rPr>
          <w:szCs w:val="24"/>
        </w:rPr>
        <w:t>接受劳务情况表</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540"/>
        <w:gridCol w:w="1454"/>
        <w:gridCol w:w="1454"/>
        <w:gridCol w:w="1707"/>
        <w:gridCol w:w="1707"/>
        <w:gridCol w:w="1707"/>
      </w:tblGrid>
      <w:tr w:rsidR="00F4298A">
        <w:tc>
          <w:tcPr>
            <w:tcW w:w="154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关联方</w:t>
            </w:r>
          </w:p>
        </w:tc>
        <w:tc>
          <w:tcPr>
            <w:tcW w:w="145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关联交易内容</w:t>
            </w:r>
          </w:p>
        </w:tc>
        <w:tc>
          <w:tcPr>
            <w:tcW w:w="145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本期发生额</w:t>
            </w:r>
          </w:p>
        </w:tc>
        <w:tc>
          <w:tcPr>
            <w:tcW w:w="170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获批的交易额度</w:t>
            </w:r>
          </w:p>
        </w:tc>
        <w:tc>
          <w:tcPr>
            <w:tcW w:w="170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是否超过交易额度</w:t>
            </w:r>
          </w:p>
        </w:tc>
        <w:tc>
          <w:tcPr>
            <w:tcW w:w="170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上期发生额</w:t>
            </w:r>
          </w:p>
        </w:tc>
      </w:tr>
      <w:tr w:rsidR="00F4298A">
        <w:tc>
          <w:tcPr>
            <w:tcW w:w="154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新疆恒孚棉产业集团有限公司</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采购棉花</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31,779,398.37</w:t>
            </w:r>
          </w:p>
        </w:tc>
        <w:tc>
          <w:tcPr>
            <w:tcW w:w="170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40,020,000.00</w:t>
            </w:r>
          </w:p>
        </w:tc>
        <w:tc>
          <w:tcPr>
            <w:tcW w:w="170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c>
          <w:tcPr>
            <w:tcW w:w="170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56,050,978.37</w:t>
            </w:r>
          </w:p>
        </w:tc>
      </w:tr>
      <w:tr w:rsidR="00F4298A">
        <w:tc>
          <w:tcPr>
            <w:tcW w:w="154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合计</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31,779,398.37</w:t>
            </w:r>
          </w:p>
        </w:tc>
        <w:tc>
          <w:tcPr>
            <w:tcW w:w="170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40,020,000.00</w:t>
            </w:r>
          </w:p>
        </w:tc>
        <w:tc>
          <w:tcPr>
            <w:tcW w:w="170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c>
          <w:tcPr>
            <w:tcW w:w="170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56,050,978.37</w:t>
            </w:r>
          </w:p>
        </w:tc>
      </w:tr>
    </w:tbl>
    <w:p w:rsidR="00F4298A" w:rsidRDefault="00D8455F">
      <w:pPr>
        <w:jc w:val="left"/>
        <w:rPr>
          <w:szCs w:val="24"/>
        </w:rPr>
      </w:pPr>
      <w:r>
        <w:rPr>
          <w:szCs w:val="24"/>
        </w:rPr>
        <w:t>出售商品</w:t>
      </w:r>
      <w:r>
        <w:rPr>
          <w:szCs w:val="24"/>
        </w:rPr>
        <w:t>/</w:t>
      </w:r>
      <w:r>
        <w:rPr>
          <w:szCs w:val="24"/>
        </w:rPr>
        <w:t>提供劳务情况表</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397"/>
        <w:gridCol w:w="2259"/>
        <w:gridCol w:w="2259"/>
        <w:gridCol w:w="2653"/>
      </w:tblGrid>
      <w:tr w:rsidR="00F4298A">
        <w:tc>
          <w:tcPr>
            <w:tcW w:w="239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关联方</w:t>
            </w:r>
          </w:p>
        </w:tc>
        <w:tc>
          <w:tcPr>
            <w:tcW w:w="225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关联交易内容</w:t>
            </w:r>
          </w:p>
        </w:tc>
        <w:tc>
          <w:tcPr>
            <w:tcW w:w="225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本期发生额</w:t>
            </w:r>
          </w:p>
        </w:tc>
        <w:tc>
          <w:tcPr>
            <w:tcW w:w="265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上期发生额</w:t>
            </w:r>
          </w:p>
        </w:tc>
      </w:tr>
      <w:tr w:rsidR="00F4298A">
        <w:tc>
          <w:tcPr>
            <w:tcW w:w="23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香港汉盛有限公司</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销售纱线</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28,024,901.00</w:t>
            </w:r>
          </w:p>
        </w:tc>
        <w:tc>
          <w:tcPr>
            <w:tcW w:w="265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64,042,421.31</w:t>
            </w:r>
          </w:p>
        </w:tc>
      </w:tr>
      <w:tr w:rsidR="00F4298A">
        <w:tc>
          <w:tcPr>
            <w:tcW w:w="23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汇汉（澳门离岸商业服务）有限公司</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销售纱线</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65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3,740,550.85</w:t>
            </w:r>
          </w:p>
        </w:tc>
      </w:tr>
      <w:tr w:rsidR="00F4298A">
        <w:tc>
          <w:tcPr>
            <w:tcW w:w="23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江阴福汇纺织有限公司</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销售纱线</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245,209.82</w:t>
            </w:r>
          </w:p>
        </w:tc>
        <w:tc>
          <w:tcPr>
            <w:tcW w:w="265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3,695,220.95</w:t>
            </w:r>
          </w:p>
        </w:tc>
      </w:tr>
      <w:tr w:rsidR="00F4298A">
        <w:tc>
          <w:tcPr>
            <w:tcW w:w="23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东莞沙田丽海纺织印染有限公司</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销售纱线</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1,989.34</w:t>
            </w:r>
          </w:p>
        </w:tc>
        <w:tc>
          <w:tcPr>
            <w:tcW w:w="265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410,908.27</w:t>
            </w:r>
          </w:p>
        </w:tc>
      </w:tr>
      <w:tr w:rsidR="00F4298A">
        <w:tc>
          <w:tcPr>
            <w:tcW w:w="23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盐城福汇纺织有限公司</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销售纱线</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926,392.72</w:t>
            </w:r>
          </w:p>
        </w:tc>
        <w:tc>
          <w:tcPr>
            <w:tcW w:w="265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2,190,714.78</w:t>
            </w:r>
          </w:p>
        </w:tc>
      </w:tr>
      <w:tr w:rsidR="00F4298A">
        <w:tc>
          <w:tcPr>
            <w:tcW w:w="23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江阴市传澄电子商务有限公司</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销售商品</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73,104.62</w:t>
            </w:r>
          </w:p>
        </w:tc>
        <w:tc>
          <w:tcPr>
            <w:tcW w:w="265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3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合计</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29,271,597.50</w:t>
            </w:r>
          </w:p>
        </w:tc>
        <w:tc>
          <w:tcPr>
            <w:tcW w:w="265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74,079,816.15</w:t>
            </w:r>
          </w:p>
        </w:tc>
      </w:tr>
    </w:tbl>
    <w:p w:rsidR="00F4298A" w:rsidRPr="007D220B" w:rsidRDefault="00D8455F" w:rsidP="007D220B">
      <w:pPr>
        <w:jc w:val="left"/>
        <w:rPr>
          <w:szCs w:val="24"/>
        </w:rPr>
      </w:pPr>
      <w:r>
        <w:rPr>
          <w:szCs w:val="24"/>
        </w:rPr>
        <w:t>购销商品、提供和接受劳务的关联交易说明</w:t>
      </w:r>
      <w:r w:rsidR="007D220B">
        <w:rPr>
          <w:rFonts w:hint="eastAsia"/>
          <w:szCs w:val="24"/>
        </w:rPr>
        <w:t>：</w:t>
      </w:r>
      <w:r>
        <w:rPr>
          <w:rFonts w:ascii="宋体" w:hAnsi="宋体" w:cs="宋体" w:hint="eastAsia"/>
          <w:kern w:val="0"/>
          <w:szCs w:val="24"/>
          <w:lang w:val="zh-CN"/>
        </w:rPr>
        <w:t>无。</w:t>
      </w:r>
    </w:p>
    <w:p w:rsidR="00F4298A" w:rsidRDefault="00D8455F">
      <w:pPr>
        <w:pStyle w:val="Section"/>
        <w:outlineLvl w:val="3"/>
        <w:rPr>
          <w:bCs w:val="0"/>
          <w:szCs w:val="24"/>
        </w:rPr>
      </w:pPr>
      <w:r>
        <w:rPr>
          <w:bCs w:val="0"/>
          <w:szCs w:val="24"/>
        </w:rPr>
        <w:t>（</w:t>
      </w:r>
      <w:r>
        <w:rPr>
          <w:bCs w:val="0"/>
          <w:szCs w:val="24"/>
        </w:rPr>
        <w:t>2</w:t>
      </w:r>
      <w:r>
        <w:rPr>
          <w:bCs w:val="0"/>
          <w:szCs w:val="24"/>
        </w:rPr>
        <w:t>）关联受托管理</w:t>
      </w:r>
      <w:r>
        <w:rPr>
          <w:bCs w:val="0"/>
          <w:szCs w:val="24"/>
        </w:rPr>
        <w:t>/</w:t>
      </w:r>
      <w:r>
        <w:rPr>
          <w:bCs w:val="0"/>
          <w:szCs w:val="24"/>
        </w:rPr>
        <w:t>承包及委托管理</w:t>
      </w:r>
      <w:r>
        <w:rPr>
          <w:bCs w:val="0"/>
          <w:szCs w:val="24"/>
        </w:rPr>
        <w:t>/</w:t>
      </w:r>
      <w:r>
        <w:rPr>
          <w:bCs w:val="0"/>
          <w:szCs w:val="24"/>
        </w:rPr>
        <w:t>出包情况</w:t>
      </w:r>
    </w:p>
    <w:p w:rsidR="00F4298A" w:rsidRDefault="00D8455F">
      <w:pPr>
        <w:jc w:val="left"/>
        <w:rPr>
          <w:szCs w:val="24"/>
        </w:rPr>
      </w:pPr>
      <w:r>
        <w:rPr>
          <w:szCs w:val="24"/>
        </w:rPr>
        <w:t>本公司受托管理</w:t>
      </w:r>
      <w:r>
        <w:rPr>
          <w:szCs w:val="24"/>
        </w:rPr>
        <w:t>/</w:t>
      </w:r>
      <w:r>
        <w:rPr>
          <w:szCs w:val="24"/>
        </w:rPr>
        <w:t>承包情况表：</w:t>
      </w:r>
    </w:p>
    <w:p w:rsidR="00F4298A" w:rsidRDefault="00D8455F">
      <w:pPr>
        <w:jc w:val="left"/>
        <w:rPr>
          <w:szCs w:val="24"/>
        </w:rPr>
      </w:pPr>
      <w:r>
        <w:rPr>
          <w:szCs w:val="24"/>
        </w:rPr>
        <w:t>关联托管</w:t>
      </w:r>
      <w:r>
        <w:rPr>
          <w:szCs w:val="24"/>
        </w:rPr>
        <w:t>/</w:t>
      </w:r>
      <w:r>
        <w:rPr>
          <w:szCs w:val="24"/>
        </w:rPr>
        <w:t>承包情况说明</w:t>
      </w:r>
      <w:r w:rsidR="007D220B">
        <w:rPr>
          <w:rFonts w:hint="eastAsia"/>
          <w:szCs w:val="24"/>
        </w:rPr>
        <w:t>：</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jc w:val="left"/>
        <w:rPr>
          <w:szCs w:val="24"/>
        </w:rPr>
      </w:pPr>
      <w:r>
        <w:rPr>
          <w:szCs w:val="24"/>
        </w:rPr>
        <w:t>关联管理</w:t>
      </w:r>
      <w:r>
        <w:rPr>
          <w:szCs w:val="24"/>
        </w:rPr>
        <w:t>/</w:t>
      </w:r>
      <w:r>
        <w:rPr>
          <w:szCs w:val="24"/>
        </w:rPr>
        <w:t>出包情况说明</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Section"/>
        <w:outlineLvl w:val="3"/>
        <w:rPr>
          <w:bCs w:val="0"/>
          <w:szCs w:val="24"/>
        </w:rPr>
      </w:pPr>
      <w:r>
        <w:rPr>
          <w:bCs w:val="0"/>
          <w:szCs w:val="24"/>
        </w:rPr>
        <w:t>（</w:t>
      </w:r>
      <w:r>
        <w:rPr>
          <w:bCs w:val="0"/>
          <w:szCs w:val="24"/>
        </w:rPr>
        <w:t>3</w:t>
      </w:r>
      <w:r>
        <w:rPr>
          <w:bCs w:val="0"/>
          <w:szCs w:val="24"/>
        </w:rPr>
        <w:t>）关联租赁情况</w:t>
      </w:r>
    </w:p>
    <w:p w:rsidR="00F4298A" w:rsidRPr="007D220B" w:rsidRDefault="00D8455F" w:rsidP="007D220B">
      <w:pPr>
        <w:jc w:val="left"/>
        <w:rPr>
          <w:szCs w:val="24"/>
        </w:rPr>
      </w:pPr>
      <w:r>
        <w:rPr>
          <w:szCs w:val="24"/>
        </w:rPr>
        <w:t>关联租赁情况说明</w:t>
      </w:r>
      <w:r w:rsidR="007D220B">
        <w:rPr>
          <w:rFonts w:hint="eastAsia"/>
          <w:szCs w:val="24"/>
        </w:rPr>
        <w:t>：</w:t>
      </w:r>
      <w:r>
        <w:rPr>
          <w:rFonts w:ascii="宋体" w:hAnsi="宋体" w:cs="宋体" w:hint="eastAsia"/>
          <w:kern w:val="0"/>
          <w:szCs w:val="24"/>
          <w:lang w:val="zh-CN"/>
        </w:rPr>
        <w:t>无。</w:t>
      </w:r>
    </w:p>
    <w:p w:rsidR="00F4298A" w:rsidRDefault="00D8455F">
      <w:pPr>
        <w:pStyle w:val="Section"/>
        <w:outlineLvl w:val="3"/>
        <w:rPr>
          <w:bCs w:val="0"/>
          <w:szCs w:val="24"/>
        </w:rPr>
      </w:pPr>
      <w:r>
        <w:rPr>
          <w:bCs w:val="0"/>
          <w:szCs w:val="24"/>
        </w:rPr>
        <w:t>（</w:t>
      </w:r>
      <w:r>
        <w:rPr>
          <w:bCs w:val="0"/>
          <w:szCs w:val="24"/>
        </w:rPr>
        <w:t>4</w:t>
      </w:r>
      <w:r>
        <w:rPr>
          <w:bCs w:val="0"/>
          <w:szCs w:val="24"/>
        </w:rPr>
        <w:t>）关联担保情况</w:t>
      </w:r>
    </w:p>
    <w:p w:rsidR="00F4298A" w:rsidRDefault="00D8455F">
      <w:pPr>
        <w:jc w:val="left"/>
        <w:rPr>
          <w:szCs w:val="24"/>
        </w:rPr>
      </w:pPr>
      <w:r>
        <w:rPr>
          <w:szCs w:val="24"/>
        </w:rPr>
        <w:t>本公司作为担保方</w:t>
      </w:r>
      <w:r w:rsidR="007D220B">
        <w:rPr>
          <w:rFonts w:hint="eastAsia"/>
          <w:szCs w:val="24"/>
        </w:rPr>
        <w:t>：无</w:t>
      </w:r>
    </w:p>
    <w:p w:rsidR="00F4298A" w:rsidRDefault="00D8455F">
      <w:pPr>
        <w:jc w:val="left"/>
        <w:rPr>
          <w:szCs w:val="24"/>
        </w:rPr>
      </w:pPr>
      <w:r>
        <w:rPr>
          <w:szCs w:val="24"/>
        </w:rPr>
        <w:t>本公司作为被担保方</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913"/>
        <w:gridCol w:w="1915"/>
        <w:gridCol w:w="1914"/>
        <w:gridCol w:w="1914"/>
        <w:gridCol w:w="1914"/>
      </w:tblGrid>
      <w:tr w:rsidR="00F4298A">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担保方</w:t>
            </w:r>
          </w:p>
        </w:tc>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担保金额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担保起始日</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担保到期日</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担保是否已经履行完毕</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华孚控股有限公司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02</w:t>
            </w:r>
            <w:r>
              <w:rPr>
                <w:szCs w:val="24"/>
              </w:rPr>
              <w:t>月</w:t>
            </w:r>
            <w:r>
              <w:rPr>
                <w:szCs w:val="24"/>
              </w:rPr>
              <w:t>03</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2022</w:t>
            </w:r>
            <w:r>
              <w:rPr>
                <w:szCs w:val="24"/>
              </w:rPr>
              <w:t>年</w:t>
            </w:r>
            <w:r>
              <w:rPr>
                <w:szCs w:val="24"/>
              </w:rPr>
              <w:t>02</w:t>
            </w:r>
            <w:r>
              <w:rPr>
                <w:szCs w:val="24"/>
              </w:rPr>
              <w:t>月</w:t>
            </w:r>
            <w:r>
              <w:rPr>
                <w:szCs w:val="24"/>
              </w:rPr>
              <w:t>03</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华孚控股有限公司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02</w:t>
            </w:r>
            <w:r>
              <w:rPr>
                <w:szCs w:val="24"/>
              </w:rPr>
              <w:t>月</w:t>
            </w:r>
            <w:r>
              <w:rPr>
                <w:szCs w:val="24"/>
              </w:rPr>
              <w:t>16</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2022</w:t>
            </w:r>
            <w:r>
              <w:rPr>
                <w:szCs w:val="24"/>
              </w:rPr>
              <w:t>年</w:t>
            </w:r>
            <w:r>
              <w:rPr>
                <w:szCs w:val="24"/>
              </w:rPr>
              <w:t>02</w:t>
            </w:r>
            <w:r>
              <w:rPr>
                <w:szCs w:val="24"/>
              </w:rPr>
              <w:t>月</w:t>
            </w:r>
            <w:r>
              <w:rPr>
                <w:szCs w:val="24"/>
              </w:rPr>
              <w:t>26</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华孚控股有限公司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48,850,000.00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2020</w:t>
            </w:r>
            <w:r>
              <w:rPr>
                <w:szCs w:val="24"/>
              </w:rPr>
              <w:t>年</w:t>
            </w:r>
            <w:r>
              <w:rPr>
                <w:szCs w:val="24"/>
              </w:rPr>
              <w:t>05</w:t>
            </w:r>
            <w:r>
              <w:rPr>
                <w:szCs w:val="24"/>
              </w:rPr>
              <w:t>月</w:t>
            </w:r>
            <w:r>
              <w:rPr>
                <w:szCs w:val="24"/>
              </w:rPr>
              <w:t>19</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2029</w:t>
            </w:r>
            <w:r>
              <w:rPr>
                <w:szCs w:val="24"/>
              </w:rPr>
              <w:t>年</w:t>
            </w:r>
            <w:r>
              <w:rPr>
                <w:szCs w:val="24"/>
              </w:rPr>
              <w:t>05</w:t>
            </w:r>
            <w:r>
              <w:rPr>
                <w:szCs w:val="24"/>
              </w:rPr>
              <w:t>月</w:t>
            </w:r>
            <w:r>
              <w:rPr>
                <w:szCs w:val="24"/>
              </w:rPr>
              <w:t>18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华孚控股有限公司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35,000,000.00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03</w:t>
            </w:r>
            <w:r>
              <w:rPr>
                <w:szCs w:val="24"/>
              </w:rPr>
              <w:t>月</w:t>
            </w:r>
            <w:r>
              <w:rPr>
                <w:szCs w:val="24"/>
              </w:rPr>
              <w:t>04</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2022</w:t>
            </w:r>
            <w:r>
              <w:rPr>
                <w:szCs w:val="24"/>
              </w:rPr>
              <w:t>年</w:t>
            </w:r>
            <w:r>
              <w:rPr>
                <w:szCs w:val="24"/>
              </w:rPr>
              <w:t>03</w:t>
            </w:r>
            <w:r>
              <w:rPr>
                <w:szCs w:val="24"/>
              </w:rPr>
              <w:t>月</w:t>
            </w:r>
            <w:r>
              <w:rPr>
                <w:szCs w:val="24"/>
              </w:rPr>
              <w:t>02</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华孚控股有限公司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04</w:t>
            </w:r>
            <w:r>
              <w:rPr>
                <w:szCs w:val="24"/>
              </w:rPr>
              <w:t>月</w:t>
            </w:r>
            <w:r>
              <w:rPr>
                <w:szCs w:val="24"/>
              </w:rPr>
              <w:t>21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2022</w:t>
            </w:r>
            <w:r>
              <w:rPr>
                <w:szCs w:val="24"/>
              </w:rPr>
              <w:t>年</w:t>
            </w:r>
            <w:r>
              <w:rPr>
                <w:szCs w:val="24"/>
              </w:rPr>
              <w:t>04</w:t>
            </w:r>
            <w:r>
              <w:rPr>
                <w:szCs w:val="24"/>
              </w:rPr>
              <w:t>月</w:t>
            </w:r>
            <w:r>
              <w:rPr>
                <w:szCs w:val="24"/>
              </w:rPr>
              <w:t>19</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华孚控股有限公司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35,000,000.00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06</w:t>
            </w:r>
            <w:r>
              <w:rPr>
                <w:szCs w:val="24"/>
              </w:rPr>
              <w:t>月</w:t>
            </w:r>
            <w:r>
              <w:rPr>
                <w:szCs w:val="24"/>
              </w:rPr>
              <w:t>30</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2022</w:t>
            </w:r>
            <w:r>
              <w:rPr>
                <w:szCs w:val="24"/>
              </w:rPr>
              <w:t>年</w:t>
            </w:r>
            <w:r>
              <w:rPr>
                <w:szCs w:val="24"/>
              </w:rPr>
              <w:t>06</w:t>
            </w:r>
            <w:r>
              <w:rPr>
                <w:szCs w:val="24"/>
              </w:rPr>
              <w:t>月</w:t>
            </w:r>
            <w:r>
              <w:rPr>
                <w:szCs w:val="24"/>
              </w:rPr>
              <w:t>29</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华孚控股有限公司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160,832,200.00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03</w:t>
            </w:r>
            <w:r>
              <w:rPr>
                <w:szCs w:val="24"/>
              </w:rPr>
              <w:t>月</w:t>
            </w:r>
            <w:r>
              <w:rPr>
                <w:szCs w:val="24"/>
              </w:rPr>
              <w:t>15</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2022</w:t>
            </w:r>
            <w:r>
              <w:rPr>
                <w:szCs w:val="24"/>
              </w:rPr>
              <w:t>年</w:t>
            </w:r>
            <w:r>
              <w:rPr>
                <w:szCs w:val="24"/>
              </w:rPr>
              <w:t>02</w:t>
            </w:r>
            <w:r>
              <w:rPr>
                <w:szCs w:val="24"/>
              </w:rPr>
              <w:t>月</w:t>
            </w:r>
            <w:r>
              <w:rPr>
                <w:szCs w:val="24"/>
              </w:rPr>
              <w:t>28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华孚控股有限公司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178,934,000.00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03</w:t>
            </w:r>
            <w:r>
              <w:rPr>
                <w:szCs w:val="24"/>
              </w:rPr>
              <w:t>月</w:t>
            </w:r>
            <w:r>
              <w:rPr>
                <w:szCs w:val="24"/>
              </w:rPr>
              <w:t>15</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2022</w:t>
            </w:r>
            <w:r>
              <w:rPr>
                <w:szCs w:val="24"/>
              </w:rPr>
              <w:t>年</w:t>
            </w:r>
            <w:r>
              <w:rPr>
                <w:szCs w:val="24"/>
              </w:rPr>
              <w:t>03</w:t>
            </w:r>
            <w:r>
              <w:rPr>
                <w:szCs w:val="24"/>
              </w:rPr>
              <w:t>月</w:t>
            </w:r>
            <w:r>
              <w:rPr>
                <w:szCs w:val="24"/>
              </w:rPr>
              <w:t>10</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华孚控股有限公司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08</w:t>
            </w:r>
            <w:r>
              <w:rPr>
                <w:szCs w:val="24"/>
              </w:rPr>
              <w:t>月</w:t>
            </w:r>
            <w:r>
              <w:rPr>
                <w:szCs w:val="24"/>
              </w:rPr>
              <w:t>13</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2022</w:t>
            </w:r>
            <w:r>
              <w:rPr>
                <w:szCs w:val="24"/>
              </w:rPr>
              <w:t>年</w:t>
            </w:r>
            <w:r>
              <w:rPr>
                <w:szCs w:val="24"/>
              </w:rPr>
              <w:t>05</w:t>
            </w:r>
            <w:r>
              <w:rPr>
                <w:szCs w:val="24"/>
              </w:rPr>
              <w:t>月</w:t>
            </w:r>
            <w:r>
              <w:rPr>
                <w:szCs w:val="24"/>
              </w:rPr>
              <w:t>13</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华孚控股有限公司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10</w:t>
            </w:r>
            <w:r>
              <w:rPr>
                <w:szCs w:val="24"/>
              </w:rPr>
              <w:t>月</w:t>
            </w:r>
            <w:r>
              <w:rPr>
                <w:szCs w:val="24"/>
              </w:rPr>
              <w:t>29</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2022</w:t>
            </w:r>
            <w:r>
              <w:rPr>
                <w:szCs w:val="24"/>
              </w:rPr>
              <w:t>年</w:t>
            </w:r>
            <w:r>
              <w:rPr>
                <w:szCs w:val="24"/>
              </w:rPr>
              <w:t>10</w:t>
            </w:r>
            <w:r>
              <w:rPr>
                <w:szCs w:val="24"/>
              </w:rPr>
              <w:t>月</w:t>
            </w:r>
            <w:r>
              <w:rPr>
                <w:szCs w:val="24"/>
              </w:rPr>
              <w:t>24</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华孚控股有限公司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11</w:t>
            </w:r>
            <w:r>
              <w:rPr>
                <w:szCs w:val="24"/>
              </w:rPr>
              <w:t>月</w:t>
            </w:r>
            <w:r>
              <w:rPr>
                <w:szCs w:val="24"/>
              </w:rPr>
              <w:t>26</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2022</w:t>
            </w:r>
            <w:r>
              <w:rPr>
                <w:szCs w:val="24"/>
              </w:rPr>
              <w:t>年</w:t>
            </w:r>
            <w:r>
              <w:rPr>
                <w:szCs w:val="24"/>
              </w:rPr>
              <w:t>11</w:t>
            </w:r>
            <w:r>
              <w:rPr>
                <w:szCs w:val="24"/>
              </w:rPr>
              <w:t>月</w:t>
            </w:r>
            <w:r>
              <w:rPr>
                <w:szCs w:val="24"/>
              </w:rPr>
              <w:t>24</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华孚控股有限公司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22,341,960.00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03</w:t>
            </w:r>
            <w:r>
              <w:rPr>
                <w:szCs w:val="24"/>
              </w:rPr>
              <w:t>月</w:t>
            </w:r>
            <w:r>
              <w:rPr>
                <w:szCs w:val="24"/>
              </w:rPr>
              <w:t>18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2022</w:t>
            </w:r>
            <w:r>
              <w:rPr>
                <w:szCs w:val="24"/>
              </w:rPr>
              <w:t>年</w:t>
            </w:r>
            <w:r>
              <w:rPr>
                <w:szCs w:val="24"/>
              </w:rPr>
              <w:t>03</w:t>
            </w:r>
            <w:r>
              <w:rPr>
                <w:szCs w:val="24"/>
              </w:rPr>
              <w:t>月</w:t>
            </w:r>
            <w:r>
              <w:rPr>
                <w:szCs w:val="24"/>
              </w:rPr>
              <w:t>08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华孚控股有限公司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05</w:t>
            </w:r>
            <w:r>
              <w:rPr>
                <w:szCs w:val="24"/>
              </w:rPr>
              <w:t>月</w:t>
            </w:r>
            <w:r>
              <w:rPr>
                <w:szCs w:val="24"/>
              </w:rPr>
              <w:t>07</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2022</w:t>
            </w:r>
            <w:r>
              <w:rPr>
                <w:szCs w:val="24"/>
              </w:rPr>
              <w:t>年</w:t>
            </w:r>
            <w:r>
              <w:rPr>
                <w:szCs w:val="24"/>
              </w:rPr>
              <w:t>04</w:t>
            </w:r>
            <w:r>
              <w:rPr>
                <w:szCs w:val="24"/>
              </w:rPr>
              <w:t>月</w:t>
            </w:r>
            <w:r>
              <w:rPr>
                <w:szCs w:val="24"/>
              </w:rPr>
              <w:t>29</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华孚控股有限公司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05</w:t>
            </w:r>
            <w:r>
              <w:rPr>
                <w:szCs w:val="24"/>
              </w:rPr>
              <w:t>月</w:t>
            </w:r>
            <w:r>
              <w:rPr>
                <w:szCs w:val="24"/>
              </w:rPr>
              <w:t>25</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2022</w:t>
            </w:r>
            <w:r>
              <w:rPr>
                <w:szCs w:val="24"/>
              </w:rPr>
              <w:t>年</w:t>
            </w:r>
            <w:r>
              <w:rPr>
                <w:szCs w:val="24"/>
              </w:rPr>
              <w:t>05</w:t>
            </w:r>
            <w:r>
              <w:rPr>
                <w:szCs w:val="24"/>
              </w:rPr>
              <w:t>月</w:t>
            </w:r>
            <w:r>
              <w:rPr>
                <w:szCs w:val="24"/>
              </w:rPr>
              <w:t>24</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华孚控股有限公司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03</w:t>
            </w:r>
            <w:r>
              <w:rPr>
                <w:szCs w:val="24"/>
              </w:rPr>
              <w:t>月</w:t>
            </w:r>
            <w:r>
              <w:rPr>
                <w:szCs w:val="24"/>
              </w:rPr>
              <w:t>05</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2022</w:t>
            </w:r>
            <w:r>
              <w:rPr>
                <w:szCs w:val="24"/>
              </w:rPr>
              <w:t>年</w:t>
            </w:r>
            <w:r>
              <w:rPr>
                <w:szCs w:val="24"/>
              </w:rPr>
              <w:t>02</w:t>
            </w:r>
            <w:r>
              <w:rPr>
                <w:szCs w:val="24"/>
              </w:rPr>
              <w:t>月</w:t>
            </w:r>
            <w:r>
              <w:rPr>
                <w:szCs w:val="24"/>
              </w:rPr>
              <w:t>26</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华孚控股有限公司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39,105,580.00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03</w:t>
            </w:r>
            <w:r>
              <w:rPr>
                <w:szCs w:val="24"/>
              </w:rPr>
              <w:t>月</w:t>
            </w:r>
            <w:r>
              <w:rPr>
                <w:szCs w:val="24"/>
              </w:rPr>
              <w:t>18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2022</w:t>
            </w:r>
            <w:r>
              <w:rPr>
                <w:szCs w:val="24"/>
              </w:rPr>
              <w:t>年</w:t>
            </w:r>
            <w:r>
              <w:rPr>
                <w:szCs w:val="24"/>
              </w:rPr>
              <w:t>03</w:t>
            </w:r>
            <w:r>
              <w:rPr>
                <w:szCs w:val="24"/>
              </w:rPr>
              <w:t>月</w:t>
            </w:r>
            <w:r>
              <w:rPr>
                <w:szCs w:val="24"/>
              </w:rPr>
              <w:t>07</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华孚控股有限公司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92,210,000.00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06</w:t>
            </w:r>
            <w:r>
              <w:rPr>
                <w:szCs w:val="24"/>
              </w:rPr>
              <w:t>月</w:t>
            </w:r>
            <w:r>
              <w:rPr>
                <w:szCs w:val="24"/>
              </w:rPr>
              <w:t>10</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2022</w:t>
            </w:r>
            <w:r>
              <w:rPr>
                <w:szCs w:val="24"/>
              </w:rPr>
              <w:t>年</w:t>
            </w:r>
            <w:r>
              <w:rPr>
                <w:szCs w:val="24"/>
              </w:rPr>
              <w:t>05</w:t>
            </w:r>
            <w:r>
              <w:rPr>
                <w:szCs w:val="24"/>
              </w:rPr>
              <w:t>月</w:t>
            </w:r>
            <w:r>
              <w:rPr>
                <w:szCs w:val="24"/>
              </w:rPr>
              <w:t>30</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华孚控股有限公司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06</w:t>
            </w:r>
            <w:r>
              <w:rPr>
                <w:szCs w:val="24"/>
              </w:rPr>
              <w:t>月</w:t>
            </w:r>
            <w:r>
              <w:rPr>
                <w:szCs w:val="24"/>
              </w:rPr>
              <w:t>01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2022</w:t>
            </w:r>
            <w:r>
              <w:rPr>
                <w:szCs w:val="24"/>
              </w:rPr>
              <w:t>年</w:t>
            </w:r>
            <w:r>
              <w:rPr>
                <w:szCs w:val="24"/>
              </w:rPr>
              <w:t>05</w:t>
            </w:r>
            <w:r>
              <w:rPr>
                <w:szCs w:val="24"/>
              </w:rPr>
              <w:t>月</w:t>
            </w:r>
            <w:r>
              <w:rPr>
                <w:szCs w:val="24"/>
              </w:rPr>
              <w:t>27</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华孚控股有限公司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21,671,939.00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03</w:t>
            </w:r>
            <w:r>
              <w:rPr>
                <w:szCs w:val="24"/>
              </w:rPr>
              <w:t>月</w:t>
            </w:r>
            <w:r>
              <w:rPr>
                <w:szCs w:val="24"/>
              </w:rPr>
              <w:t>18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2022</w:t>
            </w:r>
            <w:r>
              <w:rPr>
                <w:szCs w:val="24"/>
              </w:rPr>
              <w:t>年</w:t>
            </w:r>
            <w:r>
              <w:rPr>
                <w:szCs w:val="24"/>
              </w:rPr>
              <w:t>03</w:t>
            </w:r>
            <w:r>
              <w:rPr>
                <w:szCs w:val="24"/>
              </w:rPr>
              <w:t>月</w:t>
            </w:r>
            <w:r>
              <w:rPr>
                <w:szCs w:val="24"/>
              </w:rPr>
              <w:t>11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华孚控股有限公司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05</w:t>
            </w:r>
            <w:r>
              <w:rPr>
                <w:szCs w:val="24"/>
              </w:rPr>
              <w:t>月</w:t>
            </w:r>
            <w:r>
              <w:rPr>
                <w:szCs w:val="24"/>
              </w:rPr>
              <w:t>25</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2022</w:t>
            </w:r>
            <w:r>
              <w:rPr>
                <w:szCs w:val="24"/>
              </w:rPr>
              <w:t>年</w:t>
            </w:r>
            <w:r>
              <w:rPr>
                <w:szCs w:val="24"/>
              </w:rPr>
              <w:t>05</w:t>
            </w:r>
            <w:r>
              <w:rPr>
                <w:szCs w:val="24"/>
              </w:rPr>
              <w:t>月</w:t>
            </w:r>
            <w:r>
              <w:rPr>
                <w:szCs w:val="24"/>
              </w:rPr>
              <w:t>24</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华孚控股有限公司、张晚霞、许栩光</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07</w:t>
            </w:r>
            <w:r>
              <w:rPr>
                <w:szCs w:val="24"/>
              </w:rPr>
              <w:t>月</w:t>
            </w:r>
            <w:r>
              <w:rPr>
                <w:szCs w:val="24"/>
              </w:rPr>
              <w:t>01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2022</w:t>
            </w:r>
            <w:r>
              <w:rPr>
                <w:szCs w:val="24"/>
              </w:rPr>
              <w:t>年</w:t>
            </w:r>
            <w:r>
              <w:rPr>
                <w:szCs w:val="24"/>
              </w:rPr>
              <w:t>07</w:t>
            </w:r>
            <w:r>
              <w:rPr>
                <w:szCs w:val="24"/>
              </w:rPr>
              <w:t>月</w:t>
            </w:r>
            <w:r>
              <w:rPr>
                <w:szCs w:val="24"/>
              </w:rPr>
              <w:t>01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华孚控股有限公司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07</w:t>
            </w:r>
            <w:r>
              <w:rPr>
                <w:szCs w:val="24"/>
              </w:rPr>
              <w:t>月</w:t>
            </w:r>
            <w:r>
              <w:rPr>
                <w:szCs w:val="24"/>
              </w:rPr>
              <w:t>23</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2022</w:t>
            </w:r>
            <w:r>
              <w:rPr>
                <w:szCs w:val="24"/>
              </w:rPr>
              <w:t>年</w:t>
            </w:r>
            <w:r>
              <w:rPr>
                <w:szCs w:val="24"/>
              </w:rPr>
              <w:t>01</w:t>
            </w:r>
            <w:r>
              <w:rPr>
                <w:szCs w:val="24"/>
              </w:rPr>
              <w:t>月</w:t>
            </w:r>
            <w:r>
              <w:rPr>
                <w:szCs w:val="24"/>
              </w:rPr>
              <w:t>17</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华孚控股有限公司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07</w:t>
            </w:r>
            <w:r>
              <w:rPr>
                <w:szCs w:val="24"/>
              </w:rPr>
              <w:t>月</w:t>
            </w:r>
            <w:r>
              <w:rPr>
                <w:szCs w:val="24"/>
              </w:rPr>
              <w:t>27</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2022</w:t>
            </w:r>
            <w:r>
              <w:rPr>
                <w:szCs w:val="24"/>
              </w:rPr>
              <w:t>年</w:t>
            </w:r>
            <w:r>
              <w:rPr>
                <w:szCs w:val="24"/>
              </w:rPr>
              <w:t>07</w:t>
            </w:r>
            <w:r>
              <w:rPr>
                <w:szCs w:val="24"/>
              </w:rPr>
              <w:t>月</w:t>
            </w:r>
            <w:r>
              <w:rPr>
                <w:szCs w:val="24"/>
              </w:rPr>
              <w:t>27</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华孚控股有限公司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02</w:t>
            </w:r>
            <w:r>
              <w:rPr>
                <w:szCs w:val="24"/>
              </w:rPr>
              <w:t>月</w:t>
            </w:r>
            <w:r>
              <w:rPr>
                <w:szCs w:val="24"/>
              </w:rPr>
              <w:t>24</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2022</w:t>
            </w:r>
            <w:r>
              <w:rPr>
                <w:szCs w:val="24"/>
              </w:rPr>
              <w:t>年</w:t>
            </w:r>
            <w:r>
              <w:rPr>
                <w:szCs w:val="24"/>
              </w:rPr>
              <w:t>02</w:t>
            </w:r>
            <w:r>
              <w:rPr>
                <w:szCs w:val="24"/>
              </w:rPr>
              <w:t>月</w:t>
            </w:r>
            <w:r>
              <w:rPr>
                <w:szCs w:val="24"/>
              </w:rPr>
              <w:t>09</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华孚控股有限公司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92,402,155.75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2017</w:t>
            </w:r>
            <w:r>
              <w:rPr>
                <w:szCs w:val="24"/>
              </w:rPr>
              <w:t>年</w:t>
            </w:r>
            <w:r>
              <w:rPr>
                <w:szCs w:val="24"/>
              </w:rPr>
              <w:t>11</w:t>
            </w:r>
            <w:r>
              <w:rPr>
                <w:szCs w:val="24"/>
              </w:rPr>
              <w:t>月</w:t>
            </w:r>
            <w:r>
              <w:rPr>
                <w:szCs w:val="24"/>
              </w:rPr>
              <w:t>10</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2022</w:t>
            </w:r>
            <w:r>
              <w:rPr>
                <w:szCs w:val="24"/>
              </w:rPr>
              <w:t>年</w:t>
            </w:r>
            <w:r>
              <w:rPr>
                <w:szCs w:val="24"/>
              </w:rPr>
              <w:t>11</w:t>
            </w:r>
            <w:r>
              <w:rPr>
                <w:szCs w:val="24"/>
              </w:rPr>
              <w:t>月</w:t>
            </w:r>
            <w:r>
              <w:rPr>
                <w:szCs w:val="24"/>
              </w:rPr>
              <w:t>10</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华孚控股有限公司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52,000,000.00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07</w:t>
            </w:r>
            <w:r>
              <w:rPr>
                <w:szCs w:val="24"/>
              </w:rPr>
              <w:t>月</w:t>
            </w:r>
            <w:r>
              <w:rPr>
                <w:szCs w:val="24"/>
              </w:rPr>
              <w:t>23</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2022</w:t>
            </w:r>
            <w:r>
              <w:rPr>
                <w:szCs w:val="24"/>
              </w:rPr>
              <w:t>年</w:t>
            </w:r>
            <w:r>
              <w:rPr>
                <w:szCs w:val="24"/>
              </w:rPr>
              <w:t>01</w:t>
            </w:r>
            <w:r>
              <w:rPr>
                <w:szCs w:val="24"/>
              </w:rPr>
              <w:t>月</w:t>
            </w:r>
            <w:r>
              <w:rPr>
                <w:szCs w:val="24"/>
              </w:rPr>
              <w:t>19</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华孚控股有限公司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24,842,445.69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11</w:t>
            </w:r>
            <w:r>
              <w:rPr>
                <w:szCs w:val="24"/>
              </w:rPr>
              <w:t>月</w:t>
            </w:r>
            <w:r>
              <w:rPr>
                <w:szCs w:val="24"/>
              </w:rPr>
              <w:t>26</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2022</w:t>
            </w:r>
            <w:r>
              <w:rPr>
                <w:szCs w:val="24"/>
              </w:rPr>
              <w:t>年</w:t>
            </w:r>
            <w:r>
              <w:rPr>
                <w:szCs w:val="24"/>
              </w:rPr>
              <w:t>05</w:t>
            </w:r>
            <w:r>
              <w:rPr>
                <w:szCs w:val="24"/>
              </w:rPr>
              <w:t>月</w:t>
            </w:r>
            <w:r>
              <w:rPr>
                <w:szCs w:val="24"/>
              </w:rPr>
              <w:t>25</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华孚控股有限公司、孙伟挺、陈玲芬</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202,350,000.00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2019</w:t>
            </w:r>
            <w:r>
              <w:rPr>
                <w:szCs w:val="24"/>
              </w:rPr>
              <w:t>年</w:t>
            </w:r>
            <w:r>
              <w:rPr>
                <w:szCs w:val="24"/>
              </w:rPr>
              <w:t>07</w:t>
            </w:r>
            <w:r>
              <w:rPr>
                <w:szCs w:val="24"/>
              </w:rPr>
              <w:t>月</w:t>
            </w:r>
            <w:r>
              <w:rPr>
                <w:szCs w:val="24"/>
              </w:rPr>
              <w:t>30</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2027</w:t>
            </w:r>
            <w:r>
              <w:rPr>
                <w:szCs w:val="24"/>
              </w:rPr>
              <w:t>年</w:t>
            </w:r>
            <w:r>
              <w:rPr>
                <w:szCs w:val="24"/>
              </w:rPr>
              <w:t>07</w:t>
            </w:r>
            <w:r>
              <w:rPr>
                <w:szCs w:val="24"/>
              </w:rPr>
              <w:t>月</w:t>
            </w:r>
            <w:r>
              <w:rPr>
                <w:szCs w:val="24"/>
              </w:rPr>
              <w:t>30</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华孚控股有限公司、孙伟挺、陈玲芬</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198,444,000.00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2019</w:t>
            </w:r>
            <w:r>
              <w:rPr>
                <w:szCs w:val="24"/>
              </w:rPr>
              <w:t>年</w:t>
            </w:r>
            <w:r>
              <w:rPr>
                <w:szCs w:val="24"/>
              </w:rPr>
              <w:t>08</w:t>
            </w:r>
            <w:r>
              <w:rPr>
                <w:szCs w:val="24"/>
              </w:rPr>
              <w:t>月</w:t>
            </w:r>
            <w:r>
              <w:rPr>
                <w:szCs w:val="24"/>
              </w:rPr>
              <w:t>08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2027</w:t>
            </w:r>
            <w:r>
              <w:rPr>
                <w:szCs w:val="24"/>
              </w:rPr>
              <w:t>年</w:t>
            </w:r>
            <w:r>
              <w:rPr>
                <w:szCs w:val="24"/>
              </w:rPr>
              <w:t>08</w:t>
            </w:r>
            <w:r>
              <w:rPr>
                <w:szCs w:val="24"/>
              </w:rPr>
              <w:t>月</w:t>
            </w:r>
            <w:r>
              <w:rPr>
                <w:szCs w:val="24"/>
              </w:rPr>
              <w:t>08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华孚控股有限公司、孙伟挺、陈玲芬</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110,206,000.00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2019</w:t>
            </w:r>
            <w:r>
              <w:rPr>
                <w:szCs w:val="24"/>
              </w:rPr>
              <w:t>年</w:t>
            </w:r>
            <w:r>
              <w:rPr>
                <w:szCs w:val="24"/>
              </w:rPr>
              <w:t>09</w:t>
            </w:r>
            <w:r>
              <w:rPr>
                <w:szCs w:val="24"/>
              </w:rPr>
              <w:t>月</w:t>
            </w:r>
            <w:r>
              <w:rPr>
                <w:szCs w:val="24"/>
              </w:rPr>
              <w:t>29</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2027</w:t>
            </w:r>
            <w:r>
              <w:rPr>
                <w:szCs w:val="24"/>
              </w:rPr>
              <w:t>年</w:t>
            </w:r>
            <w:r>
              <w:rPr>
                <w:szCs w:val="24"/>
              </w:rPr>
              <w:t>09</w:t>
            </w:r>
            <w:r>
              <w:rPr>
                <w:szCs w:val="24"/>
              </w:rPr>
              <w:t>月</w:t>
            </w:r>
            <w:r>
              <w:rPr>
                <w:szCs w:val="24"/>
              </w:rPr>
              <w:t>29</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华孚控股有限公司、孙伟挺、陈玲芬</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02</w:t>
            </w:r>
            <w:r>
              <w:rPr>
                <w:szCs w:val="24"/>
              </w:rPr>
              <w:t>月</w:t>
            </w:r>
            <w:r>
              <w:rPr>
                <w:szCs w:val="24"/>
              </w:rPr>
              <w:t>01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2022</w:t>
            </w:r>
            <w:r>
              <w:rPr>
                <w:szCs w:val="24"/>
              </w:rPr>
              <w:t>年</w:t>
            </w:r>
            <w:r>
              <w:rPr>
                <w:szCs w:val="24"/>
              </w:rPr>
              <w:t>01</w:t>
            </w:r>
            <w:r>
              <w:rPr>
                <w:szCs w:val="24"/>
              </w:rPr>
              <w:t>月</w:t>
            </w:r>
            <w:r>
              <w:rPr>
                <w:szCs w:val="24"/>
              </w:rPr>
              <w:t>26</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华孚控股有限公司、孙伟挺、陈玲芬</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03</w:t>
            </w:r>
            <w:r>
              <w:rPr>
                <w:szCs w:val="24"/>
              </w:rPr>
              <w:t>月</w:t>
            </w:r>
            <w:r>
              <w:rPr>
                <w:szCs w:val="24"/>
              </w:rPr>
              <w:t>11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2022</w:t>
            </w:r>
            <w:r>
              <w:rPr>
                <w:szCs w:val="24"/>
              </w:rPr>
              <w:t>年</w:t>
            </w:r>
            <w:r>
              <w:rPr>
                <w:szCs w:val="24"/>
              </w:rPr>
              <w:t>03</w:t>
            </w:r>
            <w:r>
              <w:rPr>
                <w:szCs w:val="24"/>
              </w:rPr>
              <w:t>月</w:t>
            </w:r>
            <w:r>
              <w:rPr>
                <w:szCs w:val="24"/>
              </w:rPr>
              <w:t>11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华孚控股有限公司、孙伟挺、陈玲芬</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280,000,000.00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03</w:t>
            </w:r>
            <w:r>
              <w:rPr>
                <w:szCs w:val="24"/>
              </w:rPr>
              <w:t>月</w:t>
            </w:r>
            <w:r>
              <w:rPr>
                <w:szCs w:val="24"/>
              </w:rPr>
              <w:t>30</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2022</w:t>
            </w:r>
            <w:r>
              <w:rPr>
                <w:szCs w:val="24"/>
              </w:rPr>
              <w:t>年</w:t>
            </w:r>
            <w:r>
              <w:rPr>
                <w:szCs w:val="24"/>
              </w:rPr>
              <w:t>03</w:t>
            </w:r>
            <w:r>
              <w:rPr>
                <w:szCs w:val="24"/>
              </w:rPr>
              <w:t>月</w:t>
            </w:r>
            <w:r>
              <w:rPr>
                <w:szCs w:val="24"/>
              </w:rPr>
              <w:t>30</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华孚控股有限公司、孙伟挺、陈玲芬</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350,000,000.00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08</w:t>
            </w:r>
            <w:r>
              <w:rPr>
                <w:szCs w:val="24"/>
              </w:rPr>
              <w:t>月</w:t>
            </w:r>
            <w:r>
              <w:rPr>
                <w:szCs w:val="24"/>
              </w:rPr>
              <w:t>31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2029</w:t>
            </w:r>
            <w:r>
              <w:rPr>
                <w:szCs w:val="24"/>
              </w:rPr>
              <w:t>年</w:t>
            </w:r>
            <w:r>
              <w:rPr>
                <w:szCs w:val="24"/>
              </w:rPr>
              <w:t>08</w:t>
            </w:r>
            <w:r>
              <w:rPr>
                <w:szCs w:val="24"/>
              </w:rPr>
              <w:t>月</w:t>
            </w:r>
            <w:r>
              <w:rPr>
                <w:szCs w:val="24"/>
              </w:rPr>
              <w:t>31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华孚控股有限公司、孙伟挺、陈玲芬</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10</w:t>
            </w:r>
            <w:r>
              <w:rPr>
                <w:szCs w:val="24"/>
              </w:rPr>
              <w:t>月</w:t>
            </w:r>
            <w:r>
              <w:rPr>
                <w:szCs w:val="24"/>
              </w:rPr>
              <w:t>09</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2022</w:t>
            </w:r>
            <w:r>
              <w:rPr>
                <w:szCs w:val="24"/>
              </w:rPr>
              <w:t>年</w:t>
            </w:r>
            <w:r>
              <w:rPr>
                <w:szCs w:val="24"/>
              </w:rPr>
              <w:t>10</w:t>
            </w:r>
            <w:r>
              <w:rPr>
                <w:szCs w:val="24"/>
              </w:rPr>
              <w:t>月</w:t>
            </w:r>
            <w:r>
              <w:rPr>
                <w:szCs w:val="24"/>
              </w:rPr>
              <w:t>09</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华孚控股有限公司、孙伟挺、陈玲芬</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10</w:t>
            </w:r>
            <w:r>
              <w:rPr>
                <w:szCs w:val="24"/>
              </w:rPr>
              <w:t>月</w:t>
            </w:r>
            <w:r>
              <w:rPr>
                <w:szCs w:val="24"/>
              </w:rPr>
              <w:t>12</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2022</w:t>
            </w:r>
            <w:r>
              <w:rPr>
                <w:szCs w:val="24"/>
              </w:rPr>
              <w:t>年</w:t>
            </w:r>
            <w:r>
              <w:rPr>
                <w:szCs w:val="24"/>
              </w:rPr>
              <w:t>10</w:t>
            </w:r>
            <w:r>
              <w:rPr>
                <w:szCs w:val="24"/>
              </w:rPr>
              <w:t>月</w:t>
            </w:r>
            <w:r>
              <w:rPr>
                <w:szCs w:val="24"/>
              </w:rPr>
              <w:t>12</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华孚控股有限公司、孙伟挺、陈玲芬</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10</w:t>
            </w:r>
            <w:r>
              <w:rPr>
                <w:szCs w:val="24"/>
              </w:rPr>
              <w:t>月</w:t>
            </w:r>
            <w:r>
              <w:rPr>
                <w:szCs w:val="24"/>
              </w:rPr>
              <w:t>15</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2022</w:t>
            </w:r>
            <w:r>
              <w:rPr>
                <w:szCs w:val="24"/>
              </w:rPr>
              <w:t>年</w:t>
            </w:r>
            <w:r>
              <w:rPr>
                <w:szCs w:val="24"/>
              </w:rPr>
              <w:t>10</w:t>
            </w:r>
            <w:r>
              <w:rPr>
                <w:szCs w:val="24"/>
              </w:rPr>
              <w:t>月</w:t>
            </w:r>
            <w:r>
              <w:rPr>
                <w:szCs w:val="24"/>
              </w:rPr>
              <w:t>15</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华孚控股有限公司、孙伟挺、陈玲芬</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10</w:t>
            </w:r>
            <w:r>
              <w:rPr>
                <w:szCs w:val="24"/>
              </w:rPr>
              <w:t>月</w:t>
            </w:r>
            <w:r>
              <w:rPr>
                <w:szCs w:val="24"/>
              </w:rPr>
              <w:t>29</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2022</w:t>
            </w:r>
            <w:r>
              <w:rPr>
                <w:szCs w:val="24"/>
              </w:rPr>
              <w:t>年</w:t>
            </w:r>
            <w:r>
              <w:rPr>
                <w:szCs w:val="24"/>
              </w:rPr>
              <w:t>10</w:t>
            </w:r>
            <w:r>
              <w:rPr>
                <w:szCs w:val="24"/>
              </w:rPr>
              <w:t>月</w:t>
            </w:r>
            <w:r>
              <w:rPr>
                <w:szCs w:val="24"/>
              </w:rPr>
              <w:t>25</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华孚控股有限公司、孙伟挺、陈玲芬</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28,000,000.00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07</w:t>
            </w:r>
            <w:r>
              <w:rPr>
                <w:szCs w:val="24"/>
              </w:rPr>
              <w:t>月</w:t>
            </w:r>
            <w:r>
              <w:rPr>
                <w:szCs w:val="24"/>
              </w:rPr>
              <w:t>23</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2022</w:t>
            </w:r>
            <w:r>
              <w:rPr>
                <w:szCs w:val="24"/>
              </w:rPr>
              <w:t>年</w:t>
            </w:r>
            <w:r>
              <w:rPr>
                <w:szCs w:val="24"/>
              </w:rPr>
              <w:t>01</w:t>
            </w:r>
            <w:r>
              <w:rPr>
                <w:szCs w:val="24"/>
              </w:rPr>
              <w:t>月</w:t>
            </w:r>
            <w:r>
              <w:rPr>
                <w:szCs w:val="24"/>
              </w:rPr>
              <w:t>19</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华孚控股有限公司、孙伟挺、陈玲芬</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75,000,000.00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11</w:t>
            </w:r>
            <w:r>
              <w:rPr>
                <w:szCs w:val="24"/>
              </w:rPr>
              <w:t>月</w:t>
            </w:r>
            <w:r>
              <w:rPr>
                <w:szCs w:val="24"/>
              </w:rPr>
              <w:t>26</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2022</w:t>
            </w:r>
            <w:r>
              <w:rPr>
                <w:szCs w:val="24"/>
              </w:rPr>
              <w:t>年</w:t>
            </w:r>
            <w:r>
              <w:rPr>
                <w:szCs w:val="24"/>
              </w:rPr>
              <w:t>05</w:t>
            </w:r>
            <w:r>
              <w:rPr>
                <w:szCs w:val="24"/>
              </w:rPr>
              <w:t>月</w:t>
            </w:r>
            <w:r>
              <w:rPr>
                <w:szCs w:val="24"/>
              </w:rPr>
              <w:t>25</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华孚控股有限公司、孙伟挺、陈玲芬</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91,000,000.00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07</w:t>
            </w:r>
            <w:r>
              <w:rPr>
                <w:szCs w:val="24"/>
              </w:rPr>
              <w:t>月</w:t>
            </w:r>
            <w:r>
              <w:rPr>
                <w:szCs w:val="24"/>
              </w:rPr>
              <w:t>01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2022</w:t>
            </w:r>
            <w:r>
              <w:rPr>
                <w:szCs w:val="24"/>
              </w:rPr>
              <w:t>年</w:t>
            </w:r>
            <w:r>
              <w:rPr>
                <w:szCs w:val="24"/>
              </w:rPr>
              <w:t>06</w:t>
            </w:r>
            <w:r>
              <w:rPr>
                <w:szCs w:val="24"/>
              </w:rPr>
              <w:t>月</w:t>
            </w:r>
            <w:r>
              <w:rPr>
                <w:szCs w:val="24"/>
              </w:rPr>
              <w:t>30</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华孚控股有限公司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42,000,000.00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07</w:t>
            </w:r>
            <w:r>
              <w:rPr>
                <w:szCs w:val="24"/>
              </w:rPr>
              <w:t>月</w:t>
            </w:r>
            <w:r>
              <w:rPr>
                <w:szCs w:val="24"/>
              </w:rPr>
              <w:t>21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2022</w:t>
            </w:r>
            <w:r>
              <w:rPr>
                <w:szCs w:val="24"/>
              </w:rPr>
              <w:t>年</w:t>
            </w:r>
            <w:r>
              <w:rPr>
                <w:szCs w:val="24"/>
              </w:rPr>
              <w:t>07</w:t>
            </w:r>
            <w:r>
              <w:rPr>
                <w:szCs w:val="24"/>
              </w:rPr>
              <w:t>月</w:t>
            </w:r>
            <w:r>
              <w:rPr>
                <w:szCs w:val="24"/>
              </w:rPr>
              <w:t>21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华孚控股有限公司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98,850,000.00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09</w:t>
            </w:r>
            <w:r>
              <w:rPr>
                <w:szCs w:val="24"/>
              </w:rPr>
              <w:t>月</w:t>
            </w:r>
            <w:r>
              <w:rPr>
                <w:szCs w:val="24"/>
              </w:rPr>
              <w:t>27</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2022</w:t>
            </w:r>
            <w:r>
              <w:rPr>
                <w:szCs w:val="24"/>
              </w:rPr>
              <w:t>年</w:t>
            </w:r>
            <w:r>
              <w:rPr>
                <w:szCs w:val="24"/>
              </w:rPr>
              <w:t>09</w:t>
            </w:r>
            <w:r>
              <w:rPr>
                <w:szCs w:val="24"/>
              </w:rPr>
              <w:t>月</w:t>
            </w:r>
            <w:r>
              <w:rPr>
                <w:szCs w:val="24"/>
              </w:rPr>
              <w:t>16</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华孚控股有限公司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10</w:t>
            </w:r>
            <w:r>
              <w:rPr>
                <w:szCs w:val="24"/>
              </w:rPr>
              <w:t>月</w:t>
            </w:r>
            <w:r>
              <w:rPr>
                <w:szCs w:val="24"/>
              </w:rPr>
              <w:t>27</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2022</w:t>
            </w:r>
            <w:r>
              <w:rPr>
                <w:szCs w:val="24"/>
              </w:rPr>
              <w:t>年</w:t>
            </w:r>
            <w:r>
              <w:rPr>
                <w:szCs w:val="24"/>
              </w:rPr>
              <w:t>09</w:t>
            </w:r>
            <w:r>
              <w:rPr>
                <w:szCs w:val="24"/>
              </w:rPr>
              <w:t>月</w:t>
            </w:r>
            <w:r>
              <w:rPr>
                <w:szCs w:val="24"/>
              </w:rPr>
              <w:t>16</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华孚控股有限公司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06</w:t>
            </w:r>
            <w:r>
              <w:rPr>
                <w:szCs w:val="24"/>
              </w:rPr>
              <w:t>月</w:t>
            </w:r>
            <w:r>
              <w:rPr>
                <w:szCs w:val="24"/>
              </w:rPr>
              <w:t>17</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2022</w:t>
            </w:r>
            <w:r>
              <w:rPr>
                <w:szCs w:val="24"/>
              </w:rPr>
              <w:t>年</w:t>
            </w:r>
            <w:r>
              <w:rPr>
                <w:szCs w:val="24"/>
              </w:rPr>
              <w:t>02</w:t>
            </w:r>
            <w:r>
              <w:rPr>
                <w:szCs w:val="24"/>
              </w:rPr>
              <w:t>月</w:t>
            </w:r>
            <w:r>
              <w:rPr>
                <w:szCs w:val="24"/>
              </w:rPr>
              <w:t>25</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华孚控股有限公司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07</w:t>
            </w:r>
            <w:r>
              <w:rPr>
                <w:szCs w:val="24"/>
              </w:rPr>
              <w:t>月</w:t>
            </w:r>
            <w:r>
              <w:rPr>
                <w:szCs w:val="24"/>
              </w:rPr>
              <w:t>30</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2022</w:t>
            </w:r>
            <w:r>
              <w:rPr>
                <w:szCs w:val="24"/>
              </w:rPr>
              <w:t>年</w:t>
            </w:r>
            <w:r>
              <w:rPr>
                <w:szCs w:val="24"/>
              </w:rPr>
              <w:t>01</w:t>
            </w:r>
            <w:r>
              <w:rPr>
                <w:szCs w:val="24"/>
              </w:rPr>
              <w:t>月</w:t>
            </w:r>
            <w:r>
              <w:rPr>
                <w:szCs w:val="24"/>
              </w:rPr>
              <w:t>28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华孚控股有限公司</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09</w:t>
            </w:r>
            <w:r>
              <w:rPr>
                <w:szCs w:val="24"/>
              </w:rPr>
              <w:t>月</w:t>
            </w:r>
            <w:r>
              <w:rPr>
                <w:szCs w:val="24"/>
              </w:rPr>
              <w:t>16</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2022</w:t>
            </w:r>
            <w:r>
              <w:rPr>
                <w:szCs w:val="24"/>
              </w:rPr>
              <w:t>年</w:t>
            </w:r>
            <w:r>
              <w:rPr>
                <w:szCs w:val="24"/>
              </w:rPr>
              <w:t>03</w:t>
            </w:r>
            <w:r>
              <w:rPr>
                <w:szCs w:val="24"/>
              </w:rPr>
              <w:t>月</w:t>
            </w:r>
            <w:r>
              <w:rPr>
                <w:szCs w:val="24"/>
              </w:rPr>
              <w:t>15</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孙伟挺、陈玲芬</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102,200,000.00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2019</w:t>
            </w:r>
            <w:r>
              <w:rPr>
                <w:szCs w:val="24"/>
              </w:rPr>
              <w:t>年</w:t>
            </w:r>
            <w:r>
              <w:rPr>
                <w:szCs w:val="24"/>
              </w:rPr>
              <w:t>03</w:t>
            </w:r>
            <w:r>
              <w:rPr>
                <w:szCs w:val="24"/>
              </w:rPr>
              <w:t>月</w:t>
            </w:r>
            <w:r>
              <w:rPr>
                <w:szCs w:val="24"/>
              </w:rPr>
              <w:t>19</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2022</w:t>
            </w:r>
            <w:r>
              <w:rPr>
                <w:szCs w:val="24"/>
              </w:rPr>
              <w:t>年</w:t>
            </w:r>
            <w:r>
              <w:rPr>
                <w:szCs w:val="24"/>
              </w:rPr>
              <w:t>02</w:t>
            </w:r>
            <w:r>
              <w:rPr>
                <w:szCs w:val="24"/>
              </w:rPr>
              <w:t>月</w:t>
            </w:r>
            <w:r>
              <w:rPr>
                <w:szCs w:val="24"/>
              </w:rPr>
              <w:t>21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孙伟挺、陈玲芬</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63,757,000.00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09</w:t>
            </w:r>
            <w:r>
              <w:rPr>
                <w:szCs w:val="24"/>
              </w:rPr>
              <w:t>月</w:t>
            </w:r>
            <w:r>
              <w:rPr>
                <w:szCs w:val="24"/>
              </w:rPr>
              <w:t>30</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2022</w:t>
            </w:r>
            <w:r>
              <w:rPr>
                <w:szCs w:val="24"/>
              </w:rPr>
              <w:t>年</w:t>
            </w:r>
            <w:r>
              <w:rPr>
                <w:szCs w:val="24"/>
              </w:rPr>
              <w:t>09</w:t>
            </w:r>
            <w:r>
              <w:rPr>
                <w:szCs w:val="24"/>
              </w:rPr>
              <w:t>月</w:t>
            </w:r>
            <w:r>
              <w:rPr>
                <w:szCs w:val="24"/>
              </w:rPr>
              <w:t>30</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孙伟挺、陈玲芬</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7,044,100.33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12</w:t>
            </w:r>
            <w:r>
              <w:rPr>
                <w:szCs w:val="24"/>
              </w:rPr>
              <w:t>月</w:t>
            </w:r>
            <w:r>
              <w:rPr>
                <w:szCs w:val="24"/>
              </w:rPr>
              <w:t>02</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2022</w:t>
            </w:r>
            <w:r>
              <w:rPr>
                <w:szCs w:val="24"/>
              </w:rPr>
              <w:t>年</w:t>
            </w:r>
            <w:r>
              <w:rPr>
                <w:szCs w:val="24"/>
              </w:rPr>
              <w:t>01</w:t>
            </w:r>
            <w:r>
              <w:rPr>
                <w:szCs w:val="24"/>
              </w:rPr>
              <w:t>月</w:t>
            </w:r>
            <w:r>
              <w:rPr>
                <w:szCs w:val="24"/>
              </w:rPr>
              <w:t>03</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孙伟挺、陈玲芬</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1,631,385.55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12</w:t>
            </w:r>
            <w:r>
              <w:rPr>
                <w:szCs w:val="24"/>
              </w:rPr>
              <w:t>月</w:t>
            </w:r>
            <w:r>
              <w:rPr>
                <w:szCs w:val="24"/>
              </w:rPr>
              <w:t>06</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2022</w:t>
            </w:r>
            <w:r>
              <w:rPr>
                <w:szCs w:val="24"/>
              </w:rPr>
              <w:t>年</w:t>
            </w:r>
            <w:r>
              <w:rPr>
                <w:szCs w:val="24"/>
              </w:rPr>
              <w:t>01</w:t>
            </w:r>
            <w:r>
              <w:rPr>
                <w:szCs w:val="24"/>
              </w:rPr>
              <w:t>月</w:t>
            </w:r>
            <w:r>
              <w:rPr>
                <w:szCs w:val="24"/>
              </w:rPr>
              <w:t>05</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孙伟挺、陈玲芬</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2,836,374.87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12</w:t>
            </w:r>
            <w:r>
              <w:rPr>
                <w:szCs w:val="24"/>
              </w:rPr>
              <w:t>月</w:t>
            </w:r>
            <w:r>
              <w:rPr>
                <w:szCs w:val="24"/>
              </w:rPr>
              <w:t>07</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2022</w:t>
            </w:r>
            <w:r>
              <w:rPr>
                <w:szCs w:val="24"/>
              </w:rPr>
              <w:t>年</w:t>
            </w:r>
            <w:r>
              <w:rPr>
                <w:szCs w:val="24"/>
              </w:rPr>
              <w:t>01</w:t>
            </w:r>
            <w:r>
              <w:rPr>
                <w:szCs w:val="24"/>
              </w:rPr>
              <w:t>月</w:t>
            </w:r>
            <w:r>
              <w:rPr>
                <w:szCs w:val="24"/>
              </w:rPr>
              <w:t>06</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孙伟挺、陈玲芬</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8,236,450.28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2021</w:t>
            </w:r>
            <w:r>
              <w:rPr>
                <w:szCs w:val="24"/>
              </w:rPr>
              <w:t>年</w:t>
            </w:r>
            <w:r>
              <w:rPr>
                <w:szCs w:val="24"/>
              </w:rPr>
              <w:t>12</w:t>
            </w:r>
            <w:r>
              <w:rPr>
                <w:szCs w:val="24"/>
              </w:rPr>
              <w:t>月</w:t>
            </w:r>
            <w:r>
              <w:rPr>
                <w:szCs w:val="24"/>
              </w:rPr>
              <w:t>09</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2022</w:t>
            </w:r>
            <w:r>
              <w:rPr>
                <w:szCs w:val="24"/>
              </w:rPr>
              <w:t>年</w:t>
            </w:r>
            <w:r>
              <w:rPr>
                <w:szCs w:val="24"/>
              </w:rPr>
              <w:t>01</w:t>
            </w:r>
            <w:r>
              <w:rPr>
                <w:szCs w:val="24"/>
              </w:rPr>
              <w:t>月</w:t>
            </w:r>
            <w:r>
              <w:rPr>
                <w:szCs w:val="24"/>
              </w:rPr>
              <w:t>10</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r w:rsidR="00F4298A">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总计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4,714,745,591.47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否</w:t>
            </w:r>
          </w:p>
        </w:tc>
      </w:tr>
    </w:tbl>
    <w:p w:rsidR="00F4298A" w:rsidRDefault="00D8455F">
      <w:pPr>
        <w:jc w:val="left"/>
        <w:rPr>
          <w:szCs w:val="24"/>
        </w:rPr>
      </w:pPr>
      <w:r>
        <w:rPr>
          <w:szCs w:val="24"/>
        </w:rPr>
        <w:t>关联担保情况说明</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Section"/>
        <w:outlineLvl w:val="3"/>
        <w:rPr>
          <w:bCs w:val="0"/>
          <w:szCs w:val="24"/>
        </w:rPr>
      </w:pPr>
      <w:r>
        <w:rPr>
          <w:bCs w:val="0"/>
          <w:szCs w:val="24"/>
        </w:rPr>
        <w:t>（</w:t>
      </w:r>
      <w:r>
        <w:rPr>
          <w:bCs w:val="0"/>
          <w:szCs w:val="24"/>
        </w:rPr>
        <w:t>5</w:t>
      </w:r>
      <w:r>
        <w:rPr>
          <w:bCs w:val="0"/>
          <w:szCs w:val="24"/>
        </w:rPr>
        <w:t>）关联方资金拆借</w:t>
      </w:r>
    </w:p>
    <w:p w:rsidR="00F4298A" w:rsidRDefault="00D8455F">
      <w:pPr>
        <w:pStyle w:val="Section"/>
        <w:outlineLvl w:val="3"/>
        <w:rPr>
          <w:bCs w:val="0"/>
          <w:szCs w:val="24"/>
        </w:rPr>
      </w:pPr>
      <w:r>
        <w:rPr>
          <w:bCs w:val="0"/>
          <w:szCs w:val="24"/>
        </w:rPr>
        <w:t>（</w:t>
      </w:r>
      <w:r>
        <w:rPr>
          <w:bCs w:val="0"/>
          <w:szCs w:val="24"/>
        </w:rPr>
        <w:t>6</w:t>
      </w:r>
      <w:r>
        <w:rPr>
          <w:bCs w:val="0"/>
          <w:szCs w:val="24"/>
        </w:rPr>
        <w:t>）关联方资产转让、债务重组情况</w:t>
      </w:r>
    </w:p>
    <w:p w:rsidR="00F4298A" w:rsidRDefault="00D8455F">
      <w:pPr>
        <w:pStyle w:val="Section"/>
        <w:outlineLvl w:val="3"/>
        <w:rPr>
          <w:bCs w:val="0"/>
          <w:szCs w:val="24"/>
        </w:rPr>
      </w:pPr>
      <w:r>
        <w:rPr>
          <w:bCs w:val="0"/>
          <w:szCs w:val="24"/>
        </w:rPr>
        <w:t>（</w:t>
      </w:r>
      <w:r>
        <w:rPr>
          <w:bCs w:val="0"/>
          <w:szCs w:val="24"/>
        </w:rPr>
        <w:t>7</w:t>
      </w:r>
      <w:r>
        <w:rPr>
          <w:bCs w:val="0"/>
          <w:szCs w:val="24"/>
        </w:rPr>
        <w:t>）关键管理人员报酬</w:t>
      </w:r>
    </w:p>
    <w:p w:rsidR="00F4298A" w:rsidRDefault="00D8455F">
      <w:pPr>
        <w:pStyle w:val="Section"/>
        <w:outlineLvl w:val="3"/>
        <w:rPr>
          <w:bCs w:val="0"/>
          <w:szCs w:val="24"/>
        </w:rPr>
      </w:pPr>
      <w:r>
        <w:rPr>
          <w:bCs w:val="0"/>
          <w:szCs w:val="24"/>
        </w:rPr>
        <w:t>（</w:t>
      </w:r>
      <w:r>
        <w:rPr>
          <w:bCs w:val="0"/>
          <w:szCs w:val="24"/>
        </w:rPr>
        <w:t>8</w:t>
      </w:r>
      <w:r>
        <w:rPr>
          <w:bCs w:val="0"/>
          <w:szCs w:val="24"/>
        </w:rPr>
        <w:t>）其他关联交易</w:t>
      </w:r>
    </w:p>
    <w:p w:rsidR="00F4298A" w:rsidRDefault="00D8455F">
      <w:pPr>
        <w:pStyle w:val="Section"/>
        <w:outlineLvl w:val="2"/>
        <w:rPr>
          <w:bCs w:val="0"/>
          <w:szCs w:val="24"/>
        </w:rPr>
      </w:pPr>
      <w:r>
        <w:rPr>
          <w:bCs w:val="0"/>
          <w:szCs w:val="24"/>
        </w:rPr>
        <w:t>6</w:t>
      </w:r>
      <w:r>
        <w:rPr>
          <w:bCs w:val="0"/>
          <w:szCs w:val="24"/>
        </w:rPr>
        <w:t>、关联方应收应付款项</w:t>
      </w:r>
    </w:p>
    <w:p w:rsidR="00F4298A" w:rsidRDefault="00D8455F">
      <w:pPr>
        <w:pStyle w:val="Section"/>
        <w:outlineLvl w:val="3"/>
        <w:rPr>
          <w:bCs w:val="0"/>
          <w:szCs w:val="24"/>
        </w:rPr>
      </w:pPr>
      <w:r>
        <w:rPr>
          <w:bCs w:val="0"/>
          <w:szCs w:val="24"/>
        </w:rPr>
        <w:t>（</w:t>
      </w:r>
      <w:r>
        <w:rPr>
          <w:bCs w:val="0"/>
          <w:szCs w:val="24"/>
        </w:rPr>
        <w:t>1</w:t>
      </w:r>
      <w:r>
        <w:rPr>
          <w:bCs w:val="0"/>
          <w:szCs w:val="24"/>
        </w:rPr>
        <w:t>）应收项目</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595"/>
        <w:gridCol w:w="1595"/>
        <w:gridCol w:w="1594"/>
        <w:gridCol w:w="1594"/>
        <w:gridCol w:w="1594"/>
        <w:gridCol w:w="1594"/>
      </w:tblGrid>
      <w:tr w:rsidR="00F4298A">
        <w:tc>
          <w:tcPr>
            <w:tcW w:w="159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项目名称</w:t>
            </w:r>
          </w:p>
        </w:tc>
        <w:tc>
          <w:tcPr>
            <w:tcW w:w="159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关联方</w:t>
            </w:r>
          </w:p>
        </w:tc>
        <w:tc>
          <w:tcPr>
            <w:tcW w:w="318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c>
          <w:tcPr>
            <w:tcW w:w="318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p>
        </w:tc>
      </w:tr>
      <w:tr w:rsidR="00F4298A">
        <w:tc>
          <w:tcPr>
            <w:tcW w:w="1595"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1595"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账面余额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坏账准备</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账面余额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坏账准备</w:t>
            </w:r>
          </w:p>
        </w:tc>
      </w:tr>
      <w:tr w:rsidR="00F4298A">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应收账款</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香港汉盛有限公司</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9,692,099.43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484,604.97</w:t>
            </w:r>
          </w:p>
        </w:tc>
      </w:tr>
      <w:tr w:rsidR="00F4298A">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应收账款</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汇汉（澳门离岸商业服务）有限公司</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1,330,103.38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66,505.17</w:t>
            </w:r>
          </w:p>
        </w:tc>
      </w:tr>
      <w:tr w:rsidR="00F4298A">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应收账款</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江阴福汇纺织有限公司</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297,705.88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14,885.29</w:t>
            </w:r>
          </w:p>
        </w:tc>
      </w:tr>
      <w:tr w:rsidR="00F4298A">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应收账款</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东莞沙田丽海纺织印染有限公司</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5,048.53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252.43</w:t>
            </w:r>
          </w:p>
        </w:tc>
      </w:tr>
      <w:tr w:rsidR="00F4298A">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应收账款</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盐城福汇纺织有限公司</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24,500.61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1,225.03</w:t>
            </w:r>
          </w:p>
        </w:tc>
      </w:tr>
      <w:tr w:rsidR="00F4298A">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应收账款</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江阴市传澄电子商务有限公司</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16,649.00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832.45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预付款项</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预付款项</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新疆恒孚棉产业集团有限公司</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34,639,544.18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其他应收款</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新疆恒孚棉产业集团有限公司</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19,193,121.99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8,636,561.00</w:t>
            </w:r>
          </w:p>
        </w:tc>
      </w:tr>
      <w:tr w:rsidR="00F4298A">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其他应收款</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新疆棉花产业集团有限公司</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12,132,893.35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12,132,893.35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12,132,893.35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6,666,153.42</w:t>
            </w:r>
          </w:p>
        </w:tc>
      </w:tr>
      <w:tr w:rsidR="00F4298A">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其他应收款</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第七师国有资产经营有限公司</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371,904.51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371,904.51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371,904.51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15,302,714.42</w:t>
            </w:r>
          </w:p>
        </w:tc>
      </w:tr>
      <w:tr w:rsidR="00F4298A">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其他应收款</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江阴市传澄电子商务有限公司</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9,004,386.67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450,219.33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bl>
    <w:p w:rsidR="00F4298A" w:rsidRDefault="00D8455F">
      <w:pPr>
        <w:pStyle w:val="Section"/>
        <w:outlineLvl w:val="3"/>
        <w:rPr>
          <w:bCs w:val="0"/>
          <w:szCs w:val="24"/>
        </w:rPr>
      </w:pPr>
      <w:r>
        <w:rPr>
          <w:bCs w:val="0"/>
          <w:szCs w:val="24"/>
        </w:rPr>
        <w:t>（</w:t>
      </w:r>
      <w:r>
        <w:rPr>
          <w:bCs w:val="0"/>
          <w:szCs w:val="24"/>
        </w:rPr>
        <w:t>2</w:t>
      </w:r>
      <w:r>
        <w:rPr>
          <w:bCs w:val="0"/>
          <w:szCs w:val="24"/>
        </w:rPr>
        <w:t>）应付项目</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391"/>
        <w:gridCol w:w="2393"/>
        <w:gridCol w:w="2392"/>
        <w:gridCol w:w="2392"/>
      </w:tblGrid>
      <w:tr w:rsidR="00F4298A">
        <w:tc>
          <w:tcPr>
            <w:tcW w:w="239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项目名称</w:t>
            </w:r>
          </w:p>
        </w:tc>
        <w:tc>
          <w:tcPr>
            <w:tcW w:w="239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关联方</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期末账面余额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期初账面余额</w:t>
            </w:r>
          </w:p>
        </w:tc>
      </w:tr>
      <w:tr w:rsidR="00F4298A">
        <w:tc>
          <w:tcPr>
            <w:tcW w:w="23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合同负债</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香港汉盛有限公司</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514,918.05</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3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合同负债</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江阴福汇纺织有限公司</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17,053.00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3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合同负债</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东莞沙田丽海纺织印染有限公司</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5,264.33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3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合同负债</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盐城福汇纺织有限公司</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1,274.86</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23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其他应付款</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第七师国有资产经营有限公司</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261,035.42</w:t>
            </w:r>
          </w:p>
        </w:tc>
      </w:tr>
      <w:tr w:rsidR="00F4298A">
        <w:tc>
          <w:tcPr>
            <w:tcW w:w="23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其他应付款</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张晚霞</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4,618,941.56</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1,336,120.00</w:t>
            </w:r>
          </w:p>
        </w:tc>
      </w:tr>
      <w:tr w:rsidR="00F4298A">
        <w:tc>
          <w:tcPr>
            <w:tcW w:w="23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其他应付款</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许栩光</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5,844,320.96</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6,844,320.96</w:t>
            </w:r>
          </w:p>
        </w:tc>
      </w:tr>
      <w:tr w:rsidR="00F4298A">
        <w:tc>
          <w:tcPr>
            <w:tcW w:w="23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其他应付款</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钟耀栋</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10,831,000.00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bl>
    <w:p w:rsidR="00F4298A" w:rsidRDefault="00D8455F">
      <w:pPr>
        <w:pStyle w:val="Section"/>
        <w:outlineLvl w:val="2"/>
        <w:rPr>
          <w:bCs w:val="0"/>
          <w:szCs w:val="24"/>
        </w:rPr>
      </w:pPr>
      <w:r>
        <w:rPr>
          <w:bCs w:val="0"/>
          <w:szCs w:val="24"/>
        </w:rPr>
        <w:t>7</w:t>
      </w:r>
      <w:r>
        <w:rPr>
          <w:bCs w:val="0"/>
          <w:szCs w:val="24"/>
        </w:rPr>
        <w:t>、关联方承诺</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Section"/>
        <w:outlineLvl w:val="2"/>
        <w:rPr>
          <w:bCs w:val="0"/>
          <w:szCs w:val="24"/>
        </w:rPr>
      </w:pPr>
      <w:r>
        <w:rPr>
          <w:bCs w:val="0"/>
          <w:szCs w:val="24"/>
        </w:rPr>
        <w:t>8</w:t>
      </w:r>
      <w:r>
        <w:rPr>
          <w:bCs w:val="0"/>
          <w:szCs w:val="24"/>
        </w:rPr>
        <w:t>、其他</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Chapter"/>
        <w:outlineLvl w:val="1"/>
        <w:rPr>
          <w:bCs w:val="0"/>
        </w:rPr>
      </w:pPr>
      <w:r>
        <w:rPr>
          <w:bCs w:val="0"/>
        </w:rPr>
        <w:t>十三、股份支付</w:t>
      </w:r>
    </w:p>
    <w:p w:rsidR="00F4298A" w:rsidRDefault="00D8455F">
      <w:pPr>
        <w:pStyle w:val="Section"/>
        <w:outlineLvl w:val="2"/>
        <w:rPr>
          <w:bCs w:val="0"/>
          <w:szCs w:val="24"/>
        </w:rPr>
      </w:pPr>
      <w:r>
        <w:rPr>
          <w:bCs w:val="0"/>
          <w:szCs w:val="24"/>
        </w:rPr>
        <w:t>1</w:t>
      </w:r>
      <w:r>
        <w:rPr>
          <w:bCs w:val="0"/>
          <w:szCs w:val="24"/>
        </w:rPr>
        <w:t>、股份支付总体情况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5454"/>
        <w:gridCol w:w="4114"/>
      </w:tblGrid>
      <w:tr w:rsidR="00F4298A">
        <w:tc>
          <w:tcPr>
            <w:tcW w:w="545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公司本期授予的各项权益工具总额</w:t>
            </w:r>
          </w:p>
        </w:tc>
        <w:tc>
          <w:tcPr>
            <w:tcW w:w="41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45,000,000.00</w:t>
            </w:r>
          </w:p>
        </w:tc>
      </w:tr>
      <w:tr w:rsidR="00F4298A">
        <w:tc>
          <w:tcPr>
            <w:tcW w:w="545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公司本期行权的各项权益工具总额</w:t>
            </w:r>
          </w:p>
        </w:tc>
        <w:tc>
          <w:tcPr>
            <w:tcW w:w="41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0.00</w:t>
            </w:r>
          </w:p>
        </w:tc>
      </w:tr>
      <w:tr w:rsidR="00F4298A">
        <w:tc>
          <w:tcPr>
            <w:tcW w:w="545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公司本期失效的各项权益工具总额</w:t>
            </w:r>
          </w:p>
        </w:tc>
        <w:tc>
          <w:tcPr>
            <w:tcW w:w="41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4.41</w:t>
            </w:r>
          </w:p>
        </w:tc>
      </w:tr>
    </w:tbl>
    <w:p w:rsidR="00F4298A" w:rsidRDefault="00D8455F">
      <w:pPr>
        <w:jc w:val="left"/>
        <w:rPr>
          <w:szCs w:val="24"/>
        </w:rPr>
      </w:pPr>
      <w:r>
        <w:rPr>
          <w:szCs w:val="24"/>
        </w:rPr>
        <w:t>其他说明</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公司期末发行在外的股票期权行权价格的范围和合同剩余期限</w:t>
      </w:r>
      <w:r>
        <w:rPr>
          <w:rFonts w:eastAsia="Times New Roman"/>
          <w:kern w:val="0"/>
          <w:szCs w:val="24"/>
          <w:lang w:val="zh-CN"/>
        </w:rPr>
        <w:t>:</w:t>
      </w:r>
      <w:r>
        <w:rPr>
          <w:rFonts w:ascii="宋体" w:hAnsi="宋体" w:cs="宋体" w:hint="eastAsia"/>
          <w:kern w:val="0"/>
          <w:szCs w:val="24"/>
          <w:lang w:val="zh-CN"/>
        </w:rPr>
        <w:t>授予日本公司股票价格</w:t>
      </w:r>
      <w:r>
        <w:rPr>
          <w:rFonts w:eastAsia="Times New Roman"/>
          <w:kern w:val="0"/>
          <w:szCs w:val="24"/>
          <w:lang w:val="zh-CN"/>
        </w:rPr>
        <w:t>3.98</w:t>
      </w:r>
      <w:r>
        <w:rPr>
          <w:rFonts w:ascii="宋体" w:hAnsi="宋体" w:cs="宋体" w:hint="eastAsia"/>
          <w:kern w:val="0"/>
          <w:szCs w:val="24"/>
          <w:lang w:val="zh-CN"/>
        </w:rPr>
        <w:t>元</w:t>
      </w:r>
      <w:r>
        <w:rPr>
          <w:rFonts w:eastAsia="Times New Roman"/>
          <w:kern w:val="0"/>
          <w:szCs w:val="24"/>
          <w:lang w:val="zh-CN"/>
        </w:rPr>
        <w:t>/</w:t>
      </w:r>
      <w:r>
        <w:rPr>
          <w:rFonts w:ascii="宋体" w:hAnsi="宋体" w:cs="宋体" w:hint="eastAsia"/>
          <w:kern w:val="0"/>
          <w:szCs w:val="24"/>
          <w:lang w:val="zh-CN"/>
        </w:rPr>
        <w:t>股，行权价是</w:t>
      </w:r>
      <w:r>
        <w:rPr>
          <w:rFonts w:eastAsia="Times New Roman"/>
          <w:kern w:val="0"/>
          <w:szCs w:val="24"/>
          <w:lang w:val="zh-CN"/>
        </w:rPr>
        <w:t>4.41</w:t>
      </w:r>
      <w:r>
        <w:rPr>
          <w:rFonts w:ascii="宋体" w:hAnsi="宋体" w:cs="宋体" w:hint="eastAsia"/>
          <w:kern w:val="0"/>
          <w:szCs w:val="24"/>
          <w:lang w:val="zh-CN"/>
        </w:rPr>
        <w:t>元</w:t>
      </w:r>
      <w:r>
        <w:rPr>
          <w:rFonts w:eastAsia="Times New Roman"/>
          <w:kern w:val="0"/>
          <w:szCs w:val="24"/>
          <w:lang w:val="zh-CN"/>
        </w:rPr>
        <w:t>/</w:t>
      </w:r>
      <w:r>
        <w:rPr>
          <w:rFonts w:ascii="宋体" w:hAnsi="宋体" w:cs="宋体" w:hint="eastAsia"/>
          <w:kern w:val="0"/>
          <w:szCs w:val="24"/>
          <w:lang w:val="zh-CN"/>
        </w:rPr>
        <w:t>股，期限截止</w:t>
      </w:r>
      <w:r>
        <w:rPr>
          <w:rFonts w:eastAsia="Times New Roman"/>
          <w:kern w:val="0"/>
          <w:szCs w:val="24"/>
          <w:lang w:val="zh-CN"/>
        </w:rPr>
        <w:t>2024</w:t>
      </w:r>
      <w:r>
        <w:rPr>
          <w:rFonts w:ascii="宋体" w:hAnsi="宋体" w:cs="宋体" w:hint="eastAsia"/>
          <w:kern w:val="0"/>
          <w:szCs w:val="24"/>
          <w:lang w:val="zh-CN"/>
        </w:rPr>
        <w:t>年度</w:t>
      </w:r>
      <w:r>
        <w:rPr>
          <w:rFonts w:eastAsia="Times New Roman"/>
          <w:kern w:val="0"/>
          <w:szCs w:val="24"/>
          <w:lang w:val="zh-CN"/>
        </w:rPr>
        <w:t>.</w:t>
      </w:r>
    </w:p>
    <w:p w:rsidR="00F4298A" w:rsidRDefault="00D8455F">
      <w:pPr>
        <w:pStyle w:val="Section"/>
        <w:outlineLvl w:val="2"/>
        <w:rPr>
          <w:bCs w:val="0"/>
          <w:szCs w:val="24"/>
        </w:rPr>
      </w:pPr>
      <w:r>
        <w:rPr>
          <w:bCs w:val="0"/>
          <w:szCs w:val="24"/>
        </w:rPr>
        <w:t>2</w:t>
      </w:r>
      <w:r>
        <w:rPr>
          <w:bCs w:val="0"/>
          <w:szCs w:val="24"/>
        </w:rPr>
        <w:t>、以权益结算的股份支付情况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pStyle w:val="Section"/>
        <w:outlineLvl w:val="2"/>
        <w:rPr>
          <w:bCs w:val="0"/>
          <w:szCs w:val="24"/>
        </w:rPr>
      </w:pPr>
      <w:r>
        <w:rPr>
          <w:bCs w:val="0"/>
          <w:szCs w:val="24"/>
        </w:rPr>
        <w:t>3</w:t>
      </w:r>
      <w:r>
        <w:rPr>
          <w:bCs w:val="0"/>
          <w:szCs w:val="24"/>
        </w:rPr>
        <w:t>、以现金结算的股份支付情况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pStyle w:val="Section"/>
        <w:outlineLvl w:val="2"/>
        <w:rPr>
          <w:bCs w:val="0"/>
          <w:szCs w:val="24"/>
        </w:rPr>
      </w:pPr>
      <w:r>
        <w:rPr>
          <w:bCs w:val="0"/>
          <w:szCs w:val="24"/>
        </w:rPr>
        <w:t>4</w:t>
      </w:r>
      <w:r>
        <w:rPr>
          <w:bCs w:val="0"/>
          <w:szCs w:val="24"/>
        </w:rPr>
        <w:t>、股份支付的修改、终止情况</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Section"/>
        <w:outlineLvl w:val="2"/>
        <w:rPr>
          <w:bCs w:val="0"/>
          <w:szCs w:val="24"/>
        </w:rPr>
      </w:pPr>
      <w:r>
        <w:rPr>
          <w:bCs w:val="0"/>
          <w:szCs w:val="24"/>
        </w:rPr>
        <w:t>5</w:t>
      </w:r>
      <w:r>
        <w:rPr>
          <w:bCs w:val="0"/>
          <w:szCs w:val="24"/>
        </w:rPr>
        <w:t>、其他</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Chapter"/>
        <w:outlineLvl w:val="1"/>
        <w:rPr>
          <w:bCs w:val="0"/>
        </w:rPr>
      </w:pPr>
      <w:r>
        <w:rPr>
          <w:bCs w:val="0"/>
        </w:rPr>
        <w:t>十四、承诺及或有事项</w:t>
      </w:r>
    </w:p>
    <w:p w:rsidR="00F4298A" w:rsidRDefault="00D8455F">
      <w:pPr>
        <w:pStyle w:val="Section"/>
        <w:outlineLvl w:val="2"/>
        <w:rPr>
          <w:bCs w:val="0"/>
          <w:szCs w:val="24"/>
        </w:rPr>
      </w:pPr>
      <w:r>
        <w:rPr>
          <w:bCs w:val="0"/>
          <w:szCs w:val="24"/>
        </w:rPr>
        <w:t>1</w:t>
      </w:r>
      <w:r>
        <w:rPr>
          <w:bCs w:val="0"/>
          <w:szCs w:val="24"/>
        </w:rPr>
        <w:t>、重要承诺事项</w:t>
      </w:r>
    </w:p>
    <w:p w:rsidR="00F4298A" w:rsidRDefault="00D8455F">
      <w:pPr>
        <w:jc w:val="left"/>
        <w:rPr>
          <w:szCs w:val="24"/>
        </w:rPr>
      </w:pPr>
      <w:r>
        <w:rPr>
          <w:szCs w:val="24"/>
        </w:rPr>
        <w:t>资产负债表日存在的重要承诺</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截至</w:t>
      </w:r>
      <w:r>
        <w:rPr>
          <w:rFonts w:eastAsia="Times New Roman"/>
          <w:kern w:val="0"/>
          <w:szCs w:val="24"/>
          <w:lang w:val="zh-CN"/>
        </w:rPr>
        <w:t>2021</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日止，本公司无应披露未披露的重大承诺事项。</w:t>
      </w:r>
    </w:p>
    <w:p w:rsidR="00F4298A" w:rsidRDefault="00D8455F">
      <w:pPr>
        <w:pStyle w:val="Section"/>
        <w:outlineLvl w:val="2"/>
        <w:rPr>
          <w:bCs w:val="0"/>
          <w:szCs w:val="24"/>
        </w:rPr>
      </w:pPr>
      <w:r>
        <w:rPr>
          <w:bCs w:val="0"/>
          <w:szCs w:val="24"/>
        </w:rPr>
        <w:t>2</w:t>
      </w:r>
      <w:r>
        <w:rPr>
          <w:bCs w:val="0"/>
          <w:szCs w:val="24"/>
        </w:rPr>
        <w:t>、或有事项</w:t>
      </w:r>
    </w:p>
    <w:p w:rsidR="00F4298A" w:rsidRDefault="00D8455F">
      <w:pPr>
        <w:pStyle w:val="Section"/>
        <w:outlineLvl w:val="3"/>
        <w:rPr>
          <w:bCs w:val="0"/>
          <w:szCs w:val="24"/>
        </w:rPr>
      </w:pPr>
      <w:r>
        <w:rPr>
          <w:bCs w:val="0"/>
          <w:szCs w:val="24"/>
        </w:rPr>
        <w:t>（</w:t>
      </w:r>
      <w:r>
        <w:rPr>
          <w:bCs w:val="0"/>
          <w:szCs w:val="24"/>
        </w:rPr>
        <w:t>1</w:t>
      </w:r>
      <w:r>
        <w:rPr>
          <w:bCs w:val="0"/>
          <w:szCs w:val="24"/>
        </w:rPr>
        <w:t>）资产负债表日存在的重要或有事项</w:t>
      </w:r>
    </w:p>
    <w:p w:rsidR="00F4298A" w:rsidRDefault="00D8455F">
      <w:pPr>
        <w:autoSpaceDE w:val="0"/>
        <w:autoSpaceDN w:val="0"/>
        <w:adjustRightInd w:val="0"/>
        <w:spacing w:before="120" w:after="0"/>
        <w:rPr>
          <w:rFonts w:eastAsia="Times New Roman"/>
          <w:kern w:val="0"/>
          <w:szCs w:val="24"/>
          <w:lang w:val="zh-CN"/>
        </w:rPr>
      </w:pPr>
      <w:r>
        <w:rPr>
          <w:rFonts w:ascii="宋体" w:hAnsi="宋体" w:cs="宋体" w:hint="eastAsia"/>
          <w:kern w:val="0"/>
          <w:szCs w:val="24"/>
          <w:lang w:val="zh-CN"/>
        </w:rPr>
        <w:t>截至</w:t>
      </w:r>
      <w:r>
        <w:rPr>
          <w:rFonts w:eastAsia="Times New Roman"/>
          <w:kern w:val="0"/>
          <w:szCs w:val="24"/>
          <w:lang w:val="zh-CN"/>
        </w:rPr>
        <w:t>2021</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日止，本公司无应披露未披露的重大或有事项。</w:t>
      </w:r>
    </w:p>
    <w:p w:rsidR="00F4298A" w:rsidRDefault="00F4298A">
      <w:pPr>
        <w:autoSpaceDE w:val="0"/>
        <w:autoSpaceDN w:val="0"/>
        <w:adjustRightInd w:val="0"/>
        <w:spacing w:before="0" w:after="0"/>
        <w:jc w:val="left"/>
        <w:rPr>
          <w:rFonts w:eastAsia="Times New Roman"/>
          <w:kern w:val="0"/>
          <w:szCs w:val="24"/>
          <w:lang w:val="zh-CN"/>
        </w:rPr>
      </w:pPr>
    </w:p>
    <w:p w:rsidR="00F4298A" w:rsidRDefault="00D8455F">
      <w:pPr>
        <w:pStyle w:val="Section"/>
        <w:outlineLvl w:val="3"/>
        <w:rPr>
          <w:bCs w:val="0"/>
          <w:szCs w:val="24"/>
        </w:rPr>
      </w:pPr>
      <w:r>
        <w:rPr>
          <w:bCs w:val="0"/>
          <w:szCs w:val="24"/>
        </w:rPr>
        <w:t>（</w:t>
      </w:r>
      <w:r>
        <w:rPr>
          <w:bCs w:val="0"/>
          <w:szCs w:val="24"/>
        </w:rPr>
        <w:t>2</w:t>
      </w:r>
      <w:r>
        <w:rPr>
          <w:bCs w:val="0"/>
          <w:szCs w:val="24"/>
        </w:rPr>
        <w:t>）公司没有需要披露的重要或有事项，也应予以说明</w:t>
      </w:r>
    </w:p>
    <w:p w:rsidR="00F4298A" w:rsidRDefault="00D8455F">
      <w:pPr>
        <w:jc w:val="left"/>
        <w:rPr>
          <w:szCs w:val="24"/>
        </w:rPr>
      </w:pPr>
      <w:r>
        <w:rPr>
          <w:szCs w:val="24"/>
        </w:rPr>
        <w:t>公司不存在需要披露的重要或有事项。</w:t>
      </w:r>
    </w:p>
    <w:p w:rsidR="00F4298A" w:rsidRDefault="00D8455F">
      <w:pPr>
        <w:pStyle w:val="Section"/>
        <w:outlineLvl w:val="2"/>
        <w:rPr>
          <w:bCs w:val="0"/>
          <w:szCs w:val="24"/>
        </w:rPr>
      </w:pPr>
      <w:r>
        <w:rPr>
          <w:bCs w:val="0"/>
          <w:szCs w:val="24"/>
        </w:rPr>
        <w:t>3</w:t>
      </w:r>
      <w:r>
        <w:rPr>
          <w:bCs w:val="0"/>
          <w:szCs w:val="24"/>
        </w:rPr>
        <w:t>、其他</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Chapter"/>
        <w:outlineLvl w:val="1"/>
        <w:rPr>
          <w:bCs w:val="0"/>
        </w:rPr>
      </w:pPr>
      <w:r>
        <w:rPr>
          <w:bCs w:val="0"/>
        </w:rPr>
        <w:t>十五、资产负债表日后事项</w:t>
      </w:r>
    </w:p>
    <w:p w:rsidR="00F4298A" w:rsidRDefault="00D8455F">
      <w:pPr>
        <w:pStyle w:val="Section"/>
        <w:outlineLvl w:val="2"/>
        <w:rPr>
          <w:bCs w:val="0"/>
          <w:szCs w:val="24"/>
        </w:rPr>
      </w:pPr>
      <w:r>
        <w:rPr>
          <w:bCs w:val="0"/>
          <w:szCs w:val="24"/>
        </w:rPr>
        <w:t>1</w:t>
      </w:r>
      <w:r>
        <w:rPr>
          <w:bCs w:val="0"/>
          <w:szCs w:val="24"/>
        </w:rPr>
        <w:t>、重要的非调整事项</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493"/>
        <w:gridCol w:w="2295"/>
        <w:gridCol w:w="2390"/>
        <w:gridCol w:w="2390"/>
      </w:tblGrid>
      <w:tr w:rsidR="00F4298A">
        <w:tc>
          <w:tcPr>
            <w:tcW w:w="249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229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内容</w:t>
            </w:r>
          </w:p>
        </w:tc>
        <w:tc>
          <w:tcPr>
            <w:tcW w:w="23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对财务状况和经营成果的影响数</w:t>
            </w:r>
          </w:p>
        </w:tc>
        <w:tc>
          <w:tcPr>
            <w:tcW w:w="23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无法估计影响数的原因</w:t>
            </w:r>
          </w:p>
        </w:tc>
      </w:tr>
    </w:tbl>
    <w:p w:rsidR="00F4298A" w:rsidRDefault="00D8455F">
      <w:pPr>
        <w:pStyle w:val="Section"/>
        <w:outlineLvl w:val="2"/>
        <w:rPr>
          <w:bCs w:val="0"/>
          <w:szCs w:val="24"/>
        </w:rPr>
      </w:pPr>
      <w:r>
        <w:rPr>
          <w:bCs w:val="0"/>
          <w:szCs w:val="24"/>
        </w:rPr>
        <w:t>2</w:t>
      </w:r>
      <w:r>
        <w:rPr>
          <w:bCs w:val="0"/>
          <w:szCs w:val="24"/>
        </w:rPr>
        <w:t>、利润分配情况</w:t>
      </w:r>
    </w:p>
    <w:p w:rsidR="00F4298A" w:rsidRDefault="00D8455F">
      <w:pPr>
        <w:jc w:val="right"/>
        <w:rPr>
          <w:szCs w:val="24"/>
        </w:rPr>
      </w:pPr>
      <w:r>
        <w:rPr>
          <w:szCs w:val="24"/>
        </w:rPr>
        <w:t>单位：元</w:t>
      </w:r>
    </w:p>
    <w:p w:rsidR="00F4298A" w:rsidRDefault="00D8455F">
      <w:pPr>
        <w:pStyle w:val="Section"/>
        <w:outlineLvl w:val="2"/>
        <w:rPr>
          <w:bCs w:val="0"/>
          <w:szCs w:val="24"/>
        </w:rPr>
      </w:pPr>
      <w:r>
        <w:rPr>
          <w:bCs w:val="0"/>
          <w:szCs w:val="24"/>
        </w:rPr>
        <w:t>3</w:t>
      </w:r>
      <w:r>
        <w:rPr>
          <w:bCs w:val="0"/>
          <w:szCs w:val="24"/>
        </w:rPr>
        <w:t>、销售退回</w:t>
      </w:r>
    </w:p>
    <w:p w:rsidR="00F4298A" w:rsidRDefault="00D8455F">
      <w:pPr>
        <w:pStyle w:val="Section"/>
        <w:outlineLvl w:val="2"/>
        <w:rPr>
          <w:bCs w:val="0"/>
          <w:szCs w:val="24"/>
        </w:rPr>
      </w:pPr>
      <w:r>
        <w:rPr>
          <w:bCs w:val="0"/>
          <w:szCs w:val="24"/>
        </w:rPr>
        <w:t>4</w:t>
      </w:r>
      <w:r>
        <w:rPr>
          <w:bCs w:val="0"/>
          <w:szCs w:val="24"/>
        </w:rPr>
        <w:t>、其他资产负债表日后事项说明</w:t>
      </w:r>
    </w:p>
    <w:p w:rsidR="00F4298A" w:rsidRPr="007D220B" w:rsidRDefault="00D8455F" w:rsidP="007D220B">
      <w:pPr>
        <w:jc w:val="left"/>
        <w:rPr>
          <w:szCs w:val="24"/>
        </w:rPr>
      </w:pPr>
      <w:r w:rsidRPr="007D220B">
        <w:rPr>
          <w:rFonts w:hint="eastAsia"/>
          <w:szCs w:val="24"/>
        </w:rPr>
        <w:t>本公司子公司深圳华孚网链投资有限公司本期收购的浙江鲲驰互联科技有限公司小股东钟耀东、蔡珊妮认缴的</w:t>
      </w:r>
      <w:r w:rsidRPr="007D220B">
        <w:rPr>
          <w:szCs w:val="24"/>
        </w:rPr>
        <w:t>1250</w:t>
      </w:r>
      <w:r w:rsidRPr="007D220B">
        <w:rPr>
          <w:rFonts w:hint="eastAsia"/>
          <w:szCs w:val="24"/>
        </w:rPr>
        <w:t>万注册资本尚未实缴到位。</w:t>
      </w:r>
    </w:p>
    <w:p w:rsidR="00F4298A" w:rsidRPr="007D220B" w:rsidRDefault="00D8455F" w:rsidP="007D220B">
      <w:pPr>
        <w:jc w:val="left"/>
        <w:rPr>
          <w:szCs w:val="24"/>
        </w:rPr>
      </w:pPr>
      <w:r w:rsidRPr="007D220B">
        <w:rPr>
          <w:rFonts w:hint="eastAsia"/>
          <w:szCs w:val="24"/>
        </w:rPr>
        <w:t>截至财务报告批准报出日止，本公司无其他应披露未披露的重大资产负债表日后事项。</w:t>
      </w:r>
    </w:p>
    <w:p w:rsidR="00F4298A" w:rsidRDefault="00D8455F">
      <w:pPr>
        <w:pStyle w:val="Chapter"/>
        <w:outlineLvl w:val="1"/>
        <w:rPr>
          <w:bCs w:val="0"/>
        </w:rPr>
      </w:pPr>
      <w:r>
        <w:rPr>
          <w:bCs w:val="0"/>
        </w:rPr>
        <w:t>十六、其他重要事项</w:t>
      </w:r>
    </w:p>
    <w:p w:rsidR="00F4298A" w:rsidRDefault="00D8455F">
      <w:pPr>
        <w:pStyle w:val="Section"/>
        <w:outlineLvl w:val="2"/>
        <w:rPr>
          <w:bCs w:val="0"/>
          <w:szCs w:val="24"/>
        </w:rPr>
      </w:pPr>
      <w:r>
        <w:rPr>
          <w:bCs w:val="0"/>
          <w:szCs w:val="24"/>
        </w:rPr>
        <w:t>1</w:t>
      </w:r>
      <w:r>
        <w:rPr>
          <w:bCs w:val="0"/>
          <w:szCs w:val="24"/>
        </w:rPr>
        <w:t>、前期会计差错更正</w:t>
      </w:r>
    </w:p>
    <w:p w:rsidR="00F4298A" w:rsidRDefault="00D8455F">
      <w:pPr>
        <w:pStyle w:val="Section"/>
        <w:outlineLvl w:val="3"/>
        <w:rPr>
          <w:bCs w:val="0"/>
          <w:szCs w:val="24"/>
        </w:rPr>
      </w:pPr>
      <w:r>
        <w:rPr>
          <w:bCs w:val="0"/>
          <w:szCs w:val="24"/>
        </w:rPr>
        <w:t>（</w:t>
      </w:r>
      <w:r>
        <w:rPr>
          <w:bCs w:val="0"/>
          <w:szCs w:val="24"/>
        </w:rPr>
        <w:t>1</w:t>
      </w:r>
      <w:r>
        <w:rPr>
          <w:bCs w:val="0"/>
          <w:szCs w:val="24"/>
        </w:rPr>
        <w:t>）追溯重述法</w:t>
      </w:r>
    </w:p>
    <w:p w:rsidR="00F4298A" w:rsidRDefault="00D8455F">
      <w:pPr>
        <w:pStyle w:val="Section"/>
        <w:outlineLvl w:val="3"/>
        <w:rPr>
          <w:bCs w:val="0"/>
          <w:szCs w:val="24"/>
        </w:rPr>
      </w:pPr>
      <w:r>
        <w:rPr>
          <w:bCs w:val="0"/>
          <w:szCs w:val="24"/>
        </w:rPr>
        <w:t>（</w:t>
      </w:r>
      <w:r>
        <w:rPr>
          <w:bCs w:val="0"/>
          <w:szCs w:val="24"/>
        </w:rPr>
        <w:t>2</w:t>
      </w:r>
      <w:r>
        <w:rPr>
          <w:bCs w:val="0"/>
          <w:szCs w:val="24"/>
        </w:rPr>
        <w:t>）未来适用法</w:t>
      </w:r>
    </w:p>
    <w:p w:rsidR="00F4298A" w:rsidRDefault="00D8455F">
      <w:pPr>
        <w:pStyle w:val="Section"/>
        <w:outlineLvl w:val="2"/>
        <w:rPr>
          <w:bCs w:val="0"/>
          <w:szCs w:val="24"/>
        </w:rPr>
      </w:pPr>
      <w:r>
        <w:rPr>
          <w:bCs w:val="0"/>
          <w:szCs w:val="24"/>
        </w:rPr>
        <w:t>2</w:t>
      </w:r>
      <w:r>
        <w:rPr>
          <w:bCs w:val="0"/>
          <w:szCs w:val="24"/>
        </w:rPr>
        <w:t>、债务重组</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Section"/>
        <w:outlineLvl w:val="2"/>
        <w:rPr>
          <w:bCs w:val="0"/>
          <w:szCs w:val="24"/>
        </w:rPr>
      </w:pPr>
      <w:r>
        <w:rPr>
          <w:bCs w:val="0"/>
          <w:szCs w:val="24"/>
        </w:rPr>
        <w:t>3</w:t>
      </w:r>
      <w:r>
        <w:rPr>
          <w:bCs w:val="0"/>
          <w:szCs w:val="24"/>
        </w:rPr>
        <w:t>、资产置换</w:t>
      </w:r>
    </w:p>
    <w:p w:rsidR="00F4298A" w:rsidRDefault="00D8455F">
      <w:pPr>
        <w:pStyle w:val="Section"/>
        <w:outlineLvl w:val="3"/>
        <w:rPr>
          <w:bCs w:val="0"/>
          <w:szCs w:val="24"/>
        </w:rPr>
      </w:pPr>
      <w:r>
        <w:rPr>
          <w:bCs w:val="0"/>
          <w:szCs w:val="24"/>
        </w:rPr>
        <w:t>（</w:t>
      </w:r>
      <w:r>
        <w:rPr>
          <w:bCs w:val="0"/>
          <w:szCs w:val="24"/>
        </w:rPr>
        <w:t>1</w:t>
      </w:r>
      <w:r>
        <w:rPr>
          <w:bCs w:val="0"/>
          <w:szCs w:val="24"/>
        </w:rPr>
        <w:t>）非货币性资产交换</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Section"/>
        <w:outlineLvl w:val="3"/>
        <w:rPr>
          <w:bCs w:val="0"/>
          <w:szCs w:val="24"/>
        </w:rPr>
      </w:pPr>
      <w:r>
        <w:rPr>
          <w:bCs w:val="0"/>
          <w:szCs w:val="24"/>
        </w:rPr>
        <w:t>（</w:t>
      </w:r>
      <w:r>
        <w:rPr>
          <w:bCs w:val="0"/>
          <w:szCs w:val="24"/>
        </w:rPr>
        <w:t>2</w:t>
      </w:r>
      <w:r>
        <w:rPr>
          <w:bCs w:val="0"/>
          <w:szCs w:val="24"/>
        </w:rPr>
        <w:t>）其他资产置换</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Section"/>
        <w:outlineLvl w:val="2"/>
        <w:rPr>
          <w:bCs w:val="0"/>
          <w:szCs w:val="24"/>
        </w:rPr>
      </w:pPr>
      <w:r>
        <w:rPr>
          <w:bCs w:val="0"/>
          <w:szCs w:val="24"/>
        </w:rPr>
        <w:t>4</w:t>
      </w:r>
      <w:r>
        <w:rPr>
          <w:bCs w:val="0"/>
          <w:szCs w:val="24"/>
        </w:rPr>
        <w:t>、年金计划</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Section"/>
        <w:outlineLvl w:val="2"/>
        <w:rPr>
          <w:bCs w:val="0"/>
          <w:szCs w:val="24"/>
        </w:rPr>
      </w:pPr>
      <w:r>
        <w:rPr>
          <w:bCs w:val="0"/>
          <w:szCs w:val="24"/>
        </w:rPr>
        <w:t>5</w:t>
      </w:r>
      <w:r>
        <w:rPr>
          <w:bCs w:val="0"/>
          <w:szCs w:val="24"/>
        </w:rPr>
        <w:t>、终止经营</w:t>
      </w:r>
    </w:p>
    <w:p w:rsidR="00F4298A" w:rsidRPr="007D220B" w:rsidRDefault="00D8455F" w:rsidP="007D220B">
      <w:pPr>
        <w:jc w:val="left"/>
        <w:rPr>
          <w:szCs w:val="24"/>
        </w:rPr>
      </w:pPr>
      <w:r>
        <w:rPr>
          <w:szCs w:val="24"/>
        </w:rPr>
        <w:t>其他说明</w:t>
      </w:r>
      <w:r w:rsidR="007D220B">
        <w:rPr>
          <w:rFonts w:hint="eastAsia"/>
          <w:szCs w:val="24"/>
        </w:rPr>
        <w:t>：</w:t>
      </w:r>
      <w:r>
        <w:rPr>
          <w:rFonts w:ascii="宋体" w:hAnsi="宋体" w:cs="宋体" w:hint="eastAsia"/>
          <w:kern w:val="0"/>
          <w:szCs w:val="24"/>
          <w:lang w:val="zh-CN"/>
        </w:rPr>
        <w:t>无。</w:t>
      </w:r>
    </w:p>
    <w:p w:rsidR="00F4298A" w:rsidRDefault="00D8455F">
      <w:pPr>
        <w:pStyle w:val="Section"/>
        <w:outlineLvl w:val="2"/>
        <w:rPr>
          <w:bCs w:val="0"/>
          <w:szCs w:val="24"/>
        </w:rPr>
      </w:pPr>
      <w:r>
        <w:rPr>
          <w:bCs w:val="0"/>
          <w:szCs w:val="24"/>
        </w:rPr>
        <w:t>6</w:t>
      </w:r>
      <w:r>
        <w:rPr>
          <w:bCs w:val="0"/>
          <w:szCs w:val="24"/>
        </w:rPr>
        <w:t>、分部信息</w:t>
      </w:r>
    </w:p>
    <w:p w:rsidR="00F4298A" w:rsidRDefault="00D8455F">
      <w:pPr>
        <w:pStyle w:val="Section"/>
        <w:outlineLvl w:val="3"/>
        <w:rPr>
          <w:bCs w:val="0"/>
          <w:szCs w:val="24"/>
        </w:rPr>
      </w:pPr>
      <w:r>
        <w:rPr>
          <w:bCs w:val="0"/>
          <w:szCs w:val="24"/>
        </w:rPr>
        <w:t>（</w:t>
      </w:r>
      <w:r>
        <w:rPr>
          <w:bCs w:val="0"/>
          <w:szCs w:val="24"/>
        </w:rPr>
        <w:t>1</w:t>
      </w:r>
      <w:r>
        <w:rPr>
          <w:bCs w:val="0"/>
          <w:szCs w:val="24"/>
        </w:rPr>
        <w:t>）报告分部的确定依据与会计政策</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Section"/>
        <w:outlineLvl w:val="3"/>
        <w:rPr>
          <w:bCs w:val="0"/>
          <w:szCs w:val="24"/>
        </w:rPr>
      </w:pPr>
      <w:r>
        <w:rPr>
          <w:bCs w:val="0"/>
          <w:szCs w:val="24"/>
        </w:rPr>
        <w:t>（</w:t>
      </w:r>
      <w:r>
        <w:rPr>
          <w:bCs w:val="0"/>
          <w:szCs w:val="24"/>
        </w:rPr>
        <w:t>2</w:t>
      </w:r>
      <w:r>
        <w:rPr>
          <w:bCs w:val="0"/>
          <w:szCs w:val="24"/>
        </w:rPr>
        <w:t>）报告分部的财务信息</w:t>
      </w:r>
    </w:p>
    <w:p w:rsidR="00F4298A" w:rsidRDefault="00D8455F">
      <w:pPr>
        <w:pStyle w:val="Section"/>
        <w:outlineLvl w:val="3"/>
        <w:rPr>
          <w:bCs w:val="0"/>
          <w:szCs w:val="24"/>
        </w:rPr>
      </w:pPr>
      <w:r>
        <w:rPr>
          <w:bCs w:val="0"/>
          <w:szCs w:val="24"/>
        </w:rPr>
        <w:t>（</w:t>
      </w:r>
      <w:r>
        <w:rPr>
          <w:bCs w:val="0"/>
          <w:szCs w:val="24"/>
        </w:rPr>
        <w:t>3</w:t>
      </w:r>
      <w:r>
        <w:rPr>
          <w:bCs w:val="0"/>
          <w:szCs w:val="24"/>
        </w:rPr>
        <w:t>）公司无报告分部的，或者不能披露各报告分部的资产总额和负债总额的，应说明原因</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Section"/>
        <w:outlineLvl w:val="3"/>
        <w:rPr>
          <w:bCs w:val="0"/>
          <w:szCs w:val="24"/>
        </w:rPr>
      </w:pPr>
      <w:r>
        <w:rPr>
          <w:bCs w:val="0"/>
          <w:szCs w:val="24"/>
        </w:rPr>
        <w:t>（</w:t>
      </w:r>
      <w:r>
        <w:rPr>
          <w:bCs w:val="0"/>
          <w:szCs w:val="24"/>
        </w:rPr>
        <w:t>4</w:t>
      </w:r>
      <w:r>
        <w:rPr>
          <w:bCs w:val="0"/>
          <w:szCs w:val="24"/>
        </w:rPr>
        <w:t>）其他说明</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Section"/>
        <w:outlineLvl w:val="2"/>
        <w:rPr>
          <w:bCs w:val="0"/>
          <w:szCs w:val="24"/>
        </w:rPr>
      </w:pPr>
      <w:r>
        <w:rPr>
          <w:bCs w:val="0"/>
          <w:szCs w:val="24"/>
        </w:rPr>
        <w:t>7</w:t>
      </w:r>
      <w:r>
        <w:rPr>
          <w:bCs w:val="0"/>
          <w:szCs w:val="24"/>
        </w:rPr>
        <w:t>、其他对投资者决策有影响的重要交易和事项</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Section"/>
        <w:outlineLvl w:val="2"/>
        <w:rPr>
          <w:bCs w:val="0"/>
          <w:szCs w:val="24"/>
        </w:rPr>
      </w:pPr>
      <w:r>
        <w:rPr>
          <w:bCs w:val="0"/>
          <w:szCs w:val="24"/>
        </w:rPr>
        <w:t>8</w:t>
      </w:r>
      <w:r>
        <w:rPr>
          <w:bCs w:val="0"/>
          <w:szCs w:val="24"/>
        </w:rPr>
        <w:t>、其他</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Chapter"/>
        <w:outlineLvl w:val="1"/>
        <w:rPr>
          <w:bCs w:val="0"/>
        </w:rPr>
      </w:pPr>
      <w:r>
        <w:rPr>
          <w:bCs w:val="0"/>
        </w:rPr>
        <w:t>十七、母公司财务报表主要项目注释</w:t>
      </w:r>
    </w:p>
    <w:p w:rsidR="00F4298A" w:rsidRDefault="00D8455F">
      <w:pPr>
        <w:pStyle w:val="Section"/>
        <w:outlineLvl w:val="2"/>
        <w:rPr>
          <w:bCs w:val="0"/>
          <w:szCs w:val="24"/>
        </w:rPr>
      </w:pPr>
      <w:r>
        <w:rPr>
          <w:bCs w:val="0"/>
          <w:szCs w:val="24"/>
        </w:rPr>
        <w:t>1</w:t>
      </w:r>
      <w:r>
        <w:rPr>
          <w:bCs w:val="0"/>
          <w:szCs w:val="24"/>
        </w:rPr>
        <w:t>、应收账款</w:t>
      </w:r>
    </w:p>
    <w:p w:rsidR="00F4298A" w:rsidRDefault="00D8455F">
      <w:pPr>
        <w:pStyle w:val="Section"/>
        <w:outlineLvl w:val="3"/>
        <w:rPr>
          <w:bCs w:val="0"/>
          <w:szCs w:val="24"/>
        </w:rPr>
      </w:pPr>
      <w:r>
        <w:rPr>
          <w:bCs w:val="0"/>
          <w:szCs w:val="24"/>
        </w:rPr>
        <w:t>（</w:t>
      </w:r>
      <w:r>
        <w:rPr>
          <w:bCs w:val="0"/>
          <w:szCs w:val="24"/>
        </w:rPr>
        <w:t>1</w:t>
      </w:r>
      <w:r>
        <w:rPr>
          <w:bCs w:val="0"/>
          <w:szCs w:val="24"/>
        </w:rPr>
        <w:t>）应收账款分类披露</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635"/>
        <w:gridCol w:w="763"/>
        <w:gridCol w:w="762"/>
        <w:gridCol w:w="762"/>
        <w:gridCol w:w="763"/>
        <w:gridCol w:w="789"/>
        <w:gridCol w:w="776"/>
        <w:gridCol w:w="797"/>
        <w:gridCol w:w="798"/>
        <w:gridCol w:w="790"/>
        <w:gridCol w:w="932"/>
      </w:tblGrid>
      <w:tr w:rsidR="00F4298A">
        <w:tc>
          <w:tcPr>
            <w:tcW w:w="163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类别</w:t>
            </w:r>
          </w:p>
        </w:tc>
        <w:tc>
          <w:tcPr>
            <w:tcW w:w="3839"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c>
          <w:tcPr>
            <w:tcW w:w="4093"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p>
        </w:tc>
      </w:tr>
      <w:tr w:rsidR="00F4298A">
        <w:tc>
          <w:tcPr>
            <w:tcW w:w="1635"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152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账面余额</w:t>
            </w:r>
          </w:p>
        </w:tc>
        <w:tc>
          <w:tcPr>
            <w:tcW w:w="152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坏账准备</w:t>
            </w:r>
          </w:p>
        </w:tc>
        <w:tc>
          <w:tcPr>
            <w:tcW w:w="78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账面价值</w:t>
            </w:r>
          </w:p>
        </w:tc>
        <w:tc>
          <w:tcPr>
            <w:tcW w:w="157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账面余额</w:t>
            </w:r>
          </w:p>
        </w:tc>
        <w:tc>
          <w:tcPr>
            <w:tcW w:w="158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坏账准备</w:t>
            </w:r>
          </w:p>
        </w:tc>
        <w:tc>
          <w:tcPr>
            <w:tcW w:w="93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账面价值</w:t>
            </w:r>
          </w:p>
        </w:tc>
      </w:tr>
      <w:tr w:rsidR="00F4298A">
        <w:tc>
          <w:tcPr>
            <w:tcW w:w="1635"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金额</w:t>
            </w: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比例</w:t>
            </w: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金额</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计提比例</w:t>
            </w:r>
          </w:p>
        </w:tc>
        <w:tc>
          <w:tcPr>
            <w:tcW w:w="789"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金额</w:t>
            </w: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比例</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金额</w:t>
            </w:r>
          </w:p>
        </w:tc>
        <w:tc>
          <w:tcPr>
            <w:tcW w:w="7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计提比例</w:t>
            </w:r>
          </w:p>
        </w:tc>
        <w:tc>
          <w:tcPr>
            <w:tcW w:w="932"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r>
      <w:tr w:rsidR="00F4298A">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其中：</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7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r>
      <w:tr w:rsidR="00F4298A">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按组合计提坏账准备的应收账款</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8,396,316.73</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419,815.84</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5.00%</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7,976,500.89</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142,746,304.82</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1,240,284.03</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0.87%</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141,506,020.79</w:t>
            </w:r>
          </w:p>
        </w:tc>
      </w:tr>
      <w:tr w:rsidR="00F4298A">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其中：</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7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r>
      <w:tr w:rsidR="00F4298A">
        <w:tc>
          <w:tcPr>
            <w:tcW w:w="16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预期信用风险组合</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8,396,316.73</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419,815.84</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5.00%</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7,976,500.89</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141,506,020.79</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99.13%</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141,506,020.79</w:t>
            </w:r>
          </w:p>
        </w:tc>
      </w:tr>
      <w:tr w:rsidR="00F4298A">
        <w:tc>
          <w:tcPr>
            <w:tcW w:w="163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预期信用风险组合</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1,240,284.03</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0.87%</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1,240,284.03</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0.00</w:t>
            </w:r>
          </w:p>
        </w:tc>
      </w:tr>
      <w:tr w:rsidR="00F4298A">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8,396,316.73</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419,815.84</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5.00%</w:t>
            </w:r>
          </w:p>
        </w:tc>
        <w:tc>
          <w:tcPr>
            <w:tcW w:w="789"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7,976,500.89</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142,746,304.82</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1,240,284.03</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0.87%</w:t>
            </w:r>
          </w:p>
        </w:tc>
        <w:tc>
          <w:tcPr>
            <w:tcW w:w="932"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141,506,020.79</w:t>
            </w:r>
          </w:p>
        </w:tc>
      </w:tr>
    </w:tbl>
    <w:p w:rsidR="00F4298A" w:rsidRDefault="00D8455F">
      <w:pPr>
        <w:jc w:val="left"/>
        <w:rPr>
          <w:szCs w:val="24"/>
        </w:rPr>
      </w:pPr>
      <w:r>
        <w:rPr>
          <w:szCs w:val="24"/>
        </w:rPr>
        <w:t>按单项计提坏账准备：</w:t>
      </w:r>
      <w:r>
        <w:rPr>
          <w:szCs w:val="24"/>
        </w:rPr>
        <w:t>0</w:t>
      </w:r>
    </w:p>
    <w:p w:rsidR="00F4298A" w:rsidRDefault="00D8455F">
      <w:pPr>
        <w:jc w:val="left"/>
        <w:rPr>
          <w:szCs w:val="24"/>
        </w:rPr>
      </w:pPr>
      <w:r>
        <w:rPr>
          <w:szCs w:val="24"/>
        </w:rPr>
        <w:t>按单项计提坏账准备：</w:t>
      </w:r>
      <w:r>
        <w:rPr>
          <w:szCs w:val="24"/>
        </w:rPr>
        <w:t>0</w:t>
      </w:r>
    </w:p>
    <w:p w:rsidR="00F4298A" w:rsidRDefault="00D8455F">
      <w:pPr>
        <w:jc w:val="left"/>
        <w:rPr>
          <w:szCs w:val="24"/>
        </w:rPr>
      </w:pPr>
      <w:r>
        <w:rPr>
          <w:szCs w:val="24"/>
        </w:rPr>
        <w:t>按单项计提坏账准备：</w:t>
      </w:r>
      <w:r>
        <w:rPr>
          <w:szCs w:val="24"/>
        </w:rPr>
        <w:t>0</w:t>
      </w:r>
    </w:p>
    <w:p w:rsidR="00F4298A" w:rsidRDefault="00D8455F">
      <w:pPr>
        <w:jc w:val="left"/>
        <w:rPr>
          <w:szCs w:val="24"/>
        </w:rPr>
      </w:pPr>
      <w:r>
        <w:rPr>
          <w:szCs w:val="24"/>
        </w:rPr>
        <w:t>按单项计提坏账准备：</w:t>
      </w:r>
    </w:p>
    <w:p w:rsidR="00F4298A" w:rsidRDefault="00D8455F">
      <w:pPr>
        <w:jc w:val="left"/>
        <w:rPr>
          <w:szCs w:val="24"/>
        </w:rPr>
      </w:pPr>
      <w:r>
        <w:rPr>
          <w:szCs w:val="24"/>
        </w:rPr>
        <w:t>按组合计提坏账准备：</w:t>
      </w:r>
      <w:r>
        <w:rPr>
          <w:szCs w:val="24"/>
        </w:rPr>
        <w:t xml:space="preserve"> 419,815.84</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392"/>
        <w:gridCol w:w="2392"/>
        <w:gridCol w:w="2392"/>
        <w:gridCol w:w="2392"/>
      </w:tblGrid>
      <w:tr w:rsidR="00F4298A">
        <w:tc>
          <w:tcPr>
            <w:tcW w:w="239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名称</w:t>
            </w:r>
          </w:p>
        </w:tc>
        <w:tc>
          <w:tcPr>
            <w:tcW w:w="7176"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r>
      <w:tr w:rsidR="00F4298A">
        <w:tc>
          <w:tcPr>
            <w:tcW w:w="2392"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账面余额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坏账准备</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计提比例</w:t>
            </w:r>
          </w:p>
        </w:tc>
      </w:tr>
      <w:tr w:rsidR="00F4298A">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1</w:t>
            </w:r>
            <w:r>
              <w:rPr>
                <w:szCs w:val="24"/>
              </w:rPr>
              <w:t>年以内</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8,396,316.73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419,815.84</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5.00%</w:t>
            </w:r>
          </w:p>
        </w:tc>
      </w:tr>
      <w:tr w:rsidR="00F4298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8,396,316.73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419,815.84</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r>
    </w:tbl>
    <w:p w:rsidR="00F4298A" w:rsidRPr="007D220B" w:rsidRDefault="00D8455F" w:rsidP="007D220B">
      <w:pPr>
        <w:jc w:val="left"/>
        <w:rPr>
          <w:szCs w:val="24"/>
        </w:rPr>
      </w:pPr>
      <w:r>
        <w:rPr>
          <w:szCs w:val="24"/>
        </w:rPr>
        <w:t>确定该组合依据的说明：</w:t>
      </w:r>
      <w:r>
        <w:rPr>
          <w:rFonts w:ascii="宋体" w:hAnsi="宋体" w:cs="宋体" w:hint="eastAsia"/>
          <w:kern w:val="0"/>
          <w:szCs w:val="24"/>
          <w:lang w:val="zh-CN"/>
        </w:rPr>
        <w:t>无。</w:t>
      </w:r>
    </w:p>
    <w:p w:rsidR="00F4298A" w:rsidRDefault="00D8455F">
      <w:pPr>
        <w:jc w:val="left"/>
        <w:rPr>
          <w:szCs w:val="24"/>
        </w:rPr>
      </w:pPr>
      <w:r>
        <w:rPr>
          <w:szCs w:val="24"/>
        </w:rPr>
        <w:t>按组合计提坏账准备：</w:t>
      </w:r>
      <w:r>
        <w:rPr>
          <w:szCs w:val="24"/>
        </w:rPr>
        <w:t>0</w:t>
      </w:r>
    </w:p>
    <w:p w:rsidR="00F4298A" w:rsidRDefault="00D8455F">
      <w:pPr>
        <w:jc w:val="left"/>
        <w:rPr>
          <w:szCs w:val="24"/>
        </w:rPr>
      </w:pPr>
      <w:r>
        <w:rPr>
          <w:szCs w:val="24"/>
        </w:rPr>
        <w:t>确定该组合依据的说明：</w:t>
      </w:r>
      <w:r w:rsidR="007D220B">
        <w:rPr>
          <w:rFonts w:hint="eastAsia"/>
          <w:szCs w:val="24"/>
        </w:rPr>
        <w:t>无</w:t>
      </w:r>
    </w:p>
    <w:p w:rsidR="00F4298A" w:rsidRDefault="00D8455F">
      <w:pPr>
        <w:jc w:val="left"/>
        <w:rPr>
          <w:szCs w:val="24"/>
        </w:rPr>
      </w:pPr>
      <w:r>
        <w:rPr>
          <w:szCs w:val="24"/>
        </w:rPr>
        <w:t>按组合计提坏账准备：</w:t>
      </w:r>
      <w:r w:rsidR="007D220B">
        <w:rPr>
          <w:rFonts w:hint="eastAsia"/>
          <w:szCs w:val="24"/>
        </w:rPr>
        <w:t>无</w:t>
      </w:r>
    </w:p>
    <w:p w:rsidR="00F4298A" w:rsidRDefault="00D8455F">
      <w:pPr>
        <w:jc w:val="left"/>
        <w:rPr>
          <w:szCs w:val="24"/>
        </w:rPr>
      </w:pPr>
      <w:r>
        <w:rPr>
          <w:szCs w:val="24"/>
        </w:rPr>
        <w:t>确定该组合依据的说明：</w:t>
      </w:r>
    </w:p>
    <w:p w:rsidR="00F4298A" w:rsidRDefault="00D8455F">
      <w:pPr>
        <w:jc w:val="left"/>
        <w:rPr>
          <w:szCs w:val="24"/>
        </w:rPr>
      </w:pPr>
      <w:r>
        <w:rPr>
          <w:szCs w:val="24"/>
        </w:rPr>
        <w:t>如是按照预期信用损失一般模型计提应收账款坏账准备，请参照其他应收款的披露方式披露坏账准备的相关信息：</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left"/>
        <w:rPr>
          <w:szCs w:val="24"/>
        </w:rPr>
      </w:pPr>
      <w:r>
        <w:rPr>
          <w:szCs w:val="24"/>
        </w:rPr>
        <w:t>按账龄披露</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4784"/>
        <w:gridCol w:w="4784"/>
      </w:tblGrid>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账龄</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账面余额</w:t>
            </w:r>
          </w:p>
        </w:tc>
      </w:tr>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1</w:t>
            </w:r>
            <w:r>
              <w:rPr>
                <w:szCs w:val="24"/>
              </w:rPr>
              <w:t>年以内（含</w:t>
            </w:r>
            <w:r>
              <w:rPr>
                <w:szCs w:val="24"/>
              </w:rPr>
              <w:t>1</w:t>
            </w:r>
            <w:r>
              <w:rPr>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8,396,316.73</w:t>
            </w:r>
          </w:p>
        </w:tc>
      </w:tr>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4784"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8,396,316.73</w:t>
            </w:r>
          </w:p>
        </w:tc>
      </w:tr>
    </w:tbl>
    <w:p w:rsidR="00F4298A" w:rsidRDefault="00D8455F">
      <w:pPr>
        <w:pStyle w:val="Section"/>
        <w:outlineLvl w:val="3"/>
        <w:rPr>
          <w:bCs w:val="0"/>
          <w:szCs w:val="24"/>
        </w:rPr>
      </w:pPr>
      <w:r>
        <w:rPr>
          <w:bCs w:val="0"/>
          <w:szCs w:val="24"/>
        </w:rPr>
        <w:t>（</w:t>
      </w:r>
      <w:r>
        <w:rPr>
          <w:bCs w:val="0"/>
          <w:szCs w:val="24"/>
        </w:rPr>
        <w:t>2</w:t>
      </w:r>
      <w:r>
        <w:rPr>
          <w:bCs w:val="0"/>
          <w:szCs w:val="24"/>
        </w:rPr>
        <w:t>）本期计提、收回或转回的坏账准备情况</w:t>
      </w:r>
    </w:p>
    <w:p w:rsidR="00F4298A" w:rsidRDefault="00D8455F">
      <w:pPr>
        <w:jc w:val="left"/>
        <w:rPr>
          <w:szCs w:val="24"/>
        </w:rPr>
      </w:pPr>
      <w:r>
        <w:rPr>
          <w:szCs w:val="24"/>
        </w:rPr>
        <w:t>本期计提坏账准备情况：</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369"/>
        <w:gridCol w:w="1367"/>
        <w:gridCol w:w="1367"/>
        <w:gridCol w:w="1367"/>
        <w:gridCol w:w="1367"/>
        <w:gridCol w:w="1367"/>
        <w:gridCol w:w="1367"/>
      </w:tblGrid>
      <w:tr w:rsidR="00F4298A">
        <w:tc>
          <w:tcPr>
            <w:tcW w:w="136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类别</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p>
        </w:tc>
        <w:tc>
          <w:tcPr>
            <w:tcW w:w="5468"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本期变动金额</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r>
      <w:tr w:rsidR="00F4298A">
        <w:tc>
          <w:tcPr>
            <w:tcW w:w="1369"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计提</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收回或转回</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核销</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其他</w:t>
            </w:r>
          </w:p>
        </w:tc>
        <w:tc>
          <w:tcPr>
            <w:tcW w:w="1367"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r>
      <w:tr w:rsidR="00F4298A">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按组合计提预期信用损失的应收账款</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1,240,284.03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419,815.84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1,240,284.03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419,815.84</w:t>
            </w:r>
          </w:p>
        </w:tc>
      </w:tr>
      <w:tr w:rsidR="00F4298A">
        <w:tc>
          <w:tcPr>
            <w:tcW w:w="136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合计</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1,240,284.03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419,815.84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1,240,284.03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419,815.84</w:t>
            </w:r>
          </w:p>
        </w:tc>
      </w:tr>
    </w:tbl>
    <w:p w:rsidR="00F4298A" w:rsidRPr="007D220B" w:rsidRDefault="00D8455F" w:rsidP="007D220B">
      <w:pPr>
        <w:jc w:val="left"/>
        <w:rPr>
          <w:szCs w:val="24"/>
        </w:rPr>
      </w:pPr>
      <w:r>
        <w:rPr>
          <w:szCs w:val="24"/>
        </w:rPr>
        <w:t>其中本期坏账准备收回或转回金额重要的：</w:t>
      </w:r>
      <w:r>
        <w:rPr>
          <w:rFonts w:ascii="宋体" w:hAnsi="宋体" w:cs="宋体" w:hint="eastAsia"/>
          <w:kern w:val="0"/>
          <w:szCs w:val="24"/>
          <w:lang w:val="zh-CN"/>
        </w:rPr>
        <w:t>无</w:t>
      </w:r>
    </w:p>
    <w:p w:rsidR="00F4298A" w:rsidRDefault="00D8455F">
      <w:pPr>
        <w:pStyle w:val="Section"/>
        <w:outlineLvl w:val="3"/>
        <w:rPr>
          <w:bCs w:val="0"/>
          <w:szCs w:val="24"/>
        </w:rPr>
      </w:pPr>
      <w:r>
        <w:rPr>
          <w:bCs w:val="0"/>
          <w:szCs w:val="24"/>
        </w:rPr>
        <w:t>（</w:t>
      </w:r>
      <w:r>
        <w:rPr>
          <w:bCs w:val="0"/>
          <w:szCs w:val="24"/>
        </w:rPr>
        <w:t>3</w:t>
      </w:r>
      <w:r>
        <w:rPr>
          <w:bCs w:val="0"/>
          <w:szCs w:val="24"/>
        </w:rPr>
        <w:t>）本期实际核销的应收账款情况</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4983"/>
        <w:gridCol w:w="4585"/>
      </w:tblGrid>
      <w:tr w:rsidR="00F4298A">
        <w:tc>
          <w:tcPr>
            <w:tcW w:w="498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458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核销金额</w:t>
            </w:r>
          </w:p>
        </w:tc>
      </w:tr>
      <w:tr w:rsidR="00F4298A">
        <w:tc>
          <w:tcPr>
            <w:tcW w:w="498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实际核销的应收账款</w:t>
            </w:r>
          </w:p>
        </w:tc>
        <w:tc>
          <w:tcPr>
            <w:tcW w:w="458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1,240,284.03</w:t>
            </w:r>
          </w:p>
        </w:tc>
      </w:tr>
    </w:tbl>
    <w:p w:rsidR="00F4298A" w:rsidRDefault="00D8455F">
      <w:pPr>
        <w:jc w:val="left"/>
        <w:rPr>
          <w:szCs w:val="24"/>
        </w:rPr>
      </w:pPr>
      <w:r>
        <w:rPr>
          <w:szCs w:val="24"/>
        </w:rPr>
        <w:t>其中重要的应收账款核销情况：</w:t>
      </w:r>
      <w:r w:rsidR="007D220B">
        <w:rPr>
          <w:rFonts w:hint="eastAsia"/>
          <w:szCs w:val="24"/>
        </w:rPr>
        <w:t>无</w:t>
      </w:r>
    </w:p>
    <w:p w:rsidR="00F4298A" w:rsidRPr="007D220B" w:rsidRDefault="00D8455F" w:rsidP="007D220B">
      <w:pPr>
        <w:jc w:val="left"/>
        <w:rPr>
          <w:szCs w:val="24"/>
        </w:rPr>
      </w:pPr>
      <w:r>
        <w:rPr>
          <w:szCs w:val="24"/>
        </w:rPr>
        <w:t>应收账款核销说明：</w:t>
      </w:r>
      <w:r>
        <w:rPr>
          <w:rFonts w:ascii="宋体" w:hAnsi="宋体" w:cs="宋体" w:hint="eastAsia"/>
          <w:kern w:val="0"/>
          <w:szCs w:val="24"/>
          <w:lang w:val="zh-CN"/>
        </w:rPr>
        <w:t>无。</w:t>
      </w:r>
    </w:p>
    <w:p w:rsidR="00F4298A" w:rsidRDefault="00D8455F">
      <w:pPr>
        <w:pStyle w:val="Section"/>
        <w:outlineLvl w:val="3"/>
        <w:rPr>
          <w:bCs w:val="0"/>
          <w:szCs w:val="24"/>
        </w:rPr>
      </w:pPr>
      <w:r>
        <w:rPr>
          <w:bCs w:val="0"/>
          <w:szCs w:val="24"/>
        </w:rPr>
        <w:t>（</w:t>
      </w:r>
      <w:r>
        <w:rPr>
          <w:bCs w:val="0"/>
          <w:szCs w:val="24"/>
        </w:rPr>
        <w:t>4</w:t>
      </w:r>
      <w:r>
        <w:rPr>
          <w:bCs w:val="0"/>
          <w:szCs w:val="24"/>
        </w:rPr>
        <w:t>）按欠款方归集的期末余额前五名的应收账款情况</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392"/>
        <w:gridCol w:w="2392"/>
        <w:gridCol w:w="2392"/>
        <w:gridCol w:w="2392"/>
      </w:tblGrid>
      <w:tr w:rsidR="00F4298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单位名称</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应收账款期末余额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占应收账款期末余额合计数的比例</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坏账准备期末余额</w:t>
            </w:r>
          </w:p>
        </w:tc>
      </w:tr>
      <w:tr w:rsidR="00F4298A">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第一名</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8,396,316.73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419,815.84</w:t>
            </w:r>
          </w:p>
        </w:tc>
      </w:tr>
      <w:tr w:rsidR="00F4298A">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8,396,316.73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r>
    </w:tbl>
    <w:p w:rsidR="00F4298A" w:rsidRDefault="00D8455F">
      <w:pPr>
        <w:pStyle w:val="Section"/>
        <w:outlineLvl w:val="3"/>
        <w:rPr>
          <w:bCs w:val="0"/>
          <w:szCs w:val="24"/>
        </w:rPr>
      </w:pPr>
      <w:r>
        <w:rPr>
          <w:bCs w:val="0"/>
          <w:szCs w:val="24"/>
        </w:rPr>
        <w:t>（</w:t>
      </w:r>
      <w:r>
        <w:rPr>
          <w:bCs w:val="0"/>
          <w:szCs w:val="24"/>
        </w:rPr>
        <w:t>5</w:t>
      </w:r>
      <w:r>
        <w:rPr>
          <w:bCs w:val="0"/>
          <w:szCs w:val="24"/>
        </w:rPr>
        <w:t>）转移应收账款且继续涉入形成的资产、负债金额</w:t>
      </w:r>
    </w:p>
    <w:p w:rsidR="00F4298A" w:rsidRPr="007D220B" w:rsidRDefault="00D8455F" w:rsidP="007D220B">
      <w:pPr>
        <w:jc w:val="left"/>
        <w:rPr>
          <w:szCs w:val="24"/>
        </w:rPr>
      </w:pPr>
      <w:r>
        <w:rPr>
          <w:szCs w:val="24"/>
        </w:rPr>
        <w:t>其他说明：</w:t>
      </w:r>
      <w:r>
        <w:rPr>
          <w:rFonts w:ascii="宋体" w:hAnsi="宋体" w:cs="宋体" w:hint="eastAsia"/>
          <w:kern w:val="0"/>
          <w:szCs w:val="24"/>
          <w:lang w:val="zh-CN"/>
        </w:rPr>
        <w:t>无。</w:t>
      </w:r>
    </w:p>
    <w:p w:rsidR="00F4298A" w:rsidRDefault="00D8455F">
      <w:pPr>
        <w:pStyle w:val="Section"/>
        <w:outlineLvl w:val="3"/>
        <w:rPr>
          <w:bCs w:val="0"/>
          <w:szCs w:val="24"/>
        </w:rPr>
      </w:pPr>
      <w:r>
        <w:rPr>
          <w:bCs w:val="0"/>
          <w:szCs w:val="24"/>
        </w:rPr>
        <w:t>（</w:t>
      </w:r>
      <w:r>
        <w:rPr>
          <w:bCs w:val="0"/>
          <w:szCs w:val="24"/>
        </w:rPr>
        <w:t>6</w:t>
      </w:r>
      <w:r>
        <w:rPr>
          <w:bCs w:val="0"/>
          <w:szCs w:val="24"/>
        </w:rPr>
        <w:t>）因金融资产转移而终止确认的应收账款</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Section"/>
        <w:outlineLvl w:val="2"/>
        <w:rPr>
          <w:bCs w:val="0"/>
          <w:szCs w:val="24"/>
        </w:rPr>
      </w:pPr>
      <w:r>
        <w:rPr>
          <w:bCs w:val="0"/>
          <w:szCs w:val="24"/>
        </w:rPr>
        <w:t>2</w:t>
      </w:r>
      <w:r>
        <w:rPr>
          <w:bCs w:val="0"/>
          <w:szCs w:val="24"/>
        </w:rPr>
        <w:t>、其他应收款</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F4298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应收股利</w:t>
            </w:r>
          </w:p>
        </w:tc>
        <w:tc>
          <w:tcPr>
            <w:tcW w:w="3190"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100,000,000.00</w:t>
            </w:r>
          </w:p>
        </w:tc>
        <w:tc>
          <w:tcPr>
            <w:tcW w:w="3190"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其他应收款</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677,033,934.18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89,052,711.57</w:t>
            </w:r>
          </w:p>
        </w:tc>
      </w:tr>
      <w:tr w:rsidR="00F4298A">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777,033,934.18</w:t>
            </w:r>
          </w:p>
        </w:tc>
        <w:tc>
          <w:tcPr>
            <w:tcW w:w="3190"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89,052,711.57</w:t>
            </w:r>
          </w:p>
        </w:tc>
      </w:tr>
    </w:tbl>
    <w:p w:rsidR="00F4298A" w:rsidRDefault="00D8455F">
      <w:pPr>
        <w:pStyle w:val="Section"/>
        <w:outlineLvl w:val="3"/>
        <w:rPr>
          <w:bCs w:val="0"/>
          <w:szCs w:val="24"/>
        </w:rPr>
      </w:pPr>
      <w:r>
        <w:rPr>
          <w:bCs w:val="0"/>
          <w:szCs w:val="24"/>
        </w:rPr>
        <w:t>（</w:t>
      </w:r>
      <w:r>
        <w:rPr>
          <w:bCs w:val="0"/>
          <w:szCs w:val="24"/>
        </w:rPr>
        <w:t>1</w:t>
      </w:r>
      <w:r>
        <w:rPr>
          <w:bCs w:val="0"/>
          <w:szCs w:val="24"/>
        </w:rPr>
        <w:t>）应收利息</w:t>
      </w:r>
    </w:p>
    <w:p w:rsidR="00F4298A" w:rsidRDefault="00D8455F">
      <w:pPr>
        <w:pStyle w:val="Section"/>
        <w:outlineLvl w:val="4"/>
        <w:rPr>
          <w:bCs w:val="0"/>
          <w:szCs w:val="24"/>
        </w:rPr>
      </w:pPr>
      <w:r>
        <w:rPr>
          <w:bCs w:val="0"/>
          <w:szCs w:val="24"/>
        </w:rPr>
        <w:t>1</w:t>
      </w:r>
      <w:r>
        <w:rPr>
          <w:bCs w:val="0"/>
          <w:szCs w:val="24"/>
        </w:rPr>
        <w:t>）应收利息分类</w:t>
      </w:r>
    </w:p>
    <w:p w:rsidR="00F4298A" w:rsidRDefault="00D8455F">
      <w:pPr>
        <w:pStyle w:val="Section"/>
        <w:outlineLvl w:val="4"/>
        <w:rPr>
          <w:bCs w:val="0"/>
          <w:szCs w:val="24"/>
        </w:rPr>
      </w:pPr>
      <w:r>
        <w:rPr>
          <w:bCs w:val="0"/>
          <w:szCs w:val="24"/>
        </w:rPr>
        <w:t>2</w:t>
      </w:r>
      <w:r>
        <w:rPr>
          <w:bCs w:val="0"/>
          <w:szCs w:val="24"/>
        </w:rPr>
        <w:t>）重要逾期利息</w:t>
      </w:r>
    </w:p>
    <w:p w:rsidR="00F4298A" w:rsidRPr="007D220B" w:rsidRDefault="00D8455F" w:rsidP="007D220B">
      <w:pPr>
        <w:jc w:val="left"/>
        <w:rPr>
          <w:szCs w:val="24"/>
        </w:rPr>
      </w:pPr>
      <w:r>
        <w:rPr>
          <w:szCs w:val="24"/>
        </w:rPr>
        <w:t>其他说明：</w:t>
      </w:r>
      <w:r>
        <w:rPr>
          <w:rFonts w:ascii="宋体" w:hAnsi="宋体" w:cs="宋体" w:hint="eastAsia"/>
          <w:kern w:val="0"/>
          <w:szCs w:val="24"/>
          <w:lang w:val="zh-CN"/>
        </w:rPr>
        <w:t>无</w:t>
      </w:r>
    </w:p>
    <w:p w:rsidR="00F4298A" w:rsidRDefault="00D8455F">
      <w:pPr>
        <w:pStyle w:val="Section"/>
        <w:outlineLvl w:val="4"/>
        <w:rPr>
          <w:bCs w:val="0"/>
          <w:szCs w:val="24"/>
        </w:rPr>
      </w:pPr>
      <w:r>
        <w:rPr>
          <w:bCs w:val="0"/>
          <w:szCs w:val="24"/>
        </w:rPr>
        <w:t>3</w:t>
      </w:r>
      <w:r>
        <w:rPr>
          <w:bCs w:val="0"/>
          <w:szCs w:val="24"/>
        </w:rPr>
        <w:t>）坏账准备计提情况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pStyle w:val="Section"/>
        <w:outlineLvl w:val="3"/>
        <w:rPr>
          <w:bCs w:val="0"/>
          <w:szCs w:val="24"/>
        </w:rPr>
      </w:pPr>
      <w:r>
        <w:rPr>
          <w:bCs w:val="0"/>
          <w:szCs w:val="24"/>
        </w:rPr>
        <w:t>（</w:t>
      </w:r>
      <w:r>
        <w:rPr>
          <w:bCs w:val="0"/>
          <w:szCs w:val="24"/>
        </w:rPr>
        <w:t>2</w:t>
      </w:r>
      <w:r>
        <w:rPr>
          <w:bCs w:val="0"/>
          <w:szCs w:val="24"/>
        </w:rPr>
        <w:t>）应收股利</w:t>
      </w:r>
    </w:p>
    <w:p w:rsidR="00F4298A" w:rsidRDefault="00D8455F">
      <w:pPr>
        <w:pStyle w:val="Section"/>
        <w:outlineLvl w:val="4"/>
        <w:rPr>
          <w:bCs w:val="0"/>
          <w:szCs w:val="24"/>
        </w:rPr>
      </w:pPr>
      <w:r>
        <w:rPr>
          <w:bCs w:val="0"/>
          <w:szCs w:val="24"/>
        </w:rPr>
        <w:t>1</w:t>
      </w:r>
      <w:r>
        <w:rPr>
          <w:bCs w:val="0"/>
          <w:szCs w:val="24"/>
        </w:rPr>
        <w:t>）应收股利分类</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90"/>
        <w:gridCol w:w="3190"/>
        <w:gridCol w:w="3189"/>
      </w:tblGrid>
      <w:tr w:rsidR="00F4298A">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r>
              <w:rPr>
                <w:szCs w:val="24"/>
              </w:rPr>
              <w:t>(</w:t>
            </w:r>
            <w:r>
              <w:rPr>
                <w:szCs w:val="24"/>
              </w:rPr>
              <w:t>或被投资单位</w:t>
            </w:r>
            <w:r>
              <w:rPr>
                <w:szCs w:val="24"/>
              </w:rPr>
              <w:t>)</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p>
        </w:tc>
      </w:tr>
      <w:tr w:rsidR="00F4298A">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深圳市华孚进出口有限公司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100,000,000.00</w:t>
            </w:r>
          </w:p>
        </w:tc>
        <w:tc>
          <w:tcPr>
            <w:tcW w:w="3189"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r>
    </w:tbl>
    <w:p w:rsidR="00F4298A" w:rsidRDefault="00D8455F">
      <w:pPr>
        <w:pStyle w:val="Section"/>
        <w:outlineLvl w:val="4"/>
        <w:rPr>
          <w:bCs w:val="0"/>
          <w:szCs w:val="24"/>
        </w:rPr>
      </w:pPr>
      <w:r>
        <w:rPr>
          <w:bCs w:val="0"/>
          <w:szCs w:val="24"/>
        </w:rPr>
        <w:t>2</w:t>
      </w:r>
      <w:r>
        <w:rPr>
          <w:bCs w:val="0"/>
          <w:szCs w:val="24"/>
        </w:rPr>
        <w:t>）重要的账龄超过</w:t>
      </w:r>
      <w:r>
        <w:rPr>
          <w:bCs w:val="0"/>
          <w:szCs w:val="24"/>
        </w:rPr>
        <w:t>1</w:t>
      </w:r>
      <w:r>
        <w:rPr>
          <w:bCs w:val="0"/>
          <w:szCs w:val="24"/>
        </w:rPr>
        <w:t>年的应收股利</w:t>
      </w:r>
    </w:p>
    <w:p w:rsidR="00F4298A" w:rsidRDefault="00D8455F">
      <w:pPr>
        <w:pStyle w:val="Section"/>
        <w:outlineLvl w:val="4"/>
        <w:rPr>
          <w:bCs w:val="0"/>
          <w:szCs w:val="24"/>
        </w:rPr>
      </w:pPr>
      <w:r>
        <w:rPr>
          <w:bCs w:val="0"/>
          <w:szCs w:val="24"/>
        </w:rPr>
        <w:t>3</w:t>
      </w:r>
      <w:r>
        <w:rPr>
          <w:bCs w:val="0"/>
          <w:szCs w:val="24"/>
        </w:rPr>
        <w:t>）坏账准备计提情况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Pr="007D220B" w:rsidRDefault="00D8455F" w:rsidP="007D220B">
      <w:pPr>
        <w:jc w:val="left"/>
        <w:rPr>
          <w:szCs w:val="24"/>
        </w:rPr>
      </w:pPr>
      <w:r>
        <w:rPr>
          <w:szCs w:val="24"/>
        </w:rPr>
        <w:t>其他说明：</w:t>
      </w:r>
      <w:r>
        <w:rPr>
          <w:rFonts w:ascii="宋体" w:hAnsi="宋体" w:cs="宋体" w:hint="eastAsia"/>
          <w:kern w:val="0"/>
          <w:szCs w:val="24"/>
          <w:lang w:val="zh-CN"/>
        </w:rPr>
        <w:t>无。</w:t>
      </w:r>
    </w:p>
    <w:p w:rsidR="00F4298A" w:rsidRDefault="00D8455F">
      <w:pPr>
        <w:pStyle w:val="Section"/>
        <w:outlineLvl w:val="3"/>
        <w:rPr>
          <w:bCs w:val="0"/>
          <w:szCs w:val="24"/>
        </w:rPr>
      </w:pPr>
      <w:r>
        <w:rPr>
          <w:bCs w:val="0"/>
          <w:szCs w:val="24"/>
        </w:rPr>
        <w:t>（</w:t>
      </w:r>
      <w:r>
        <w:rPr>
          <w:bCs w:val="0"/>
          <w:szCs w:val="24"/>
        </w:rPr>
        <w:t>3</w:t>
      </w:r>
      <w:r>
        <w:rPr>
          <w:bCs w:val="0"/>
          <w:szCs w:val="24"/>
        </w:rPr>
        <w:t>）其他应收款</w:t>
      </w:r>
    </w:p>
    <w:p w:rsidR="00F4298A" w:rsidRDefault="00D8455F">
      <w:pPr>
        <w:pStyle w:val="Section"/>
        <w:outlineLvl w:val="4"/>
        <w:rPr>
          <w:bCs w:val="0"/>
          <w:szCs w:val="24"/>
        </w:rPr>
      </w:pPr>
      <w:r>
        <w:rPr>
          <w:bCs w:val="0"/>
          <w:szCs w:val="24"/>
        </w:rPr>
        <w:t>1</w:t>
      </w:r>
      <w:r>
        <w:rPr>
          <w:bCs w:val="0"/>
          <w:szCs w:val="24"/>
        </w:rPr>
        <w:t>）其他应收款按款项性质分类情况</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1"/>
        <w:gridCol w:w="3191"/>
      </w:tblGrid>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款项性质</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期末账面余额</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期初账面余额</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暂借款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38,124,000.00</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10,000,000.00</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员工借款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132,580.03</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2,012.79</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单位往来款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641,191,350.07</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58,196,345.86</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应收股权转让款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22,616,540.00</w:t>
            </w:r>
          </w:p>
        </w:tc>
      </w:tr>
      <w:tr w:rsidR="00F4298A">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679,447,930.10</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90,814,898.65</w:t>
            </w:r>
          </w:p>
        </w:tc>
      </w:tr>
    </w:tbl>
    <w:p w:rsidR="00F4298A" w:rsidRDefault="00D8455F">
      <w:pPr>
        <w:pStyle w:val="Section"/>
        <w:outlineLvl w:val="4"/>
        <w:rPr>
          <w:bCs w:val="0"/>
          <w:szCs w:val="24"/>
        </w:rPr>
      </w:pPr>
      <w:r>
        <w:rPr>
          <w:bCs w:val="0"/>
          <w:szCs w:val="24"/>
        </w:rPr>
        <w:t>2</w:t>
      </w:r>
      <w:r>
        <w:rPr>
          <w:bCs w:val="0"/>
          <w:szCs w:val="24"/>
        </w:rPr>
        <w:t>）坏账准备计提情况</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916"/>
        <w:gridCol w:w="1650"/>
        <w:gridCol w:w="2099"/>
        <w:gridCol w:w="2099"/>
        <w:gridCol w:w="1804"/>
      </w:tblGrid>
      <w:tr w:rsidR="00F4298A">
        <w:tc>
          <w:tcPr>
            <w:tcW w:w="191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坏账准备</w:t>
            </w:r>
          </w:p>
        </w:tc>
        <w:tc>
          <w:tcPr>
            <w:tcW w:w="165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第一阶段</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第二阶段</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第三阶段</w:t>
            </w:r>
          </w:p>
        </w:tc>
        <w:tc>
          <w:tcPr>
            <w:tcW w:w="180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合计</w:t>
            </w:r>
          </w:p>
        </w:tc>
      </w:tr>
      <w:tr w:rsidR="00F4298A">
        <w:tc>
          <w:tcPr>
            <w:tcW w:w="1916"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165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未来</w:t>
            </w:r>
            <w:r>
              <w:rPr>
                <w:szCs w:val="24"/>
              </w:rPr>
              <w:t>12</w:t>
            </w:r>
            <w:r>
              <w:rPr>
                <w:szCs w:val="24"/>
              </w:rPr>
              <w:t>个月预期信用损失</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整个存续期预期信用损失</w:t>
            </w:r>
            <w:r>
              <w:rPr>
                <w:szCs w:val="24"/>
              </w:rPr>
              <w:t>(</w:t>
            </w:r>
            <w:r>
              <w:rPr>
                <w:szCs w:val="24"/>
              </w:rPr>
              <w:t>未发生信用减值</w:t>
            </w:r>
            <w:r>
              <w:rPr>
                <w:szCs w:val="24"/>
              </w:rPr>
              <w:t>)</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整个存续期预期信用损失</w:t>
            </w:r>
            <w:r>
              <w:rPr>
                <w:szCs w:val="24"/>
              </w:rPr>
              <w:t>(</w:t>
            </w:r>
            <w:r>
              <w:rPr>
                <w:szCs w:val="24"/>
              </w:rPr>
              <w:t>已发生信用减值</w:t>
            </w:r>
            <w:r>
              <w:rPr>
                <w:szCs w:val="24"/>
              </w:rPr>
              <w:t>)</w:t>
            </w:r>
          </w:p>
        </w:tc>
        <w:tc>
          <w:tcPr>
            <w:tcW w:w="1804"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r>
      <w:tr w:rsidR="00F4298A">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2021</w:t>
            </w:r>
            <w:r>
              <w:rPr>
                <w:szCs w:val="24"/>
              </w:rPr>
              <w:t>年</w:t>
            </w:r>
            <w:r>
              <w:rPr>
                <w:szCs w:val="24"/>
              </w:rPr>
              <w:t>1</w:t>
            </w:r>
            <w:r>
              <w:rPr>
                <w:szCs w:val="24"/>
              </w:rPr>
              <w:t>月</w:t>
            </w:r>
            <w:r>
              <w:rPr>
                <w:szCs w:val="24"/>
              </w:rPr>
              <w:t>1</w:t>
            </w:r>
            <w:r>
              <w:rPr>
                <w:szCs w:val="24"/>
              </w:rPr>
              <w:t>日余额</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1,762,187.08</w:t>
            </w: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80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1,762,187.08</w:t>
            </w:r>
          </w:p>
        </w:tc>
      </w:tr>
      <w:tr w:rsidR="00F4298A">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2021</w:t>
            </w:r>
            <w:r>
              <w:rPr>
                <w:szCs w:val="24"/>
              </w:rPr>
              <w:t>年</w:t>
            </w:r>
            <w:r>
              <w:rPr>
                <w:szCs w:val="24"/>
              </w:rPr>
              <w:t>1</w:t>
            </w:r>
            <w:r>
              <w:rPr>
                <w:szCs w:val="24"/>
              </w:rPr>
              <w:t>月</w:t>
            </w:r>
            <w:r>
              <w:rPr>
                <w:szCs w:val="24"/>
              </w:rPr>
              <w:t>1</w:t>
            </w:r>
            <w:r>
              <w:rPr>
                <w:szCs w:val="24"/>
              </w:rPr>
              <w:t>日余额在本期</w:t>
            </w:r>
          </w:p>
        </w:tc>
        <w:tc>
          <w:tcPr>
            <w:tcW w:w="165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180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r>
      <w:tr w:rsidR="00F4298A">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本期计提</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651,808.84</w:t>
            </w: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80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651,808.84</w:t>
            </w:r>
          </w:p>
        </w:tc>
      </w:tr>
      <w:tr w:rsidR="00F4298A">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2021</w:t>
            </w:r>
            <w:r>
              <w:rPr>
                <w:szCs w:val="24"/>
              </w:rPr>
              <w:t>年</w:t>
            </w:r>
            <w:r>
              <w:rPr>
                <w:szCs w:val="24"/>
              </w:rPr>
              <w:t>12</w:t>
            </w:r>
            <w:r>
              <w:rPr>
                <w:szCs w:val="24"/>
              </w:rPr>
              <w:t>月</w:t>
            </w:r>
            <w:r>
              <w:rPr>
                <w:szCs w:val="24"/>
              </w:rPr>
              <w:t>31</w:t>
            </w:r>
            <w:r>
              <w:rPr>
                <w:szCs w:val="24"/>
              </w:rPr>
              <w:t>日余额</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2,413,995.92</w:t>
            </w: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80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2,413,995.92</w:t>
            </w:r>
          </w:p>
        </w:tc>
      </w:tr>
    </w:tbl>
    <w:p w:rsidR="00F4298A" w:rsidRDefault="00D8455F">
      <w:pPr>
        <w:jc w:val="left"/>
        <w:rPr>
          <w:szCs w:val="24"/>
        </w:rPr>
      </w:pPr>
      <w:r>
        <w:rPr>
          <w:szCs w:val="24"/>
        </w:rPr>
        <w:t>损失准备本期变动金额重大的账面余额变动情况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left"/>
        <w:rPr>
          <w:szCs w:val="24"/>
        </w:rPr>
      </w:pPr>
      <w:r>
        <w:rPr>
          <w:szCs w:val="24"/>
        </w:rPr>
        <w:t>按账龄披露</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4784"/>
        <w:gridCol w:w="4784"/>
      </w:tblGrid>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账龄</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账面余额</w:t>
            </w:r>
          </w:p>
        </w:tc>
      </w:tr>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1</w:t>
            </w:r>
            <w:r>
              <w:rPr>
                <w:szCs w:val="24"/>
              </w:rPr>
              <w:t>年以内（含</w:t>
            </w:r>
            <w:r>
              <w:rPr>
                <w:szCs w:val="24"/>
              </w:rPr>
              <w:t>1</w:t>
            </w:r>
            <w:r>
              <w:rPr>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669,441,817.31</w:t>
            </w:r>
          </w:p>
        </w:tc>
      </w:tr>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1</w:t>
            </w:r>
            <w:r>
              <w:rPr>
                <w:szCs w:val="24"/>
              </w:rPr>
              <w:t>至</w:t>
            </w:r>
            <w:r>
              <w:rPr>
                <w:szCs w:val="24"/>
              </w:rPr>
              <w:t>2</w:t>
            </w:r>
            <w:r>
              <w:rPr>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10,000,000.00</w:t>
            </w:r>
          </w:p>
        </w:tc>
      </w:tr>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2</w:t>
            </w:r>
            <w:r>
              <w:rPr>
                <w:szCs w:val="24"/>
              </w:rPr>
              <w:t>至</w:t>
            </w:r>
            <w:r>
              <w:rPr>
                <w:szCs w:val="24"/>
              </w:rPr>
              <w:t>3</w:t>
            </w:r>
            <w:r>
              <w:rPr>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6,112.79</w:t>
            </w:r>
          </w:p>
        </w:tc>
      </w:tr>
      <w:tr w:rsidR="00F4298A">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679,447,930.10</w:t>
            </w:r>
          </w:p>
        </w:tc>
      </w:tr>
    </w:tbl>
    <w:p w:rsidR="00F4298A" w:rsidRDefault="00D8455F">
      <w:pPr>
        <w:pStyle w:val="Section"/>
        <w:outlineLvl w:val="4"/>
        <w:rPr>
          <w:bCs w:val="0"/>
          <w:szCs w:val="24"/>
        </w:rPr>
      </w:pPr>
      <w:r>
        <w:rPr>
          <w:bCs w:val="0"/>
          <w:szCs w:val="24"/>
        </w:rPr>
        <w:t>3</w:t>
      </w:r>
      <w:r>
        <w:rPr>
          <w:bCs w:val="0"/>
          <w:szCs w:val="24"/>
        </w:rPr>
        <w:t>）本期计提、收回或转回的坏账准备情况</w:t>
      </w:r>
    </w:p>
    <w:p w:rsidR="00F4298A" w:rsidRDefault="00D8455F">
      <w:pPr>
        <w:jc w:val="left"/>
        <w:rPr>
          <w:szCs w:val="24"/>
        </w:rPr>
      </w:pPr>
      <w:r>
        <w:rPr>
          <w:szCs w:val="24"/>
        </w:rPr>
        <w:t>本期计提坏账准备情况：</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579"/>
        <w:gridCol w:w="1087"/>
        <w:gridCol w:w="1332"/>
        <w:gridCol w:w="1330"/>
        <w:gridCol w:w="1089"/>
        <w:gridCol w:w="1577"/>
        <w:gridCol w:w="1575"/>
      </w:tblGrid>
      <w:tr w:rsidR="00F4298A">
        <w:tc>
          <w:tcPr>
            <w:tcW w:w="157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类别</w:t>
            </w:r>
          </w:p>
        </w:tc>
        <w:tc>
          <w:tcPr>
            <w:tcW w:w="108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p>
        </w:tc>
        <w:tc>
          <w:tcPr>
            <w:tcW w:w="5328"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本期变动金额</w:t>
            </w:r>
          </w:p>
        </w:tc>
        <w:tc>
          <w:tcPr>
            <w:tcW w:w="157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r>
      <w:tr w:rsidR="00F4298A">
        <w:tc>
          <w:tcPr>
            <w:tcW w:w="1579"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1087"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133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计提</w:t>
            </w:r>
          </w:p>
        </w:tc>
        <w:tc>
          <w:tcPr>
            <w:tcW w:w="1330"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收回或转回</w:t>
            </w:r>
          </w:p>
        </w:tc>
        <w:tc>
          <w:tcPr>
            <w:tcW w:w="108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核销</w:t>
            </w:r>
          </w:p>
        </w:tc>
        <w:tc>
          <w:tcPr>
            <w:tcW w:w="157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其他</w:t>
            </w:r>
          </w:p>
        </w:tc>
        <w:tc>
          <w:tcPr>
            <w:tcW w:w="1575"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r>
      <w:tr w:rsidR="00F4298A">
        <w:tc>
          <w:tcPr>
            <w:tcW w:w="157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预期信用风险组合</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1,762,187.08</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651,808.84</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7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2,413,995.92</w:t>
            </w:r>
          </w:p>
        </w:tc>
      </w:tr>
      <w:tr w:rsidR="00F4298A">
        <w:tc>
          <w:tcPr>
            <w:tcW w:w="157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1,762,187.08</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651,808.84</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08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57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2,413,995.92</w:t>
            </w:r>
          </w:p>
        </w:tc>
      </w:tr>
    </w:tbl>
    <w:p w:rsidR="00F4298A" w:rsidRDefault="00D8455F">
      <w:pPr>
        <w:jc w:val="left"/>
        <w:rPr>
          <w:szCs w:val="24"/>
        </w:rPr>
      </w:pPr>
      <w:r>
        <w:rPr>
          <w:szCs w:val="24"/>
        </w:rPr>
        <w:t>其中本期坏账准备转回或收回金额重要的：</w:t>
      </w:r>
    </w:p>
    <w:p w:rsidR="00F4298A" w:rsidRDefault="00D8455F">
      <w:pPr>
        <w:pStyle w:val="Section"/>
        <w:outlineLvl w:val="4"/>
        <w:rPr>
          <w:bCs w:val="0"/>
          <w:szCs w:val="24"/>
        </w:rPr>
      </w:pPr>
      <w:r>
        <w:rPr>
          <w:bCs w:val="0"/>
          <w:szCs w:val="24"/>
        </w:rPr>
        <w:t>4</w:t>
      </w:r>
      <w:r>
        <w:rPr>
          <w:bCs w:val="0"/>
          <w:szCs w:val="24"/>
        </w:rPr>
        <w:t>）本期实际核销的其他应收款情况</w:t>
      </w:r>
    </w:p>
    <w:p w:rsidR="00F4298A" w:rsidRDefault="00D8455F">
      <w:pPr>
        <w:jc w:val="left"/>
        <w:rPr>
          <w:szCs w:val="24"/>
        </w:rPr>
      </w:pPr>
      <w:r>
        <w:rPr>
          <w:szCs w:val="24"/>
        </w:rPr>
        <w:t>其中重要的其他应收款核销情况：</w:t>
      </w:r>
    </w:p>
    <w:p w:rsidR="00F4298A" w:rsidRDefault="00D8455F">
      <w:pPr>
        <w:jc w:val="left"/>
        <w:rPr>
          <w:szCs w:val="24"/>
        </w:rPr>
      </w:pPr>
      <w:r>
        <w:rPr>
          <w:szCs w:val="24"/>
        </w:rPr>
        <w:t>其他应收款核销说明：</w:t>
      </w:r>
      <w:r w:rsidR="007D220B">
        <w:rPr>
          <w:rFonts w:hint="eastAsia"/>
          <w:szCs w:val="24"/>
        </w:rPr>
        <w:t>无</w:t>
      </w:r>
    </w:p>
    <w:p w:rsidR="00F4298A" w:rsidRDefault="00D8455F">
      <w:pPr>
        <w:pStyle w:val="Section"/>
        <w:outlineLvl w:val="4"/>
        <w:rPr>
          <w:bCs w:val="0"/>
          <w:szCs w:val="24"/>
        </w:rPr>
      </w:pPr>
      <w:r>
        <w:rPr>
          <w:bCs w:val="0"/>
          <w:szCs w:val="24"/>
        </w:rPr>
        <w:t>5</w:t>
      </w:r>
      <w:r>
        <w:rPr>
          <w:bCs w:val="0"/>
          <w:szCs w:val="24"/>
        </w:rPr>
        <w:t>）按欠款方归集的期末余额前五名的其他应收款情况</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684"/>
        <w:gridCol w:w="1551"/>
        <w:gridCol w:w="1552"/>
        <w:gridCol w:w="1552"/>
        <w:gridCol w:w="1615"/>
        <w:gridCol w:w="1615"/>
      </w:tblGrid>
      <w:tr w:rsidR="00F4298A">
        <w:tc>
          <w:tcPr>
            <w:tcW w:w="16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单位名称</w:t>
            </w:r>
          </w:p>
        </w:tc>
        <w:tc>
          <w:tcPr>
            <w:tcW w:w="155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款项的性质</w:t>
            </w:r>
          </w:p>
        </w:tc>
        <w:tc>
          <w:tcPr>
            <w:tcW w:w="155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c>
          <w:tcPr>
            <w:tcW w:w="155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账龄</w:t>
            </w:r>
          </w:p>
        </w:tc>
        <w:tc>
          <w:tcPr>
            <w:tcW w:w="161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占其他应收款期末余额合计数的比例</w:t>
            </w:r>
          </w:p>
        </w:tc>
        <w:tc>
          <w:tcPr>
            <w:tcW w:w="161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坏账准备期末余额</w:t>
            </w:r>
          </w:p>
        </w:tc>
      </w:tr>
      <w:tr w:rsidR="00F4298A">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第一名</w:t>
            </w: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合并范围公司往来款</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639,748,712.07</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1</w:t>
            </w:r>
            <w:r>
              <w:rPr>
                <w:szCs w:val="24"/>
              </w:rPr>
              <w:t>年以内</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94.16%</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第二名</w:t>
            </w: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暂借款</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20,792,666.67</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1</w:t>
            </w:r>
            <w:r>
              <w:rPr>
                <w:szCs w:val="24"/>
              </w:rPr>
              <w:t>年以内</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3.06%</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1,039,633.33</w:t>
            </w:r>
          </w:p>
        </w:tc>
      </w:tr>
      <w:tr w:rsidR="00F4298A">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第三名</w:t>
            </w: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暂借款</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10,000,000.00</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1-2</w:t>
            </w:r>
            <w:r>
              <w:rPr>
                <w:szCs w:val="24"/>
              </w:rPr>
              <w:t>年</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1.62%</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1,050,833.33</w:t>
            </w:r>
          </w:p>
        </w:tc>
      </w:tr>
      <w:tr w:rsidR="00F4298A">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1,016,666.66</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1</w:t>
            </w:r>
            <w:r>
              <w:rPr>
                <w:szCs w:val="24"/>
              </w:rPr>
              <w:t>年以内</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第四名</w:t>
            </w: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暂借款</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6,314,666.67</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1</w:t>
            </w:r>
            <w:r>
              <w:rPr>
                <w:szCs w:val="24"/>
              </w:rPr>
              <w:t>年以内</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0.93%</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315,733.33</w:t>
            </w:r>
          </w:p>
        </w:tc>
      </w:tr>
      <w:tr w:rsidR="00F4298A">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第五名</w:t>
            </w: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合并范围公司往来款</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1,437,638.00</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1</w:t>
            </w:r>
            <w:r>
              <w:rPr>
                <w:szCs w:val="24"/>
              </w:rPr>
              <w:t>年以内</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0.21%</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68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1551"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679,310,350.07</w:t>
            </w:r>
          </w:p>
        </w:tc>
        <w:tc>
          <w:tcPr>
            <w:tcW w:w="155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99.98%</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2,406,199.99</w:t>
            </w:r>
          </w:p>
        </w:tc>
      </w:tr>
    </w:tbl>
    <w:p w:rsidR="00F4298A" w:rsidRDefault="00D8455F">
      <w:pPr>
        <w:pStyle w:val="Section"/>
        <w:outlineLvl w:val="4"/>
        <w:rPr>
          <w:bCs w:val="0"/>
          <w:szCs w:val="24"/>
        </w:rPr>
      </w:pPr>
      <w:r>
        <w:rPr>
          <w:bCs w:val="0"/>
          <w:szCs w:val="24"/>
        </w:rPr>
        <w:t>6</w:t>
      </w:r>
      <w:r>
        <w:rPr>
          <w:bCs w:val="0"/>
          <w:szCs w:val="24"/>
        </w:rPr>
        <w:t>）涉及政府补助的应收款项</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025"/>
        <w:gridCol w:w="1866"/>
        <w:gridCol w:w="1867"/>
        <w:gridCol w:w="1867"/>
        <w:gridCol w:w="1944"/>
      </w:tblGrid>
      <w:tr w:rsidR="00F4298A">
        <w:tc>
          <w:tcPr>
            <w:tcW w:w="2025"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单位名称</w:t>
            </w:r>
          </w:p>
        </w:tc>
        <w:tc>
          <w:tcPr>
            <w:tcW w:w="18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政府补助项目名称</w:t>
            </w:r>
          </w:p>
        </w:tc>
        <w:tc>
          <w:tcPr>
            <w:tcW w:w="18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c>
          <w:tcPr>
            <w:tcW w:w="18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期末账龄</w:t>
            </w:r>
          </w:p>
        </w:tc>
        <w:tc>
          <w:tcPr>
            <w:tcW w:w="194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预计收取的时间、金额及依据</w:t>
            </w:r>
          </w:p>
        </w:tc>
      </w:tr>
    </w:tbl>
    <w:p w:rsidR="00F4298A" w:rsidRDefault="00D8455F">
      <w:pPr>
        <w:pStyle w:val="Section"/>
        <w:outlineLvl w:val="4"/>
        <w:rPr>
          <w:bCs w:val="0"/>
          <w:szCs w:val="24"/>
        </w:rPr>
      </w:pPr>
      <w:r>
        <w:rPr>
          <w:bCs w:val="0"/>
          <w:szCs w:val="24"/>
        </w:rPr>
        <w:t>7</w:t>
      </w:r>
      <w:r>
        <w:rPr>
          <w:bCs w:val="0"/>
          <w:szCs w:val="24"/>
        </w:rPr>
        <w:t>）因金融资产转移而终止确认的其他应收款</w:t>
      </w:r>
    </w:p>
    <w:p w:rsidR="00F4298A" w:rsidRDefault="00D8455F">
      <w:pPr>
        <w:pStyle w:val="Section"/>
        <w:outlineLvl w:val="4"/>
        <w:rPr>
          <w:bCs w:val="0"/>
          <w:szCs w:val="24"/>
        </w:rPr>
      </w:pPr>
      <w:r>
        <w:rPr>
          <w:bCs w:val="0"/>
          <w:szCs w:val="24"/>
        </w:rPr>
        <w:t>8</w:t>
      </w:r>
      <w:r>
        <w:rPr>
          <w:bCs w:val="0"/>
          <w:szCs w:val="24"/>
        </w:rPr>
        <w:t>）转移其他应收款且继续涉入形成的资产、负债金额</w:t>
      </w:r>
    </w:p>
    <w:p w:rsidR="00F4298A" w:rsidRDefault="00D8455F">
      <w:pPr>
        <w:pStyle w:val="Section"/>
        <w:outlineLvl w:val="2"/>
        <w:rPr>
          <w:bCs w:val="0"/>
          <w:szCs w:val="24"/>
        </w:rPr>
      </w:pPr>
      <w:r>
        <w:rPr>
          <w:bCs w:val="0"/>
          <w:szCs w:val="24"/>
        </w:rPr>
        <w:t>3</w:t>
      </w:r>
      <w:r>
        <w:rPr>
          <w:bCs w:val="0"/>
          <w:szCs w:val="24"/>
        </w:rPr>
        <w:t>、长期股权投资</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368"/>
        <w:gridCol w:w="1368"/>
        <w:gridCol w:w="1367"/>
        <w:gridCol w:w="1367"/>
        <w:gridCol w:w="1367"/>
        <w:gridCol w:w="1367"/>
        <w:gridCol w:w="1367"/>
      </w:tblGrid>
      <w:tr w:rsidR="00F4298A">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410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p>
        </w:tc>
        <w:tc>
          <w:tcPr>
            <w:tcW w:w="4101"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p>
        </w:tc>
      </w:tr>
      <w:tr w:rsidR="00F4298A">
        <w:tc>
          <w:tcPr>
            <w:tcW w:w="1368"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减值准备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账面价值</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减值准备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账面价值</w:t>
            </w:r>
          </w:p>
        </w:tc>
      </w:tr>
      <w:tr w:rsidR="00F4298A">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对子公司投资</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3,970,417,400.06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3,970,417,400.06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4,350,642,400.06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4,350,642,400.06</w:t>
            </w:r>
          </w:p>
        </w:tc>
      </w:tr>
      <w:tr w:rsidR="00F4298A">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3,970,417,400.06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3,970,417,400.06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4,350,642,400.06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4,350,642,400.06</w:t>
            </w:r>
          </w:p>
        </w:tc>
      </w:tr>
    </w:tbl>
    <w:p w:rsidR="00F4298A" w:rsidRDefault="00D8455F">
      <w:pPr>
        <w:pStyle w:val="Section"/>
        <w:outlineLvl w:val="3"/>
        <w:rPr>
          <w:bCs w:val="0"/>
          <w:szCs w:val="24"/>
        </w:rPr>
      </w:pPr>
      <w:r>
        <w:rPr>
          <w:bCs w:val="0"/>
          <w:szCs w:val="24"/>
        </w:rPr>
        <w:t>（</w:t>
      </w:r>
      <w:r>
        <w:rPr>
          <w:bCs w:val="0"/>
          <w:szCs w:val="24"/>
        </w:rPr>
        <w:t>1</w:t>
      </w:r>
      <w:r>
        <w:rPr>
          <w:bCs w:val="0"/>
          <w:szCs w:val="24"/>
        </w:rPr>
        <w:t>）对子公司投资</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267"/>
        <w:gridCol w:w="1166"/>
        <w:gridCol w:w="1166"/>
        <w:gridCol w:w="1166"/>
        <w:gridCol w:w="1166"/>
        <w:gridCol w:w="1213"/>
        <w:gridCol w:w="1213"/>
        <w:gridCol w:w="1213"/>
      </w:tblGrid>
      <w:tr w:rsidR="00F4298A">
        <w:tc>
          <w:tcPr>
            <w:tcW w:w="12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被投资单位</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r>
              <w:rPr>
                <w:szCs w:val="24"/>
              </w:rPr>
              <w:t>(</w:t>
            </w:r>
            <w:r>
              <w:rPr>
                <w:szCs w:val="24"/>
              </w:rPr>
              <w:t>账面价值</w:t>
            </w:r>
            <w:r>
              <w:rPr>
                <w:szCs w:val="24"/>
              </w:rPr>
              <w:t>)</w:t>
            </w:r>
          </w:p>
        </w:tc>
        <w:tc>
          <w:tcPr>
            <w:tcW w:w="4711"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本期增减变动</w:t>
            </w:r>
          </w:p>
        </w:tc>
        <w:tc>
          <w:tcPr>
            <w:tcW w:w="121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r>
              <w:rPr>
                <w:szCs w:val="24"/>
              </w:rPr>
              <w:t>(</w:t>
            </w:r>
            <w:r>
              <w:rPr>
                <w:szCs w:val="24"/>
              </w:rPr>
              <w:t>账面价值</w:t>
            </w:r>
            <w:r>
              <w:rPr>
                <w:szCs w:val="24"/>
              </w:rPr>
              <w:t>)</w:t>
            </w:r>
          </w:p>
        </w:tc>
        <w:tc>
          <w:tcPr>
            <w:tcW w:w="121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减值准备期末余额</w:t>
            </w:r>
          </w:p>
        </w:tc>
      </w:tr>
      <w:tr w:rsidR="00F4298A">
        <w:tc>
          <w:tcPr>
            <w:tcW w:w="1267"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1166"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追加投资</w:t>
            </w:r>
          </w:p>
        </w:tc>
        <w:tc>
          <w:tcPr>
            <w:tcW w:w="11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减少投资</w:t>
            </w:r>
          </w:p>
        </w:tc>
        <w:tc>
          <w:tcPr>
            <w:tcW w:w="116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计提减值准备</w:t>
            </w:r>
          </w:p>
        </w:tc>
        <w:tc>
          <w:tcPr>
            <w:tcW w:w="121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其他</w:t>
            </w:r>
          </w:p>
        </w:tc>
        <w:tc>
          <w:tcPr>
            <w:tcW w:w="1213"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1213"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r>
      <w:tr w:rsidR="00F4298A">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深圳进出口</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1,610,790,336.11</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515,775,000.00</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2,126,565,336.11</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金华华孚</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44,257,636.45</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44,257,636.45</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缙云华孚</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29,754,027.50</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29,754,027.50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浙江色纺</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360,000,000.00</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360,000,000.00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淮北华孚</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200,000,000.00</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200,000,000.00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奎屯锦孚</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154,330,400.00</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154,330,400.00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华孚网链</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55,510,000.00</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55,510,000.00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阿克苏华孚</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896,000,000.00</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896,000,000.00</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0.00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新疆华孚棉业</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1,000,000,000.00</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1,000,000,000.00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26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1166"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4,350,642,400.06</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515,775,000.00</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896,000,000.00</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3,970,417,400.06</w:t>
            </w:r>
          </w:p>
        </w:tc>
        <w:tc>
          <w:tcPr>
            <w:tcW w:w="1213" w:type="dxa"/>
            <w:tcBorders>
              <w:top w:val="single" w:sz="4" w:space="0" w:color="auto"/>
              <w:left w:val="single" w:sz="4" w:space="0" w:color="auto"/>
              <w:bottom w:val="single" w:sz="4" w:space="0" w:color="auto"/>
              <w:right w:val="single" w:sz="4" w:space="0" w:color="auto"/>
            </w:tcBorders>
            <w:vAlign w:val="center"/>
          </w:tcPr>
          <w:p w:rsidR="00F4298A" w:rsidRDefault="00F4298A">
            <w:pPr>
              <w:jc w:val="right"/>
              <w:rPr>
                <w:szCs w:val="24"/>
              </w:rPr>
            </w:pPr>
          </w:p>
        </w:tc>
      </w:tr>
    </w:tbl>
    <w:p w:rsidR="00F4298A" w:rsidRDefault="00D8455F">
      <w:pPr>
        <w:pStyle w:val="Section"/>
        <w:outlineLvl w:val="3"/>
        <w:rPr>
          <w:bCs w:val="0"/>
          <w:szCs w:val="24"/>
        </w:rPr>
      </w:pPr>
      <w:r>
        <w:rPr>
          <w:bCs w:val="0"/>
          <w:szCs w:val="24"/>
        </w:rPr>
        <w:t>（</w:t>
      </w:r>
      <w:r>
        <w:rPr>
          <w:bCs w:val="0"/>
          <w:szCs w:val="24"/>
        </w:rPr>
        <w:t>2</w:t>
      </w:r>
      <w:r>
        <w:rPr>
          <w:bCs w:val="0"/>
          <w:szCs w:val="24"/>
        </w:rPr>
        <w:t>）对联营、合营企业投资</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796"/>
        <w:gridCol w:w="797"/>
        <w:gridCol w:w="797"/>
        <w:gridCol w:w="798"/>
        <w:gridCol w:w="798"/>
        <w:gridCol w:w="798"/>
        <w:gridCol w:w="798"/>
        <w:gridCol w:w="798"/>
        <w:gridCol w:w="798"/>
        <w:gridCol w:w="798"/>
        <w:gridCol w:w="798"/>
        <w:gridCol w:w="798"/>
      </w:tblGrid>
      <w:tr w:rsidR="00F4298A">
        <w:tc>
          <w:tcPr>
            <w:tcW w:w="79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投资单位</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期初余额</w:t>
            </w:r>
            <w:r>
              <w:rPr>
                <w:szCs w:val="24"/>
              </w:rPr>
              <w:t>(</w:t>
            </w:r>
            <w:r>
              <w:rPr>
                <w:szCs w:val="24"/>
              </w:rPr>
              <w:t>账面价值</w:t>
            </w:r>
            <w:r>
              <w:rPr>
                <w:szCs w:val="24"/>
              </w:rPr>
              <w:t>)</w:t>
            </w:r>
          </w:p>
        </w:tc>
        <w:tc>
          <w:tcPr>
            <w:tcW w:w="6383" w:type="dxa"/>
            <w:gridSpan w:val="8"/>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本期增减变动</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期末余额</w:t>
            </w:r>
            <w:r>
              <w:rPr>
                <w:szCs w:val="24"/>
              </w:rPr>
              <w:t>(</w:t>
            </w:r>
            <w:r>
              <w:rPr>
                <w:szCs w:val="24"/>
              </w:rPr>
              <w:t>账面价值</w:t>
            </w:r>
            <w:r>
              <w:rPr>
                <w:szCs w:val="24"/>
              </w:rPr>
              <w:t>)</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减值准备期末余额</w:t>
            </w:r>
          </w:p>
        </w:tc>
      </w:tr>
      <w:tr w:rsidR="00F4298A">
        <w:tc>
          <w:tcPr>
            <w:tcW w:w="796"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797"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追加投资</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减少投资</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权益法下确认的投资损益</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其他综合收益调整</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其他权益变动</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宣告发放现金股利或利润</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计提减值准备</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其他</w:t>
            </w:r>
          </w:p>
        </w:tc>
        <w:tc>
          <w:tcPr>
            <w:tcW w:w="798"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r>
      <w:tr w:rsidR="00F4298A">
        <w:tc>
          <w:tcPr>
            <w:tcW w:w="9572"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一、合营企业</w:t>
            </w:r>
          </w:p>
        </w:tc>
      </w:tr>
      <w:tr w:rsidR="00F4298A">
        <w:tc>
          <w:tcPr>
            <w:tcW w:w="9572"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二、联营企业</w:t>
            </w:r>
          </w:p>
        </w:tc>
      </w:tr>
    </w:tbl>
    <w:p w:rsidR="00F4298A" w:rsidRDefault="00D8455F">
      <w:pPr>
        <w:pStyle w:val="Section"/>
        <w:outlineLvl w:val="3"/>
        <w:rPr>
          <w:bCs w:val="0"/>
          <w:szCs w:val="24"/>
        </w:rPr>
      </w:pPr>
      <w:r>
        <w:rPr>
          <w:bCs w:val="0"/>
          <w:szCs w:val="24"/>
        </w:rPr>
        <w:t>（</w:t>
      </w:r>
      <w:r>
        <w:rPr>
          <w:bCs w:val="0"/>
          <w:szCs w:val="24"/>
        </w:rPr>
        <w:t>3</w:t>
      </w:r>
      <w:r>
        <w:rPr>
          <w:bCs w:val="0"/>
          <w:szCs w:val="24"/>
        </w:rPr>
        <w:t>）其他说明</w:t>
      </w:r>
    </w:p>
    <w:p w:rsidR="00F4298A" w:rsidRDefault="00D8455F">
      <w:pPr>
        <w:pStyle w:val="Section"/>
        <w:outlineLvl w:val="2"/>
        <w:rPr>
          <w:bCs w:val="0"/>
          <w:szCs w:val="24"/>
        </w:rPr>
      </w:pPr>
      <w:r>
        <w:rPr>
          <w:bCs w:val="0"/>
          <w:szCs w:val="24"/>
        </w:rPr>
        <w:t>4</w:t>
      </w:r>
      <w:r>
        <w:rPr>
          <w:bCs w:val="0"/>
          <w:szCs w:val="24"/>
        </w:rPr>
        <w:t>、营业收入和营业成本</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994"/>
        <w:gridCol w:w="1837"/>
        <w:gridCol w:w="1913"/>
        <w:gridCol w:w="1913"/>
        <w:gridCol w:w="1913"/>
      </w:tblGrid>
      <w:tr w:rsidR="00F4298A">
        <w:tc>
          <w:tcPr>
            <w:tcW w:w="199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375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本期发生额</w:t>
            </w:r>
          </w:p>
        </w:tc>
        <w:tc>
          <w:tcPr>
            <w:tcW w:w="382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上期发生额</w:t>
            </w:r>
          </w:p>
        </w:tc>
      </w:tr>
      <w:tr w:rsidR="00F4298A">
        <w:tc>
          <w:tcPr>
            <w:tcW w:w="1994"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1837"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收入</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成本</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收入</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成本</w:t>
            </w:r>
          </w:p>
        </w:tc>
      </w:tr>
      <w:tr w:rsidR="00F4298A">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主营业务</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716,108,579.11</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679,138,165.61</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649,145,930.56</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636,971,300.19</w:t>
            </w:r>
          </w:p>
        </w:tc>
      </w:tr>
      <w:tr w:rsidR="00F4298A">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其他业务</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4,809,960.21</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40,638.49</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3,815,072.37</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4,984,993.99</w:t>
            </w:r>
          </w:p>
        </w:tc>
      </w:tr>
      <w:tr w:rsidR="00F4298A">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720,918,539.32</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679,178,804.10</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652,961,002.93</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641,956,294.18</w:t>
            </w:r>
          </w:p>
        </w:tc>
      </w:tr>
    </w:tbl>
    <w:p w:rsidR="00F4298A" w:rsidRDefault="00D8455F">
      <w:pPr>
        <w:jc w:val="left"/>
        <w:rPr>
          <w:szCs w:val="24"/>
        </w:rPr>
      </w:pPr>
      <w:r>
        <w:rPr>
          <w:szCs w:val="24"/>
        </w:rPr>
        <w:t>收入相关信息：</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914"/>
        <w:gridCol w:w="1914"/>
        <w:gridCol w:w="1914"/>
        <w:gridCol w:w="1914"/>
        <w:gridCol w:w="1914"/>
      </w:tblGrid>
      <w:tr w:rsidR="00F4298A">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合同分类</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分部</w:t>
            </w:r>
            <w:r>
              <w:rPr>
                <w:szCs w:val="24"/>
              </w:rPr>
              <w:t>1</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分部</w:t>
            </w:r>
            <w:r>
              <w:rPr>
                <w:szCs w:val="24"/>
              </w:rPr>
              <w:t>2</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本期发生</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合计</w:t>
            </w:r>
          </w:p>
        </w:tc>
      </w:tr>
      <w:tr w:rsidR="00F4298A">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商品类型</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其中：</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r>
      <w:tr w:rsidR="00F4298A">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纱线</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528,235,165.38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528,235,165.38</w:t>
            </w:r>
          </w:p>
        </w:tc>
      </w:tr>
      <w:tr w:rsidR="00F4298A">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原、色纤</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187,873,413.73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187,873,413.73</w:t>
            </w:r>
          </w:p>
        </w:tc>
      </w:tr>
      <w:tr w:rsidR="00F4298A">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其他</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4,809,960.21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4,809,960.21</w:t>
            </w:r>
          </w:p>
        </w:tc>
      </w:tr>
      <w:tr w:rsidR="00F4298A">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按经营地区分类</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其中：</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r>
      <w:tr w:rsidR="00F4298A">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境外销售</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23,729,207.57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23,729,207.57</w:t>
            </w:r>
          </w:p>
        </w:tc>
      </w:tr>
      <w:tr w:rsidR="00F4298A">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境内销售</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697,189,331.75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697,189,331.75</w:t>
            </w:r>
          </w:p>
        </w:tc>
      </w:tr>
      <w:tr w:rsidR="00F4298A">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市场或客户类型</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其中：</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r>
      <w:tr w:rsidR="00F4298A">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合同类型</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其中：</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r>
      <w:tr w:rsidR="00F4298A">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按商品转让的时间分类</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其中：</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r>
      <w:tr w:rsidR="00F4298A">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在某一时点转让</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720,918,539.32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720,918,539.32</w:t>
            </w:r>
          </w:p>
        </w:tc>
      </w:tr>
      <w:tr w:rsidR="00F4298A">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按合同期限分类</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其中：</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r>
      <w:tr w:rsidR="00F4298A">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按销售渠道分类</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其中：</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center"/>
              <w:rPr>
                <w:szCs w:val="24"/>
              </w:rPr>
            </w:pPr>
          </w:p>
        </w:tc>
      </w:tr>
      <w:tr w:rsidR="00F4298A">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F4298A">
            <w:pPr>
              <w:jc w:val="lef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r w:rsidR="00F4298A">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r>
    </w:tbl>
    <w:p w:rsidR="00F4298A" w:rsidRPr="007D220B" w:rsidRDefault="00D8455F" w:rsidP="007D220B">
      <w:pPr>
        <w:jc w:val="left"/>
        <w:rPr>
          <w:szCs w:val="24"/>
        </w:rPr>
      </w:pPr>
      <w:r>
        <w:rPr>
          <w:szCs w:val="24"/>
        </w:rPr>
        <w:t>与履约义务相关的信息：</w:t>
      </w:r>
      <w:r>
        <w:rPr>
          <w:rFonts w:ascii="宋体" w:hAnsi="宋体" w:cs="宋体" w:hint="eastAsia"/>
          <w:kern w:val="0"/>
          <w:szCs w:val="24"/>
          <w:lang w:val="zh-CN"/>
        </w:rPr>
        <w:t>无。</w:t>
      </w:r>
    </w:p>
    <w:p w:rsidR="00F4298A" w:rsidRDefault="00D8455F">
      <w:pPr>
        <w:jc w:val="left"/>
        <w:rPr>
          <w:szCs w:val="24"/>
        </w:rPr>
      </w:pPr>
      <w:r>
        <w:rPr>
          <w:szCs w:val="24"/>
        </w:rPr>
        <w:t>与分摊至剩余履约义务的交易价格相关的信息：</w:t>
      </w:r>
    </w:p>
    <w:p w:rsidR="00F4298A" w:rsidRDefault="00D8455F">
      <w:pPr>
        <w:jc w:val="left"/>
        <w:rPr>
          <w:szCs w:val="24"/>
        </w:rPr>
      </w:pPr>
      <w:r>
        <w:rPr>
          <w:szCs w:val="24"/>
        </w:rPr>
        <w:t>本报告期末已签订合同、但尚未履行或尚未履行完毕的履约义务所对应的收入金额为</w:t>
      </w:r>
      <w:r>
        <w:rPr>
          <w:szCs w:val="24"/>
        </w:rPr>
        <w:t>0.00</w:t>
      </w:r>
      <w:r>
        <w:rPr>
          <w:szCs w:val="24"/>
        </w:rPr>
        <w:t>元，其中，</w:t>
      </w:r>
      <w:r>
        <w:rPr>
          <w:szCs w:val="24"/>
        </w:rPr>
        <w:t>0.00</w:t>
      </w:r>
      <w:r>
        <w:rPr>
          <w:szCs w:val="24"/>
        </w:rPr>
        <w:t>元预计将于</w:t>
      </w:r>
      <w:r>
        <w:rPr>
          <w:szCs w:val="24"/>
        </w:rPr>
        <w:t>0</w:t>
      </w:r>
      <w:r>
        <w:rPr>
          <w:szCs w:val="24"/>
        </w:rPr>
        <w:t>年度确认收入，</w:t>
      </w:r>
      <w:r>
        <w:rPr>
          <w:szCs w:val="24"/>
        </w:rPr>
        <w:t>0.00</w:t>
      </w:r>
      <w:r>
        <w:rPr>
          <w:szCs w:val="24"/>
        </w:rPr>
        <w:t>元预计将于</w:t>
      </w:r>
      <w:r>
        <w:rPr>
          <w:szCs w:val="24"/>
        </w:rPr>
        <w:t>0</w:t>
      </w:r>
      <w:r>
        <w:rPr>
          <w:szCs w:val="24"/>
        </w:rPr>
        <w:t>年度确认收入，</w:t>
      </w:r>
      <w:r>
        <w:rPr>
          <w:szCs w:val="24"/>
        </w:rPr>
        <w:t>0.00</w:t>
      </w:r>
      <w:r>
        <w:rPr>
          <w:szCs w:val="24"/>
        </w:rPr>
        <w:t>元预计将于</w:t>
      </w:r>
      <w:r>
        <w:rPr>
          <w:szCs w:val="24"/>
        </w:rPr>
        <w:t>0</w:t>
      </w:r>
      <w:r>
        <w:rPr>
          <w:szCs w:val="24"/>
        </w:rPr>
        <w:t>年度确认收入。</w:t>
      </w:r>
    </w:p>
    <w:p w:rsidR="00F4298A" w:rsidRDefault="00D8455F">
      <w:pPr>
        <w:jc w:val="left"/>
        <w:rPr>
          <w:szCs w:val="24"/>
        </w:rPr>
      </w:pPr>
      <w:r>
        <w:rPr>
          <w:szCs w:val="24"/>
        </w:rPr>
        <w:t>其他说明：</w:t>
      </w:r>
    </w:p>
    <w:p w:rsidR="00F4298A" w:rsidRDefault="00D8455F">
      <w:pPr>
        <w:autoSpaceDE w:val="0"/>
        <w:autoSpaceDN w:val="0"/>
        <w:adjustRightInd w:val="0"/>
        <w:spacing w:before="120" w:after="0"/>
        <w:jc w:val="left"/>
        <w:rPr>
          <w:rFonts w:eastAsia="Times New Roman"/>
          <w:b/>
          <w:kern w:val="0"/>
          <w:sz w:val="21"/>
          <w:szCs w:val="24"/>
          <w:lang w:val="zh-CN"/>
        </w:rPr>
      </w:pPr>
      <w:r>
        <w:rPr>
          <w:rFonts w:ascii="宋体" w:hAnsi="宋体" w:cs="宋体" w:hint="eastAsia"/>
          <w:b/>
          <w:kern w:val="0"/>
          <w:sz w:val="21"/>
          <w:szCs w:val="24"/>
          <w:lang w:val="zh-CN"/>
        </w:rPr>
        <w:t>公司前五名客户的营业收入情况</w:t>
      </w:r>
    </w:p>
    <w:tbl>
      <w:tblPr>
        <w:tblW w:w="0" w:type="auto"/>
        <w:jc w:val="center"/>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2712"/>
        <w:gridCol w:w="2551"/>
        <w:gridCol w:w="3262"/>
      </w:tblGrid>
      <w:tr w:rsidR="00F4298A" w:rsidTr="007D220B">
        <w:trPr>
          <w:jc w:val="center"/>
        </w:trPr>
        <w:tc>
          <w:tcPr>
            <w:tcW w:w="2712"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客户名称</w:t>
            </w:r>
          </w:p>
        </w:tc>
        <w:tc>
          <w:tcPr>
            <w:tcW w:w="2551"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营业收入总额</w:t>
            </w:r>
          </w:p>
        </w:tc>
        <w:tc>
          <w:tcPr>
            <w:tcW w:w="3262"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占公司全部营业收入的比例（</w:t>
            </w:r>
            <w:r>
              <w:rPr>
                <w:rFonts w:eastAsia="Times New Roman"/>
                <w:kern w:val="0"/>
                <w:szCs w:val="24"/>
                <w:lang w:val="zh-CN"/>
              </w:rPr>
              <w:t>%</w:t>
            </w:r>
            <w:r>
              <w:rPr>
                <w:rFonts w:ascii="宋体" w:hAnsi="宋体" w:cs="宋体" w:hint="eastAsia"/>
                <w:kern w:val="0"/>
                <w:szCs w:val="24"/>
                <w:lang w:val="zh-CN"/>
              </w:rPr>
              <w:t>）</w:t>
            </w:r>
          </w:p>
        </w:tc>
      </w:tr>
      <w:tr w:rsidR="00F4298A" w:rsidTr="007D220B">
        <w:trPr>
          <w:jc w:val="center"/>
        </w:trPr>
        <w:tc>
          <w:tcPr>
            <w:tcW w:w="2712" w:type="dxa"/>
          </w:tcPr>
          <w:p w:rsidR="00F4298A" w:rsidRDefault="00D8455F">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第一名</w:t>
            </w:r>
          </w:p>
        </w:tc>
        <w:tc>
          <w:tcPr>
            <w:tcW w:w="2551"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249,949,120.60 </w:t>
            </w:r>
          </w:p>
        </w:tc>
        <w:tc>
          <w:tcPr>
            <w:tcW w:w="3262"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38.28 </w:t>
            </w:r>
          </w:p>
        </w:tc>
      </w:tr>
      <w:tr w:rsidR="00F4298A" w:rsidTr="007D220B">
        <w:trPr>
          <w:jc w:val="center"/>
        </w:trPr>
        <w:tc>
          <w:tcPr>
            <w:tcW w:w="2712" w:type="dxa"/>
          </w:tcPr>
          <w:p w:rsidR="00F4298A" w:rsidRDefault="00D8455F">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第二名</w:t>
            </w:r>
          </w:p>
        </w:tc>
        <w:tc>
          <w:tcPr>
            <w:tcW w:w="2551"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189,839,549.84 </w:t>
            </w:r>
          </w:p>
        </w:tc>
        <w:tc>
          <w:tcPr>
            <w:tcW w:w="3262"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29.07 </w:t>
            </w:r>
          </w:p>
        </w:tc>
      </w:tr>
      <w:tr w:rsidR="00F4298A" w:rsidTr="007D220B">
        <w:trPr>
          <w:jc w:val="center"/>
        </w:trPr>
        <w:tc>
          <w:tcPr>
            <w:tcW w:w="2712" w:type="dxa"/>
          </w:tcPr>
          <w:p w:rsidR="00F4298A" w:rsidRDefault="00D8455F">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第三名</w:t>
            </w:r>
          </w:p>
        </w:tc>
        <w:tc>
          <w:tcPr>
            <w:tcW w:w="2551"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70,082,918.66 </w:t>
            </w:r>
          </w:p>
        </w:tc>
        <w:tc>
          <w:tcPr>
            <w:tcW w:w="3262"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10.73 </w:t>
            </w:r>
          </w:p>
        </w:tc>
      </w:tr>
      <w:tr w:rsidR="00F4298A" w:rsidTr="007D220B">
        <w:trPr>
          <w:jc w:val="center"/>
        </w:trPr>
        <w:tc>
          <w:tcPr>
            <w:tcW w:w="2712" w:type="dxa"/>
          </w:tcPr>
          <w:p w:rsidR="00F4298A" w:rsidRDefault="00D8455F">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第四名</w:t>
            </w:r>
          </w:p>
        </w:tc>
        <w:tc>
          <w:tcPr>
            <w:tcW w:w="2551"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60,230,283.39 </w:t>
            </w:r>
          </w:p>
        </w:tc>
        <w:tc>
          <w:tcPr>
            <w:tcW w:w="3262"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9.22 </w:t>
            </w:r>
          </w:p>
        </w:tc>
      </w:tr>
      <w:tr w:rsidR="00F4298A" w:rsidTr="007D220B">
        <w:trPr>
          <w:jc w:val="center"/>
        </w:trPr>
        <w:tc>
          <w:tcPr>
            <w:tcW w:w="2712" w:type="dxa"/>
          </w:tcPr>
          <w:p w:rsidR="00F4298A" w:rsidRDefault="00D8455F">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第五名</w:t>
            </w:r>
          </w:p>
        </w:tc>
        <w:tc>
          <w:tcPr>
            <w:tcW w:w="2551"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25,584,999.02 </w:t>
            </w:r>
          </w:p>
        </w:tc>
        <w:tc>
          <w:tcPr>
            <w:tcW w:w="3262"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3.92 </w:t>
            </w:r>
          </w:p>
        </w:tc>
      </w:tr>
      <w:tr w:rsidR="00F4298A" w:rsidTr="007D220B">
        <w:trPr>
          <w:jc w:val="center"/>
        </w:trPr>
        <w:tc>
          <w:tcPr>
            <w:tcW w:w="2712" w:type="dxa"/>
          </w:tcPr>
          <w:p w:rsidR="00F4298A" w:rsidRDefault="00D8455F">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合计</w:t>
            </w:r>
          </w:p>
        </w:tc>
        <w:tc>
          <w:tcPr>
            <w:tcW w:w="2551"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595,686,871.51</w:t>
            </w:r>
          </w:p>
        </w:tc>
        <w:tc>
          <w:tcPr>
            <w:tcW w:w="3262" w:type="dxa"/>
          </w:tcPr>
          <w:p w:rsidR="00F4298A" w:rsidRDefault="00D8455F">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91.22 </w:t>
            </w:r>
          </w:p>
        </w:tc>
      </w:tr>
    </w:tbl>
    <w:p w:rsidR="00F4298A" w:rsidRDefault="00D8455F">
      <w:pPr>
        <w:pStyle w:val="Section"/>
        <w:outlineLvl w:val="2"/>
        <w:rPr>
          <w:bCs w:val="0"/>
          <w:szCs w:val="24"/>
        </w:rPr>
      </w:pPr>
      <w:r>
        <w:rPr>
          <w:bCs w:val="0"/>
          <w:szCs w:val="24"/>
        </w:rPr>
        <w:t>5</w:t>
      </w:r>
      <w:r>
        <w:rPr>
          <w:bCs w:val="0"/>
          <w:szCs w:val="24"/>
        </w:rPr>
        <w:t>、投资收益</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324"/>
        <w:gridCol w:w="3059"/>
        <w:gridCol w:w="3186"/>
      </w:tblGrid>
      <w:tr w:rsidR="00F4298A">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305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本期发生额</w:t>
            </w:r>
          </w:p>
        </w:tc>
        <w:tc>
          <w:tcPr>
            <w:tcW w:w="318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上期发生额</w:t>
            </w:r>
          </w:p>
        </w:tc>
      </w:tr>
      <w:tr w:rsidR="00F4298A">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成本法核算的长期股权投资收益</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right"/>
              <w:rPr>
                <w:szCs w:val="24"/>
              </w:rPr>
            </w:pP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-12,436,088.51</w:t>
            </w:r>
          </w:p>
        </w:tc>
      </w:tr>
      <w:tr w:rsidR="00F4298A">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其他权益工具投资在持有期间取得的股利收入</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20,000,000.00</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12,002,574.64</w:t>
            </w:r>
          </w:p>
        </w:tc>
      </w:tr>
      <w:tr w:rsidR="00F4298A">
        <w:tc>
          <w:tcPr>
            <w:tcW w:w="332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子公司分红取得的投资收益</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187,078,103.98</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195,431,457.37</w:t>
            </w:r>
          </w:p>
        </w:tc>
      </w:tr>
      <w:tr w:rsidR="00F4298A">
        <w:tc>
          <w:tcPr>
            <w:tcW w:w="3324"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left"/>
              <w:rPr>
                <w:szCs w:val="24"/>
              </w:rPr>
            </w:pPr>
            <w:r>
              <w:rPr>
                <w:szCs w:val="24"/>
              </w:rPr>
              <w:t>理财产品收益</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695,040.75</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1,489,552.71</w:t>
            </w:r>
          </w:p>
        </w:tc>
      </w:tr>
      <w:tr w:rsidR="00F4298A">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3059"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207,773,144.73</w:t>
            </w:r>
          </w:p>
        </w:tc>
        <w:tc>
          <w:tcPr>
            <w:tcW w:w="3186"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196,487,496.21</w:t>
            </w:r>
          </w:p>
        </w:tc>
      </w:tr>
    </w:tbl>
    <w:p w:rsidR="00F4298A" w:rsidRDefault="00D8455F">
      <w:pPr>
        <w:pStyle w:val="Section"/>
        <w:outlineLvl w:val="2"/>
        <w:rPr>
          <w:bCs w:val="0"/>
          <w:szCs w:val="24"/>
        </w:rPr>
      </w:pPr>
      <w:r>
        <w:rPr>
          <w:bCs w:val="0"/>
          <w:szCs w:val="24"/>
        </w:rPr>
        <w:t>6</w:t>
      </w:r>
      <w:r>
        <w:rPr>
          <w:bCs w:val="0"/>
          <w:szCs w:val="24"/>
        </w:rPr>
        <w:t>、其他</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Chapter"/>
        <w:outlineLvl w:val="1"/>
        <w:rPr>
          <w:bCs w:val="0"/>
        </w:rPr>
      </w:pPr>
      <w:r>
        <w:rPr>
          <w:bCs w:val="0"/>
        </w:rPr>
        <w:t>十八、补充资料</w:t>
      </w:r>
    </w:p>
    <w:p w:rsidR="00F4298A" w:rsidRDefault="00D8455F">
      <w:pPr>
        <w:pStyle w:val="Section"/>
        <w:outlineLvl w:val="2"/>
        <w:rPr>
          <w:bCs w:val="0"/>
          <w:szCs w:val="24"/>
        </w:rPr>
      </w:pPr>
      <w:r>
        <w:rPr>
          <w:bCs w:val="0"/>
          <w:szCs w:val="24"/>
        </w:rPr>
        <w:t>1</w:t>
      </w:r>
      <w:r>
        <w:rPr>
          <w:bCs w:val="0"/>
          <w:szCs w:val="24"/>
        </w:rPr>
        <w:t>、当期非经常性损益明细表</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324"/>
        <w:gridCol w:w="3059"/>
        <w:gridCol w:w="3186"/>
      </w:tblGrid>
      <w:tr w:rsidR="00F4298A">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项目</w:t>
            </w:r>
          </w:p>
        </w:tc>
        <w:tc>
          <w:tcPr>
            <w:tcW w:w="3059"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金额</w:t>
            </w:r>
          </w:p>
        </w:tc>
        <w:tc>
          <w:tcPr>
            <w:tcW w:w="318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说明</w:t>
            </w:r>
          </w:p>
        </w:tc>
      </w:tr>
      <w:tr w:rsidR="00F4298A">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非流动资产处置损益</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158,494,779.81</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r w:rsidR="00F4298A">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计入当期损益的政府补助（与公司正常经营业务密切相关，符合国家政策规定、按照一定标准定额或定量持续享受的政府补助除外）</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24,996,163.19</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r w:rsidR="00F4298A">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计入当期损益的对非金融企业收取的资金占用费</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2,173,720.00</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r w:rsidR="00F4298A">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委托他人投资或管理资产的损益</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9,171,498.65</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r w:rsidR="00F4298A">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72,171,658.79</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r w:rsidR="00F4298A">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单独进行减值测试的应收款项减值准备转回</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6,394,606.07</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r w:rsidR="00F4298A">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除上述各项之外的其他营业外收入和支出</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13,851,149.99</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r w:rsidR="00F4298A">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减：所得税影响额</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55,132,579.43</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r w:rsidR="00F4298A">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 xml:space="preserve">　　少数股东权益影响额</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14,459,356.66</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F4298A">
            <w:pPr>
              <w:jc w:val="left"/>
              <w:rPr>
                <w:szCs w:val="24"/>
              </w:rPr>
            </w:pPr>
          </w:p>
        </w:tc>
      </w:tr>
      <w:tr w:rsidR="00F4298A">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合计</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217,661,640.41</w:t>
            </w:r>
          </w:p>
        </w:tc>
        <w:tc>
          <w:tcPr>
            <w:tcW w:w="3186"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w:t>
            </w:r>
          </w:p>
        </w:tc>
      </w:tr>
    </w:tbl>
    <w:p w:rsidR="00F4298A" w:rsidRDefault="00D8455F">
      <w:pPr>
        <w:jc w:val="left"/>
        <w:rPr>
          <w:szCs w:val="24"/>
        </w:rPr>
      </w:pPr>
      <w:r>
        <w:rPr>
          <w:szCs w:val="24"/>
        </w:rPr>
        <w:t>其他符合非经常性损益定义的损益项目的具体情况：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jc w:val="left"/>
        <w:rPr>
          <w:szCs w:val="24"/>
        </w:rPr>
      </w:pPr>
      <w:r>
        <w:rPr>
          <w:szCs w:val="24"/>
        </w:rPr>
        <w:t>公司不存在其他符合非经常性损益定义的损益项目的具体情况。</w:t>
      </w:r>
    </w:p>
    <w:p w:rsidR="00F4298A" w:rsidRDefault="00D8455F">
      <w:pPr>
        <w:jc w:val="left"/>
        <w:rPr>
          <w:szCs w:val="24"/>
        </w:rPr>
      </w:pPr>
      <w:r>
        <w:rPr>
          <w:szCs w:val="24"/>
        </w:rPr>
        <w:t>将《公开发行证券的公司信息披露解释性公告第</w:t>
      </w:r>
      <w:r>
        <w:rPr>
          <w:szCs w:val="24"/>
        </w:rPr>
        <w:t>1</w:t>
      </w:r>
      <w:r>
        <w:rPr>
          <w:szCs w:val="24"/>
        </w:rPr>
        <w:t>号</w:t>
      </w:r>
      <w:r>
        <w:rPr>
          <w:szCs w:val="24"/>
        </w:rPr>
        <w:t>——</w:t>
      </w:r>
      <w:r>
        <w:rPr>
          <w:szCs w:val="24"/>
        </w:rPr>
        <w:t>非经常性损益》中列举的非经常性损益项目界定为经常性损益项目的情况说明</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pStyle w:val="Section"/>
        <w:outlineLvl w:val="2"/>
        <w:rPr>
          <w:bCs w:val="0"/>
          <w:szCs w:val="24"/>
        </w:rPr>
      </w:pPr>
      <w:r>
        <w:rPr>
          <w:bCs w:val="0"/>
          <w:szCs w:val="24"/>
        </w:rPr>
        <w:t>2</w:t>
      </w:r>
      <w:r>
        <w:rPr>
          <w:bCs w:val="0"/>
          <w:szCs w:val="24"/>
        </w:rPr>
        <w:t>、净资产收益率及每股收益</w:t>
      </w:r>
    </w:p>
    <w:tbl>
      <w:tblPr>
        <w:tblW w:w="0" w:type="auto"/>
        <w:tblInd w:w="28" w:type="dxa"/>
        <w:tblLayout w:type="fixed"/>
        <w:tblCellMar>
          <w:left w:w="28" w:type="dxa"/>
          <w:right w:w="28" w:type="dxa"/>
        </w:tblCellMar>
        <w:tblLook w:val="0000" w:firstRow="0" w:lastRow="0" w:firstColumn="0" w:lastColumn="0" w:noHBand="0" w:noVBand="0"/>
      </w:tblPr>
      <w:tblGrid>
        <w:gridCol w:w="2662"/>
        <w:gridCol w:w="3080"/>
        <w:gridCol w:w="1913"/>
        <w:gridCol w:w="1913"/>
      </w:tblGrid>
      <w:tr w:rsidR="00F4298A">
        <w:tc>
          <w:tcPr>
            <w:tcW w:w="266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报告期利润</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加权平均净资产收益率</w:t>
            </w:r>
          </w:p>
        </w:tc>
        <w:tc>
          <w:tcPr>
            <w:tcW w:w="382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每股收益</w:t>
            </w:r>
          </w:p>
        </w:tc>
      </w:tr>
      <w:tr w:rsidR="00F4298A">
        <w:tc>
          <w:tcPr>
            <w:tcW w:w="2662"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3080" w:type="dxa"/>
            <w:vMerge/>
            <w:tcBorders>
              <w:top w:val="single" w:sz="4" w:space="0" w:color="auto"/>
              <w:left w:val="single" w:sz="4" w:space="0" w:color="auto"/>
              <w:bottom w:val="single" w:sz="4" w:space="0" w:color="auto"/>
              <w:right w:val="single" w:sz="4" w:space="0" w:color="auto"/>
            </w:tcBorders>
            <w:vAlign w:val="center"/>
          </w:tcPr>
          <w:p w:rsidR="00F4298A" w:rsidRDefault="00F4298A">
            <w:pPr>
              <w:jc w:val="center"/>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基本每股收益（元</w:t>
            </w:r>
            <w:r>
              <w:rPr>
                <w:szCs w:val="24"/>
              </w:rPr>
              <w:t>/</w:t>
            </w:r>
            <w:r>
              <w:rPr>
                <w:szCs w:val="24"/>
              </w:rPr>
              <w:t>股）</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center"/>
              <w:rPr>
                <w:szCs w:val="24"/>
              </w:rPr>
            </w:pPr>
            <w:r>
              <w:rPr>
                <w:szCs w:val="24"/>
              </w:rPr>
              <w:t>稀释每股收益（元</w:t>
            </w:r>
            <w:r>
              <w:rPr>
                <w:szCs w:val="24"/>
              </w:rPr>
              <w:t>/</w:t>
            </w:r>
            <w:r>
              <w:rPr>
                <w:szCs w:val="24"/>
              </w:rPr>
              <w:t>股）</w:t>
            </w:r>
          </w:p>
        </w:tc>
      </w:tr>
      <w:tr w:rsidR="00F4298A">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归属于公司普通股股东的净利润</w:t>
            </w:r>
          </w:p>
        </w:tc>
        <w:tc>
          <w:tcPr>
            <w:tcW w:w="308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9.21%</w:t>
            </w:r>
          </w:p>
        </w:tc>
        <w:tc>
          <w:tcPr>
            <w:tcW w:w="191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0.38</w:t>
            </w:r>
          </w:p>
        </w:tc>
        <w:tc>
          <w:tcPr>
            <w:tcW w:w="1913" w:type="dxa"/>
            <w:tcBorders>
              <w:top w:val="single" w:sz="4" w:space="0" w:color="auto"/>
              <w:left w:val="single" w:sz="4" w:space="0" w:color="auto"/>
              <w:bottom w:val="single" w:sz="4" w:space="0" w:color="auto"/>
              <w:right w:val="single" w:sz="4" w:space="0" w:color="auto"/>
            </w:tcBorders>
            <w:vAlign w:val="center"/>
          </w:tcPr>
          <w:p w:rsidR="00F4298A" w:rsidRDefault="00D8455F">
            <w:pPr>
              <w:jc w:val="right"/>
              <w:rPr>
                <w:szCs w:val="24"/>
              </w:rPr>
            </w:pPr>
            <w:r>
              <w:rPr>
                <w:szCs w:val="24"/>
              </w:rPr>
              <w:t>0.38</w:t>
            </w:r>
          </w:p>
        </w:tc>
      </w:tr>
      <w:tr w:rsidR="00F4298A">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rsidR="00F4298A" w:rsidRDefault="00D8455F">
            <w:pPr>
              <w:jc w:val="left"/>
              <w:rPr>
                <w:szCs w:val="24"/>
              </w:rPr>
            </w:pPr>
            <w:r>
              <w:rPr>
                <w:szCs w:val="24"/>
              </w:rPr>
              <w:t>扣除非经常性损益后归属于公司普通股股东的净利润</w:t>
            </w:r>
          </w:p>
        </w:tc>
        <w:tc>
          <w:tcPr>
            <w:tcW w:w="3080"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5.71%</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0.24</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4298A" w:rsidRDefault="00D8455F">
            <w:pPr>
              <w:jc w:val="right"/>
              <w:rPr>
                <w:szCs w:val="24"/>
              </w:rPr>
            </w:pPr>
            <w:r>
              <w:rPr>
                <w:szCs w:val="24"/>
              </w:rPr>
              <w:t>0.240</w:t>
            </w:r>
          </w:p>
        </w:tc>
      </w:tr>
    </w:tbl>
    <w:p w:rsidR="00F4298A" w:rsidRDefault="00D8455F">
      <w:pPr>
        <w:pStyle w:val="Section"/>
        <w:outlineLvl w:val="2"/>
        <w:rPr>
          <w:bCs w:val="0"/>
          <w:szCs w:val="24"/>
        </w:rPr>
      </w:pPr>
      <w:r>
        <w:rPr>
          <w:bCs w:val="0"/>
          <w:szCs w:val="24"/>
        </w:rPr>
        <w:t>3</w:t>
      </w:r>
      <w:r>
        <w:rPr>
          <w:bCs w:val="0"/>
          <w:szCs w:val="24"/>
        </w:rPr>
        <w:t>、境内外会计准则下会计数据差异</w:t>
      </w:r>
    </w:p>
    <w:p w:rsidR="00F4298A" w:rsidRDefault="00D8455F">
      <w:pPr>
        <w:pStyle w:val="Section"/>
        <w:outlineLvl w:val="3"/>
        <w:rPr>
          <w:bCs w:val="0"/>
          <w:szCs w:val="24"/>
        </w:rPr>
      </w:pPr>
      <w:r>
        <w:rPr>
          <w:bCs w:val="0"/>
          <w:szCs w:val="24"/>
        </w:rPr>
        <w:t>（</w:t>
      </w:r>
      <w:r>
        <w:rPr>
          <w:bCs w:val="0"/>
          <w:szCs w:val="24"/>
        </w:rPr>
        <w:t>1</w:t>
      </w:r>
      <w:r>
        <w:rPr>
          <w:bCs w:val="0"/>
          <w:szCs w:val="24"/>
        </w:rPr>
        <w:t>）同时按照国际会计准则与按中国会计准则披露的财务报告中净利润和净资产差异情况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pStyle w:val="Section"/>
        <w:outlineLvl w:val="3"/>
        <w:rPr>
          <w:bCs w:val="0"/>
          <w:szCs w:val="24"/>
        </w:rPr>
      </w:pPr>
      <w:r>
        <w:rPr>
          <w:bCs w:val="0"/>
          <w:szCs w:val="24"/>
        </w:rPr>
        <w:t>（</w:t>
      </w:r>
      <w:r>
        <w:rPr>
          <w:bCs w:val="0"/>
          <w:szCs w:val="24"/>
        </w:rPr>
        <w:t>2</w:t>
      </w:r>
      <w:r>
        <w:rPr>
          <w:bCs w:val="0"/>
          <w:szCs w:val="24"/>
        </w:rPr>
        <w:t>）同时按照境外会计准则与按中国会计准则披露的财务报告中净利润和净资产差异情况</w:t>
      </w:r>
    </w:p>
    <w:p w:rsidR="00F4298A" w:rsidRDefault="00D8455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F4298A" w:rsidRDefault="00D8455F">
      <w:pPr>
        <w:pStyle w:val="Section"/>
        <w:outlineLvl w:val="3"/>
        <w:rPr>
          <w:bCs w:val="0"/>
          <w:szCs w:val="24"/>
        </w:rPr>
      </w:pPr>
      <w:r>
        <w:rPr>
          <w:bCs w:val="0"/>
          <w:szCs w:val="24"/>
        </w:rPr>
        <w:t>（</w:t>
      </w:r>
      <w:r>
        <w:rPr>
          <w:bCs w:val="0"/>
          <w:szCs w:val="24"/>
        </w:rPr>
        <w:t>3</w:t>
      </w:r>
      <w:r>
        <w:rPr>
          <w:bCs w:val="0"/>
          <w:szCs w:val="24"/>
        </w:rPr>
        <w:t>）境内外会计准则下会计数据差异原因说明，对已经境外审计机构审计的数据进行差异调节的，应注明该境外机构的名称</w:t>
      </w:r>
    </w:p>
    <w:p w:rsidR="00F4298A" w:rsidRDefault="00D8455F">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4298A" w:rsidRDefault="00D8455F">
      <w:pPr>
        <w:pStyle w:val="Section"/>
        <w:outlineLvl w:val="2"/>
        <w:rPr>
          <w:bCs w:val="0"/>
          <w:szCs w:val="24"/>
        </w:rPr>
      </w:pPr>
      <w:r>
        <w:rPr>
          <w:bCs w:val="0"/>
          <w:szCs w:val="24"/>
        </w:rPr>
        <w:t>4</w:t>
      </w:r>
      <w:r>
        <w:rPr>
          <w:bCs w:val="0"/>
          <w:szCs w:val="24"/>
        </w:rPr>
        <w:t>、其他</w:t>
      </w:r>
    </w:p>
    <w:p w:rsidR="00D8455F" w:rsidRDefault="00D8455F">
      <w:pPr>
        <w:autoSpaceDE w:val="0"/>
        <w:autoSpaceDN w:val="0"/>
        <w:adjustRightInd w:val="0"/>
        <w:spacing w:before="0" w:after="0"/>
        <w:jc w:val="left"/>
        <w:rPr>
          <w:rFonts w:ascii="宋体" w:hAnsi="宋体" w:cs="宋体"/>
          <w:kern w:val="0"/>
          <w:szCs w:val="24"/>
          <w:lang w:val="zh-CN"/>
        </w:rPr>
      </w:pPr>
      <w:r>
        <w:rPr>
          <w:rFonts w:ascii="宋体" w:hAnsi="宋体" w:cs="宋体" w:hint="eastAsia"/>
          <w:kern w:val="0"/>
          <w:szCs w:val="24"/>
          <w:lang w:val="zh-CN"/>
        </w:rPr>
        <w:t>无。</w:t>
      </w:r>
    </w:p>
    <w:p w:rsidR="007D220B" w:rsidRDefault="007D220B" w:rsidP="007D220B">
      <w:pPr>
        <w:autoSpaceDE w:val="0"/>
        <w:autoSpaceDN w:val="0"/>
        <w:adjustRightInd w:val="0"/>
        <w:spacing w:before="0" w:after="0"/>
        <w:jc w:val="right"/>
        <w:rPr>
          <w:rFonts w:ascii="宋体" w:hAnsi="宋体" w:cs="宋体"/>
          <w:kern w:val="0"/>
          <w:szCs w:val="24"/>
          <w:lang w:val="zh-CN"/>
        </w:rPr>
      </w:pPr>
      <w:r>
        <w:rPr>
          <w:rFonts w:ascii="宋体" w:hAnsi="宋体" w:cs="宋体" w:hint="eastAsia"/>
          <w:kern w:val="0"/>
          <w:szCs w:val="24"/>
          <w:lang w:val="zh-CN"/>
        </w:rPr>
        <w:t>华孚时尚股份有限公司董事会</w:t>
      </w:r>
    </w:p>
    <w:p w:rsidR="007D220B" w:rsidRDefault="007D220B" w:rsidP="007D220B">
      <w:pPr>
        <w:autoSpaceDE w:val="0"/>
        <w:autoSpaceDN w:val="0"/>
        <w:adjustRightInd w:val="0"/>
        <w:spacing w:before="0" w:after="0"/>
        <w:jc w:val="right"/>
        <w:rPr>
          <w:rFonts w:eastAsia="Times New Roman"/>
          <w:kern w:val="0"/>
          <w:szCs w:val="24"/>
          <w:lang w:val="zh-CN"/>
        </w:rPr>
      </w:pPr>
      <w:r>
        <w:rPr>
          <w:rFonts w:ascii="宋体" w:hAnsi="宋体" w:cs="宋体" w:hint="eastAsia"/>
          <w:kern w:val="0"/>
          <w:szCs w:val="24"/>
          <w:lang w:val="zh-CN"/>
        </w:rPr>
        <w:t>2022年4月28日</w:t>
      </w:r>
    </w:p>
    <w:sectPr w:rsidR="007D220B">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AE7" w:rsidRDefault="006F0AE7">
      <w:pPr>
        <w:spacing w:before="0" w:after="0"/>
      </w:pPr>
      <w:r>
        <w:separator/>
      </w:r>
    </w:p>
  </w:endnote>
  <w:endnote w:type="continuationSeparator" w:id="0">
    <w:p w:rsidR="006F0AE7" w:rsidRDefault="006F0A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C73" w:rsidRDefault="00661C73">
    <w:pPr>
      <w:pStyle w:val="a5"/>
    </w:pPr>
    <w:r>
      <w:fldChar w:fldCharType="begin"/>
    </w:r>
    <w:r>
      <w:instrText xml:space="preserve"> PAGE </w:instrText>
    </w:r>
    <w:r>
      <w:fldChar w:fldCharType="separate"/>
    </w:r>
    <w:r w:rsidR="00B1171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AE7" w:rsidRDefault="006F0AE7">
      <w:pPr>
        <w:spacing w:before="0" w:after="0"/>
      </w:pPr>
      <w:r>
        <w:separator/>
      </w:r>
    </w:p>
  </w:footnote>
  <w:footnote w:type="continuationSeparator" w:id="0">
    <w:p w:rsidR="006F0AE7" w:rsidRDefault="006F0AE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C73" w:rsidRDefault="00661C73">
    <w:pPr>
      <w:pStyle w:val="a4"/>
    </w:pPr>
    <w:r>
      <w:t>华孚时尚股份有限公司</w:t>
    </w:r>
    <w:r>
      <w:t>2021</w:t>
    </w:r>
    <w:r>
      <w:t>年年度报告全文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6B7"/>
    <w:multiLevelType w:val="singleLevel"/>
    <w:tmpl w:val="0838B3F8"/>
    <w:lvl w:ilvl="0">
      <w:start w:val="1"/>
      <w:numFmt w:val="decimal"/>
      <w:lvlText w:val="%1."/>
      <w:legacy w:legacy="1" w:legacySpace="0" w:legacyIndent="0"/>
      <w:lvlJc w:val="left"/>
      <w:rPr>
        <w:rFonts w:ascii="宋体" w:eastAsia="宋体" w:hAnsi="宋体" w:hint="eastAsia"/>
      </w:rPr>
    </w:lvl>
  </w:abstractNum>
  <w:abstractNum w:abstractNumId="1">
    <w:nsid w:val="09E84D1D"/>
    <w:multiLevelType w:val="singleLevel"/>
    <w:tmpl w:val="0838B3F8"/>
    <w:lvl w:ilvl="0">
      <w:start w:val="1"/>
      <w:numFmt w:val="decimal"/>
      <w:lvlText w:val="%1."/>
      <w:legacy w:legacy="1" w:legacySpace="0" w:legacyIndent="0"/>
      <w:lvlJc w:val="left"/>
      <w:rPr>
        <w:rFonts w:ascii="宋体" w:eastAsia="宋体" w:hAnsi="宋体" w:hint="eastAsia"/>
      </w:rPr>
    </w:lvl>
  </w:abstractNum>
  <w:abstractNum w:abstractNumId="2">
    <w:nsid w:val="0DB753C8"/>
    <w:multiLevelType w:val="singleLevel"/>
    <w:tmpl w:val="0838B3F8"/>
    <w:lvl w:ilvl="0">
      <w:start w:val="1"/>
      <w:numFmt w:val="decimal"/>
      <w:lvlText w:val="%1."/>
      <w:legacy w:legacy="1" w:legacySpace="0" w:legacyIndent="0"/>
      <w:lvlJc w:val="left"/>
      <w:rPr>
        <w:rFonts w:ascii="宋体" w:eastAsia="宋体" w:hAnsi="宋体" w:hint="eastAsia"/>
      </w:rPr>
    </w:lvl>
  </w:abstractNum>
  <w:abstractNum w:abstractNumId="3">
    <w:nsid w:val="0DD3113E"/>
    <w:multiLevelType w:val="singleLevel"/>
    <w:tmpl w:val="0838B3F8"/>
    <w:lvl w:ilvl="0">
      <w:start w:val="1"/>
      <w:numFmt w:val="decimal"/>
      <w:lvlText w:val="%1."/>
      <w:legacy w:legacy="1" w:legacySpace="0" w:legacyIndent="0"/>
      <w:lvlJc w:val="left"/>
      <w:rPr>
        <w:rFonts w:ascii="宋体" w:eastAsia="宋体" w:hAnsi="宋体" w:hint="eastAsia"/>
      </w:rPr>
    </w:lvl>
  </w:abstractNum>
  <w:abstractNum w:abstractNumId="4">
    <w:nsid w:val="20BF6B39"/>
    <w:multiLevelType w:val="singleLevel"/>
    <w:tmpl w:val="0838B3F8"/>
    <w:lvl w:ilvl="0">
      <w:start w:val="1"/>
      <w:numFmt w:val="decimal"/>
      <w:lvlText w:val="%1."/>
      <w:legacy w:legacy="1" w:legacySpace="0" w:legacyIndent="0"/>
      <w:lvlJc w:val="left"/>
      <w:rPr>
        <w:rFonts w:ascii="宋体" w:eastAsia="宋体" w:hAnsi="宋体" w:hint="eastAsia"/>
      </w:rPr>
    </w:lvl>
  </w:abstractNum>
  <w:abstractNum w:abstractNumId="5">
    <w:nsid w:val="23472329"/>
    <w:multiLevelType w:val="singleLevel"/>
    <w:tmpl w:val="0838B3F8"/>
    <w:lvl w:ilvl="0">
      <w:start w:val="1"/>
      <w:numFmt w:val="decimal"/>
      <w:lvlText w:val="%1."/>
      <w:legacy w:legacy="1" w:legacySpace="0" w:legacyIndent="0"/>
      <w:lvlJc w:val="left"/>
      <w:rPr>
        <w:rFonts w:ascii="宋体" w:eastAsia="宋体" w:hAnsi="宋体" w:hint="eastAsia"/>
      </w:rPr>
    </w:lvl>
  </w:abstractNum>
  <w:abstractNum w:abstractNumId="6">
    <w:nsid w:val="294613DF"/>
    <w:multiLevelType w:val="singleLevel"/>
    <w:tmpl w:val="0838B3F8"/>
    <w:lvl w:ilvl="0">
      <w:start w:val="1"/>
      <w:numFmt w:val="decimal"/>
      <w:lvlText w:val="%1."/>
      <w:legacy w:legacy="1" w:legacySpace="0" w:legacyIndent="0"/>
      <w:lvlJc w:val="left"/>
      <w:rPr>
        <w:rFonts w:ascii="宋体" w:eastAsia="宋体" w:hAnsi="宋体" w:hint="eastAsia"/>
      </w:rPr>
    </w:lvl>
  </w:abstractNum>
  <w:abstractNum w:abstractNumId="7">
    <w:nsid w:val="2D9F5C53"/>
    <w:multiLevelType w:val="singleLevel"/>
    <w:tmpl w:val="0838B3F8"/>
    <w:lvl w:ilvl="0">
      <w:start w:val="1"/>
      <w:numFmt w:val="decimal"/>
      <w:lvlText w:val="%1."/>
      <w:legacy w:legacy="1" w:legacySpace="0" w:legacyIndent="0"/>
      <w:lvlJc w:val="left"/>
      <w:rPr>
        <w:rFonts w:ascii="宋体" w:eastAsia="宋体" w:hAnsi="宋体" w:hint="eastAsia"/>
      </w:rPr>
    </w:lvl>
  </w:abstractNum>
  <w:abstractNum w:abstractNumId="8">
    <w:nsid w:val="2ED30F1D"/>
    <w:multiLevelType w:val="singleLevel"/>
    <w:tmpl w:val="0838B3F8"/>
    <w:lvl w:ilvl="0">
      <w:start w:val="1"/>
      <w:numFmt w:val="decimal"/>
      <w:lvlText w:val="%1."/>
      <w:legacy w:legacy="1" w:legacySpace="0" w:legacyIndent="0"/>
      <w:lvlJc w:val="left"/>
      <w:rPr>
        <w:rFonts w:ascii="宋体" w:eastAsia="宋体" w:hAnsi="宋体" w:hint="eastAsia"/>
      </w:rPr>
    </w:lvl>
  </w:abstractNum>
  <w:abstractNum w:abstractNumId="9">
    <w:nsid w:val="3316022F"/>
    <w:multiLevelType w:val="singleLevel"/>
    <w:tmpl w:val="0838B3F8"/>
    <w:lvl w:ilvl="0">
      <w:start w:val="1"/>
      <w:numFmt w:val="decimal"/>
      <w:lvlText w:val="%1."/>
      <w:legacy w:legacy="1" w:legacySpace="0" w:legacyIndent="0"/>
      <w:lvlJc w:val="left"/>
      <w:rPr>
        <w:rFonts w:ascii="宋体" w:eastAsia="宋体" w:hAnsi="宋体" w:hint="eastAsia"/>
      </w:rPr>
    </w:lvl>
  </w:abstractNum>
  <w:abstractNum w:abstractNumId="10">
    <w:nsid w:val="342817EA"/>
    <w:multiLevelType w:val="singleLevel"/>
    <w:tmpl w:val="0838B3F8"/>
    <w:lvl w:ilvl="0">
      <w:start w:val="1"/>
      <w:numFmt w:val="decimal"/>
      <w:lvlText w:val="%1."/>
      <w:legacy w:legacy="1" w:legacySpace="0" w:legacyIndent="0"/>
      <w:lvlJc w:val="left"/>
      <w:rPr>
        <w:rFonts w:ascii="宋体" w:eastAsia="宋体" w:hAnsi="宋体" w:hint="eastAsia"/>
      </w:rPr>
    </w:lvl>
  </w:abstractNum>
  <w:abstractNum w:abstractNumId="11">
    <w:nsid w:val="3AB02BE0"/>
    <w:multiLevelType w:val="singleLevel"/>
    <w:tmpl w:val="0838B3F8"/>
    <w:lvl w:ilvl="0">
      <w:start w:val="1"/>
      <w:numFmt w:val="decimal"/>
      <w:lvlText w:val="%1."/>
      <w:legacy w:legacy="1" w:legacySpace="0" w:legacyIndent="0"/>
      <w:lvlJc w:val="left"/>
      <w:rPr>
        <w:rFonts w:ascii="宋体" w:eastAsia="宋体" w:hAnsi="宋体" w:hint="eastAsia"/>
      </w:rPr>
    </w:lvl>
  </w:abstractNum>
  <w:abstractNum w:abstractNumId="12">
    <w:nsid w:val="3BFC649D"/>
    <w:multiLevelType w:val="singleLevel"/>
    <w:tmpl w:val="0838B3F8"/>
    <w:lvl w:ilvl="0">
      <w:start w:val="1"/>
      <w:numFmt w:val="decimal"/>
      <w:lvlText w:val="%1."/>
      <w:legacy w:legacy="1" w:legacySpace="0" w:legacyIndent="0"/>
      <w:lvlJc w:val="left"/>
      <w:rPr>
        <w:rFonts w:ascii="宋体" w:eastAsia="宋体" w:hAnsi="宋体" w:hint="eastAsia"/>
      </w:rPr>
    </w:lvl>
  </w:abstractNum>
  <w:abstractNum w:abstractNumId="13">
    <w:nsid w:val="42A274D5"/>
    <w:multiLevelType w:val="singleLevel"/>
    <w:tmpl w:val="0838B3F8"/>
    <w:lvl w:ilvl="0">
      <w:start w:val="1"/>
      <w:numFmt w:val="decimal"/>
      <w:lvlText w:val="%1."/>
      <w:legacy w:legacy="1" w:legacySpace="0" w:legacyIndent="0"/>
      <w:lvlJc w:val="left"/>
      <w:rPr>
        <w:rFonts w:ascii="宋体" w:eastAsia="宋体" w:hAnsi="宋体" w:hint="eastAsia"/>
      </w:rPr>
    </w:lvl>
  </w:abstractNum>
  <w:abstractNum w:abstractNumId="14">
    <w:nsid w:val="43E91555"/>
    <w:multiLevelType w:val="singleLevel"/>
    <w:tmpl w:val="0838B3F8"/>
    <w:lvl w:ilvl="0">
      <w:start w:val="1"/>
      <w:numFmt w:val="decimal"/>
      <w:lvlText w:val="%1."/>
      <w:legacy w:legacy="1" w:legacySpace="0" w:legacyIndent="0"/>
      <w:lvlJc w:val="left"/>
      <w:rPr>
        <w:rFonts w:ascii="宋体" w:eastAsia="宋体" w:hAnsi="宋体" w:hint="eastAsia"/>
      </w:rPr>
    </w:lvl>
  </w:abstractNum>
  <w:abstractNum w:abstractNumId="15">
    <w:nsid w:val="44721807"/>
    <w:multiLevelType w:val="singleLevel"/>
    <w:tmpl w:val="0838B3F8"/>
    <w:lvl w:ilvl="0">
      <w:start w:val="1"/>
      <w:numFmt w:val="decimal"/>
      <w:lvlText w:val="%1."/>
      <w:legacy w:legacy="1" w:legacySpace="0" w:legacyIndent="0"/>
      <w:lvlJc w:val="left"/>
      <w:rPr>
        <w:rFonts w:ascii="宋体" w:eastAsia="宋体" w:hAnsi="宋体" w:hint="eastAsia"/>
      </w:rPr>
    </w:lvl>
  </w:abstractNum>
  <w:abstractNum w:abstractNumId="16">
    <w:nsid w:val="449C5C5A"/>
    <w:multiLevelType w:val="singleLevel"/>
    <w:tmpl w:val="0838B3F8"/>
    <w:lvl w:ilvl="0">
      <w:start w:val="1"/>
      <w:numFmt w:val="decimal"/>
      <w:lvlText w:val="%1."/>
      <w:legacy w:legacy="1" w:legacySpace="0" w:legacyIndent="0"/>
      <w:lvlJc w:val="left"/>
      <w:rPr>
        <w:rFonts w:ascii="宋体" w:eastAsia="宋体" w:hAnsi="宋体" w:hint="eastAsia"/>
      </w:rPr>
    </w:lvl>
  </w:abstractNum>
  <w:abstractNum w:abstractNumId="17">
    <w:nsid w:val="451278A9"/>
    <w:multiLevelType w:val="singleLevel"/>
    <w:tmpl w:val="0838B3F8"/>
    <w:lvl w:ilvl="0">
      <w:start w:val="1"/>
      <w:numFmt w:val="decimal"/>
      <w:lvlText w:val="%1."/>
      <w:legacy w:legacy="1" w:legacySpace="0" w:legacyIndent="0"/>
      <w:lvlJc w:val="left"/>
      <w:rPr>
        <w:rFonts w:ascii="宋体" w:eastAsia="宋体" w:hAnsi="宋体" w:hint="eastAsia"/>
      </w:rPr>
    </w:lvl>
  </w:abstractNum>
  <w:abstractNum w:abstractNumId="18">
    <w:nsid w:val="540B620E"/>
    <w:multiLevelType w:val="singleLevel"/>
    <w:tmpl w:val="0838B3F8"/>
    <w:lvl w:ilvl="0">
      <w:start w:val="1"/>
      <w:numFmt w:val="decimal"/>
      <w:lvlText w:val="%1."/>
      <w:legacy w:legacy="1" w:legacySpace="0" w:legacyIndent="0"/>
      <w:lvlJc w:val="left"/>
      <w:rPr>
        <w:rFonts w:ascii="宋体" w:eastAsia="宋体" w:hAnsi="宋体" w:hint="eastAsia"/>
      </w:rPr>
    </w:lvl>
  </w:abstractNum>
  <w:abstractNum w:abstractNumId="19">
    <w:nsid w:val="5AC80580"/>
    <w:multiLevelType w:val="singleLevel"/>
    <w:tmpl w:val="0838B3F8"/>
    <w:lvl w:ilvl="0">
      <w:start w:val="1"/>
      <w:numFmt w:val="decimal"/>
      <w:lvlText w:val="%1."/>
      <w:legacy w:legacy="1" w:legacySpace="0" w:legacyIndent="0"/>
      <w:lvlJc w:val="left"/>
      <w:rPr>
        <w:rFonts w:ascii="宋体" w:eastAsia="宋体" w:hAnsi="宋体" w:hint="eastAsia"/>
      </w:rPr>
    </w:lvl>
  </w:abstractNum>
  <w:abstractNum w:abstractNumId="20">
    <w:nsid w:val="5AEA1CC2"/>
    <w:multiLevelType w:val="singleLevel"/>
    <w:tmpl w:val="0838B3F8"/>
    <w:lvl w:ilvl="0">
      <w:start w:val="1"/>
      <w:numFmt w:val="decimal"/>
      <w:lvlText w:val="%1."/>
      <w:legacy w:legacy="1" w:legacySpace="0" w:legacyIndent="0"/>
      <w:lvlJc w:val="left"/>
      <w:rPr>
        <w:rFonts w:ascii="宋体" w:eastAsia="宋体" w:hAnsi="宋体" w:hint="eastAsia"/>
      </w:rPr>
    </w:lvl>
  </w:abstractNum>
  <w:abstractNum w:abstractNumId="21">
    <w:nsid w:val="5C0D3AC8"/>
    <w:multiLevelType w:val="singleLevel"/>
    <w:tmpl w:val="0838B3F8"/>
    <w:lvl w:ilvl="0">
      <w:start w:val="1"/>
      <w:numFmt w:val="decimal"/>
      <w:lvlText w:val="%1."/>
      <w:legacy w:legacy="1" w:legacySpace="0" w:legacyIndent="0"/>
      <w:lvlJc w:val="left"/>
      <w:rPr>
        <w:rFonts w:ascii="宋体" w:eastAsia="宋体" w:hAnsi="宋体" w:hint="eastAsia"/>
      </w:rPr>
    </w:lvl>
  </w:abstractNum>
  <w:abstractNum w:abstractNumId="22">
    <w:nsid w:val="5DC35418"/>
    <w:multiLevelType w:val="singleLevel"/>
    <w:tmpl w:val="0838B3F8"/>
    <w:lvl w:ilvl="0">
      <w:start w:val="1"/>
      <w:numFmt w:val="decimal"/>
      <w:lvlText w:val="%1."/>
      <w:legacy w:legacy="1" w:legacySpace="0" w:legacyIndent="0"/>
      <w:lvlJc w:val="left"/>
      <w:rPr>
        <w:rFonts w:ascii="宋体" w:eastAsia="宋体" w:hAnsi="宋体" w:hint="eastAsia"/>
      </w:rPr>
    </w:lvl>
  </w:abstractNum>
  <w:abstractNum w:abstractNumId="23">
    <w:nsid w:val="5EAC4599"/>
    <w:multiLevelType w:val="singleLevel"/>
    <w:tmpl w:val="0838B3F8"/>
    <w:lvl w:ilvl="0">
      <w:start w:val="1"/>
      <w:numFmt w:val="decimal"/>
      <w:lvlText w:val="%1."/>
      <w:legacy w:legacy="1" w:legacySpace="0" w:legacyIndent="0"/>
      <w:lvlJc w:val="left"/>
      <w:rPr>
        <w:rFonts w:ascii="宋体" w:eastAsia="宋体" w:hAnsi="宋体" w:hint="eastAsia"/>
      </w:rPr>
    </w:lvl>
  </w:abstractNum>
  <w:abstractNum w:abstractNumId="24">
    <w:nsid w:val="6238447B"/>
    <w:multiLevelType w:val="singleLevel"/>
    <w:tmpl w:val="0838B3F8"/>
    <w:lvl w:ilvl="0">
      <w:start w:val="1"/>
      <w:numFmt w:val="decimal"/>
      <w:lvlText w:val="%1."/>
      <w:legacy w:legacy="1" w:legacySpace="0" w:legacyIndent="0"/>
      <w:lvlJc w:val="left"/>
      <w:rPr>
        <w:rFonts w:ascii="宋体" w:eastAsia="宋体" w:hAnsi="宋体" w:hint="eastAsia"/>
      </w:rPr>
    </w:lvl>
  </w:abstractNum>
  <w:abstractNum w:abstractNumId="25">
    <w:nsid w:val="65791BF9"/>
    <w:multiLevelType w:val="singleLevel"/>
    <w:tmpl w:val="0838B3F8"/>
    <w:lvl w:ilvl="0">
      <w:start w:val="1"/>
      <w:numFmt w:val="decimal"/>
      <w:lvlText w:val="%1."/>
      <w:legacy w:legacy="1" w:legacySpace="0" w:legacyIndent="0"/>
      <w:lvlJc w:val="left"/>
      <w:rPr>
        <w:rFonts w:ascii="宋体" w:eastAsia="宋体" w:hAnsi="宋体" w:hint="eastAsia"/>
      </w:rPr>
    </w:lvl>
  </w:abstractNum>
  <w:abstractNum w:abstractNumId="26">
    <w:nsid w:val="68A70A35"/>
    <w:multiLevelType w:val="singleLevel"/>
    <w:tmpl w:val="0838B3F8"/>
    <w:lvl w:ilvl="0">
      <w:start w:val="1"/>
      <w:numFmt w:val="decimal"/>
      <w:lvlText w:val="%1."/>
      <w:legacy w:legacy="1" w:legacySpace="0" w:legacyIndent="0"/>
      <w:lvlJc w:val="left"/>
      <w:rPr>
        <w:rFonts w:ascii="宋体" w:eastAsia="宋体" w:hAnsi="宋体" w:hint="eastAsia"/>
      </w:rPr>
    </w:lvl>
  </w:abstractNum>
  <w:abstractNum w:abstractNumId="27">
    <w:nsid w:val="6DF53250"/>
    <w:multiLevelType w:val="singleLevel"/>
    <w:tmpl w:val="0838B3F8"/>
    <w:lvl w:ilvl="0">
      <w:start w:val="1"/>
      <w:numFmt w:val="decimal"/>
      <w:lvlText w:val="%1."/>
      <w:legacy w:legacy="1" w:legacySpace="0" w:legacyIndent="0"/>
      <w:lvlJc w:val="left"/>
      <w:rPr>
        <w:rFonts w:ascii="宋体" w:eastAsia="宋体" w:hAnsi="宋体" w:hint="eastAsia"/>
      </w:rPr>
    </w:lvl>
  </w:abstractNum>
  <w:abstractNum w:abstractNumId="28">
    <w:nsid w:val="6F100B15"/>
    <w:multiLevelType w:val="singleLevel"/>
    <w:tmpl w:val="0838B3F8"/>
    <w:lvl w:ilvl="0">
      <w:start w:val="1"/>
      <w:numFmt w:val="decimal"/>
      <w:lvlText w:val="%1."/>
      <w:legacy w:legacy="1" w:legacySpace="0" w:legacyIndent="0"/>
      <w:lvlJc w:val="left"/>
      <w:rPr>
        <w:rFonts w:ascii="宋体" w:eastAsia="宋体" w:hAnsi="宋体" w:hint="eastAsia"/>
      </w:rPr>
    </w:lvl>
  </w:abstractNum>
  <w:abstractNum w:abstractNumId="29">
    <w:nsid w:val="6FE97FB7"/>
    <w:multiLevelType w:val="singleLevel"/>
    <w:tmpl w:val="0838B3F8"/>
    <w:lvl w:ilvl="0">
      <w:start w:val="1"/>
      <w:numFmt w:val="decimal"/>
      <w:lvlText w:val="%1."/>
      <w:legacy w:legacy="1" w:legacySpace="0" w:legacyIndent="0"/>
      <w:lvlJc w:val="left"/>
      <w:rPr>
        <w:rFonts w:ascii="宋体" w:eastAsia="宋体" w:hAnsi="宋体" w:hint="eastAsia"/>
      </w:rPr>
    </w:lvl>
  </w:abstractNum>
  <w:abstractNum w:abstractNumId="30">
    <w:nsid w:val="743617FE"/>
    <w:multiLevelType w:val="singleLevel"/>
    <w:tmpl w:val="0838B3F8"/>
    <w:lvl w:ilvl="0">
      <w:start w:val="1"/>
      <w:numFmt w:val="decimal"/>
      <w:lvlText w:val="%1."/>
      <w:legacy w:legacy="1" w:legacySpace="0" w:legacyIndent="0"/>
      <w:lvlJc w:val="left"/>
      <w:rPr>
        <w:rFonts w:ascii="宋体" w:eastAsia="宋体" w:hAnsi="宋体" w:hint="eastAsia"/>
      </w:rPr>
    </w:lvl>
  </w:abstractNum>
  <w:abstractNum w:abstractNumId="31">
    <w:nsid w:val="78D12DB9"/>
    <w:multiLevelType w:val="singleLevel"/>
    <w:tmpl w:val="0838B3F8"/>
    <w:lvl w:ilvl="0">
      <w:start w:val="1"/>
      <w:numFmt w:val="decimal"/>
      <w:lvlText w:val="%1."/>
      <w:legacy w:legacy="1" w:legacySpace="0" w:legacyIndent="0"/>
      <w:lvlJc w:val="left"/>
      <w:rPr>
        <w:rFonts w:ascii="宋体" w:eastAsia="宋体" w:hAnsi="宋体" w:hint="eastAsia"/>
      </w:rPr>
    </w:lvl>
  </w:abstractNum>
  <w:abstractNum w:abstractNumId="32">
    <w:nsid w:val="79DD62F4"/>
    <w:multiLevelType w:val="singleLevel"/>
    <w:tmpl w:val="0838B3F8"/>
    <w:lvl w:ilvl="0">
      <w:start w:val="1"/>
      <w:numFmt w:val="decimal"/>
      <w:lvlText w:val="%1."/>
      <w:legacy w:legacy="1" w:legacySpace="0" w:legacyIndent="0"/>
      <w:lvlJc w:val="left"/>
      <w:rPr>
        <w:rFonts w:ascii="宋体" w:eastAsia="宋体" w:hAnsi="宋体" w:hint="eastAsia"/>
      </w:rPr>
    </w:lvl>
  </w:abstractNum>
  <w:abstractNum w:abstractNumId="33">
    <w:nsid w:val="7E363424"/>
    <w:multiLevelType w:val="singleLevel"/>
    <w:tmpl w:val="0838B3F8"/>
    <w:lvl w:ilvl="0">
      <w:start w:val="1"/>
      <w:numFmt w:val="decimal"/>
      <w:lvlText w:val="%1."/>
      <w:legacy w:legacy="1" w:legacySpace="0" w:legacyIndent="0"/>
      <w:lvlJc w:val="left"/>
      <w:rPr>
        <w:rFonts w:ascii="宋体" w:eastAsia="宋体" w:hAnsi="宋体" w:hint="eastAsia"/>
      </w:rPr>
    </w:lvl>
  </w:abstractNum>
  <w:num w:numId="1">
    <w:abstractNumId w:val="33"/>
  </w:num>
  <w:num w:numId="2">
    <w:abstractNumId w:val="20"/>
  </w:num>
  <w:num w:numId="3">
    <w:abstractNumId w:val="11"/>
  </w:num>
  <w:num w:numId="4">
    <w:abstractNumId w:val="2"/>
  </w:num>
  <w:num w:numId="5">
    <w:abstractNumId w:val="32"/>
  </w:num>
  <w:num w:numId="6">
    <w:abstractNumId w:val="31"/>
  </w:num>
  <w:num w:numId="7">
    <w:abstractNumId w:val="25"/>
  </w:num>
  <w:num w:numId="8">
    <w:abstractNumId w:val="3"/>
  </w:num>
  <w:num w:numId="9">
    <w:abstractNumId w:val="12"/>
  </w:num>
  <w:num w:numId="10">
    <w:abstractNumId w:val="18"/>
  </w:num>
  <w:num w:numId="11">
    <w:abstractNumId w:val="30"/>
  </w:num>
  <w:num w:numId="12">
    <w:abstractNumId w:val="29"/>
  </w:num>
  <w:num w:numId="13">
    <w:abstractNumId w:val="23"/>
  </w:num>
  <w:num w:numId="14">
    <w:abstractNumId w:val="17"/>
  </w:num>
  <w:num w:numId="15">
    <w:abstractNumId w:val="16"/>
  </w:num>
  <w:num w:numId="16">
    <w:abstractNumId w:val="21"/>
  </w:num>
  <w:num w:numId="17">
    <w:abstractNumId w:val="10"/>
  </w:num>
  <w:num w:numId="18">
    <w:abstractNumId w:val="7"/>
  </w:num>
  <w:num w:numId="19">
    <w:abstractNumId w:val="22"/>
  </w:num>
  <w:num w:numId="20">
    <w:abstractNumId w:val="26"/>
  </w:num>
  <w:num w:numId="21">
    <w:abstractNumId w:val="9"/>
  </w:num>
  <w:num w:numId="22">
    <w:abstractNumId w:val="15"/>
  </w:num>
  <w:num w:numId="23">
    <w:abstractNumId w:val="1"/>
  </w:num>
  <w:num w:numId="24">
    <w:abstractNumId w:val="28"/>
  </w:num>
  <w:num w:numId="25">
    <w:abstractNumId w:val="4"/>
  </w:num>
  <w:num w:numId="26">
    <w:abstractNumId w:val="19"/>
  </w:num>
  <w:num w:numId="27">
    <w:abstractNumId w:val="14"/>
  </w:num>
  <w:num w:numId="28">
    <w:abstractNumId w:val="6"/>
  </w:num>
  <w:num w:numId="29">
    <w:abstractNumId w:val="0"/>
  </w:num>
  <w:num w:numId="30">
    <w:abstractNumId w:val="8"/>
  </w:num>
  <w:num w:numId="31">
    <w:abstractNumId w:val="27"/>
  </w:num>
  <w:num w:numId="32">
    <w:abstractNumId w:val="5"/>
  </w:num>
  <w:num w:numId="33">
    <w:abstractNumId w:val="2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defaultTabStop w:val="420"/>
  <w:doNotHyphenateCaps/>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824"/>
    <w:rsid w:val="000F6CF2"/>
    <w:rsid w:val="001270FC"/>
    <w:rsid w:val="001974E3"/>
    <w:rsid w:val="001A5FBE"/>
    <w:rsid w:val="002442E8"/>
    <w:rsid w:val="002C0406"/>
    <w:rsid w:val="002C0C90"/>
    <w:rsid w:val="002D0719"/>
    <w:rsid w:val="00342F7D"/>
    <w:rsid w:val="003A78C9"/>
    <w:rsid w:val="004570FE"/>
    <w:rsid w:val="004978DD"/>
    <w:rsid w:val="004C2222"/>
    <w:rsid w:val="005B59B0"/>
    <w:rsid w:val="00661C73"/>
    <w:rsid w:val="00684D79"/>
    <w:rsid w:val="006A44C8"/>
    <w:rsid w:val="006F0AE7"/>
    <w:rsid w:val="007D220B"/>
    <w:rsid w:val="008026E5"/>
    <w:rsid w:val="008352C8"/>
    <w:rsid w:val="00845A54"/>
    <w:rsid w:val="008465B4"/>
    <w:rsid w:val="0085180C"/>
    <w:rsid w:val="008727DA"/>
    <w:rsid w:val="0089278E"/>
    <w:rsid w:val="008B1FE3"/>
    <w:rsid w:val="00906EF9"/>
    <w:rsid w:val="00913EE2"/>
    <w:rsid w:val="00923824"/>
    <w:rsid w:val="009E28B5"/>
    <w:rsid w:val="00B11712"/>
    <w:rsid w:val="00B60469"/>
    <w:rsid w:val="00D8455F"/>
    <w:rsid w:val="00E06418"/>
    <w:rsid w:val="00E230C3"/>
    <w:rsid w:val="00F027AB"/>
    <w:rsid w:val="00F214F1"/>
    <w:rsid w:val="00F42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40" w:after="40"/>
      <w:jc w:val="both"/>
    </w:pPr>
    <w:rPr>
      <w:rFonts w:ascii="Times New Roman" w:eastAsia="宋体" w:hAnsi="Times New Roman"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pPr>
      <w:keepNext/>
      <w:keepLines/>
      <w:spacing w:before="340" w:after="330" w:line="578" w:lineRule="auto"/>
      <w:jc w:val="center"/>
    </w:pPr>
    <w:rPr>
      <w:b/>
      <w:bCs/>
      <w:kern w:val="32"/>
      <w:sz w:val="32"/>
      <w:szCs w:val="32"/>
    </w:rPr>
  </w:style>
  <w:style w:type="character" w:customStyle="1" w:styleId="Char">
    <w:name w:val="标题 Char"/>
    <w:basedOn w:val="a0"/>
    <w:link w:val="a3"/>
    <w:uiPriority w:val="10"/>
    <w:rPr>
      <w:rFonts w:asciiTheme="majorHAnsi" w:eastAsia="宋体" w:hAnsiTheme="majorHAnsi" w:cstheme="majorBidi"/>
      <w:b/>
      <w:bCs/>
      <w:sz w:val="32"/>
      <w:szCs w:val="32"/>
    </w:rPr>
  </w:style>
  <w:style w:type="paragraph" w:customStyle="1" w:styleId="Chapter">
    <w:name w:val="Chapter"/>
    <w:next w:val="a"/>
    <w:uiPriority w:val="99"/>
    <w:pPr>
      <w:keepNext/>
      <w:keepLines/>
      <w:widowControl w:val="0"/>
      <w:spacing w:before="300" w:after="300" w:line="241" w:lineRule="auto"/>
      <w:jc w:val="both"/>
    </w:pPr>
    <w:rPr>
      <w:rFonts w:ascii="Times New Roman" w:eastAsia="宋体" w:hAnsi="Times New Roman" w:cs="Times New Roman"/>
      <w:b/>
      <w:bCs/>
      <w:kern w:val="28"/>
      <w:sz w:val="24"/>
      <w:szCs w:val="24"/>
    </w:rPr>
  </w:style>
  <w:style w:type="paragraph" w:customStyle="1" w:styleId="Section">
    <w:name w:val="Section"/>
    <w:next w:val="a"/>
    <w:uiPriority w:val="99"/>
    <w:pPr>
      <w:keepNext/>
      <w:keepLines/>
      <w:widowControl w:val="0"/>
      <w:spacing w:before="300" w:after="300" w:line="241" w:lineRule="auto"/>
      <w:jc w:val="both"/>
    </w:pPr>
    <w:rPr>
      <w:rFonts w:ascii="Times New Roman" w:eastAsia="宋体" w:hAnsi="Times New Roman" w:cs="Times New Roman"/>
      <w:b/>
      <w:bCs/>
      <w:kern w:val="28"/>
      <w:szCs w:val="21"/>
    </w:rPr>
  </w:style>
  <w:style w:type="paragraph" w:styleId="a4">
    <w:name w:val="header"/>
    <w:basedOn w:val="a"/>
    <w:link w:val="Char0"/>
    <w:uiPriority w:val="99"/>
    <w:pPr>
      <w:pBdr>
        <w:bottom w:val="single" w:sz="6" w:space="1" w:color="auto"/>
      </w:pBdr>
      <w:tabs>
        <w:tab w:val="center" w:pos="4153"/>
        <w:tab w:val="right" w:pos="8306"/>
      </w:tabs>
      <w:snapToGrid w:val="0"/>
      <w:spacing w:before="0" w:after="0"/>
      <w:jc w:val="right"/>
    </w:pPr>
  </w:style>
  <w:style w:type="character" w:customStyle="1" w:styleId="Char0">
    <w:name w:val="页眉 Char"/>
    <w:basedOn w:val="a0"/>
    <w:link w:val="a4"/>
    <w:uiPriority w:val="99"/>
    <w:semiHidden/>
    <w:rPr>
      <w:rFonts w:ascii="Times New Roman" w:eastAsia="宋体" w:hAnsi="Times New Roman" w:cs="Times New Roman"/>
      <w:sz w:val="18"/>
      <w:szCs w:val="18"/>
    </w:rPr>
  </w:style>
  <w:style w:type="paragraph" w:styleId="a5">
    <w:name w:val="footer"/>
    <w:basedOn w:val="a"/>
    <w:link w:val="Char1"/>
    <w:uiPriority w:val="99"/>
    <w:pPr>
      <w:tabs>
        <w:tab w:val="center" w:pos="4153"/>
        <w:tab w:val="right" w:pos="8306"/>
      </w:tabs>
      <w:snapToGrid w:val="0"/>
      <w:spacing w:before="0" w:after="0"/>
      <w:jc w:val="right"/>
    </w:pPr>
  </w:style>
  <w:style w:type="character" w:customStyle="1" w:styleId="Char1">
    <w:name w:val="页脚 Char"/>
    <w:basedOn w:val="a0"/>
    <w:link w:val="a5"/>
    <w:uiPriority w:val="99"/>
    <w:semiHidden/>
    <w:rPr>
      <w:rFonts w:ascii="Times New Roman" w:eastAsia="宋体" w:hAnsi="Times New Roman" w:cs="Times New Roman"/>
      <w:sz w:val="18"/>
      <w:szCs w:val="18"/>
    </w:rPr>
  </w:style>
  <w:style w:type="paragraph" w:styleId="a6">
    <w:name w:val="Balloon Text"/>
    <w:basedOn w:val="a"/>
    <w:link w:val="Char2"/>
    <w:uiPriority w:val="99"/>
    <w:semiHidden/>
    <w:unhideWhenUsed/>
    <w:rsid w:val="002442E8"/>
    <w:pPr>
      <w:spacing w:before="0" w:after="0"/>
    </w:pPr>
  </w:style>
  <w:style w:type="character" w:customStyle="1" w:styleId="Char2">
    <w:name w:val="批注框文本 Char"/>
    <w:basedOn w:val="a0"/>
    <w:link w:val="a6"/>
    <w:uiPriority w:val="99"/>
    <w:semiHidden/>
    <w:rsid w:val="002442E8"/>
    <w:rPr>
      <w:rFonts w:ascii="Times New Roman" w:eastAsia="宋体" w:hAnsi="Times New Roman" w:cs="Times New Roman"/>
      <w:sz w:val="18"/>
      <w:szCs w:val="18"/>
    </w:rPr>
  </w:style>
  <w:style w:type="paragraph" w:styleId="1">
    <w:name w:val="toc 1"/>
    <w:basedOn w:val="a"/>
    <w:next w:val="a"/>
    <w:autoRedefine/>
    <w:uiPriority w:val="39"/>
    <w:unhideWhenUsed/>
    <w:rsid w:val="008026E5"/>
  </w:style>
  <w:style w:type="character" w:styleId="a7">
    <w:name w:val="Hyperlink"/>
    <w:basedOn w:val="a0"/>
    <w:uiPriority w:val="99"/>
    <w:unhideWhenUsed/>
    <w:rsid w:val="008026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40" w:after="40"/>
      <w:jc w:val="both"/>
    </w:pPr>
    <w:rPr>
      <w:rFonts w:ascii="Times New Roman" w:eastAsia="宋体" w:hAnsi="Times New Roman"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pPr>
      <w:keepNext/>
      <w:keepLines/>
      <w:spacing w:before="340" w:after="330" w:line="578" w:lineRule="auto"/>
      <w:jc w:val="center"/>
    </w:pPr>
    <w:rPr>
      <w:b/>
      <w:bCs/>
      <w:kern w:val="32"/>
      <w:sz w:val="32"/>
      <w:szCs w:val="32"/>
    </w:rPr>
  </w:style>
  <w:style w:type="character" w:customStyle="1" w:styleId="Char">
    <w:name w:val="标题 Char"/>
    <w:basedOn w:val="a0"/>
    <w:link w:val="a3"/>
    <w:uiPriority w:val="10"/>
    <w:rPr>
      <w:rFonts w:asciiTheme="majorHAnsi" w:eastAsia="宋体" w:hAnsiTheme="majorHAnsi" w:cstheme="majorBidi"/>
      <w:b/>
      <w:bCs/>
      <w:sz w:val="32"/>
      <w:szCs w:val="32"/>
    </w:rPr>
  </w:style>
  <w:style w:type="paragraph" w:customStyle="1" w:styleId="Chapter">
    <w:name w:val="Chapter"/>
    <w:next w:val="a"/>
    <w:uiPriority w:val="99"/>
    <w:pPr>
      <w:keepNext/>
      <w:keepLines/>
      <w:widowControl w:val="0"/>
      <w:spacing w:before="300" w:after="300" w:line="241" w:lineRule="auto"/>
      <w:jc w:val="both"/>
    </w:pPr>
    <w:rPr>
      <w:rFonts w:ascii="Times New Roman" w:eastAsia="宋体" w:hAnsi="Times New Roman" w:cs="Times New Roman"/>
      <w:b/>
      <w:bCs/>
      <w:kern w:val="28"/>
      <w:sz w:val="24"/>
      <w:szCs w:val="24"/>
    </w:rPr>
  </w:style>
  <w:style w:type="paragraph" w:customStyle="1" w:styleId="Section">
    <w:name w:val="Section"/>
    <w:next w:val="a"/>
    <w:uiPriority w:val="99"/>
    <w:pPr>
      <w:keepNext/>
      <w:keepLines/>
      <w:widowControl w:val="0"/>
      <w:spacing w:before="300" w:after="300" w:line="241" w:lineRule="auto"/>
      <w:jc w:val="both"/>
    </w:pPr>
    <w:rPr>
      <w:rFonts w:ascii="Times New Roman" w:eastAsia="宋体" w:hAnsi="Times New Roman" w:cs="Times New Roman"/>
      <w:b/>
      <w:bCs/>
      <w:kern w:val="28"/>
      <w:szCs w:val="21"/>
    </w:rPr>
  </w:style>
  <w:style w:type="paragraph" w:styleId="a4">
    <w:name w:val="header"/>
    <w:basedOn w:val="a"/>
    <w:link w:val="Char0"/>
    <w:uiPriority w:val="99"/>
    <w:pPr>
      <w:pBdr>
        <w:bottom w:val="single" w:sz="6" w:space="1" w:color="auto"/>
      </w:pBdr>
      <w:tabs>
        <w:tab w:val="center" w:pos="4153"/>
        <w:tab w:val="right" w:pos="8306"/>
      </w:tabs>
      <w:snapToGrid w:val="0"/>
      <w:spacing w:before="0" w:after="0"/>
      <w:jc w:val="right"/>
    </w:pPr>
  </w:style>
  <w:style w:type="character" w:customStyle="1" w:styleId="Char0">
    <w:name w:val="页眉 Char"/>
    <w:basedOn w:val="a0"/>
    <w:link w:val="a4"/>
    <w:uiPriority w:val="99"/>
    <w:semiHidden/>
    <w:rPr>
      <w:rFonts w:ascii="Times New Roman" w:eastAsia="宋体" w:hAnsi="Times New Roman" w:cs="Times New Roman"/>
      <w:sz w:val="18"/>
      <w:szCs w:val="18"/>
    </w:rPr>
  </w:style>
  <w:style w:type="paragraph" w:styleId="a5">
    <w:name w:val="footer"/>
    <w:basedOn w:val="a"/>
    <w:link w:val="Char1"/>
    <w:uiPriority w:val="99"/>
    <w:pPr>
      <w:tabs>
        <w:tab w:val="center" w:pos="4153"/>
        <w:tab w:val="right" w:pos="8306"/>
      </w:tabs>
      <w:snapToGrid w:val="0"/>
      <w:spacing w:before="0" w:after="0"/>
      <w:jc w:val="right"/>
    </w:pPr>
  </w:style>
  <w:style w:type="character" w:customStyle="1" w:styleId="Char1">
    <w:name w:val="页脚 Char"/>
    <w:basedOn w:val="a0"/>
    <w:link w:val="a5"/>
    <w:uiPriority w:val="99"/>
    <w:semiHidden/>
    <w:rPr>
      <w:rFonts w:ascii="Times New Roman" w:eastAsia="宋体" w:hAnsi="Times New Roman" w:cs="Times New Roman"/>
      <w:sz w:val="18"/>
      <w:szCs w:val="18"/>
    </w:rPr>
  </w:style>
  <w:style w:type="paragraph" w:styleId="a6">
    <w:name w:val="Balloon Text"/>
    <w:basedOn w:val="a"/>
    <w:link w:val="Char2"/>
    <w:uiPriority w:val="99"/>
    <w:semiHidden/>
    <w:unhideWhenUsed/>
    <w:rsid w:val="002442E8"/>
    <w:pPr>
      <w:spacing w:before="0" w:after="0"/>
    </w:pPr>
  </w:style>
  <w:style w:type="character" w:customStyle="1" w:styleId="Char2">
    <w:name w:val="批注框文本 Char"/>
    <w:basedOn w:val="a0"/>
    <w:link w:val="a6"/>
    <w:uiPriority w:val="99"/>
    <w:semiHidden/>
    <w:rsid w:val="002442E8"/>
    <w:rPr>
      <w:rFonts w:ascii="Times New Roman" w:eastAsia="宋体" w:hAnsi="Times New Roman" w:cs="Times New Roman"/>
      <w:sz w:val="18"/>
      <w:szCs w:val="18"/>
    </w:rPr>
  </w:style>
  <w:style w:type="paragraph" w:styleId="1">
    <w:name w:val="toc 1"/>
    <w:basedOn w:val="a"/>
    <w:next w:val="a"/>
    <w:autoRedefine/>
    <w:uiPriority w:val="39"/>
    <w:unhideWhenUsed/>
    <w:rsid w:val="008026E5"/>
  </w:style>
  <w:style w:type="character" w:styleId="a7">
    <w:name w:val="Hyperlink"/>
    <w:basedOn w:val="a0"/>
    <w:uiPriority w:val="99"/>
    <w:unhideWhenUsed/>
    <w:rsid w:val="008026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549903">
      <w:bodyDiv w:val="1"/>
      <w:marLeft w:val="0"/>
      <w:marRight w:val="0"/>
      <w:marTop w:val="0"/>
      <w:marBottom w:val="0"/>
      <w:divBdr>
        <w:top w:val="none" w:sz="0" w:space="0" w:color="auto"/>
        <w:left w:val="none" w:sz="0" w:space="0" w:color="auto"/>
        <w:bottom w:val="none" w:sz="0" w:space="0" w:color="auto"/>
        <w:right w:val="none" w:sz="0" w:space="0" w:color="auto"/>
      </w:divBdr>
    </w:div>
    <w:div w:id="149175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231</Pages>
  <Words>131049</Words>
  <Characters>75445</Characters>
  <Application>Microsoft Office Word</Application>
  <DocSecurity>0</DocSecurity>
  <Lines>628</Lines>
  <Paragraphs>412</Paragraphs>
  <ScaleCrop>false</ScaleCrop>
  <Company/>
  <LinksUpToDate>false</LinksUpToDate>
  <CharactersWithSpaces>206082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华孚时尚股份有限公司2021年年度报告全文</dc:title>
  <dc:creator>华孚时尚股份有限公司</dc:creator>
  <cp:lastModifiedBy>孙献</cp:lastModifiedBy>
  <cp:revision>2</cp:revision>
  <dcterms:created xsi:type="dcterms:W3CDTF">2022-04-27T11:51:00Z</dcterms:created>
  <dcterms:modified xsi:type="dcterms:W3CDTF">2022-04-27T11:51:00Z</dcterms:modified>
</cp:coreProperties>
</file>