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74" w:rsidRDefault="00B81772">
      <w:pPr>
        <w:autoSpaceDE w:val="0"/>
        <w:autoSpaceDN w:val="0"/>
        <w:adjustRightInd w:val="0"/>
        <w:spacing w:before="1200" w:after="0"/>
        <w:jc w:val="center"/>
        <w:rPr>
          <w:rFonts w:eastAsiaTheme="minorEastAsia"/>
          <w:kern w:val="0"/>
          <w:sz w:val="24"/>
          <w:szCs w:val="24"/>
        </w:rPr>
      </w:pPr>
      <w:bookmarkStart w:id="0" w:name="_GoBack"/>
      <w:bookmarkEnd w:id="0"/>
      <w:r>
        <w:rPr>
          <w:rFonts w:eastAsiaTheme="minorEastAsia"/>
          <w:noProof/>
          <w:kern w:val="0"/>
          <w:sz w:val="24"/>
          <w:szCs w:val="24"/>
        </w:rPr>
        <w:drawing>
          <wp:inline distT="0" distB="0" distL="0" distR="0">
            <wp:extent cx="1409700" cy="390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B25E74" w:rsidRDefault="001E0117">
      <w:pPr>
        <w:spacing w:before="200" w:after="200"/>
        <w:jc w:val="center"/>
        <w:rPr>
          <w:b/>
          <w:bCs/>
          <w:sz w:val="36"/>
          <w:szCs w:val="36"/>
        </w:rPr>
      </w:pPr>
      <w:r>
        <w:rPr>
          <w:b/>
          <w:bCs/>
          <w:sz w:val="36"/>
          <w:szCs w:val="36"/>
        </w:rPr>
        <w:t>华孚时尚股份有限公司</w:t>
      </w:r>
    </w:p>
    <w:p w:rsidR="00B25E74" w:rsidRDefault="001E0117">
      <w:pPr>
        <w:spacing w:before="400" w:after="0"/>
        <w:jc w:val="center"/>
        <w:rPr>
          <w:b/>
          <w:bCs/>
          <w:sz w:val="32"/>
          <w:szCs w:val="32"/>
        </w:rPr>
      </w:pPr>
      <w:r>
        <w:rPr>
          <w:b/>
          <w:bCs/>
          <w:sz w:val="32"/>
          <w:szCs w:val="32"/>
        </w:rPr>
        <w:t>2020</w:t>
      </w:r>
      <w:r>
        <w:rPr>
          <w:b/>
          <w:bCs/>
          <w:sz w:val="32"/>
          <w:szCs w:val="32"/>
        </w:rPr>
        <w:t>年半年度报告</w:t>
      </w:r>
    </w:p>
    <w:p w:rsidR="00B25E74" w:rsidRDefault="001E0117">
      <w:pPr>
        <w:spacing w:before="6000" w:after="0"/>
        <w:jc w:val="center"/>
        <w:rPr>
          <w:b/>
          <w:bCs/>
          <w:sz w:val="32"/>
          <w:szCs w:val="32"/>
        </w:rPr>
      </w:pPr>
      <w:r>
        <w:rPr>
          <w:b/>
          <w:bCs/>
          <w:sz w:val="32"/>
          <w:szCs w:val="32"/>
        </w:rPr>
        <w:t>2020</w:t>
      </w:r>
      <w:r>
        <w:rPr>
          <w:b/>
          <w:bCs/>
          <w:sz w:val="32"/>
          <w:szCs w:val="32"/>
        </w:rPr>
        <w:t>年</w:t>
      </w:r>
      <w:r>
        <w:rPr>
          <w:b/>
          <w:bCs/>
          <w:sz w:val="32"/>
          <w:szCs w:val="32"/>
        </w:rPr>
        <w:t>08</w:t>
      </w:r>
      <w:r>
        <w:rPr>
          <w:b/>
          <w:bCs/>
          <w:sz w:val="32"/>
          <w:szCs w:val="32"/>
        </w:rPr>
        <w:t>月</w:t>
      </w:r>
    </w:p>
    <w:p w:rsidR="00B25E74" w:rsidRDefault="00B25E74">
      <w:pPr>
        <w:spacing w:before="6000" w:after="0"/>
        <w:jc w:val="center"/>
        <w:rPr>
          <w:b/>
          <w:bCs/>
          <w:sz w:val="32"/>
          <w:szCs w:val="32"/>
        </w:rPr>
        <w:sectPr w:rsidR="00B25E74" w:rsidSect="00D114C3">
          <w:headerReference w:type="default" r:id="rId9"/>
          <w:footerReference w:type="default" r:id="rId10"/>
          <w:pgSz w:w="11906" w:h="16838"/>
          <w:pgMar w:top="1440" w:right="1134" w:bottom="1440" w:left="1134" w:header="720" w:footer="720" w:gutter="0"/>
          <w:cols w:space="720"/>
          <w:noEndnote/>
        </w:sectPr>
      </w:pPr>
    </w:p>
    <w:p w:rsidR="00B25E74" w:rsidRDefault="001E0117">
      <w:pPr>
        <w:pStyle w:val="a3"/>
        <w:outlineLvl w:val="0"/>
      </w:pPr>
      <w:bookmarkStart w:id="1" w:name="_Toc49344471"/>
      <w:r>
        <w:lastRenderedPageBreak/>
        <w:t>第一节</w:t>
      </w:r>
      <w:r>
        <w:t xml:space="preserve"> </w:t>
      </w:r>
      <w:r>
        <w:t>重要提示、目录和释义</w:t>
      </w:r>
      <w:bookmarkEnd w:id="1"/>
    </w:p>
    <w:p w:rsidR="00B25E74" w:rsidRDefault="001E0117" w:rsidP="00B81772">
      <w:pPr>
        <w:spacing w:before="100" w:after="100"/>
        <w:ind w:firstLineChars="200" w:firstLine="562"/>
        <w:rPr>
          <w:b/>
          <w:bCs/>
          <w:sz w:val="28"/>
          <w:szCs w:val="28"/>
        </w:rPr>
      </w:pPr>
      <w:r>
        <w:rPr>
          <w:b/>
          <w:bCs/>
          <w:sz w:val="28"/>
          <w:szCs w:val="28"/>
        </w:rPr>
        <w:t>公司董事会、监事会及董事、监事、高级管理人员保证半年度报告内容的真实、准确、完整，不存在虚假记载、误导性陈述或重大遗漏，并承担个别和连带的法律责任。</w:t>
      </w:r>
    </w:p>
    <w:p w:rsidR="00B25E74" w:rsidRDefault="001E0117" w:rsidP="00B81772">
      <w:pPr>
        <w:spacing w:before="100" w:after="100"/>
        <w:ind w:firstLineChars="200" w:firstLine="562"/>
        <w:rPr>
          <w:b/>
          <w:bCs/>
          <w:sz w:val="28"/>
          <w:szCs w:val="28"/>
        </w:rPr>
      </w:pPr>
      <w:r>
        <w:rPr>
          <w:b/>
          <w:bCs/>
          <w:sz w:val="28"/>
          <w:szCs w:val="28"/>
        </w:rPr>
        <w:t>公司负责人孙伟挺、主管会计工作负责人陈玲芬及会计机构负责人</w:t>
      </w:r>
      <w:r>
        <w:rPr>
          <w:b/>
          <w:bCs/>
          <w:sz w:val="28"/>
          <w:szCs w:val="28"/>
        </w:rPr>
        <w:t>(</w:t>
      </w:r>
      <w:r>
        <w:rPr>
          <w:b/>
          <w:bCs/>
          <w:sz w:val="28"/>
          <w:szCs w:val="28"/>
        </w:rPr>
        <w:t>会计主管人员</w:t>
      </w:r>
      <w:r>
        <w:rPr>
          <w:b/>
          <w:bCs/>
          <w:sz w:val="28"/>
          <w:szCs w:val="28"/>
        </w:rPr>
        <w:t>)</w:t>
      </w:r>
      <w:r>
        <w:rPr>
          <w:b/>
          <w:bCs/>
          <w:sz w:val="28"/>
          <w:szCs w:val="28"/>
        </w:rPr>
        <w:t>王国友声明：保证本半年度报告中财务报告的真实、准确、完整。</w:t>
      </w:r>
    </w:p>
    <w:p w:rsidR="00B25E74" w:rsidRDefault="001E0117" w:rsidP="00B81772">
      <w:pPr>
        <w:spacing w:before="100" w:after="100"/>
        <w:ind w:firstLineChars="200" w:firstLine="562"/>
        <w:rPr>
          <w:b/>
          <w:bCs/>
          <w:sz w:val="28"/>
          <w:szCs w:val="28"/>
        </w:rPr>
      </w:pPr>
      <w:r>
        <w:rPr>
          <w:b/>
          <w:bCs/>
          <w:sz w:val="28"/>
          <w:szCs w:val="28"/>
        </w:rPr>
        <w:t>所有董事均已出席了审议本报告的董事会会议。</w:t>
      </w:r>
    </w:p>
    <w:p w:rsidR="00B25E74" w:rsidRDefault="001E0117" w:rsidP="00B81772">
      <w:pPr>
        <w:spacing w:before="100" w:after="100"/>
        <w:ind w:firstLineChars="200" w:firstLine="562"/>
        <w:rPr>
          <w:b/>
          <w:bCs/>
          <w:sz w:val="28"/>
          <w:szCs w:val="28"/>
        </w:rPr>
      </w:pPr>
      <w:r>
        <w:rPr>
          <w:b/>
          <w:bCs/>
          <w:sz w:val="28"/>
          <w:szCs w:val="28"/>
        </w:rPr>
        <w:t>本半年度报告涉及对未来计划等前瞻性陈述，不构成公司对投资者的实质性承诺，请投资者及相关人士对此保持足够的风险认识。</w:t>
      </w:r>
    </w:p>
    <w:p w:rsidR="00B25E74" w:rsidRDefault="001E0117" w:rsidP="00B81772">
      <w:pPr>
        <w:spacing w:before="100" w:after="100"/>
        <w:ind w:firstLineChars="200" w:firstLine="562"/>
        <w:rPr>
          <w:b/>
          <w:bCs/>
          <w:sz w:val="28"/>
          <w:szCs w:val="28"/>
        </w:rPr>
      </w:pPr>
      <w:r>
        <w:rPr>
          <w:b/>
          <w:bCs/>
          <w:sz w:val="28"/>
          <w:szCs w:val="28"/>
        </w:rPr>
        <w:t>有关风险因素内容与对策举措已在本报告中第四节</w:t>
      </w:r>
      <w:r>
        <w:rPr>
          <w:b/>
          <w:bCs/>
          <w:sz w:val="28"/>
          <w:szCs w:val="28"/>
        </w:rPr>
        <w:t>“</w:t>
      </w:r>
      <w:r>
        <w:rPr>
          <w:b/>
          <w:bCs/>
          <w:sz w:val="28"/>
          <w:szCs w:val="28"/>
        </w:rPr>
        <w:t>经营情况讨论与分析</w:t>
      </w:r>
      <w:r>
        <w:rPr>
          <w:b/>
          <w:bCs/>
          <w:sz w:val="28"/>
          <w:szCs w:val="28"/>
        </w:rPr>
        <w:t>”</w:t>
      </w:r>
      <w:r w:rsidR="007E250B">
        <w:rPr>
          <w:b/>
          <w:bCs/>
          <w:sz w:val="28"/>
          <w:szCs w:val="28"/>
        </w:rPr>
        <w:t>第</w:t>
      </w:r>
      <w:r w:rsidR="007E250B">
        <w:rPr>
          <w:rFonts w:hint="eastAsia"/>
          <w:b/>
          <w:bCs/>
          <w:sz w:val="28"/>
          <w:szCs w:val="28"/>
        </w:rPr>
        <w:t>十</w:t>
      </w:r>
      <w:r>
        <w:rPr>
          <w:b/>
          <w:bCs/>
          <w:sz w:val="28"/>
          <w:szCs w:val="28"/>
        </w:rPr>
        <w:t>部分公司面临的风险和应对措施部分予以描述。敬请广大投资者注意投资风险。</w:t>
      </w:r>
    </w:p>
    <w:p w:rsidR="00B25E74" w:rsidRDefault="001E0117" w:rsidP="00B81772">
      <w:pPr>
        <w:spacing w:before="100" w:after="100"/>
        <w:ind w:firstLineChars="200" w:firstLine="562"/>
        <w:rPr>
          <w:b/>
          <w:bCs/>
          <w:sz w:val="28"/>
          <w:szCs w:val="28"/>
        </w:rPr>
      </w:pPr>
      <w:r>
        <w:rPr>
          <w:b/>
          <w:bCs/>
          <w:sz w:val="28"/>
          <w:szCs w:val="28"/>
        </w:rPr>
        <w:t>公司计划不派发现金红利，不送红股，不以公积金转增股本。</w:t>
      </w:r>
    </w:p>
    <w:p w:rsidR="00B25E74" w:rsidRDefault="00B25E74" w:rsidP="00B81772">
      <w:pPr>
        <w:spacing w:before="100" w:after="100"/>
        <w:ind w:firstLineChars="200" w:firstLine="562"/>
        <w:rPr>
          <w:b/>
          <w:bCs/>
          <w:sz w:val="28"/>
          <w:szCs w:val="28"/>
        </w:rPr>
        <w:sectPr w:rsidR="00B25E74" w:rsidSect="00D114C3">
          <w:pgSz w:w="11906" w:h="16838"/>
          <w:pgMar w:top="1440" w:right="1134" w:bottom="1440" w:left="1134" w:header="851" w:footer="992" w:gutter="0"/>
          <w:cols w:space="425"/>
          <w:docGrid w:type="lines" w:linePitch="312"/>
        </w:sectPr>
      </w:pPr>
    </w:p>
    <w:p w:rsidR="00B25E74" w:rsidRDefault="001E0117">
      <w:pPr>
        <w:spacing w:before="1400" w:after="1400"/>
        <w:jc w:val="center"/>
        <w:rPr>
          <w:b/>
          <w:bCs/>
          <w:sz w:val="36"/>
          <w:szCs w:val="36"/>
        </w:rPr>
      </w:pPr>
      <w:r>
        <w:rPr>
          <w:b/>
          <w:bCs/>
          <w:sz w:val="36"/>
          <w:szCs w:val="36"/>
        </w:rPr>
        <w:lastRenderedPageBreak/>
        <w:t>目录</w:t>
      </w:r>
    </w:p>
    <w:p w:rsidR="007E250B" w:rsidRDefault="001E0117">
      <w:pPr>
        <w:pStyle w:val="1"/>
        <w:tabs>
          <w:tab w:val="right" w:leader="dot" w:pos="9628"/>
        </w:tabs>
        <w:rPr>
          <w:noProof/>
        </w:rPr>
      </w:pPr>
      <w:r>
        <w:rPr>
          <w:rFonts w:eastAsia="Times New Roman"/>
          <w:b/>
          <w:bCs/>
          <w:sz w:val="24"/>
          <w:szCs w:val="24"/>
        </w:rPr>
        <w:fldChar w:fldCharType="begin"/>
      </w:r>
      <w:r>
        <w:rPr>
          <w:rFonts w:eastAsia="Times New Roman"/>
          <w:b/>
          <w:bCs/>
          <w:sz w:val="24"/>
          <w:szCs w:val="24"/>
        </w:rPr>
        <w:instrText xml:space="preserve"> TOC \h \z \t "</w:instrText>
      </w:r>
      <w:r>
        <w:rPr>
          <w:rFonts w:ascii="宋体" w:hAnsi="宋体" w:cs="宋体" w:hint="eastAsia"/>
          <w:b/>
          <w:bCs/>
          <w:sz w:val="24"/>
          <w:szCs w:val="24"/>
        </w:rPr>
        <w:instrText>标题</w:instrText>
      </w:r>
      <w:r>
        <w:rPr>
          <w:rFonts w:eastAsia="Times New Roman"/>
          <w:b/>
          <w:bCs/>
          <w:sz w:val="24"/>
          <w:szCs w:val="24"/>
        </w:rPr>
        <w:instrText xml:space="preserve">,1" </w:instrText>
      </w:r>
      <w:r>
        <w:rPr>
          <w:rFonts w:eastAsia="Times New Roman"/>
          <w:b/>
          <w:bCs/>
          <w:sz w:val="24"/>
          <w:szCs w:val="24"/>
        </w:rPr>
        <w:fldChar w:fldCharType="separate"/>
      </w:r>
      <w:hyperlink w:anchor="_Toc49344471" w:history="1">
        <w:r w:rsidR="007E250B" w:rsidRPr="002427AA">
          <w:rPr>
            <w:rStyle w:val="a7"/>
            <w:rFonts w:hint="eastAsia"/>
            <w:noProof/>
          </w:rPr>
          <w:t>第一节</w:t>
        </w:r>
        <w:r w:rsidR="007E250B" w:rsidRPr="002427AA">
          <w:rPr>
            <w:rStyle w:val="a7"/>
            <w:noProof/>
          </w:rPr>
          <w:t xml:space="preserve"> </w:t>
        </w:r>
        <w:r w:rsidR="007E250B" w:rsidRPr="002427AA">
          <w:rPr>
            <w:rStyle w:val="a7"/>
            <w:rFonts w:hint="eastAsia"/>
            <w:noProof/>
          </w:rPr>
          <w:t>重要提示、目录和释义</w:t>
        </w:r>
        <w:r w:rsidR="007E250B">
          <w:rPr>
            <w:noProof/>
            <w:webHidden/>
          </w:rPr>
          <w:tab/>
        </w:r>
        <w:r w:rsidR="007E250B">
          <w:rPr>
            <w:noProof/>
            <w:webHidden/>
          </w:rPr>
          <w:fldChar w:fldCharType="begin"/>
        </w:r>
        <w:r w:rsidR="007E250B">
          <w:rPr>
            <w:noProof/>
            <w:webHidden/>
          </w:rPr>
          <w:instrText xml:space="preserve"> PAGEREF _Toc49344471 \h </w:instrText>
        </w:r>
        <w:r w:rsidR="007E250B">
          <w:rPr>
            <w:noProof/>
            <w:webHidden/>
          </w:rPr>
        </w:r>
        <w:r w:rsidR="007E250B">
          <w:rPr>
            <w:noProof/>
            <w:webHidden/>
          </w:rPr>
          <w:fldChar w:fldCharType="separate"/>
        </w:r>
        <w:r w:rsidR="005E0EEE">
          <w:rPr>
            <w:noProof/>
            <w:webHidden/>
          </w:rPr>
          <w:t>2</w:t>
        </w:r>
        <w:r w:rsidR="007E250B">
          <w:rPr>
            <w:noProof/>
            <w:webHidden/>
          </w:rPr>
          <w:fldChar w:fldCharType="end"/>
        </w:r>
      </w:hyperlink>
    </w:p>
    <w:p w:rsidR="007E250B" w:rsidRDefault="005E0EEE">
      <w:pPr>
        <w:pStyle w:val="1"/>
        <w:tabs>
          <w:tab w:val="right" w:leader="dot" w:pos="9628"/>
        </w:tabs>
        <w:rPr>
          <w:noProof/>
        </w:rPr>
      </w:pPr>
      <w:hyperlink w:anchor="_Toc49344472" w:history="1">
        <w:r w:rsidR="007E250B" w:rsidRPr="002427AA">
          <w:rPr>
            <w:rStyle w:val="a7"/>
            <w:rFonts w:hint="eastAsia"/>
            <w:noProof/>
          </w:rPr>
          <w:t>第二节</w:t>
        </w:r>
        <w:r w:rsidR="007E250B" w:rsidRPr="002427AA">
          <w:rPr>
            <w:rStyle w:val="a7"/>
            <w:noProof/>
          </w:rPr>
          <w:t xml:space="preserve"> </w:t>
        </w:r>
        <w:r w:rsidR="007E250B" w:rsidRPr="002427AA">
          <w:rPr>
            <w:rStyle w:val="a7"/>
            <w:rFonts w:hint="eastAsia"/>
            <w:noProof/>
          </w:rPr>
          <w:t>公司简介和主要财务指标</w:t>
        </w:r>
        <w:r w:rsidR="007E250B">
          <w:rPr>
            <w:noProof/>
            <w:webHidden/>
          </w:rPr>
          <w:tab/>
        </w:r>
        <w:r w:rsidR="007E250B">
          <w:rPr>
            <w:noProof/>
            <w:webHidden/>
          </w:rPr>
          <w:fldChar w:fldCharType="begin"/>
        </w:r>
        <w:r w:rsidR="007E250B">
          <w:rPr>
            <w:noProof/>
            <w:webHidden/>
          </w:rPr>
          <w:instrText xml:space="preserve"> PAGEREF _Toc49344472 \h </w:instrText>
        </w:r>
        <w:r w:rsidR="007E250B">
          <w:rPr>
            <w:noProof/>
            <w:webHidden/>
          </w:rPr>
        </w:r>
        <w:r w:rsidR="007E250B">
          <w:rPr>
            <w:noProof/>
            <w:webHidden/>
          </w:rPr>
          <w:fldChar w:fldCharType="separate"/>
        </w:r>
        <w:r>
          <w:rPr>
            <w:noProof/>
            <w:webHidden/>
          </w:rPr>
          <w:t>5</w:t>
        </w:r>
        <w:r w:rsidR="007E250B">
          <w:rPr>
            <w:noProof/>
            <w:webHidden/>
          </w:rPr>
          <w:fldChar w:fldCharType="end"/>
        </w:r>
      </w:hyperlink>
    </w:p>
    <w:p w:rsidR="007E250B" w:rsidRDefault="005E0EEE">
      <w:pPr>
        <w:pStyle w:val="1"/>
        <w:tabs>
          <w:tab w:val="right" w:leader="dot" w:pos="9628"/>
        </w:tabs>
        <w:rPr>
          <w:noProof/>
        </w:rPr>
      </w:pPr>
      <w:hyperlink w:anchor="_Toc49344473" w:history="1">
        <w:r w:rsidR="007E250B" w:rsidRPr="002427AA">
          <w:rPr>
            <w:rStyle w:val="a7"/>
            <w:rFonts w:hint="eastAsia"/>
            <w:noProof/>
          </w:rPr>
          <w:t>第三节</w:t>
        </w:r>
        <w:r w:rsidR="007E250B" w:rsidRPr="002427AA">
          <w:rPr>
            <w:rStyle w:val="a7"/>
            <w:noProof/>
          </w:rPr>
          <w:t xml:space="preserve"> </w:t>
        </w:r>
        <w:r w:rsidR="007E250B" w:rsidRPr="002427AA">
          <w:rPr>
            <w:rStyle w:val="a7"/>
            <w:rFonts w:hint="eastAsia"/>
            <w:noProof/>
          </w:rPr>
          <w:t>公司业务概要</w:t>
        </w:r>
        <w:r w:rsidR="007E250B">
          <w:rPr>
            <w:noProof/>
            <w:webHidden/>
          </w:rPr>
          <w:tab/>
        </w:r>
        <w:r w:rsidR="007E250B">
          <w:rPr>
            <w:noProof/>
            <w:webHidden/>
          </w:rPr>
          <w:fldChar w:fldCharType="begin"/>
        </w:r>
        <w:r w:rsidR="007E250B">
          <w:rPr>
            <w:noProof/>
            <w:webHidden/>
          </w:rPr>
          <w:instrText xml:space="preserve"> PAGEREF _Toc49344473 \h </w:instrText>
        </w:r>
        <w:r w:rsidR="007E250B">
          <w:rPr>
            <w:noProof/>
            <w:webHidden/>
          </w:rPr>
        </w:r>
        <w:r w:rsidR="007E250B">
          <w:rPr>
            <w:noProof/>
            <w:webHidden/>
          </w:rPr>
          <w:fldChar w:fldCharType="separate"/>
        </w:r>
        <w:r>
          <w:rPr>
            <w:noProof/>
            <w:webHidden/>
          </w:rPr>
          <w:t>8</w:t>
        </w:r>
        <w:r w:rsidR="007E250B">
          <w:rPr>
            <w:noProof/>
            <w:webHidden/>
          </w:rPr>
          <w:fldChar w:fldCharType="end"/>
        </w:r>
      </w:hyperlink>
    </w:p>
    <w:p w:rsidR="007E250B" w:rsidRDefault="005E0EEE">
      <w:pPr>
        <w:pStyle w:val="1"/>
        <w:tabs>
          <w:tab w:val="right" w:leader="dot" w:pos="9628"/>
        </w:tabs>
        <w:rPr>
          <w:noProof/>
        </w:rPr>
      </w:pPr>
      <w:hyperlink w:anchor="_Toc49344474" w:history="1">
        <w:r w:rsidR="007E250B" w:rsidRPr="002427AA">
          <w:rPr>
            <w:rStyle w:val="a7"/>
            <w:rFonts w:hint="eastAsia"/>
            <w:noProof/>
          </w:rPr>
          <w:t>第四节</w:t>
        </w:r>
        <w:r w:rsidR="007E250B" w:rsidRPr="002427AA">
          <w:rPr>
            <w:rStyle w:val="a7"/>
            <w:noProof/>
          </w:rPr>
          <w:t xml:space="preserve"> </w:t>
        </w:r>
        <w:r w:rsidR="007E250B" w:rsidRPr="002427AA">
          <w:rPr>
            <w:rStyle w:val="a7"/>
            <w:rFonts w:hint="eastAsia"/>
            <w:noProof/>
          </w:rPr>
          <w:t>经营情况讨论与分析</w:t>
        </w:r>
        <w:r w:rsidR="007E250B">
          <w:rPr>
            <w:noProof/>
            <w:webHidden/>
          </w:rPr>
          <w:tab/>
        </w:r>
        <w:r w:rsidR="007E250B">
          <w:rPr>
            <w:noProof/>
            <w:webHidden/>
          </w:rPr>
          <w:fldChar w:fldCharType="begin"/>
        </w:r>
        <w:r w:rsidR="007E250B">
          <w:rPr>
            <w:noProof/>
            <w:webHidden/>
          </w:rPr>
          <w:instrText xml:space="preserve"> PAGEREF _Toc49344474 \h </w:instrText>
        </w:r>
        <w:r w:rsidR="007E250B">
          <w:rPr>
            <w:noProof/>
            <w:webHidden/>
          </w:rPr>
        </w:r>
        <w:r w:rsidR="007E250B">
          <w:rPr>
            <w:noProof/>
            <w:webHidden/>
          </w:rPr>
          <w:fldChar w:fldCharType="separate"/>
        </w:r>
        <w:r>
          <w:rPr>
            <w:noProof/>
            <w:webHidden/>
          </w:rPr>
          <w:t>9</w:t>
        </w:r>
        <w:r w:rsidR="007E250B">
          <w:rPr>
            <w:noProof/>
            <w:webHidden/>
          </w:rPr>
          <w:fldChar w:fldCharType="end"/>
        </w:r>
      </w:hyperlink>
    </w:p>
    <w:p w:rsidR="007E250B" w:rsidRDefault="005E0EEE">
      <w:pPr>
        <w:pStyle w:val="1"/>
        <w:tabs>
          <w:tab w:val="right" w:leader="dot" w:pos="9628"/>
        </w:tabs>
        <w:rPr>
          <w:noProof/>
        </w:rPr>
      </w:pPr>
      <w:hyperlink w:anchor="_Toc49344475" w:history="1">
        <w:r w:rsidR="007E250B" w:rsidRPr="002427AA">
          <w:rPr>
            <w:rStyle w:val="a7"/>
            <w:rFonts w:hint="eastAsia"/>
            <w:noProof/>
          </w:rPr>
          <w:t>第五节</w:t>
        </w:r>
        <w:r w:rsidR="007E250B" w:rsidRPr="002427AA">
          <w:rPr>
            <w:rStyle w:val="a7"/>
            <w:noProof/>
          </w:rPr>
          <w:t xml:space="preserve"> </w:t>
        </w:r>
        <w:r w:rsidR="007E250B" w:rsidRPr="002427AA">
          <w:rPr>
            <w:rStyle w:val="a7"/>
            <w:rFonts w:hint="eastAsia"/>
            <w:noProof/>
          </w:rPr>
          <w:t>重要事项</w:t>
        </w:r>
        <w:r w:rsidR="007E250B">
          <w:rPr>
            <w:noProof/>
            <w:webHidden/>
          </w:rPr>
          <w:tab/>
        </w:r>
        <w:r w:rsidR="007E250B">
          <w:rPr>
            <w:noProof/>
            <w:webHidden/>
          </w:rPr>
          <w:fldChar w:fldCharType="begin"/>
        </w:r>
        <w:r w:rsidR="007E250B">
          <w:rPr>
            <w:noProof/>
            <w:webHidden/>
          </w:rPr>
          <w:instrText xml:space="preserve"> PAGEREF _Toc49344475 \h </w:instrText>
        </w:r>
        <w:r w:rsidR="007E250B">
          <w:rPr>
            <w:noProof/>
            <w:webHidden/>
          </w:rPr>
        </w:r>
        <w:r w:rsidR="007E250B">
          <w:rPr>
            <w:noProof/>
            <w:webHidden/>
          </w:rPr>
          <w:fldChar w:fldCharType="separate"/>
        </w:r>
        <w:r>
          <w:rPr>
            <w:noProof/>
            <w:webHidden/>
          </w:rPr>
          <w:t>18</w:t>
        </w:r>
        <w:r w:rsidR="007E250B">
          <w:rPr>
            <w:noProof/>
            <w:webHidden/>
          </w:rPr>
          <w:fldChar w:fldCharType="end"/>
        </w:r>
      </w:hyperlink>
    </w:p>
    <w:p w:rsidR="007E250B" w:rsidRDefault="005E0EEE">
      <w:pPr>
        <w:pStyle w:val="1"/>
        <w:tabs>
          <w:tab w:val="right" w:leader="dot" w:pos="9628"/>
        </w:tabs>
        <w:rPr>
          <w:noProof/>
        </w:rPr>
      </w:pPr>
      <w:hyperlink w:anchor="_Toc49344476" w:history="1">
        <w:r w:rsidR="007E250B" w:rsidRPr="002427AA">
          <w:rPr>
            <w:rStyle w:val="a7"/>
            <w:rFonts w:hint="eastAsia"/>
            <w:noProof/>
          </w:rPr>
          <w:t>第六节</w:t>
        </w:r>
        <w:r w:rsidR="007E250B" w:rsidRPr="002427AA">
          <w:rPr>
            <w:rStyle w:val="a7"/>
            <w:noProof/>
          </w:rPr>
          <w:t xml:space="preserve"> </w:t>
        </w:r>
        <w:r w:rsidR="007E250B" w:rsidRPr="002427AA">
          <w:rPr>
            <w:rStyle w:val="a7"/>
            <w:rFonts w:hint="eastAsia"/>
            <w:noProof/>
          </w:rPr>
          <w:t>股份变动及股东情况</w:t>
        </w:r>
        <w:r w:rsidR="007E250B">
          <w:rPr>
            <w:noProof/>
            <w:webHidden/>
          </w:rPr>
          <w:tab/>
        </w:r>
        <w:r w:rsidR="007E250B">
          <w:rPr>
            <w:noProof/>
            <w:webHidden/>
          </w:rPr>
          <w:fldChar w:fldCharType="begin"/>
        </w:r>
        <w:r w:rsidR="007E250B">
          <w:rPr>
            <w:noProof/>
            <w:webHidden/>
          </w:rPr>
          <w:instrText xml:space="preserve"> PAGEREF _Toc49344476 \h </w:instrText>
        </w:r>
        <w:r w:rsidR="007E250B">
          <w:rPr>
            <w:noProof/>
            <w:webHidden/>
          </w:rPr>
        </w:r>
        <w:r w:rsidR="007E250B">
          <w:rPr>
            <w:noProof/>
            <w:webHidden/>
          </w:rPr>
          <w:fldChar w:fldCharType="separate"/>
        </w:r>
        <w:r>
          <w:rPr>
            <w:noProof/>
            <w:webHidden/>
          </w:rPr>
          <w:t>25</w:t>
        </w:r>
        <w:r w:rsidR="007E250B">
          <w:rPr>
            <w:noProof/>
            <w:webHidden/>
          </w:rPr>
          <w:fldChar w:fldCharType="end"/>
        </w:r>
      </w:hyperlink>
    </w:p>
    <w:p w:rsidR="007E250B" w:rsidRDefault="005E0EEE">
      <w:pPr>
        <w:pStyle w:val="1"/>
        <w:tabs>
          <w:tab w:val="right" w:leader="dot" w:pos="9628"/>
        </w:tabs>
        <w:rPr>
          <w:noProof/>
        </w:rPr>
      </w:pPr>
      <w:hyperlink w:anchor="_Toc49344477" w:history="1">
        <w:r w:rsidR="007E250B" w:rsidRPr="002427AA">
          <w:rPr>
            <w:rStyle w:val="a7"/>
            <w:rFonts w:hint="eastAsia"/>
            <w:noProof/>
          </w:rPr>
          <w:t>第七节</w:t>
        </w:r>
        <w:r w:rsidR="007E250B" w:rsidRPr="002427AA">
          <w:rPr>
            <w:rStyle w:val="a7"/>
            <w:noProof/>
          </w:rPr>
          <w:t xml:space="preserve"> </w:t>
        </w:r>
        <w:r w:rsidR="007E250B" w:rsidRPr="002427AA">
          <w:rPr>
            <w:rStyle w:val="a7"/>
            <w:rFonts w:hint="eastAsia"/>
            <w:noProof/>
          </w:rPr>
          <w:t>优先股相关情况</w:t>
        </w:r>
        <w:r w:rsidR="007E250B">
          <w:rPr>
            <w:noProof/>
            <w:webHidden/>
          </w:rPr>
          <w:tab/>
        </w:r>
        <w:r w:rsidR="007E250B">
          <w:rPr>
            <w:noProof/>
            <w:webHidden/>
          </w:rPr>
          <w:fldChar w:fldCharType="begin"/>
        </w:r>
        <w:r w:rsidR="007E250B">
          <w:rPr>
            <w:noProof/>
            <w:webHidden/>
          </w:rPr>
          <w:instrText xml:space="preserve"> PAGEREF _Toc49344477 \h </w:instrText>
        </w:r>
        <w:r w:rsidR="007E250B">
          <w:rPr>
            <w:noProof/>
            <w:webHidden/>
          </w:rPr>
        </w:r>
        <w:r w:rsidR="007E250B">
          <w:rPr>
            <w:noProof/>
            <w:webHidden/>
          </w:rPr>
          <w:fldChar w:fldCharType="separate"/>
        </w:r>
        <w:r>
          <w:rPr>
            <w:noProof/>
            <w:webHidden/>
          </w:rPr>
          <w:t>29</w:t>
        </w:r>
        <w:r w:rsidR="007E250B">
          <w:rPr>
            <w:noProof/>
            <w:webHidden/>
          </w:rPr>
          <w:fldChar w:fldCharType="end"/>
        </w:r>
      </w:hyperlink>
    </w:p>
    <w:p w:rsidR="007E250B" w:rsidRDefault="005E0EEE">
      <w:pPr>
        <w:pStyle w:val="1"/>
        <w:tabs>
          <w:tab w:val="right" w:leader="dot" w:pos="9628"/>
        </w:tabs>
        <w:rPr>
          <w:noProof/>
        </w:rPr>
      </w:pPr>
      <w:hyperlink w:anchor="_Toc49344478" w:history="1">
        <w:r w:rsidR="007E250B" w:rsidRPr="002427AA">
          <w:rPr>
            <w:rStyle w:val="a7"/>
            <w:rFonts w:hint="eastAsia"/>
            <w:noProof/>
          </w:rPr>
          <w:t>第八节</w:t>
        </w:r>
        <w:r w:rsidR="007E250B" w:rsidRPr="002427AA">
          <w:rPr>
            <w:rStyle w:val="a7"/>
            <w:noProof/>
          </w:rPr>
          <w:t xml:space="preserve"> </w:t>
        </w:r>
        <w:r w:rsidR="007E250B" w:rsidRPr="002427AA">
          <w:rPr>
            <w:rStyle w:val="a7"/>
            <w:rFonts w:hint="eastAsia"/>
            <w:noProof/>
          </w:rPr>
          <w:t>可转换公司债券相关情况</w:t>
        </w:r>
        <w:r w:rsidR="007E250B">
          <w:rPr>
            <w:noProof/>
            <w:webHidden/>
          </w:rPr>
          <w:tab/>
        </w:r>
        <w:r w:rsidR="007E250B">
          <w:rPr>
            <w:noProof/>
            <w:webHidden/>
          </w:rPr>
          <w:fldChar w:fldCharType="begin"/>
        </w:r>
        <w:r w:rsidR="007E250B">
          <w:rPr>
            <w:noProof/>
            <w:webHidden/>
          </w:rPr>
          <w:instrText xml:space="preserve"> PAGEREF _Toc49344478 \h </w:instrText>
        </w:r>
        <w:r w:rsidR="007E250B">
          <w:rPr>
            <w:noProof/>
            <w:webHidden/>
          </w:rPr>
        </w:r>
        <w:r w:rsidR="007E250B">
          <w:rPr>
            <w:noProof/>
            <w:webHidden/>
          </w:rPr>
          <w:fldChar w:fldCharType="separate"/>
        </w:r>
        <w:r>
          <w:rPr>
            <w:noProof/>
            <w:webHidden/>
          </w:rPr>
          <w:t>30</w:t>
        </w:r>
        <w:r w:rsidR="007E250B">
          <w:rPr>
            <w:noProof/>
            <w:webHidden/>
          </w:rPr>
          <w:fldChar w:fldCharType="end"/>
        </w:r>
      </w:hyperlink>
    </w:p>
    <w:p w:rsidR="007E250B" w:rsidRDefault="005E0EEE">
      <w:pPr>
        <w:pStyle w:val="1"/>
        <w:tabs>
          <w:tab w:val="right" w:leader="dot" w:pos="9628"/>
        </w:tabs>
        <w:rPr>
          <w:noProof/>
        </w:rPr>
      </w:pPr>
      <w:hyperlink w:anchor="_Toc49344479" w:history="1">
        <w:r w:rsidR="007E250B" w:rsidRPr="002427AA">
          <w:rPr>
            <w:rStyle w:val="a7"/>
            <w:rFonts w:hint="eastAsia"/>
            <w:noProof/>
          </w:rPr>
          <w:t>第九节</w:t>
        </w:r>
        <w:r w:rsidR="007E250B" w:rsidRPr="002427AA">
          <w:rPr>
            <w:rStyle w:val="a7"/>
            <w:noProof/>
          </w:rPr>
          <w:t xml:space="preserve"> </w:t>
        </w:r>
        <w:r w:rsidR="007E250B" w:rsidRPr="002427AA">
          <w:rPr>
            <w:rStyle w:val="a7"/>
            <w:rFonts w:hint="eastAsia"/>
            <w:noProof/>
          </w:rPr>
          <w:t>董事、监事、高级管理人员情况</w:t>
        </w:r>
        <w:r w:rsidR="007E250B">
          <w:rPr>
            <w:noProof/>
            <w:webHidden/>
          </w:rPr>
          <w:tab/>
        </w:r>
        <w:r w:rsidR="007E250B">
          <w:rPr>
            <w:noProof/>
            <w:webHidden/>
          </w:rPr>
          <w:fldChar w:fldCharType="begin"/>
        </w:r>
        <w:r w:rsidR="007E250B">
          <w:rPr>
            <w:noProof/>
            <w:webHidden/>
          </w:rPr>
          <w:instrText xml:space="preserve"> PAGEREF _Toc49344479 \h </w:instrText>
        </w:r>
        <w:r w:rsidR="007E250B">
          <w:rPr>
            <w:noProof/>
            <w:webHidden/>
          </w:rPr>
        </w:r>
        <w:r w:rsidR="007E250B">
          <w:rPr>
            <w:noProof/>
            <w:webHidden/>
          </w:rPr>
          <w:fldChar w:fldCharType="separate"/>
        </w:r>
        <w:r>
          <w:rPr>
            <w:noProof/>
            <w:webHidden/>
          </w:rPr>
          <w:t>31</w:t>
        </w:r>
        <w:r w:rsidR="007E250B">
          <w:rPr>
            <w:noProof/>
            <w:webHidden/>
          </w:rPr>
          <w:fldChar w:fldCharType="end"/>
        </w:r>
      </w:hyperlink>
    </w:p>
    <w:p w:rsidR="007E250B" w:rsidRDefault="005E0EEE">
      <w:pPr>
        <w:pStyle w:val="1"/>
        <w:tabs>
          <w:tab w:val="right" w:leader="dot" w:pos="9628"/>
        </w:tabs>
        <w:rPr>
          <w:noProof/>
        </w:rPr>
      </w:pPr>
      <w:hyperlink w:anchor="_Toc49344480" w:history="1">
        <w:r w:rsidR="007E250B" w:rsidRPr="002427AA">
          <w:rPr>
            <w:rStyle w:val="a7"/>
            <w:rFonts w:hint="eastAsia"/>
            <w:noProof/>
          </w:rPr>
          <w:t>第十节</w:t>
        </w:r>
        <w:r w:rsidR="007E250B" w:rsidRPr="002427AA">
          <w:rPr>
            <w:rStyle w:val="a7"/>
            <w:noProof/>
          </w:rPr>
          <w:t xml:space="preserve"> </w:t>
        </w:r>
        <w:r w:rsidR="007E250B" w:rsidRPr="002427AA">
          <w:rPr>
            <w:rStyle w:val="a7"/>
            <w:rFonts w:hint="eastAsia"/>
            <w:noProof/>
          </w:rPr>
          <w:t>公司债相关情况</w:t>
        </w:r>
        <w:r w:rsidR="007E250B">
          <w:rPr>
            <w:noProof/>
            <w:webHidden/>
          </w:rPr>
          <w:tab/>
        </w:r>
        <w:r w:rsidR="007E250B">
          <w:rPr>
            <w:noProof/>
            <w:webHidden/>
          </w:rPr>
          <w:fldChar w:fldCharType="begin"/>
        </w:r>
        <w:r w:rsidR="007E250B">
          <w:rPr>
            <w:noProof/>
            <w:webHidden/>
          </w:rPr>
          <w:instrText xml:space="preserve"> PAGEREF _Toc49344480 \h </w:instrText>
        </w:r>
        <w:r w:rsidR="007E250B">
          <w:rPr>
            <w:noProof/>
            <w:webHidden/>
          </w:rPr>
        </w:r>
        <w:r w:rsidR="007E250B">
          <w:rPr>
            <w:noProof/>
            <w:webHidden/>
          </w:rPr>
          <w:fldChar w:fldCharType="separate"/>
        </w:r>
        <w:r>
          <w:rPr>
            <w:noProof/>
            <w:webHidden/>
          </w:rPr>
          <w:t>32</w:t>
        </w:r>
        <w:r w:rsidR="007E250B">
          <w:rPr>
            <w:noProof/>
            <w:webHidden/>
          </w:rPr>
          <w:fldChar w:fldCharType="end"/>
        </w:r>
      </w:hyperlink>
    </w:p>
    <w:p w:rsidR="007E250B" w:rsidRDefault="005E0EEE">
      <w:pPr>
        <w:pStyle w:val="1"/>
        <w:tabs>
          <w:tab w:val="right" w:leader="dot" w:pos="9628"/>
        </w:tabs>
        <w:rPr>
          <w:noProof/>
        </w:rPr>
      </w:pPr>
      <w:hyperlink w:anchor="_Toc49344481" w:history="1">
        <w:r w:rsidR="007E250B" w:rsidRPr="002427AA">
          <w:rPr>
            <w:rStyle w:val="a7"/>
            <w:rFonts w:hint="eastAsia"/>
            <w:noProof/>
          </w:rPr>
          <w:t>第十一节</w:t>
        </w:r>
        <w:r w:rsidR="007E250B" w:rsidRPr="002427AA">
          <w:rPr>
            <w:rStyle w:val="a7"/>
            <w:noProof/>
          </w:rPr>
          <w:t xml:space="preserve"> </w:t>
        </w:r>
        <w:r w:rsidR="007E250B" w:rsidRPr="002427AA">
          <w:rPr>
            <w:rStyle w:val="a7"/>
            <w:rFonts w:hint="eastAsia"/>
            <w:noProof/>
          </w:rPr>
          <w:t>财务报告</w:t>
        </w:r>
        <w:r w:rsidR="007E250B">
          <w:rPr>
            <w:noProof/>
            <w:webHidden/>
          </w:rPr>
          <w:tab/>
        </w:r>
        <w:r w:rsidR="007E250B">
          <w:rPr>
            <w:noProof/>
            <w:webHidden/>
          </w:rPr>
          <w:fldChar w:fldCharType="begin"/>
        </w:r>
        <w:r w:rsidR="007E250B">
          <w:rPr>
            <w:noProof/>
            <w:webHidden/>
          </w:rPr>
          <w:instrText xml:space="preserve"> PAGEREF _Toc49344481 \h </w:instrText>
        </w:r>
        <w:r w:rsidR="007E250B">
          <w:rPr>
            <w:noProof/>
            <w:webHidden/>
          </w:rPr>
        </w:r>
        <w:r w:rsidR="007E250B">
          <w:rPr>
            <w:noProof/>
            <w:webHidden/>
          </w:rPr>
          <w:fldChar w:fldCharType="separate"/>
        </w:r>
        <w:r>
          <w:rPr>
            <w:noProof/>
            <w:webHidden/>
          </w:rPr>
          <w:t>33</w:t>
        </w:r>
        <w:r w:rsidR="007E250B">
          <w:rPr>
            <w:noProof/>
            <w:webHidden/>
          </w:rPr>
          <w:fldChar w:fldCharType="end"/>
        </w:r>
      </w:hyperlink>
    </w:p>
    <w:p w:rsidR="007E250B" w:rsidRDefault="005E0EEE">
      <w:pPr>
        <w:pStyle w:val="1"/>
        <w:tabs>
          <w:tab w:val="right" w:leader="dot" w:pos="9628"/>
        </w:tabs>
        <w:rPr>
          <w:noProof/>
        </w:rPr>
      </w:pPr>
      <w:hyperlink w:anchor="_Toc49344482" w:history="1">
        <w:r w:rsidR="007E250B" w:rsidRPr="002427AA">
          <w:rPr>
            <w:rStyle w:val="a7"/>
            <w:rFonts w:hint="eastAsia"/>
            <w:noProof/>
          </w:rPr>
          <w:t>第十二节</w:t>
        </w:r>
        <w:r w:rsidR="007E250B" w:rsidRPr="002427AA">
          <w:rPr>
            <w:rStyle w:val="a7"/>
            <w:noProof/>
          </w:rPr>
          <w:t xml:space="preserve"> </w:t>
        </w:r>
        <w:r w:rsidR="007E250B" w:rsidRPr="002427AA">
          <w:rPr>
            <w:rStyle w:val="a7"/>
            <w:rFonts w:hint="eastAsia"/>
            <w:noProof/>
          </w:rPr>
          <w:t>备查文件目录</w:t>
        </w:r>
        <w:r w:rsidR="007E250B">
          <w:rPr>
            <w:noProof/>
            <w:webHidden/>
          </w:rPr>
          <w:tab/>
        </w:r>
        <w:r w:rsidR="007E250B">
          <w:rPr>
            <w:noProof/>
            <w:webHidden/>
          </w:rPr>
          <w:fldChar w:fldCharType="begin"/>
        </w:r>
        <w:r w:rsidR="007E250B">
          <w:rPr>
            <w:noProof/>
            <w:webHidden/>
          </w:rPr>
          <w:instrText xml:space="preserve"> PAGEREF _Toc49344482 \h </w:instrText>
        </w:r>
        <w:r w:rsidR="007E250B">
          <w:rPr>
            <w:noProof/>
            <w:webHidden/>
          </w:rPr>
        </w:r>
        <w:r w:rsidR="007E250B">
          <w:rPr>
            <w:noProof/>
            <w:webHidden/>
          </w:rPr>
          <w:fldChar w:fldCharType="separate"/>
        </w:r>
        <w:r>
          <w:rPr>
            <w:noProof/>
            <w:webHidden/>
          </w:rPr>
          <w:t>169</w:t>
        </w:r>
        <w:r w:rsidR="007E250B">
          <w:rPr>
            <w:noProof/>
            <w:webHidden/>
          </w:rPr>
          <w:fldChar w:fldCharType="end"/>
        </w:r>
      </w:hyperlink>
    </w:p>
    <w:p w:rsidR="00B25E74" w:rsidRDefault="001E0117">
      <w:pPr>
        <w:tabs>
          <w:tab w:val="right" w:leader="dot" w:pos="9628"/>
        </w:tabs>
        <w:spacing w:before="180" w:after="180"/>
        <w:rPr>
          <w:rFonts w:eastAsia="Times New Roman"/>
        </w:rPr>
        <w:sectPr w:rsidR="00B25E74" w:rsidSect="00D114C3">
          <w:pgSz w:w="11906" w:h="16838"/>
          <w:pgMar w:top="1440" w:right="1134" w:bottom="1440" w:left="1134" w:header="851" w:footer="992" w:gutter="0"/>
          <w:cols w:space="425"/>
          <w:docGrid w:type="lines" w:linePitch="312"/>
        </w:sectPr>
      </w:pPr>
      <w:r>
        <w:rPr>
          <w:rFonts w:eastAsia="Times New Roman"/>
          <w:b/>
          <w:bCs/>
          <w:sz w:val="24"/>
          <w:szCs w:val="24"/>
        </w:rPr>
        <w:fldChar w:fldCharType="end"/>
      </w:r>
    </w:p>
    <w:p w:rsidR="00B25E74" w:rsidRDefault="001E0117">
      <w:pPr>
        <w:spacing w:before="700" w:after="700"/>
        <w:jc w:val="center"/>
        <w:rPr>
          <w:b/>
          <w:bCs/>
          <w:sz w:val="32"/>
          <w:szCs w:val="32"/>
        </w:rPr>
      </w:pPr>
      <w:r>
        <w:rPr>
          <w:b/>
          <w:bCs/>
          <w:sz w:val="32"/>
          <w:szCs w:val="32"/>
        </w:rPr>
        <w:lastRenderedPageBreak/>
        <w:t>释义</w:t>
      </w:r>
    </w:p>
    <w:tbl>
      <w:tblPr>
        <w:tblW w:w="0" w:type="auto"/>
        <w:tblInd w:w="28" w:type="dxa"/>
        <w:tblLayout w:type="fixed"/>
        <w:tblCellMar>
          <w:left w:w="28" w:type="dxa"/>
          <w:right w:w="28" w:type="dxa"/>
        </w:tblCellMar>
        <w:tblLook w:val="0000" w:firstRow="0" w:lastRow="0" w:firstColumn="0" w:lastColumn="0" w:noHBand="0" w:noVBand="0"/>
      </w:tblPr>
      <w:tblGrid>
        <w:gridCol w:w="3604"/>
        <w:gridCol w:w="614"/>
        <w:gridCol w:w="5351"/>
      </w:tblGrid>
      <w:tr w:rsidR="00B25E74">
        <w:tc>
          <w:tcPr>
            <w:tcW w:w="360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释义项</w:t>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指</w:t>
            </w:r>
          </w:p>
        </w:tc>
        <w:tc>
          <w:tcPr>
            <w:tcW w:w="535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释义内容</w:t>
            </w:r>
          </w:p>
        </w:tc>
      </w:tr>
      <w:tr w:rsidR="00B25E74">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公司、本公司</w:t>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华孚时尚股份有限公司</w:t>
            </w:r>
          </w:p>
        </w:tc>
      </w:tr>
      <w:tr w:rsidR="00B25E74">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中国证监会</w:t>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中国证券监督管理委员会</w:t>
            </w:r>
          </w:p>
        </w:tc>
      </w:tr>
      <w:tr w:rsidR="00B25E74">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深交所</w:t>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深圳证券交易所</w:t>
            </w:r>
          </w:p>
        </w:tc>
      </w:tr>
      <w:tr w:rsidR="00B25E74">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控股股东、华孚控股</w:t>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华孚控股有限公司</w:t>
            </w:r>
          </w:p>
        </w:tc>
      </w:tr>
      <w:tr w:rsidR="00B25E74">
        <w:tc>
          <w:tcPr>
            <w:tcW w:w="3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元、万元</w:t>
            </w:r>
          </w:p>
        </w:tc>
        <w:tc>
          <w:tcPr>
            <w:tcW w:w="6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指</w:t>
            </w:r>
          </w:p>
        </w:tc>
        <w:tc>
          <w:tcPr>
            <w:tcW w:w="53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人民币元、人民币万元</w:t>
            </w:r>
          </w:p>
        </w:tc>
      </w:tr>
    </w:tbl>
    <w:p w:rsidR="00B25E74" w:rsidRDefault="00B25E74">
      <w:p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pPr>
      <w:bookmarkStart w:id="2" w:name="_Toc49344472"/>
      <w:r>
        <w:lastRenderedPageBreak/>
        <w:t>第二节</w:t>
      </w:r>
      <w:r>
        <w:t xml:space="preserve"> </w:t>
      </w:r>
      <w:r>
        <w:t>公司简介和主要财务指标</w:t>
      </w:r>
      <w:bookmarkEnd w:id="2"/>
    </w:p>
    <w:p w:rsidR="00B25E74" w:rsidRDefault="001E0117">
      <w:pPr>
        <w:pStyle w:val="Chapter"/>
        <w:outlineLvl w:val="1"/>
      </w:pPr>
      <w:r>
        <w:t>一、公司简介</w:t>
      </w:r>
    </w:p>
    <w:tbl>
      <w:tblPr>
        <w:tblW w:w="0" w:type="auto"/>
        <w:tblInd w:w="28" w:type="dxa"/>
        <w:tblLayout w:type="fixed"/>
        <w:tblCellMar>
          <w:left w:w="28" w:type="dxa"/>
          <w:right w:w="28" w:type="dxa"/>
        </w:tblCellMar>
        <w:tblLook w:val="0000" w:firstRow="0" w:lastRow="0" w:firstColumn="0" w:lastColumn="0" w:noHBand="0" w:noVBand="0"/>
      </w:tblPr>
      <w:tblGrid>
        <w:gridCol w:w="2282"/>
        <w:gridCol w:w="2953"/>
        <w:gridCol w:w="2157"/>
        <w:gridCol w:w="2177"/>
      </w:tblGrid>
      <w:tr w:rsidR="00B25E74">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华孚时尚</w:t>
            </w:r>
          </w:p>
        </w:tc>
        <w:tc>
          <w:tcPr>
            <w:tcW w:w="21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股票代码</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002042</w:t>
            </w:r>
          </w:p>
        </w:tc>
      </w:tr>
      <w:tr w:rsidR="00B25E74">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股票上市证券交易所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深圳证券交易所</w:t>
            </w:r>
          </w:p>
        </w:tc>
      </w:tr>
      <w:tr w:rsidR="00B25E74">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公司的中文名称</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pPr>
              <w:jc w:val="left"/>
            </w:pPr>
            <w:r>
              <w:t>华孚时尚股份有限公司</w:t>
            </w:r>
          </w:p>
        </w:tc>
      </w:tr>
      <w:tr w:rsidR="00B25E74">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公司的中文简称（如有）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华孚时尚</w:t>
            </w:r>
          </w:p>
        </w:tc>
      </w:tr>
      <w:tr w:rsidR="00B25E74">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公司的外文名称（如有）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HUAFU FASHION CO., LTD.</w:t>
            </w:r>
          </w:p>
        </w:tc>
      </w:tr>
      <w:tr w:rsidR="00B25E74">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公司的外文名称缩写（如有）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HUAFU</w:t>
            </w:r>
          </w:p>
        </w:tc>
      </w:tr>
      <w:tr w:rsidR="00B25E74">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公司的法定代表人</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pPr>
              <w:jc w:val="left"/>
            </w:pPr>
            <w:r>
              <w:t>孙伟挺</w:t>
            </w:r>
          </w:p>
        </w:tc>
      </w:tr>
    </w:tbl>
    <w:p w:rsidR="00B25E74" w:rsidRDefault="001E0117">
      <w:pPr>
        <w:pStyle w:val="Chapter"/>
        <w:outlineLvl w:val="1"/>
      </w:pPr>
      <w:r>
        <w:t>二、联系人和联系方式</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董事会秘书</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证券事务代表</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姓名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张正</w:t>
            </w:r>
            <w:r>
              <w:tab/>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杨溶</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联系地址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广东省深圳市福田区市花路</w:t>
            </w:r>
            <w:r>
              <w:t>5</w:t>
            </w:r>
            <w:r>
              <w:t>号长富金茂大厦</w:t>
            </w:r>
            <w:r>
              <w:t>59</w:t>
            </w:r>
            <w:r>
              <w:t>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广东省深圳市福田区市花路</w:t>
            </w:r>
            <w:r>
              <w:t>5</w:t>
            </w:r>
            <w:r>
              <w:t>号长富金茂大厦</w:t>
            </w:r>
            <w:r>
              <w:t>59</w:t>
            </w:r>
            <w:r>
              <w:t>楼</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电话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0755-83735593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0755-83735433</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传真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0755-83735566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0755-83735566</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电子信箱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dongban@e-huafu.com</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pPr>
            <w:r>
              <w:t>yangr@e-huafu.com</w:t>
            </w:r>
          </w:p>
        </w:tc>
      </w:tr>
    </w:tbl>
    <w:p w:rsidR="00B25E74" w:rsidRDefault="001E0117">
      <w:pPr>
        <w:pStyle w:val="Chapter"/>
        <w:outlineLvl w:val="1"/>
      </w:pPr>
      <w:r>
        <w:t>三、其他情况</w:t>
      </w:r>
    </w:p>
    <w:p w:rsidR="00B25E74" w:rsidRDefault="001E0117">
      <w:pPr>
        <w:pStyle w:val="Section"/>
        <w:outlineLvl w:val="2"/>
      </w:pPr>
      <w:r>
        <w:t>1</w:t>
      </w:r>
      <w:r>
        <w:t>、公司联系方式</w:t>
      </w:r>
    </w:p>
    <w:p w:rsidR="00B25E74" w:rsidRDefault="001E0117">
      <w:pPr>
        <w:jc w:val="left"/>
      </w:pPr>
      <w:r>
        <w:t>公司注册地址，公司办公地址及其邮政编码，公司网址、电子信箱在报告期是否变化</w:t>
      </w:r>
    </w:p>
    <w:p w:rsidR="00B25E74" w:rsidRDefault="001E0117">
      <w:pPr>
        <w:jc w:val="left"/>
      </w:pPr>
      <w:r>
        <w:t xml:space="preserve">□ </w:t>
      </w:r>
      <w:r>
        <w:t>适用</w:t>
      </w:r>
      <w:r>
        <w:t xml:space="preserve"> √ </w:t>
      </w:r>
      <w:r>
        <w:t>不适用</w:t>
      </w:r>
      <w:r>
        <w:t xml:space="preserve"> </w:t>
      </w:r>
    </w:p>
    <w:p w:rsidR="00B25E74" w:rsidRDefault="001E0117">
      <w:pPr>
        <w:jc w:val="left"/>
      </w:pPr>
      <w:r>
        <w:t>公司注册地址，公司办公地址及其邮政编码，公司网址、电子信箱报告期无变化，具体可参见</w:t>
      </w:r>
      <w:r>
        <w:t>2019</w:t>
      </w:r>
      <w:r>
        <w:t>年年报。</w:t>
      </w:r>
    </w:p>
    <w:p w:rsidR="00B25E74" w:rsidRDefault="001E0117">
      <w:pPr>
        <w:pStyle w:val="Section"/>
        <w:outlineLvl w:val="2"/>
      </w:pPr>
      <w:r>
        <w:t>2</w:t>
      </w:r>
      <w:r>
        <w:t>、信息披露及备置地点</w:t>
      </w:r>
    </w:p>
    <w:p w:rsidR="00B25E74" w:rsidRDefault="001E0117">
      <w:pPr>
        <w:jc w:val="left"/>
      </w:pPr>
      <w:r>
        <w:t>信息披露及备置地点在报告期是否变化</w:t>
      </w:r>
    </w:p>
    <w:p w:rsidR="00B25E74" w:rsidRDefault="001E0117">
      <w:pPr>
        <w:jc w:val="left"/>
      </w:pPr>
      <w:r>
        <w:t xml:space="preserve">□ </w:t>
      </w:r>
      <w:r>
        <w:t>适用</w:t>
      </w:r>
      <w:r>
        <w:t xml:space="preserve"> √ </w:t>
      </w:r>
      <w:r>
        <w:t>不适用</w:t>
      </w:r>
      <w:r>
        <w:t xml:space="preserve"> </w:t>
      </w:r>
    </w:p>
    <w:p w:rsidR="00B25E74" w:rsidRDefault="001E0117">
      <w:pPr>
        <w:jc w:val="left"/>
      </w:pPr>
      <w:r>
        <w:t>公司选定的信息披露报纸的名称，登载半年度报告的中国证监会指定网站的网址，公司半年度报告备置地报告期无变化，具体可参见</w:t>
      </w:r>
      <w:r>
        <w:t>2019</w:t>
      </w:r>
      <w:r>
        <w:t>年年报。</w:t>
      </w:r>
    </w:p>
    <w:p w:rsidR="00B25E74" w:rsidRDefault="001E0117">
      <w:pPr>
        <w:pStyle w:val="Chapter"/>
        <w:outlineLvl w:val="1"/>
      </w:pPr>
      <w:r>
        <w:lastRenderedPageBreak/>
        <w:t>四、主要会计数据和财务指标</w:t>
      </w:r>
    </w:p>
    <w:p w:rsidR="00B25E74" w:rsidRDefault="001E0117">
      <w:pPr>
        <w:jc w:val="left"/>
      </w:pPr>
      <w:r>
        <w:t>公司是否需追溯调整或重述以前年度会计数据</w:t>
      </w:r>
    </w:p>
    <w:p w:rsidR="00B25E74" w:rsidRDefault="001E0117">
      <w:pPr>
        <w:jc w:val="left"/>
      </w:pPr>
      <w:r>
        <w:t xml:space="preserve">□ </w:t>
      </w:r>
      <w:r>
        <w:t>是</w:t>
      </w:r>
      <w:r>
        <w:t xml:space="preserve"> √ </w:t>
      </w:r>
      <w: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200"/>
        <w:gridCol w:w="2123"/>
        <w:gridCol w:w="2123"/>
        <w:gridCol w:w="2123"/>
      </w:tblGrid>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本报告期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上年同期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本报告期比上年同期增减</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营业收入（元）</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5,555,858,450.91</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7,348,666,615.14</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-24.40%</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归属于上市公司股东的净利润（元）</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-189,450,557.37</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351,494,650.82</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-153.90%</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归属于上市公司股东的扣除非经常性损益的净利润（元）</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-302,431,987.91</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210,016,238.97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-244.00%</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经营活动产生的现金流量净额（元）</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540,633,811.77</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531,754,019.78</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1.67%</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基本每股收益（元</w:t>
            </w:r>
            <w:r>
              <w:t>/</w:t>
            </w:r>
            <w:r>
              <w:t>股）</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-0.12</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0.23</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-152.17%</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稀释每股收益（元</w:t>
            </w:r>
            <w:r>
              <w:t>/</w:t>
            </w:r>
            <w:r>
              <w:t>股）</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-0.12</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0.23</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-152.17%</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加权平均净资产收益率</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-3.07%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5.07%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-8.14%</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本报告期末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上年度末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本报告期末比上年度末增减</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总资产（元）</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17,206,919,423.70</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18,335,875,515.57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-6.16%</w:t>
            </w:r>
          </w:p>
        </w:tc>
      </w:tr>
      <w:tr w:rsidR="00B25E74">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归属于上市公司股东的净资产（元）</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5,900,426,902.49</w:t>
            </w:r>
          </w:p>
        </w:tc>
        <w:tc>
          <w:tcPr>
            <w:tcW w:w="212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6,300,744,089.76</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pPr>
            <w:r>
              <w:t>-6.35%</w:t>
            </w:r>
          </w:p>
        </w:tc>
      </w:tr>
    </w:tbl>
    <w:p w:rsidR="00B25E74" w:rsidRDefault="001E0117">
      <w:pPr>
        <w:pStyle w:val="Chapter"/>
        <w:outlineLvl w:val="1"/>
      </w:pPr>
      <w:r>
        <w:t>五、境内外会计准则下会计数据差异</w:t>
      </w:r>
    </w:p>
    <w:p w:rsidR="00B25E74" w:rsidRDefault="001E0117">
      <w:pPr>
        <w:pStyle w:val="Section"/>
        <w:outlineLvl w:val="2"/>
      </w:pPr>
      <w:r>
        <w:t>1</w:t>
      </w:r>
      <w:r>
        <w:t>、同时按照国际会计准则与按照中国会计准则披露的财务报告中净利润和净资产差异情况</w:t>
      </w:r>
    </w:p>
    <w:p w:rsidR="00B25E74" w:rsidRDefault="001E0117">
      <w:pPr>
        <w:jc w:val="left"/>
      </w:pPr>
      <w:r>
        <w:t xml:space="preserve">□ </w:t>
      </w:r>
      <w:r>
        <w:t>适用</w:t>
      </w:r>
      <w:r>
        <w:t xml:space="preserve"> √ </w:t>
      </w:r>
      <w:r>
        <w:t>不适用</w:t>
      </w:r>
      <w:r>
        <w:t xml:space="preserve"> </w:t>
      </w:r>
    </w:p>
    <w:p w:rsidR="00B25E74" w:rsidRDefault="001E0117">
      <w:pPr>
        <w:jc w:val="left"/>
      </w:pPr>
      <w:r>
        <w:t>公司报告期不存在按照国际会计准则与按照中国会计准则披露的财务报告中净利润和净资产差异情况。</w:t>
      </w:r>
    </w:p>
    <w:p w:rsidR="00B25E74" w:rsidRDefault="001E0117">
      <w:pPr>
        <w:pStyle w:val="Section"/>
        <w:outlineLvl w:val="2"/>
      </w:pPr>
      <w:r>
        <w:t>2</w:t>
      </w:r>
      <w:r>
        <w:t>、同时按照境外会计准则与按照中国会计准则披露的财务报告中净利润和净资产差异情况</w:t>
      </w:r>
    </w:p>
    <w:p w:rsidR="00B25E74" w:rsidRDefault="001E0117">
      <w:pPr>
        <w:jc w:val="left"/>
      </w:pPr>
      <w:r>
        <w:t xml:space="preserve">□ </w:t>
      </w:r>
      <w:r>
        <w:t>适用</w:t>
      </w:r>
      <w:r>
        <w:t xml:space="preserve"> √ </w:t>
      </w:r>
      <w:r>
        <w:t>不适用</w:t>
      </w:r>
      <w:r>
        <w:t xml:space="preserve"> </w:t>
      </w:r>
    </w:p>
    <w:p w:rsidR="00B25E74" w:rsidRDefault="001E0117">
      <w:pPr>
        <w:jc w:val="left"/>
      </w:pPr>
      <w:r>
        <w:t>公司报告期不存在按照境外会计准则与按照中国会计准则披露的财务报告中净利润和净资产差异情况。</w:t>
      </w:r>
    </w:p>
    <w:p w:rsidR="00B25E74" w:rsidRDefault="001E0117">
      <w:pPr>
        <w:pStyle w:val="Chapter"/>
        <w:outlineLvl w:val="1"/>
      </w:pPr>
      <w:r>
        <w:t>六、非经常性损益项目及金额</w:t>
      </w:r>
    </w:p>
    <w:p w:rsidR="00B25E74" w:rsidRDefault="001E0117">
      <w:pPr>
        <w:jc w:val="left"/>
      </w:pPr>
      <w:r>
        <w:t xml:space="preserve">√ </w:t>
      </w:r>
      <w:r>
        <w:t>适用</w:t>
      </w:r>
      <w:r>
        <w:t xml:space="preserve"> □ </w:t>
      </w:r>
      <w:r>
        <w:t>不适用</w:t>
      </w:r>
      <w:r>
        <w:t xml:space="preserve"> </w:t>
      </w:r>
    </w:p>
    <w:p w:rsidR="00B25E74" w:rsidRDefault="001E0117">
      <w:pPr>
        <w:jc w:val="right"/>
      </w:pPr>
      <w:r>
        <w:t>单位：元</w:t>
      </w:r>
    </w:p>
    <w:tbl>
      <w:tblPr>
        <w:tblW w:w="0" w:type="auto"/>
        <w:tblInd w:w="28" w:type="dxa"/>
        <w:tblLayout w:type="fixed"/>
        <w:tblCellMar>
          <w:left w:w="28" w:type="dxa"/>
          <w:right w:w="28" w:type="dxa"/>
        </w:tblCellMar>
        <w:tblLook w:val="0000" w:firstRow="0" w:lastRow="0" w:firstColumn="0" w:lastColumn="0" w:noHBand="0" w:noVBand="0"/>
      </w:tblPr>
      <w:tblGrid>
        <w:gridCol w:w="7371"/>
        <w:gridCol w:w="1276"/>
        <w:gridCol w:w="921"/>
      </w:tblGrid>
      <w:tr w:rsidR="00B25E74" w:rsidTr="005362CD">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项目</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金额</w:t>
            </w:r>
          </w:p>
        </w:tc>
        <w:tc>
          <w:tcPr>
            <w:tcW w:w="92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说明</w:t>
            </w:r>
          </w:p>
        </w:tc>
      </w:tr>
      <w:tr w:rsidR="00B25E74" w:rsidTr="005362CD">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非流动资产处置损益（包括已计提资产减值准备的冲销部分）</w:t>
            </w:r>
          </w:p>
        </w:tc>
        <w:tc>
          <w:tcPr>
            <w:tcW w:w="127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67,477.25</w:t>
            </w:r>
          </w:p>
        </w:tc>
        <w:tc>
          <w:tcPr>
            <w:tcW w:w="921" w:type="dxa"/>
            <w:tcBorders>
              <w:top w:val="single" w:sz="4" w:space="0" w:color="auto"/>
              <w:left w:val="single" w:sz="4" w:space="0" w:color="auto"/>
              <w:bottom w:val="single" w:sz="4" w:space="0" w:color="auto"/>
              <w:right w:val="single" w:sz="4" w:space="0" w:color="auto"/>
            </w:tcBorders>
            <w:vAlign w:val="center"/>
          </w:tcPr>
          <w:p w:rsidR="00B25E74" w:rsidRDefault="00B25E74">
            <w:pPr>
              <w:jc w:val="left"/>
            </w:pPr>
          </w:p>
        </w:tc>
      </w:tr>
      <w:tr w:rsidR="00B25E74" w:rsidTr="005362CD">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计入当期损益的政府补助（与企业业务密切相关，按照国家统一标准定额或定量享受的政府补助除外）</w:t>
            </w:r>
          </w:p>
        </w:tc>
        <w:tc>
          <w:tcPr>
            <w:tcW w:w="127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91,601,812.87</w:t>
            </w:r>
          </w:p>
        </w:tc>
        <w:tc>
          <w:tcPr>
            <w:tcW w:w="921" w:type="dxa"/>
            <w:tcBorders>
              <w:top w:val="single" w:sz="4" w:space="0" w:color="auto"/>
              <w:left w:val="single" w:sz="4" w:space="0" w:color="auto"/>
              <w:bottom w:val="single" w:sz="4" w:space="0" w:color="auto"/>
              <w:right w:val="single" w:sz="4" w:space="0" w:color="auto"/>
            </w:tcBorders>
            <w:vAlign w:val="center"/>
          </w:tcPr>
          <w:p w:rsidR="00B25E74" w:rsidRDefault="00B25E74">
            <w:pPr>
              <w:jc w:val="left"/>
            </w:pPr>
          </w:p>
        </w:tc>
      </w:tr>
      <w:tr w:rsidR="00B25E74" w:rsidTr="005362CD">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除同公司正常经营业务相关的有效套期保值业务外，持有交易性金融资产、衍生金融资产、交</w:t>
            </w:r>
            <w:r>
              <w:lastRenderedPageBreak/>
              <w:t>易性金融负债、衍生金融负债产生的公允价值变动损益，以及处置交易性金融资产、衍生金融资产、交易性金融负债、衍生金融负债和其他债权投资取得的投资收益</w:t>
            </w:r>
          </w:p>
        </w:tc>
        <w:tc>
          <w:tcPr>
            <w:tcW w:w="127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lastRenderedPageBreak/>
              <w:t>124,419,207.76</w:t>
            </w:r>
          </w:p>
        </w:tc>
        <w:tc>
          <w:tcPr>
            <w:tcW w:w="921" w:type="dxa"/>
            <w:tcBorders>
              <w:top w:val="single" w:sz="4" w:space="0" w:color="auto"/>
              <w:left w:val="single" w:sz="4" w:space="0" w:color="auto"/>
              <w:bottom w:val="single" w:sz="4" w:space="0" w:color="auto"/>
              <w:right w:val="single" w:sz="4" w:space="0" w:color="auto"/>
            </w:tcBorders>
            <w:vAlign w:val="center"/>
          </w:tcPr>
          <w:p w:rsidR="00B25E74" w:rsidRDefault="00B25E74">
            <w:pPr>
              <w:jc w:val="left"/>
            </w:pPr>
          </w:p>
        </w:tc>
      </w:tr>
      <w:tr w:rsidR="00B25E74" w:rsidTr="005362CD">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lastRenderedPageBreak/>
              <w:t>除上述各项之外的其他营业外收入和支出</w:t>
            </w:r>
          </w:p>
        </w:tc>
        <w:tc>
          <w:tcPr>
            <w:tcW w:w="127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-38,184,320.34</w:t>
            </w:r>
          </w:p>
        </w:tc>
        <w:tc>
          <w:tcPr>
            <w:tcW w:w="921" w:type="dxa"/>
            <w:tcBorders>
              <w:top w:val="single" w:sz="4" w:space="0" w:color="auto"/>
              <w:left w:val="single" w:sz="4" w:space="0" w:color="auto"/>
              <w:bottom w:val="single" w:sz="4" w:space="0" w:color="auto"/>
              <w:right w:val="single" w:sz="4" w:space="0" w:color="auto"/>
            </w:tcBorders>
            <w:vAlign w:val="center"/>
          </w:tcPr>
          <w:p w:rsidR="00B25E74" w:rsidRDefault="00B25E74">
            <w:pPr>
              <w:jc w:val="left"/>
            </w:pPr>
          </w:p>
        </w:tc>
      </w:tr>
      <w:tr w:rsidR="00B25E74" w:rsidTr="005362CD">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减：所得税影响额</w:t>
            </w:r>
          </w:p>
        </w:tc>
        <w:tc>
          <w:tcPr>
            <w:tcW w:w="127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33,730,185.45</w:t>
            </w:r>
          </w:p>
        </w:tc>
        <w:tc>
          <w:tcPr>
            <w:tcW w:w="921" w:type="dxa"/>
            <w:tcBorders>
              <w:top w:val="single" w:sz="4" w:space="0" w:color="auto"/>
              <w:left w:val="single" w:sz="4" w:space="0" w:color="auto"/>
              <w:bottom w:val="single" w:sz="4" w:space="0" w:color="auto"/>
              <w:right w:val="single" w:sz="4" w:space="0" w:color="auto"/>
            </w:tcBorders>
            <w:vAlign w:val="center"/>
          </w:tcPr>
          <w:p w:rsidR="00B25E74" w:rsidRDefault="00B25E74">
            <w:pPr>
              <w:jc w:val="left"/>
            </w:pPr>
          </w:p>
        </w:tc>
      </w:tr>
      <w:tr w:rsidR="00B25E74" w:rsidTr="005362CD">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 xml:space="preserve">　　少数股东权益影响额（税后）</w:t>
            </w:r>
          </w:p>
        </w:tc>
        <w:tc>
          <w:tcPr>
            <w:tcW w:w="127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31,192,561.55</w:t>
            </w:r>
          </w:p>
        </w:tc>
        <w:tc>
          <w:tcPr>
            <w:tcW w:w="921" w:type="dxa"/>
            <w:tcBorders>
              <w:top w:val="single" w:sz="4" w:space="0" w:color="auto"/>
              <w:left w:val="single" w:sz="4" w:space="0" w:color="auto"/>
              <w:bottom w:val="single" w:sz="4" w:space="0" w:color="auto"/>
              <w:right w:val="single" w:sz="4" w:space="0" w:color="auto"/>
            </w:tcBorders>
            <w:vAlign w:val="center"/>
          </w:tcPr>
          <w:p w:rsidR="00B25E74" w:rsidRDefault="00B25E74">
            <w:pPr>
              <w:jc w:val="left"/>
            </w:pPr>
          </w:p>
        </w:tc>
      </w:tr>
      <w:tr w:rsidR="00B25E74" w:rsidTr="005362CD">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pPr>
            <w:r>
              <w:t>合计</w:t>
            </w:r>
          </w:p>
        </w:tc>
        <w:tc>
          <w:tcPr>
            <w:tcW w:w="127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pPr>
            <w:r>
              <w:t>112,981,430.54</w:t>
            </w:r>
          </w:p>
        </w:tc>
        <w:tc>
          <w:tcPr>
            <w:tcW w:w="92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pPr>
            <w:r>
              <w:t>--</w:t>
            </w:r>
          </w:p>
        </w:tc>
      </w:tr>
    </w:tbl>
    <w:p w:rsidR="00B25E74" w:rsidRDefault="001E0117">
      <w:pPr>
        <w:jc w:val="left"/>
      </w:pPr>
      <w:r>
        <w:t>对公司根据《公开发行证券的公司信息披露解释性公告第</w:t>
      </w:r>
      <w:r>
        <w:t>1</w:t>
      </w:r>
      <w:r>
        <w:t>号</w:t>
      </w:r>
      <w:r>
        <w:t>——</w:t>
      </w:r>
      <w:r>
        <w:t>非经常性损益》定义界定的非经常性损益项目，以及把《公开发行证券的公司信息披露解释性公告第</w:t>
      </w:r>
      <w:r>
        <w:t>1</w:t>
      </w:r>
      <w:r>
        <w:t>号</w:t>
      </w:r>
      <w:r>
        <w:t>——</w:t>
      </w:r>
      <w:r>
        <w:t>非经常性损益》中列举的非经常性损益项目界定为经常性损益的项目，应说明原因</w:t>
      </w:r>
    </w:p>
    <w:p w:rsidR="00B25E74" w:rsidRDefault="001E0117">
      <w:pPr>
        <w:jc w:val="left"/>
      </w:pPr>
      <w:r>
        <w:t xml:space="preserve">□ </w:t>
      </w:r>
      <w:r>
        <w:t>适用</w:t>
      </w:r>
      <w:r>
        <w:t xml:space="preserve"> √ </w:t>
      </w:r>
      <w:r>
        <w:t>不适用</w:t>
      </w:r>
      <w:r>
        <w:t xml:space="preserve"> </w:t>
      </w:r>
    </w:p>
    <w:p w:rsidR="00B25E74" w:rsidRDefault="001E0117">
      <w:pPr>
        <w:jc w:val="left"/>
      </w:pPr>
      <w:r>
        <w:t>公司报告期不存在将根据《公开发行证券的公司信息披露解释性公告第</w:t>
      </w:r>
      <w:r>
        <w:t>1</w:t>
      </w:r>
      <w:r>
        <w:t>号</w:t>
      </w:r>
      <w:r>
        <w:t>——</w:t>
      </w:r>
      <w:r>
        <w:t>非经常性损益》定义、列举的非经常性损益项目界定为经常性损益的项目的情形。</w:t>
      </w:r>
    </w:p>
    <w:p w:rsidR="00B25E74" w:rsidRDefault="00B25E74">
      <w:pPr>
        <w:jc w:val="left"/>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pPr>
      <w:bookmarkStart w:id="3" w:name="_Toc49344473"/>
      <w:r>
        <w:lastRenderedPageBreak/>
        <w:t>第三节</w:t>
      </w:r>
      <w:r>
        <w:t xml:space="preserve"> </w:t>
      </w:r>
      <w:r>
        <w:t>公司业务概要</w:t>
      </w:r>
      <w:bookmarkEnd w:id="3"/>
    </w:p>
    <w:p w:rsidR="00B25E74" w:rsidRDefault="001E0117">
      <w:pPr>
        <w:pStyle w:val="Chapter"/>
        <w:outlineLvl w:val="1"/>
      </w:pPr>
      <w:r>
        <w:t>一、报告期内公司从事的主要业务</w:t>
      </w:r>
    </w:p>
    <w:p w:rsidR="00B25E74" w:rsidRPr="005362CD" w:rsidRDefault="001E0117">
      <w:pPr>
        <w:autoSpaceDE w:val="0"/>
        <w:autoSpaceDN w:val="0"/>
        <w:adjustRightInd w:val="0"/>
        <w:spacing w:before="0" w:after="0"/>
        <w:ind w:firstLine="480"/>
        <w:jc w:val="left"/>
        <w:rPr>
          <w:rFonts w:asciiTheme="minorEastAsia" w:eastAsiaTheme="minorEastAsia" w:hAnsiTheme="minorEastAsia"/>
          <w:kern w:val="0"/>
          <w:lang w:val="zh-CN"/>
        </w:rPr>
      </w:pPr>
      <w:r w:rsidRPr="005362CD">
        <w:rPr>
          <w:rFonts w:asciiTheme="minorEastAsia" w:eastAsiaTheme="minorEastAsia" w:hAnsiTheme="minorEastAsia"/>
          <w:kern w:val="0"/>
          <w:lang w:val="zh-CN"/>
        </w:rPr>
        <w:t>1</w:t>
      </w:r>
      <w:r w:rsidRPr="005362CD">
        <w:rPr>
          <w:rFonts w:asciiTheme="minorEastAsia" w:eastAsiaTheme="minorEastAsia" w:hAnsiTheme="minorEastAsia" w:cs="宋体" w:hint="eastAsia"/>
          <w:kern w:val="0"/>
          <w:lang w:val="zh-CN"/>
        </w:rPr>
        <w:t>、公司的主要业务</w:t>
      </w:r>
    </w:p>
    <w:p w:rsidR="00B25E74" w:rsidRPr="005362CD" w:rsidRDefault="001E0117">
      <w:pPr>
        <w:autoSpaceDE w:val="0"/>
        <w:autoSpaceDN w:val="0"/>
        <w:adjustRightInd w:val="0"/>
        <w:spacing w:before="0" w:after="0"/>
        <w:ind w:firstLine="480"/>
        <w:jc w:val="left"/>
        <w:rPr>
          <w:rFonts w:asciiTheme="minorEastAsia" w:eastAsiaTheme="minorEastAsia" w:hAnsiTheme="minorEastAsia"/>
          <w:kern w:val="0"/>
          <w:lang w:val="zh-CN"/>
        </w:rPr>
      </w:pPr>
      <w:r w:rsidRPr="005362CD">
        <w:rPr>
          <w:rFonts w:asciiTheme="minorEastAsia" w:eastAsiaTheme="minorEastAsia" w:hAnsiTheme="minorEastAsia" w:cs="宋体" w:hint="eastAsia"/>
          <w:kern w:val="0"/>
          <w:lang w:val="zh-CN"/>
        </w:rPr>
        <w:t>公司作为全球最大的色纺纱供应商和制造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纺服供应链，实现前后端产业贯通，致力成为全球纺织服装产业时尚营运商。</w:t>
      </w:r>
    </w:p>
    <w:p w:rsidR="00B25E74" w:rsidRPr="005362CD" w:rsidRDefault="001E0117">
      <w:pPr>
        <w:autoSpaceDE w:val="0"/>
        <w:autoSpaceDN w:val="0"/>
        <w:adjustRightInd w:val="0"/>
        <w:spacing w:before="0" w:after="0"/>
        <w:ind w:firstLine="480"/>
        <w:jc w:val="left"/>
        <w:rPr>
          <w:rFonts w:asciiTheme="minorEastAsia" w:eastAsiaTheme="minorEastAsia" w:hAnsiTheme="minorEastAsia"/>
          <w:kern w:val="0"/>
          <w:lang w:val="zh-CN"/>
        </w:rPr>
      </w:pPr>
      <w:r w:rsidRPr="005362CD">
        <w:rPr>
          <w:rFonts w:asciiTheme="minorEastAsia" w:eastAsiaTheme="minorEastAsia" w:hAnsiTheme="minorEastAsia"/>
          <w:kern w:val="0"/>
          <w:lang w:val="zh-CN"/>
        </w:rPr>
        <w:t>2</w:t>
      </w:r>
      <w:r w:rsidRPr="005362CD">
        <w:rPr>
          <w:rFonts w:asciiTheme="minorEastAsia" w:eastAsiaTheme="minorEastAsia" w:hAnsiTheme="minorEastAsia" w:cs="宋体" w:hint="eastAsia"/>
          <w:kern w:val="0"/>
          <w:lang w:val="zh-CN"/>
        </w:rPr>
        <w:t>、经营模式</w:t>
      </w:r>
    </w:p>
    <w:p w:rsidR="00B25E74" w:rsidRPr="005362CD" w:rsidRDefault="001E0117">
      <w:pPr>
        <w:autoSpaceDE w:val="0"/>
        <w:autoSpaceDN w:val="0"/>
        <w:adjustRightInd w:val="0"/>
        <w:spacing w:before="0" w:after="0"/>
        <w:ind w:firstLine="480"/>
        <w:jc w:val="left"/>
        <w:rPr>
          <w:rFonts w:asciiTheme="minorEastAsia" w:eastAsiaTheme="minorEastAsia" w:hAnsiTheme="minorEastAsia"/>
          <w:kern w:val="0"/>
          <w:lang w:val="zh-CN"/>
        </w:rPr>
      </w:pPr>
      <w:r w:rsidRPr="005362CD">
        <w:rPr>
          <w:rFonts w:asciiTheme="minorEastAsia" w:eastAsiaTheme="minorEastAsia" w:hAnsiTheme="minorEastAsia" w:cs="宋体" w:hint="eastAsia"/>
          <w:kern w:val="0"/>
          <w:lang w:val="zh-CN"/>
        </w:rPr>
        <w:t>纱线方面，公司依托国家一带一路战略，实行国内外平衡的产能布局，截止</w:t>
      </w:r>
      <w:r w:rsidRPr="005362CD">
        <w:rPr>
          <w:rFonts w:asciiTheme="minorEastAsia" w:eastAsiaTheme="minorEastAsia" w:hAnsiTheme="minorEastAsia"/>
          <w:kern w:val="0"/>
          <w:lang w:val="zh-CN"/>
        </w:rPr>
        <w:t>2020</w:t>
      </w:r>
      <w:r w:rsidRPr="005362CD">
        <w:rPr>
          <w:rFonts w:asciiTheme="minorEastAsia" w:eastAsiaTheme="minorEastAsia" w:hAnsiTheme="minorEastAsia" w:cs="宋体" w:hint="eastAsia"/>
          <w:kern w:val="0"/>
          <w:lang w:val="zh-CN"/>
        </w:rPr>
        <w:t>年上半年，公司产能总计</w:t>
      </w:r>
      <w:r w:rsidRPr="005362CD">
        <w:rPr>
          <w:rFonts w:asciiTheme="minorEastAsia" w:eastAsiaTheme="minorEastAsia" w:hAnsiTheme="minorEastAsia"/>
          <w:kern w:val="0"/>
          <w:lang w:val="zh-CN"/>
        </w:rPr>
        <w:t>189</w:t>
      </w:r>
      <w:r w:rsidRPr="005362CD">
        <w:rPr>
          <w:rFonts w:asciiTheme="minorEastAsia" w:eastAsiaTheme="minorEastAsia" w:hAnsiTheme="minorEastAsia" w:cs="宋体" w:hint="eastAsia"/>
          <w:kern w:val="0"/>
          <w:lang w:val="zh-CN"/>
        </w:rPr>
        <w:t>万锭，可年产新型纱线</w:t>
      </w:r>
      <w:r w:rsidRPr="005362CD">
        <w:rPr>
          <w:rFonts w:asciiTheme="minorEastAsia" w:eastAsiaTheme="minorEastAsia" w:hAnsiTheme="minorEastAsia"/>
          <w:kern w:val="0"/>
          <w:lang w:val="zh-CN"/>
        </w:rPr>
        <w:t>25</w:t>
      </w:r>
      <w:r w:rsidRPr="005362CD">
        <w:rPr>
          <w:rFonts w:asciiTheme="minorEastAsia" w:eastAsiaTheme="minorEastAsia" w:hAnsiTheme="minorEastAsia" w:cs="宋体" w:hint="eastAsia"/>
          <w:kern w:val="0"/>
          <w:lang w:val="zh-CN"/>
        </w:rPr>
        <w:t>万吨，生产基地覆盖中国东部和新疆、越南等地。公司通过产业链协同，统筹市场及订单信息，制定</w:t>
      </w:r>
      <w:r w:rsidRPr="005362CD">
        <w:rPr>
          <w:rFonts w:asciiTheme="minorEastAsia" w:eastAsiaTheme="minorEastAsia" w:hAnsiTheme="minorEastAsia"/>
          <w:kern w:val="0"/>
          <w:lang w:val="zh-CN"/>
        </w:rPr>
        <w:t>“</w:t>
      </w:r>
      <w:r w:rsidRPr="005362CD">
        <w:rPr>
          <w:rFonts w:asciiTheme="minorEastAsia" w:eastAsiaTheme="minorEastAsia" w:hAnsiTheme="minorEastAsia" w:cs="宋体" w:hint="eastAsia"/>
          <w:kern w:val="0"/>
          <w:lang w:val="zh-CN"/>
        </w:rPr>
        <w:t>点（产地）对点（客户）</w:t>
      </w:r>
      <w:r w:rsidRPr="005362CD">
        <w:rPr>
          <w:rFonts w:asciiTheme="minorEastAsia" w:eastAsiaTheme="minorEastAsia" w:hAnsiTheme="minorEastAsia"/>
          <w:kern w:val="0"/>
          <w:lang w:val="zh-CN"/>
        </w:rPr>
        <w:t>”</w:t>
      </w:r>
      <w:r w:rsidRPr="005362CD">
        <w:rPr>
          <w:rFonts w:asciiTheme="minorEastAsia" w:eastAsiaTheme="minorEastAsia" w:hAnsiTheme="minorEastAsia" w:cs="宋体" w:hint="eastAsia"/>
          <w:kern w:val="0"/>
          <w:lang w:val="zh-CN"/>
        </w:rPr>
        <w:t>的供应链计划，分区域、分工厂、分生产线进行规模化定制，公司坚持以客户为本，品质至上，以趋势为方向，通过产品创新提升产品品质及附加值，赢得了客户的信赖，市场份额稳步提升。</w:t>
      </w:r>
    </w:p>
    <w:p w:rsidR="00B25E74" w:rsidRPr="005362CD" w:rsidRDefault="001E0117">
      <w:pPr>
        <w:autoSpaceDE w:val="0"/>
        <w:autoSpaceDN w:val="0"/>
        <w:adjustRightInd w:val="0"/>
        <w:spacing w:before="0" w:after="0"/>
        <w:ind w:firstLine="480"/>
        <w:jc w:val="left"/>
        <w:rPr>
          <w:rFonts w:asciiTheme="minorEastAsia" w:eastAsiaTheme="minorEastAsia" w:hAnsiTheme="minorEastAsia"/>
          <w:kern w:val="0"/>
          <w:lang w:val="zh-CN"/>
        </w:rPr>
      </w:pPr>
      <w:r w:rsidRPr="005362CD">
        <w:rPr>
          <w:rFonts w:asciiTheme="minorEastAsia" w:eastAsiaTheme="minorEastAsia" w:hAnsiTheme="minorEastAsia" w:cs="宋体" w:hint="eastAsia"/>
          <w:kern w:val="0"/>
          <w:lang w:val="zh-CN"/>
        </w:rPr>
        <w:t>公司实行网链战略，打造产业互联网平台，发展柔性供应链，通过价值服务，逐步实现产业转型升级。</w:t>
      </w:r>
    </w:p>
    <w:p w:rsidR="00B25E74" w:rsidRDefault="001E0117">
      <w:pPr>
        <w:pStyle w:val="Chapter"/>
        <w:outlineLvl w:val="1"/>
        <w:rPr>
          <w:bCs w:val="0"/>
        </w:rPr>
      </w:pPr>
      <w:r>
        <w:rPr>
          <w:bCs w:val="0"/>
        </w:rPr>
        <w:t>二、主要资产重大变化情况</w:t>
      </w:r>
    </w:p>
    <w:p w:rsidR="00B25E74" w:rsidRDefault="001E0117">
      <w:pPr>
        <w:pStyle w:val="Section"/>
        <w:outlineLvl w:val="2"/>
        <w:rPr>
          <w:bCs w:val="0"/>
          <w:szCs w:val="24"/>
        </w:rPr>
      </w:pPr>
      <w:r>
        <w:rPr>
          <w:bCs w:val="0"/>
          <w:szCs w:val="24"/>
        </w:rPr>
        <w:t>1</w:t>
      </w:r>
      <w:r>
        <w:rPr>
          <w:bCs w:val="0"/>
          <w:szCs w:val="24"/>
        </w:rPr>
        <w:t>、主要资产重大变化情况</w:t>
      </w:r>
    </w:p>
    <w:p w:rsidR="005362CD" w:rsidRDefault="005362CD" w:rsidP="005362CD">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2</w:t>
      </w:r>
      <w:r>
        <w:rPr>
          <w:bCs w:val="0"/>
          <w:szCs w:val="24"/>
        </w:rPr>
        <w:t>、主要境外资产情况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三、核心竞争力分析</w:t>
      </w:r>
    </w:p>
    <w:p w:rsidR="00B25E74" w:rsidRPr="005362CD" w:rsidRDefault="001E0117" w:rsidP="005362CD">
      <w:pPr>
        <w:autoSpaceDE w:val="0"/>
        <w:autoSpaceDN w:val="0"/>
        <w:adjustRightInd w:val="0"/>
        <w:spacing w:before="0" w:after="0"/>
        <w:ind w:firstLine="482"/>
        <w:jc w:val="left"/>
        <w:rPr>
          <w:rFonts w:asciiTheme="minorEastAsia" w:eastAsiaTheme="minorEastAsia" w:hAnsiTheme="minorEastAsia"/>
          <w:kern w:val="0"/>
          <w:lang w:val="zh-CN"/>
        </w:rPr>
      </w:pPr>
      <w:r w:rsidRPr="005362CD">
        <w:rPr>
          <w:rFonts w:asciiTheme="minorEastAsia" w:eastAsiaTheme="minorEastAsia" w:hAnsiTheme="minorEastAsia"/>
          <w:kern w:val="0"/>
          <w:lang w:val="zh-CN"/>
        </w:rPr>
        <w:t>1</w:t>
      </w:r>
      <w:r w:rsidRPr="005362CD">
        <w:rPr>
          <w:rFonts w:asciiTheme="minorEastAsia" w:eastAsiaTheme="minorEastAsia" w:hAnsiTheme="minorEastAsia" w:cs="宋体" w:hint="eastAsia"/>
          <w:kern w:val="0"/>
          <w:lang w:val="zh-CN"/>
        </w:rPr>
        <w:t>、产业引领者。公司作为全球最大的色纺纱供应商和制造商之一，随着产业集中度的提升和产能扩张、网链战略的实施，产业协同效应的逐步显现，成长空间大。</w:t>
      </w:r>
    </w:p>
    <w:p w:rsidR="00B25E74" w:rsidRPr="005362CD" w:rsidRDefault="001E0117" w:rsidP="005362CD">
      <w:pPr>
        <w:autoSpaceDE w:val="0"/>
        <w:autoSpaceDN w:val="0"/>
        <w:adjustRightInd w:val="0"/>
        <w:spacing w:before="0" w:after="0"/>
        <w:ind w:firstLine="482"/>
        <w:jc w:val="left"/>
        <w:rPr>
          <w:rFonts w:asciiTheme="minorEastAsia" w:eastAsiaTheme="minorEastAsia" w:hAnsiTheme="minorEastAsia"/>
          <w:kern w:val="0"/>
          <w:lang w:val="zh-CN"/>
        </w:rPr>
      </w:pPr>
      <w:r w:rsidRPr="005362CD">
        <w:rPr>
          <w:rFonts w:asciiTheme="minorEastAsia" w:eastAsiaTheme="minorEastAsia" w:hAnsiTheme="minorEastAsia"/>
          <w:kern w:val="0"/>
          <w:lang w:val="zh-CN"/>
        </w:rPr>
        <w:t>2</w:t>
      </w:r>
      <w:r w:rsidRPr="005362CD">
        <w:rPr>
          <w:rFonts w:asciiTheme="minorEastAsia" w:eastAsiaTheme="minorEastAsia" w:hAnsiTheme="minorEastAsia" w:cs="宋体" w:hint="eastAsia"/>
          <w:kern w:val="0"/>
          <w:lang w:val="zh-CN"/>
        </w:rPr>
        <w:t>、全球品牌影响力。全球主要服饰名牌的首选纱线，</w:t>
      </w:r>
      <w:r w:rsidRPr="005362CD">
        <w:rPr>
          <w:rFonts w:asciiTheme="minorEastAsia" w:eastAsiaTheme="minorEastAsia" w:hAnsiTheme="minorEastAsia"/>
          <w:kern w:val="0"/>
          <w:lang w:val="zh-CN"/>
        </w:rPr>
        <w:t>“</w:t>
      </w:r>
      <w:r w:rsidRPr="005362CD">
        <w:rPr>
          <w:rFonts w:asciiTheme="minorEastAsia" w:eastAsiaTheme="minorEastAsia" w:hAnsiTheme="minorEastAsia" w:cs="宋体" w:hint="eastAsia"/>
          <w:kern w:val="0"/>
          <w:lang w:val="zh-CN"/>
        </w:rPr>
        <w:t>华孚牌</w:t>
      </w:r>
      <w:r w:rsidRPr="005362CD">
        <w:rPr>
          <w:rFonts w:asciiTheme="minorEastAsia" w:eastAsiaTheme="minorEastAsia" w:hAnsiTheme="minorEastAsia"/>
          <w:kern w:val="0"/>
          <w:lang w:val="zh-CN"/>
        </w:rPr>
        <w:t>”</w:t>
      </w:r>
      <w:r w:rsidRPr="005362CD">
        <w:rPr>
          <w:rFonts w:asciiTheme="minorEastAsia" w:eastAsiaTheme="minorEastAsia" w:hAnsiTheme="minorEastAsia" w:cs="宋体" w:hint="eastAsia"/>
          <w:kern w:val="0"/>
          <w:lang w:val="zh-CN"/>
        </w:rPr>
        <w:t>也是国家驰名商标。</w:t>
      </w:r>
      <w:r w:rsidRPr="005362CD">
        <w:rPr>
          <w:rFonts w:asciiTheme="minorEastAsia" w:eastAsiaTheme="minorEastAsia" w:hAnsiTheme="minorEastAsia"/>
          <w:kern w:val="0"/>
          <w:lang w:val="zh-CN"/>
        </w:rPr>
        <w:t>“</w:t>
      </w:r>
      <w:r w:rsidRPr="005362CD">
        <w:rPr>
          <w:rFonts w:asciiTheme="minorEastAsia" w:eastAsiaTheme="minorEastAsia" w:hAnsiTheme="minorEastAsia" w:cs="宋体" w:hint="eastAsia"/>
          <w:kern w:val="0"/>
          <w:lang w:val="zh-CN"/>
        </w:rPr>
        <w:t>华孚牌</w:t>
      </w:r>
      <w:r w:rsidRPr="005362CD">
        <w:rPr>
          <w:rFonts w:asciiTheme="minorEastAsia" w:eastAsiaTheme="minorEastAsia" w:hAnsiTheme="minorEastAsia"/>
          <w:kern w:val="0"/>
          <w:lang w:val="zh-CN"/>
        </w:rPr>
        <w:t>”</w:t>
      </w:r>
      <w:r w:rsidRPr="005362CD">
        <w:rPr>
          <w:rFonts w:asciiTheme="minorEastAsia" w:eastAsiaTheme="minorEastAsia" w:hAnsiTheme="minorEastAsia" w:cs="宋体" w:hint="eastAsia"/>
          <w:kern w:val="0"/>
          <w:lang w:val="zh-CN"/>
        </w:rPr>
        <w:t>是色纺产业趋势引领者、标准制定者、时尚风向标。</w:t>
      </w:r>
    </w:p>
    <w:p w:rsidR="00B25E74" w:rsidRPr="005362CD" w:rsidRDefault="001E0117" w:rsidP="005362CD">
      <w:pPr>
        <w:autoSpaceDE w:val="0"/>
        <w:autoSpaceDN w:val="0"/>
        <w:adjustRightInd w:val="0"/>
        <w:spacing w:before="0" w:after="0"/>
        <w:ind w:firstLine="482"/>
        <w:jc w:val="left"/>
        <w:rPr>
          <w:rFonts w:asciiTheme="minorEastAsia" w:eastAsiaTheme="minorEastAsia" w:hAnsiTheme="minorEastAsia"/>
          <w:kern w:val="0"/>
          <w:lang w:val="zh-CN"/>
        </w:rPr>
      </w:pPr>
      <w:r w:rsidRPr="005362CD">
        <w:rPr>
          <w:rFonts w:asciiTheme="minorEastAsia" w:eastAsiaTheme="minorEastAsia" w:hAnsiTheme="minorEastAsia"/>
          <w:kern w:val="0"/>
          <w:lang w:val="zh-CN"/>
        </w:rPr>
        <w:t>3</w:t>
      </w:r>
      <w:r w:rsidRPr="005362CD">
        <w:rPr>
          <w:rFonts w:asciiTheme="minorEastAsia" w:eastAsiaTheme="minorEastAsia" w:hAnsiTheme="minorEastAsia" w:cs="宋体" w:hint="eastAsia"/>
          <w:kern w:val="0"/>
          <w:lang w:val="zh-CN"/>
        </w:rPr>
        <w:t>、快速反应能力。随着前端供应链的整合和产能布局的完善，通过</w:t>
      </w:r>
      <w:r w:rsidRPr="005362CD">
        <w:rPr>
          <w:rFonts w:asciiTheme="minorEastAsia" w:eastAsiaTheme="minorEastAsia" w:hAnsiTheme="minorEastAsia"/>
          <w:kern w:val="0"/>
          <w:lang w:val="zh-CN"/>
        </w:rPr>
        <w:t>CRM/SAP/PDM/ATP</w:t>
      </w:r>
      <w:r w:rsidRPr="005362CD">
        <w:rPr>
          <w:rFonts w:asciiTheme="minorEastAsia" w:eastAsiaTheme="minorEastAsia" w:hAnsiTheme="minorEastAsia" w:cs="宋体" w:hint="eastAsia"/>
          <w:kern w:val="0"/>
          <w:lang w:val="zh-CN"/>
        </w:rPr>
        <w:t>等信息网络化，实现了集聚订单、灵活染色、柔性生产、快速交货、定制服务的供应链系统。</w:t>
      </w:r>
    </w:p>
    <w:p w:rsidR="00B25E74" w:rsidRPr="005362CD" w:rsidRDefault="001E0117" w:rsidP="005362CD">
      <w:pPr>
        <w:autoSpaceDE w:val="0"/>
        <w:autoSpaceDN w:val="0"/>
        <w:adjustRightInd w:val="0"/>
        <w:spacing w:before="0" w:after="0"/>
        <w:ind w:firstLine="482"/>
        <w:jc w:val="left"/>
        <w:rPr>
          <w:rFonts w:asciiTheme="minorEastAsia" w:eastAsiaTheme="minorEastAsia" w:hAnsiTheme="minorEastAsia"/>
          <w:kern w:val="0"/>
          <w:lang w:val="zh-CN"/>
        </w:rPr>
      </w:pPr>
      <w:r w:rsidRPr="005362CD">
        <w:rPr>
          <w:rFonts w:asciiTheme="minorEastAsia" w:eastAsiaTheme="minorEastAsia" w:hAnsiTheme="minorEastAsia"/>
          <w:kern w:val="0"/>
          <w:lang w:val="zh-CN"/>
        </w:rPr>
        <w:t>4</w:t>
      </w:r>
      <w:r w:rsidRPr="005362CD">
        <w:rPr>
          <w:rFonts w:asciiTheme="minorEastAsia" w:eastAsiaTheme="minorEastAsia" w:hAnsiTheme="minorEastAsia" w:cs="宋体" w:hint="eastAsia"/>
          <w:kern w:val="0"/>
          <w:lang w:val="zh-CN"/>
        </w:rPr>
        <w:t>、产品创新能力。公司加强产业合作，筹建了华孚大学和博士后工作站，建立了趋势、色彩、材质、纺纱、染整、设计等专业研发团队，公司已取得注册专利共</w:t>
      </w:r>
      <w:r w:rsidRPr="005362CD">
        <w:rPr>
          <w:rFonts w:asciiTheme="minorEastAsia" w:eastAsiaTheme="minorEastAsia" w:hAnsiTheme="minorEastAsia"/>
          <w:kern w:val="0"/>
          <w:lang w:val="zh-CN"/>
        </w:rPr>
        <w:t>119</w:t>
      </w:r>
      <w:r w:rsidRPr="005362CD">
        <w:rPr>
          <w:rFonts w:asciiTheme="minorEastAsia" w:eastAsiaTheme="minorEastAsia" w:hAnsiTheme="minorEastAsia" w:cs="宋体" w:hint="eastAsia"/>
          <w:kern w:val="0"/>
          <w:lang w:val="zh-CN"/>
        </w:rPr>
        <w:t>项，专利数量居色纺行业第一，全球领先。</w:t>
      </w:r>
    </w:p>
    <w:p w:rsidR="00B25E74" w:rsidRDefault="00B25E74">
      <w:pPr>
        <w:autoSpaceDE w:val="0"/>
        <w:autoSpaceDN w:val="0"/>
        <w:adjustRightInd w:val="0"/>
        <w:spacing w:before="0" w:after="0"/>
        <w:ind w:firstLine="480"/>
        <w:jc w:val="left"/>
        <w:rPr>
          <w:rFonts w:eastAsia="Times New Roman"/>
          <w:kern w:val="0"/>
          <w:sz w:val="24"/>
          <w:szCs w:val="24"/>
          <w:lang w:val="zh-CN"/>
        </w:rPr>
      </w:pPr>
    </w:p>
    <w:p w:rsidR="00B25E74" w:rsidRDefault="00B25E74">
      <w:pPr>
        <w:autoSpaceDE w:val="0"/>
        <w:autoSpaceDN w:val="0"/>
        <w:adjustRightInd w:val="0"/>
        <w:spacing w:before="0" w:after="0"/>
        <w:ind w:firstLine="420"/>
        <w:jc w:val="left"/>
        <w:rPr>
          <w:rFonts w:eastAsia="Times New Roman"/>
          <w:kern w:val="0"/>
          <w:sz w:val="21"/>
          <w:szCs w:val="24"/>
          <w:lang w:val="zh-CN"/>
        </w:rPr>
      </w:pPr>
    </w:p>
    <w:p w:rsidR="00B25E74" w:rsidRDefault="00B25E74">
      <w:pPr>
        <w:autoSpaceDE w:val="0"/>
        <w:autoSpaceDN w:val="0"/>
        <w:adjustRightInd w:val="0"/>
        <w:spacing w:before="0" w:after="0"/>
        <w:jc w:val="left"/>
        <w:rPr>
          <w:rFonts w:eastAsia="Times New Roman"/>
          <w:kern w:val="0"/>
          <w:szCs w:val="24"/>
          <w:lang w:val="zh-CN"/>
        </w:rPr>
      </w:pPr>
    </w:p>
    <w:p w:rsidR="00B25E74" w:rsidRDefault="00B25E74">
      <w:pPr>
        <w:autoSpaceDE w:val="0"/>
        <w:autoSpaceDN w:val="0"/>
        <w:adjustRightInd w:val="0"/>
        <w:spacing w:before="0" w:after="0"/>
        <w:jc w:val="left"/>
        <w:rPr>
          <w:rFonts w:eastAsiaTheme="minorEastAsia"/>
          <w:kern w:val="0"/>
          <w:sz w:val="24"/>
          <w:szCs w:val="24"/>
        </w:r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rPr>
          <w:bCs w:val="0"/>
          <w:szCs w:val="24"/>
        </w:rPr>
      </w:pPr>
      <w:bookmarkStart w:id="4" w:name="_Toc49344474"/>
      <w:r>
        <w:rPr>
          <w:bCs w:val="0"/>
          <w:szCs w:val="24"/>
        </w:rPr>
        <w:lastRenderedPageBreak/>
        <w:t>第四节</w:t>
      </w:r>
      <w:r>
        <w:rPr>
          <w:bCs w:val="0"/>
          <w:szCs w:val="24"/>
        </w:rPr>
        <w:t xml:space="preserve"> </w:t>
      </w:r>
      <w:r>
        <w:rPr>
          <w:bCs w:val="0"/>
          <w:szCs w:val="24"/>
        </w:rPr>
        <w:t>经营情况讨论与分析</w:t>
      </w:r>
      <w:bookmarkEnd w:id="4"/>
    </w:p>
    <w:p w:rsidR="00B25E74" w:rsidRDefault="001E0117">
      <w:pPr>
        <w:pStyle w:val="Chapter"/>
        <w:outlineLvl w:val="1"/>
        <w:rPr>
          <w:bCs w:val="0"/>
        </w:rPr>
      </w:pPr>
      <w:r>
        <w:rPr>
          <w:bCs w:val="0"/>
        </w:rPr>
        <w:t>一、概述</w:t>
      </w:r>
    </w:p>
    <w:p w:rsidR="00B25E74" w:rsidRPr="005362CD" w:rsidRDefault="001E0117" w:rsidP="005362CD">
      <w:pPr>
        <w:autoSpaceDE w:val="0"/>
        <w:autoSpaceDN w:val="0"/>
        <w:adjustRightInd w:val="0"/>
        <w:spacing w:before="0" w:after="0"/>
        <w:ind w:firstLine="482"/>
        <w:jc w:val="left"/>
        <w:rPr>
          <w:rFonts w:asciiTheme="minorEastAsia" w:eastAsiaTheme="minorEastAsia" w:hAnsiTheme="minorEastAsia"/>
          <w:kern w:val="0"/>
          <w:lang w:val="zh-CN"/>
        </w:rPr>
      </w:pPr>
      <w:r w:rsidRPr="005362CD">
        <w:rPr>
          <w:rFonts w:asciiTheme="minorEastAsia" w:eastAsiaTheme="minorEastAsia" w:hAnsiTheme="minorEastAsia" w:cs="宋体" w:hint="eastAsia"/>
          <w:kern w:val="0"/>
          <w:lang w:val="zh-CN"/>
        </w:rPr>
        <w:t>报告期内，新型冠状病毒疫情对公司的生产经营产生较大影响，在国内疫情逐步得到有效控制的同时，国外疫情蔓延，另外，中美贸易战的不确定性持续增加，对公司海外市场的拓展及订单承接产生不利影响。上半年国内外市场需求疲软，公司订单有所下滑，叠加原材料价格下降影响，导致公司产能利用率有所降低，经营成本增加，利润减少。在上述客观因素的影响下，公司上半年经营增长速度有所放缓，公司报告期内公司实现营业收入</w:t>
      </w:r>
      <w:r w:rsidRPr="005362CD">
        <w:rPr>
          <w:rFonts w:asciiTheme="minorEastAsia" w:eastAsiaTheme="minorEastAsia" w:hAnsiTheme="minorEastAsia"/>
          <w:kern w:val="0"/>
          <w:lang w:val="zh-CN"/>
        </w:rPr>
        <w:t>55.56</w:t>
      </w:r>
      <w:r w:rsidRPr="005362CD">
        <w:rPr>
          <w:rFonts w:asciiTheme="minorEastAsia" w:eastAsiaTheme="minorEastAsia" w:hAnsiTheme="minorEastAsia" w:cs="宋体" w:hint="eastAsia"/>
          <w:kern w:val="0"/>
          <w:lang w:val="zh-CN"/>
        </w:rPr>
        <w:t>亿元，同比下降</w:t>
      </w:r>
      <w:r w:rsidRPr="005362CD">
        <w:rPr>
          <w:rFonts w:asciiTheme="minorEastAsia" w:eastAsiaTheme="minorEastAsia" w:hAnsiTheme="minorEastAsia"/>
          <w:kern w:val="0"/>
          <w:lang w:val="zh-CN"/>
        </w:rPr>
        <w:t>24.40%</w:t>
      </w:r>
      <w:r w:rsidRPr="005362CD">
        <w:rPr>
          <w:rFonts w:asciiTheme="minorEastAsia" w:eastAsiaTheme="minorEastAsia" w:hAnsiTheme="minorEastAsia" w:cs="宋体" w:hint="eastAsia"/>
          <w:kern w:val="0"/>
          <w:lang w:val="zh-CN"/>
        </w:rPr>
        <w:t>，归属于上市公司股东的净利润</w:t>
      </w:r>
      <w:r w:rsidRPr="005362CD">
        <w:rPr>
          <w:rFonts w:asciiTheme="minorEastAsia" w:eastAsiaTheme="minorEastAsia" w:hAnsiTheme="minorEastAsia"/>
          <w:kern w:val="0"/>
          <w:lang w:val="zh-CN"/>
        </w:rPr>
        <w:t>-1.89</w:t>
      </w:r>
      <w:r w:rsidRPr="005362CD">
        <w:rPr>
          <w:rFonts w:asciiTheme="minorEastAsia" w:eastAsiaTheme="minorEastAsia" w:hAnsiTheme="minorEastAsia" w:cs="宋体" w:hint="eastAsia"/>
          <w:kern w:val="0"/>
          <w:lang w:val="zh-CN"/>
        </w:rPr>
        <w:t>亿元，同比下降</w:t>
      </w:r>
      <w:r w:rsidRPr="005362CD">
        <w:rPr>
          <w:rFonts w:asciiTheme="minorEastAsia" w:eastAsiaTheme="minorEastAsia" w:hAnsiTheme="minorEastAsia"/>
          <w:kern w:val="0"/>
          <w:lang w:val="zh-CN"/>
        </w:rPr>
        <w:t>153.90%</w:t>
      </w:r>
      <w:r w:rsidRPr="005362CD">
        <w:rPr>
          <w:rFonts w:asciiTheme="minorEastAsia" w:eastAsiaTheme="minorEastAsia" w:hAnsiTheme="minorEastAsia" w:cs="宋体" w:hint="eastAsia"/>
          <w:kern w:val="0"/>
          <w:lang w:val="zh-CN"/>
        </w:rPr>
        <w:t>。</w:t>
      </w:r>
    </w:p>
    <w:p w:rsidR="00B25E74" w:rsidRDefault="001E0117">
      <w:pPr>
        <w:pStyle w:val="Chapter"/>
        <w:outlineLvl w:val="1"/>
        <w:rPr>
          <w:bCs w:val="0"/>
        </w:rPr>
      </w:pPr>
      <w:r>
        <w:rPr>
          <w:bCs w:val="0"/>
        </w:rPr>
        <w:t>二、主营业务分析</w:t>
      </w:r>
    </w:p>
    <w:p w:rsidR="00B25E74" w:rsidRDefault="001E0117">
      <w:pPr>
        <w:jc w:val="left"/>
        <w:rPr>
          <w:szCs w:val="24"/>
        </w:rPr>
      </w:pPr>
      <w:r>
        <w:rPr>
          <w:szCs w:val="24"/>
        </w:rPr>
        <w:t>概述</w:t>
      </w:r>
    </w:p>
    <w:p w:rsidR="00B25E74" w:rsidRDefault="001E0117">
      <w:pPr>
        <w:jc w:val="left"/>
        <w:rPr>
          <w:szCs w:val="24"/>
        </w:rPr>
      </w:pPr>
      <w:r>
        <w:rPr>
          <w:szCs w:val="24"/>
        </w:rPr>
        <w:t>参见</w:t>
      </w:r>
      <w:r>
        <w:rPr>
          <w:szCs w:val="24"/>
        </w:rPr>
        <w:t>“</w:t>
      </w:r>
      <w:r>
        <w:rPr>
          <w:szCs w:val="24"/>
        </w:rPr>
        <w:t>经营情况讨论与分析</w:t>
      </w:r>
      <w:r>
        <w:rPr>
          <w:szCs w:val="24"/>
        </w:rPr>
        <w:t>”</w:t>
      </w:r>
      <w:r>
        <w:rPr>
          <w:szCs w:val="24"/>
        </w:rPr>
        <w:t>中的</w:t>
      </w:r>
      <w:r>
        <w:rPr>
          <w:szCs w:val="24"/>
        </w:rPr>
        <w:t>“</w:t>
      </w:r>
      <w:r>
        <w:rPr>
          <w:szCs w:val="24"/>
        </w:rPr>
        <w:t>一、概述</w:t>
      </w:r>
      <w:r>
        <w:rPr>
          <w:szCs w:val="24"/>
        </w:rPr>
        <w:t>”</w:t>
      </w:r>
      <w:r>
        <w:rPr>
          <w:szCs w:val="24"/>
        </w:rPr>
        <w:t>相关内容。</w:t>
      </w:r>
    </w:p>
    <w:p w:rsidR="00B25E74" w:rsidRDefault="001E0117">
      <w:pPr>
        <w:jc w:val="left"/>
        <w:rPr>
          <w:szCs w:val="24"/>
        </w:rPr>
      </w:pPr>
      <w:r>
        <w:rPr>
          <w:szCs w:val="24"/>
        </w:rPr>
        <w:t>主要财务数据同比变动情况</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52"/>
        <w:gridCol w:w="1559"/>
        <w:gridCol w:w="1418"/>
        <w:gridCol w:w="992"/>
        <w:gridCol w:w="3049"/>
      </w:tblGrid>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本报告期</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上年同期</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同比增减</w:t>
            </w:r>
          </w:p>
        </w:tc>
        <w:tc>
          <w:tcPr>
            <w:tcW w:w="304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变动原因</w:t>
            </w: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营业收入</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5,555,858,450.91</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7,348,666,615.14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-24.40%</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营业成本</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5,462,607,949.79</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6,623,634,191.49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-17.53%</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销售费用</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88,107,378.89</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118,397,801.86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-25.58%</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管理费用</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161,176,277.56</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233,937,438.69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-31.10%</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主要系工资及相关费用减少所致</w:t>
            </w:r>
            <w:r w:rsidR="005362CD">
              <w:rPr>
                <w:rFonts w:hint="eastAsia"/>
                <w:szCs w:val="24"/>
              </w:rPr>
              <w:t>。</w:t>
            </w: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财务费用</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134,748,182.26</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134,362,447.77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0.29%</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所得税费用</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1,201,191.85</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26,956,369.32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-95.54%</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rsidP="005362CD">
            <w:pPr>
              <w:jc w:val="left"/>
              <w:rPr>
                <w:szCs w:val="24"/>
              </w:rPr>
            </w:pPr>
            <w:r>
              <w:rPr>
                <w:szCs w:val="24"/>
              </w:rPr>
              <w:t>主要系利润下降所得税费用随之下降所致</w:t>
            </w:r>
            <w:r w:rsidR="005362CD">
              <w:rPr>
                <w:rFonts w:hint="eastAsia"/>
                <w:szCs w:val="24"/>
              </w:rPr>
              <w:t>。</w:t>
            </w: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研发投入</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47,188,532.65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44,134,775.19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6.92%</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经营活动产生的现金流量净额</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540,633,811.77</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531,754,019.78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1.67%</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投资活动产生的现金流量净额</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247,878,851.72</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-548,758,427.53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-145.17%</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主要系投资支出减少所致。</w:t>
            </w: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筹资活动产生的现金流量净额</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-1,596,523,790.07</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-593,116,159.73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169.18%</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主要系本期到期归还借款增加所致。</w:t>
            </w:r>
          </w:p>
        </w:tc>
      </w:tr>
      <w:tr w:rsidR="00B25E74" w:rsidTr="005362CD">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现金及现金等价物净增加额</w:t>
            </w:r>
          </w:p>
        </w:tc>
        <w:tc>
          <w:tcPr>
            <w:tcW w:w="15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-838,487,162.11</w:t>
            </w:r>
          </w:p>
        </w:tc>
        <w:tc>
          <w:tcPr>
            <w:tcW w:w="14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-605,160,297.01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38.56%</w:t>
            </w:r>
          </w:p>
        </w:tc>
        <w:tc>
          <w:tcPr>
            <w:tcW w:w="30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bl>
    <w:p w:rsidR="00B25E74" w:rsidRDefault="001E0117">
      <w:pPr>
        <w:jc w:val="left"/>
        <w:rPr>
          <w:szCs w:val="24"/>
        </w:rPr>
      </w:pPr>
      <w:r>
        <w:rPr>
          <w:szCs w:val="24"/>
        </w:rPr>
        <w:t>公司报告期利润构成或利润来源发生重大变动</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公司报告期利润构成或利润来源没有发生重大变动。</w:t>
      </w:r>
    </w:p>
    <w:p w:rsidR="00B25E74" w:rsidRDefault="001E0117">
      <w:pPr>
        <w:jc w:val="left"/>
        <w:rPr>
          <w:szCs w:val="24"/>
        </w:rPr>
      </w:pPr>
      <w:r>
        <w:rPr>
          <w:szCs w:val="24"/>
        </w:rPr>
        <w:t>营业收入构成</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B25E74">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rPr>
                <w:szCs w:val="24"/>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本报告期</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上年同期</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同比增减</w:t>
            </w:r>
          </w:p>
        </w:tc>
      </w:tr>
      <w:tr w:rsidR="00B25E74">
        <w:tc>
          <w:tcPr>
            <w:tcW w:w="159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占营业收入比重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占营业收入比重</w:t>
            </w:r>
          </w:p>
        </w:tc>
        <w:tc>
          <w:tcPr>
            <w:tcW w:w="159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营业收入合计</w:t>
            </w:r>
          </w:p>
        </w:tc>
        <w:tc>
          <w:tcPr>
            <w:tcW w:w="159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5,555,858,450.91</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7,348,666,615.14</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-24.40%</w:t>
            </w:r>
          </w:p>
        </w:tc>
      </w:tr>
      <w:tr w:rsidR="00B25E74">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分行业</w:t>
            </w:r>
          </w:p>
        </w:tc>
      </w:tr>
      <w:tr w:rsidR="00B25E74">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棉纺行业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5,555,858,450.91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7,348,666,615.14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-24.40%</w:t>
            </w:r>
          </w:p>
        </w:tc>
      </w:tr>
      <w:tr w:rsidR="00B25E74">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分产品</w:t>
            </w:r>
          </w:p>
        </w:tc>
      </w:tr>
      <w:tr w:rsidR="00B25E74">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纱线</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2,365,423,326.89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3,664,599,996.95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-35.45%</w:t>
            </w:r>
          </w:p>
        </w:tc>
      </w:tr>
      <w:tr w:rsidR="00B25E74">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网链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3,087,968,735.76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3,656,044,213.65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-15.54%</w:t>
            </w:r>
          </w:p>
        </w:tc>
      </w:tr>
      <w:tr w:rsidR="00B25E74">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祙制品</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77,636,815.37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24,829,572.89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28,022,404.54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-11.39%</w:t>
            </w:r>
          </w:p>
        </w:tc>
      </w:tr>
      <w:tr w:rsidR="00B25E74">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分地区</w:t>
            </w:r>
          </w:p>
        </w:tc>
      </w:tr>
      <w:tr w:rsidR="00B25E74">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出口销售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1,160,174,889.63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1,478,769,753.52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-21.54%</w:t>
            </w:r>
          </w:p>
        </w:tc>
      </w:tr>
      <w:tr w:rsidR="00B25E74">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国内销售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4,395,683,561.28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5,869,896,861.62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-25.11%</w:t>
            </w:r>
          </w:p>
        </w:tc>
      </w:tr>
    </w:tbl>
    <w:p w:rsidR="00B25E74" w:rsidRDefault="001E0117">
      <w:pPr>
        <w:jc w:val="left"/>
        <w:rPr>
          <w:szCs w:val="24"/>
        </w:rPr>
      </w:pPr>
      <w:r>
        <w:rPr>
          <w:szCs w:val="24"/>
        </w:rPr>
        <w:t>占公司营业收入或营业利润</w:t>
      </w:r>
      <w:r>
        <w:rPr>
          <w:szCs w:val="24"/>
        </w:rPr>
        <w:t>10%</w:t>
      </w:r>
      <w:r>
        <w:rPr>
          <w:szCs w:val="24"/>
        </w:rPr>
        <w:t>以上的行业、产品或地区情况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6"/>
        <w:gridCol w:w="1366"/>
        <w:gridCol w:w="1367"/>
        <w:gridCol w:w="1367"/>
        <w:gridCol w:w="1367"/>
        <w:gridCol w:w="1371"/>
      </w:tblGrid>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营业收入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营业成本</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营业收入比上年同期增减</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营业成本比上年同期增减</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毛利率比上年同期增减</w:t>
            </w:r>
          </w:p>
        </w:tc>
      </w:tr>
      <w:tr w:rsidR="00B25E74">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分行业</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棉纺行业</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5,531,028,878.02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5,452,858,416.97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-17.52%</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-8.28%</w:t>
            </w:r>
          </w:p>
        </w:tc>
      </w:tr>
      <w:tr w:rsidR="00B25E74">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分产品</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纱线</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2,365,423,326.89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2,281,728,515.57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-26.96%</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-11.21%</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网链</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3,087,968,735.76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3,101,598,375.45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-11.05%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-5.06%</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祙制品</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77,636,815.37</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69,531,525.95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分地区</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出口销售</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1,160,174,889.63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1,132,214,668.72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-14.57%</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-7.96%</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国内销售</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4,370,853,988.39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4,320,643,748.25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-18.26%</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-8.37%</w:t>
            </w:r>
          </w:p>
        </w:tc>
      </w:tr>
    </w:tbl>
    <w:p w:rsidR="00B25E74" w:rsidRDefault="001E0117">
      <w:pPr>
        <w:jc w:val="left"/>
        <w:rPr>
          <w:szCs w:val="24"/>
        </w:rPr>
      </w:pPr>
      <w:r>
        <w:rPr>
          <w:szCs w:val="24"/>
        </w:rPr>
        <w:t>公司主营业务数据统计口径在报告期发生调整的情况下，公司最近</w:t>
      </w:r>
      <w:r>
        <w:rPr>
          <w:szCs w:val="24"/>
        </w:rPr>
        <w:t>1</w:t>
      </w:r>
      <w:r>
        <w:rPr>
          <w:szCs w:val="24"/>
        </w:rPr>
        <w:t>期按报告期末口径调整后的主营业务数据</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相关数据同比发生变动</w:t>
      </w:r>
      <w:r>
        <w:rPr>
          <w:szCs w:val="24"/>
        </w:rPr>
        <w:t>30%</w:t>
      </w:r>
      <w:r>
        <w:rPr>
          <w:szCs w:val="24"/>
        </w:rPr>
        <w:t>以上的原因说明</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993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709"/>
        <w:gridCol w:w="1701"/>
        <w:gridCol w:w="1418"/>
        <w:gridCol w:w="1363"/>
        <w:gridCol w:w="763"/>
        <w:gridCol w:w="992"/>
        <w:gridCol w:w="2985"/>
      </w:tblGrid>
      <w:tr w:rsidR="00A7008E" w:rsidTr="00A7008E">
        <w:trPr>
          <w:trHeight w:val="659"/>
        </w:trPr>
        <w:tc>
          <w:tcPr>
            <w:tcW w:w="709" w:type="dxa"/>
            <w:shd w:val="clear" w:color="auto" w:fill="FFFFFF"/>
            <w:vAlign w:val="center"/>
          </w:tcPr>
          <w:p w:rsidR="00A7008E" w:rsidRDefault="00A7008E" w:rsidP="00A7008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分产品</w:t>
            </w:r>
          </w:p>
        </w:tc>
        <w:tc>
          <w:tcPr>
            <w:tcW w:w="1701" w:type="dxa"/>
            <w:shd w:val="clear" w:color="auto" w:fill="FFFFFF"/>
            <w:vAlign w:val="center"/>
          </w:tcPr>
          <w:p w:rsidR="00A7008E" w:rsidRDefault="00A7008E" w:rsidP="00A7008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本报告期</w:t>
            </w:r>
          </w:p>
          <w:p w:rsidR="00A7008E" w:rsidRDefault="00A7008E" w:rsidP="00A7008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金额</w:t>
            </w:r>
          </w:p>
        </w:tc>
        <w:tc>
          <w:tcPr>
            <w:tcW w:w="1418" w:type="dxa"/>
            <w:shd w:val="clear" w:color="auto" w:fill="FFFFFF"/>
            <w:vAlign w:val="center"/>
          </w:tcPr>
          <w:p w:rsidR="00A7008E" w:rsidRDefault="00A7008E" w:rsidP="00A7008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占营业收入比重</w:t>
            </w:r>
          </w:p>
        </w:tc>
        <w:tc>
          <w:tcPr>
            <w:tcW w:w="1363" w:type="dxa"/>
            <w:shd w:val="clear" w:color="auto" w:fill="FFFFFF"/>
            <w:vAlign w:val="center"/>
          </w:tcPr>
          <w:p w:rsidR="00A7008E" w:rsidRDefault="00A7008E" w:rsidP="00A7008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上年同期</w:t>
            </w:r>
          </w:p>
          <w:p w:rsidR="00A7008E" w:rsidRDefault="00A7008E" w:rsidP="00A7008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金额</w:t>
            </w:r>
          </w:p>
        </w:tc>
        <w:tc>
          <w:tcPr>
            <w:tcW w:w="1755" w:type="dxa"/>
            <w:gridSpan w:val="2"/>
            <w:shd w:val="clear" w:color="auto" w:fill="FFFFFF"/>
            <w:vAlign w:val="center"/>
          </w:tcPr>
          <w:p w:rsidR="00A7008E" w:rsidRDefault="00A7008E" w:rsidP="00A7008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同比增减</w:t>
            </w:r>
          </w:p>
          <w:p w:rsidR="00A7008E" w:rsidRDefault="00A7008E" w:rsidP="00A7008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占营业收入比重</w:t>
            </w:r>
          </w:p>
        </w:tc>
        <w:tc>
          <w:tcPr>
            <w:tcW w:w="2985" w:type="dxa"/>
            <w:shd w:val="clear" w:color="auto" w:fill="FFFFFF"/>
            <w:vAlign w:val="center"/>
          </w:tcPr>
          <w:p w:rsidR="00A7008E" w:rsidRDefault="00A7008E" w:rsidP="00A7008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变动原因</w:t>
            </w:r>
          </w:p>
        </w:tc>
      </w:tr>
      <w:tr w:rsidR="00B25E74" w:rsidTr="005362CD">
        <w:tc>
          <w:tcPr>
            <w:tcW w:w="709" w:type="dxa"/>
            <w:shd w:val="clear" w:color="auto" w:fill="FFFFFF"/>
            <w:vAlign w:val="center"/>
          </w:tcPr>
          <w:p w:rsidR="00B25E74" w:rsidRDefault="001E0117" w:rsidP="005362CD">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纱线</w:t>
            </w:r>
            <w:r>
              <w:rPr>
                <w:rFonts w:eastAsia="Times New Roman"/>
                <w:kern w:val="0"/>
                <w:szCs w:val="24"/>
                <w:lang w:val="zh-CN"/>
              </w:rPr>
              <w:t xml:space="preserve"> </w:t>
            </w:r>
          </w:p>
        </w:tc>
        <w:tc>
          <w:tcPr>
            <w:tcW w:w="1701" w:type="dxa"/>
            <w:shd w:val="clear" w:color="auto" w:fill="FFFFFF"/>
            <w:vAlign w:val="center"/>
          </w:tcPr>
          <w:p w:rsidR="00B25E74" w:rsidRDefault="001E0117" w:rsidP="005362CD">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2,365,423,326.89 </w:t>
            </w:r>
          </w:p>
        </w:tc>
        <w:tc>
          <w:tcPr>
            <w:tcW w:w="1418" w:type="dxa"/>
            <w:shd w:val="clear" w:color="auto" w:fill="FFFFFF"/>
            <w:vAlign w:val="center"/>
          </w:tcPr>
          <w:p w:rsidR="00B25E74" w:rsidRDefault="001E0117" w:rsidP="005362CD">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42.58%</w:t>
            </w:r>
          </w:p>
        </w:tc>
        <w:tc>
          <w:tcPr>
            <w:tcW w:w="1363" w:type="dxa"/>
            <w:shd w:val="clear" w:color="auto" w:fill="FFFFFF"/>
            <w:vAlign w:val="center"/>
          </w:tcPr>
          <w:p w:rsidR="00B25E74" w:rsidRDefault="005362CD" w:rsidP="005362CD">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3,664,599,996.95 </w:t>
            </w:r>
          </w:p>
        </w:tc>
        <w:tc>
          <w:tcPr>
            <w:tcW w:w="763" w:type="dxa"/>
            <w:shd w:val="clear" w:color="auto" w:fill="FFFFFF"/>
            <w:vAlign w:val="center"/>
          </w:tcPr>
          <w:p w:rsidR="00B25E74" w:rsidRDefault="001E0117" w:rsidP="005362CD">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49.87%</w:t>
            </w:r>
          </w:p>
        </w:tc>
        <w:tc>
          <w:tcPr>
            <w:tcW w:w="992" w:type="dxa"/>
            <w:shd w:val="clear" w:color="auto" w:fill="FFFFFF"/>
            <w:vAlign w:val="center"/>
          </w:tcPr>
          <w:p w:rsidR="00B25E74" w:rsidRDefault="001E0117" w:rsidP="005362CD">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-35.45%</w:t>
            </w:r>
          </w:p>
        </w:tc>
        <w:tc>
          <w:tcPr>
            <w:tcW w:w="2985" w:type="dxa"/>
            <w:shd w:val="clear" w:color="auto" w:fill="FFFFFF"/>
            <w:vAlign w:val="center"/>
          </w:tcPr>
          <w:p w:rsidR="00B25E74" w:rsidRDefault="001E0117" w:rsidP="005362CD">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主要系受疫情影响销售收入减少所致</w:t>
            </w:r>
            <w:r>
              <w:rPr>
                <w:rFonts w:eastAsia="Times New Roman"/>
                <w:kern w:val="0"/>
                <w:szCs w:val="24"/>
                <w:lang w:val="zh-CN"/>
              </w:rPr>
              <w:t xml:space="preserve"> </w:t>
            </w:r>
          </w:p>
        </w:tc>
      </w:tr>
    </w:tbl>
    <w:p w:rsidR="00B25E74" w:rsidRDefault="001E0117">
      <w:pPr>
        <w:pStyle w:val="Chapter"/>
        <w:outlineLvl w:val="1"/>
        <w:rPr>
          <w:bCs w:val="0"/>
        </w:rPr>
      </w:pPr>
      <w:r>
        <w:rPr>
          <w:bCs w:val="0"/>
        </w:rPr>
        <w:t>三、非主营业务分析</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23"/>
        <w:gridCol w:w="1454"/>
        <w:gridCol w:w="1418"/>
        <w:gridCol w:w="3543"/>
        <w:gridCol w:w="1631"/>
      </w:tblGrid>
      <w:tr w:rsidR="00B25E74" w:rsidTr="005362CD">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rPr>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占利润总额比例</w:t>
            </w:r>
          </w:p>
        </w:tc>
        <w:tc>
          <w:tcPr>
            <w:tcW w:w="354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形成原因说明</w:t>
            </w:r>
          </w:p>
        </w:tc>
        <w:tc>
          <w:tcPr>
            <w:tcW w:w="16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是否具有可持续性</w:t>
            </w:r>
          </w:p>
        </w:tc>
      </w:tr>
      <w:tr w:rsidR="00B25E74" w:rsidTr="005362CD">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投资收益</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122,814,346.62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-65.17%</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本期系期货交割收益和理财收益所致。</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rsidTr="005362CD">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公允价值变动损益</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1,604,861.14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-0.85%</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本期系棉花期货的公允价值变动收益所致。</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rsidTr="005362CD">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资产减值</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1,074.26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主要系存货处置转销存货跌价所致。</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rsidTr="005362CD">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营业外收入</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5,170,286.42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-2.74%</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主要由索赔收入等形成。</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rsidTr="005362CD">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营业外支出</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43,401,396.14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-23.03%</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主要系预计未决诉讼损失、捐赠等形成。</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rsidTr="005362CD">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E74" w:rsidRDefault="001E0117">
            <w:pPr>
              <w:jc w:val="left"/>
              <w:rPr>
                <w:szCs w:val="24"/>
              </w:rPr>
            </w:pPr>
            <w:r>
              <w:rPr>
                <w:szCs w:val="24"/>
              </w:rPr>
              <w:t>信用减值损失</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-5,002,118.28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2.65%</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 </w:t>
            </w:r>
            <w:r>
              <w:rPr>
                <w:szCs w:val="24"/>
              </w:rPr>
              <w:t>主要由于应收账款及其他应收款坏账损失计提所致。</w:t>
            </w:r>
            <w:r>
              <w:rPr>
                <w:szCs w:val="24"/>
              </w:rPr>
              <w:t xml:space="preserve"> </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bl>
    <w:p w:rsidR="00B25E74" w:rsidRDefault="001E0117">
      <w:pPr>
        <w:pStyle w:val="Chapter"/>
        <w:outlineLvl w:val="1"/>
        <w:rPr>
          <w:bCs w:val="0"/>
        </w:rPr>
      </w:pPr>
      <w:r>
        <w:rPr>
          <w:bCs w:val="0"/>
        </w:rPr>
        <w:t>四、资产及负债状况分析</w:t>
      </w:r>
    </w:p>
    <w:p w:rsidR="00B25E74" w:rsidRDefault="001E0117">
      <w:pPr>
        <w:pStyle w:val="Section"/>
        <w:outlineLvl w:val="2"/>
        <w:rPr>
          <w:bCs w:val="0"/>
          <w:szCs w:val="24"/>
        </w:rPr>
      </w:pPr>
      <w:r>
        <w:rPr>
          <w:bCs w:val="0"/>
          <w:szCs w:val="24"/>
        </w:rPr>
        <w:t>1</w:t>
      </w:r>
      <w:r>
        <w:rPr>
          <w:bCs w:val="0"/>
          <w:szCs w:val="24"/>
        </w:rPr>
        <w:t>、资产构成重大变动情况</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609"/>
        <w:gridCol w:w="1418"/>
        <w:gridCol w:w="1417"/>
        <w:gridCol w:w="1276"/>
        <w:gridCol w:w="850"/>
        <w:gridCol w:w="1631"/>
      </w:tblGrid>
      <w:tr w:rsidR="00B25E74" w:rsidTr="005362CD">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rPr>
                <w:szCs w:val="24"/>
              </w:rPr>
            </w:pPr>
          </w:p>
        </w:tc>
        <w:tc>
          <w:tcPr>
            <w:tcW w:w="30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本报告期末</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上年同期末</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比重增减</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重大变动说明</w:t>
            </w:r>
          </w:p>
        </w:tc>
      </w:tr>
      <w:tr w:rsidR="00B25E74" w:rsidTr="005362CD">
        <w:tc>
          <w:tcPr>
            <w:tcW w:w="136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占总资产比例</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占总资产比例</w:t>
            </w:r>
          </w:p>
        </w:tc>
        <w:tc>
          <w:tcPr>
            <w:tcW w:w="850"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631"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货币资金</w:t>
            </w:r>
          </w:p>
        </w:tc>
        <w:tc>
          <w:tcPr>
            <w:tcW w:w="160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2,611,090,299.79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2,155,016,631.32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2.93%</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应收账款</w:t>
            </w:r>
          </w:p>
        </w:tc>
        <w:tc>
          <w:tcPr>
            <w:tcW w:w="160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700,313,560.04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728,770,298.10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-0.07%</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存货</w:t>
            </w:r>
          </w:p>
        </w:tc>
        <w:tc>
          <w:tcPr>
            <w:tcW w:w="160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4,835,206,315.06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5,347,639,248.43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-2.28%</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投资性房地产</w:t>
            </w:r>
          </w:p>
        </w:tc>
        <w:tc>
          <w:tcPr>
            <w:tcW w:w="1609"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长期股权投资</w:t>
            </w:r>
          </w:p>
        </w:tc>
        <w:tc>
          <w:tcPr>
            <w:tcW w:w="160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179,866,352.72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1.04%</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固定资产</w:t>
            </w:r>
          </w:p>
        </w:tc>
        <w:tc>
          <w:tcPr>
            <w:tcW w:w="160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5,225,043,004.10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30.37%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4,969,227,715.50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在建工程</w:t>
            </w:r>
          </w:p>
        </w:tc>
        <w:tc>
          <w:tcPr>
            <w:tcW w:w="160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225,373,039.75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557,411,729.87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-1.86%</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主要系阿克苏华孚在建工程转固减少所致。</w:t>
            </w: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短期借款</w:t>
            </w:r>
          </w:p>
        </w:tc>
        <w:tc>
          <w:tcPr>
            <w:tcW w:w="160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7,521,538,733.05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8,706,935,995.66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49.46%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-5.75%</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长期借款</w:t>
            </w:r>
          </w:p>
        </w:tc>
        <w:tc>
          <w:tcPr>
            <w:tcW w:w="160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1,120,561,818.00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450,727,771.57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3.95%</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E74" w:rsidRDefault="001E0117">
            <w:pPr>
              <w:jc w:val="left"/>
              <w:rPr>
                <w:szCs w:val="24"/>
              </w:rPr>
            </w:pPr>
            <w:r>
              <w:rPr>
                <w:szCs w:val="24"/>
              </w:rPr>
              <w:t>交易性金融资产</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286,037,291.06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91,615,455.36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0.52%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主要系会计政策变更理财产品增加所致。</w:t>
            </w: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E74" w:rsidRDefault="001E0117">
            <w:pPr>
              <w:jc w:val="left"/>
              <w:rPr>
                <w:szCs w:val="24"/>
              </w:rPr>
            </w:pPr>
            <w:r>
              <w:rPr>
                <w:szCs w:val="24"/>
              </w:rPr>
              <w:t>应收票据</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105,888,440.48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0.62%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158,675,255.21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-0.28%</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主要系本期票据结算变动所致。</w:t>
            </w:r>
          </w:p>
        </w:tc>
      </w:tr>
      <w:tr w:rsidR="00B25E74" w:rsidTr="005362CD">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E74" w:rsidRDefault="001E0117">
            <w:pPr>
              <w:jc w:val="left"/>
              <w:rPr>
                <w:szCs w:val="24"/>
              </w:rPr>
            </w:pPr>
            <w:r>
              <w:rPr>
                <w:szCs w:val="24"/>
              </w:rPr>
              <w:t>应交税费</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33,870,096.72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83,905,566.90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-0.28%</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主要系期末应交所得税余额较年初相对较低所致</w:t>
            </w:r>
            <w:r>
              <w:rPr>
                <w:szCs w:val="24"/>
              </w:rPr>
              <w:t xml:space="preserve"> </w:t>
            </w:r>
            <w:r>
              <w:rPr>
                <w:szCs w:val="24"/>
              </w:rPr>
              <w:t>。</w:t>
            </w:r>
          </w:p>
        </w:tc>
      </w:tr>
    </w:tbl>
    <w:p w:rsidR="00B25E74" w:rsidRDefault="001E0117">
      <w:pPr>
        <w:pStyle w:val="Section"/>
        <w:outlineLvl w:val="2"/>
        <w:rPr>
          <w:bCs w:val="0"/>
          <w:szCs w:val="24"/>
        </w:rPr>
      </w:pPr>
      <w:r>
        <w:rPr>
          <w:bCs w:val="0"/>
          <w:szCs w:val="24"/>
        </w:rPr>
        <w:lastRenderedPageBreak/>
        <w:t>2</w:t>
      </w:r>
      <w:r>
        <w:rPr>
          <w:bCs w:val="0"/>
          <w:szCs w:val="24"/>
        </w:rPr>
        <w:t>、以公允价值计量的资产和负债</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418"/>
        <w:gridCol w:w="1276"/>
        <w:gridCol w:w="1275"/>
        <w:gridCol w:w="1418"/>
        <w:gridCol w:w="992"/>
        <w:gridCol w:w="709"/>
        <w:gridCol w:w="709"/>
        <w:gridCol w:w="567"/>
        <w:gridCol w:w="1204"/>
      </w:tblGrid>
      <w:tr w:rsidR="00B25E74" w:rsidTr="005362CD">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期初数</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本期公允价值变动损益</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计入权益的累计公允价值变动</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本期计提的减值</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本期购买金额</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本期出售金额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其他变动</w:t>
            </w:r>
          </w:p>
        </w:tc>
        <w:tc>
          <w:tcPr>
            <w:tcW w:w="120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期末数</w:t>
            </w:r>
          </w:p>
        </w:tc>
      </w:tr>
      <w:tr w:rsidR="00B25E74" w:rsidTr="005362CD">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金融资产</w:t>
            </w:r>
          </w:p>
        </w:tc>
        <w:tc>
          <w:tcPr>
            <w:tcW w:w="815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rsidTr="005362CD">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衍生金融资产</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73,927,926.97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1,604,861.14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91,883,428.15</w:t>
            </w:r>
          </w:p>
        </w:tc>
      </w:tr>
      <w:tr w:rsidR="00B25E74" w:rsidTr="005362CD">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其他权益工具投资</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65,314,135.38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62,642,934.34</w:t>
            </w:r>
          </w:p>
        </w:tc>
      </w:tr>
      <w:tr w:rsidR="00B25E74" w:rsidTr="005362CD">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金融资产小计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139,242,062.35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1,604,861.14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154,526,362.49</w:t>
            </w:r>
          </w:p>
        </w:tc>
      </w:tr>
      <w:tr w:rsidR="00B25E74" w:rsidTr="005362CD">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E74" w:rsidRDefault="001E0117">
            <w:pPr>
              <w:jc w:val="left"/>
              <w:rPr>
                <w:szCs w:val="24"/>
              </w:rPr>
            </w:pPr>
            <w:r>
              <w:rPr>
                <w:szCs w:val="24"/>
              </w:rPr>
              <w:t>理财产品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523,824,558.19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194,153,862.91</w:t>
            </w:r>
          </w:p>
        </w:tc>
      </w:tr>
      <w:tr w:rsidR="00B25E74" w:rsidTr="005362CD">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上述合计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663,066,620.54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1,604,861.14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348,680,225.40</w:t>
            </w:r>
          </w:p>
        </w:tc>
      </w:tr>
      <w:tr w:rsidR="00B25E74" w:rsidTr="005362CD">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金融负债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r>
    </w:tbl>
    <w:p w:rsidR="00B25E74" w:rsidRDefault="001E0117">
      <w:pPr>
        <w:jc w:val="left"/>
        <w:rPr>
          <w:szCs w:val="24"/>
        </w:rPr>
      </w:pPr>
      <w:r>
        <w:rPr>
          <w:szCs w:val="24"/>
        </w:rPr>
        <w:t>其他变动的内容</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jc w:val="left"/>
        <w:rPr>
          <w:szCs w:val="24"/>
        </w:rPr>
      </w:pPr>
      <w:r>
        <w:rPr>
          <w:szCs w:val="24"/>
        </w:rPr>
        <w:t>报告期内公司主要资产计量属性是否发生重大变化</w:t>
      </w:r>
    </w:p>
    <w:p w:rsidR="00B25E74" w:rsidRDefault="001E0117">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B25E74" w:rsidRDefault="001E0117">
      <w:pPr>
        <w:pStyle w:val="Section"/>
        <w:outlineLvl w:val="2"/>
        <w:rPr>
          <w:bCs w:val="0"/>
          <w:szCs w:val="24"/>
        </w:rPr>
      </w:pPr>
      <w:r>
        <w:rPr>
          <w:bCs w:val="0"/>
          <w:szCs w:val="24"/>
        </w:rPr>
        <w:t>3</w:t>
      </w:r>
      <w:r>
        <w:rPr>
          <w:bCs w:val="0"/>
          <w:szCs w:val="24"/>
        </w:rPr>
        <w:t>、截至报告期末的资产权利受限情况</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pStyle w:val="Chapter"/>
        <w:outlineLvl w:val="1"/>
        <w:rPr>
          <w:bCs w:val="0"/>
        </w:rPr>
      </w:pPr>
      <w:r>
        <w:rPr>
          <w:bCs w:val="0"/>
        </w:rPr>
        <w:t>五、投资状况分析</w:t>
      </w:r>
    </w:p>
    <w:p w:rsidR="00B25E74" w:rsidRDefault="001E0117">
      <w:pPr>
        <w:pStyle w:val="Section"/>
        <w:outlineLvl w:val="2"/>
        <w:rPr>
          <w:bCs w:val="0"/>
          <w:szCs w:val="24"/>
        </w:rPr>
      </w:pPr>
      <w:r>
        <w:rPr>
          <w:bCs w:val="0"/>
          <w:szCs w:val="24"/>
        </w:rPr>
        <w:t>1</w:t>
      </w:r>
      <w:r>
        <w:rPr>
          <w:bCs w:val="0"/>
          <w:szCs w:val="24"/>
        </w:rPr>
        <w:t>、总体情况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2</w:t>
      </w:r>
      <w:r>
        <w:rPr>
          <w:bCs w:val="0"/>
          <w:szCs w:val="24"/>
        </w:rPr>
        <w:t>、报告期内获取的重大的股权投资情况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3</w:t>
      </w:r>
      <w:r>
        <w:rPr>
          <w:bCs w:val="0"/>
          <w:szCs w:val="24"/>
        </w:rPr>
        <w:t>、报告期内正在进行的重大的非股权投资情况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4</w:t>
      </w:r>
      <w:r>
        <w:rPr>
          <w:bCs w:val="0"/>
          <w:szCs w:val="24"/>
        </w:rPr>
        <w:t>、以公允价值计量的金融资产</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lastRenderedPageBreak/>
        <w:t>5</w:t>
      </w:r>
      <w:r>
        <w:rPr>
          <w:bCs w:val="0"/>
          <w:szCs w:val="24"/>
        </w:rPr>
        <w:t>、金融资产投资</w:t>
      </w:r>
    </w:p>
    <w:p w:rsidR="00B25E74" w:rsidRDefault="001E0117">
      <w:pPr>
        <w:pStyle w:val="Section"/>
        <w:outlineLvl w:val="3"/>
        <w:rPr>
          <w:bCs w:val="0"/>
          <w:szCs w:val="24"/>
        </w:rPr>
      </w:pPr>
      <w:r>
        <w:rPr>
          <w:bCs w:val="0"/>
          <w:szCs w:val="24"/>
        </w:rPr>
        <w:t>（</w:t>
      </w:r>
      <w:r>
        <w:rPr>
          <w:bCs w:val="0"/>
          <w:szCs w:val="24"/>
        </w:rPr>
        <w:t>1</w:t>
      </w:r>
      <w:r>
        <w:rPr>
          <w:bCs w:val="0"/>
          <w:szCs w:val="24"/>
        </w:rPr>
        <w:t>）证券投资情况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公司报告期不存在证券投资。</w:t>
      </w:r>
    </w:p>
    <w:p w:rsidR="00B25E74" w:rsidRDefault="001E0117">
      <w:pPr>
        <w:pStyle w:val="Section"/>
        <w:outlineLvl w:val="3"/>
        <w:rPr>
          <w:bCs w:val="0"/>
          <w:szCs w:val="24"/>
        </w:rPr>
      </w:pPr>
      <w:r>
        <w:rPr>
          <w:bCs w:val="0"/>
          <w:szCs w:val="24"/>
        </w:rPr>
        <w:t>（</w:t>
      </w:r>
      <w:r>
        <w:rPr>
          <w:bCs w:val="0"/>
          <w:szCs w:val="24"/>
        </w:rPr>
        <w:t>2</w:t>
      </w:r>
      <w:r>
        <w:rPr>
          <w:bCs w:val="0"/>
          <w:szCs w:val="24"/>
        </w:rPr>
        <w:t>）衍生品投资情况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公司报告期不存在衍生品投资。</w:t>
      </w:r>
    </w:p>
    <w:p w:rsidR="00B25E74" w:rsidRDefault="001E0117">
      <w:pPr>
        <w:pStyle w:val="Section"/>
        <w:outlineLvl w:val="2"/>
        <w:rPr>
          <w:bCs w:val="0"/>
          <w:szCs w:val="24"/>
        </w:rPr>
      </w:pPr>
      <w:r>
        <w:rPr>
          <w:bCs w:val="0"/>
          <w:szCs w:val="24"/>
        </w:rPr>
        <w:t>6</w:t>
      </w:r>
      <w:r>
        <w:rPr>
          <w:bCs w:val="0"/>
          <w:szCs w:val="24"/>
        </w:rPr>
        <w:t>、募集资金使用情况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公司报告期无募集资金使用情况。</w:t>
      </w:r>
    </w:p>
    <w:p w:rsidR="00B25E74" w:rsidRDefault="001E0117">
      <w:pPr>
        <w:pStyle w:val="Section"/>
        <w:outlineLvl w:val="2"/>
        <w:rPr>
          <w:bCs w:val="0"/>
          <w:szCs w:val="24"/>
        </w:rPr>
      </w:pPr>
      <w:r>
        <w:rPr>
          <w:bCs w:val="0"/>
          <w:szCs w:val="24"/>
        </w:rPr>
        <w:t>7</w:t>
      </w:r>
      <w:r>
        <w:rPr>
          <w:bCs w:val="0"/>
          <w:szCs w:val="24"/>
        </w:rPr>
        <w:t>、非募集资金投资的重大项目情况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公司报告期无非募集资金投资的重大项目。</w:t>
      </w:r>
    </w:p>
    <w:p w:rsidR="00B25E74" w:rsidRDefault="001E0117">
      <w:pPr>
        <w:pStyle w:val="Chapter"/>
        <w:outlineLvl w:val="1"/>
        <w:rPr>
          <w:bCs w:val="0"/>
        </w:rPr>
      </w:pPr>
      <w:r>
        <w:rPr>
          <w:bCs w:val="0"/>
        </w:rPr>
        <w:t>六、重大资产和股权出售</w:t>
      </w:r>
    </w:p>
    <w:p w:rsidR="00B25E74" w:rsidRDefault="001E0117">
      <w:pPr>
        <w:pStyle w:val="Section"/>
        <w:outlineLvl w:val="2"/>
        <w:rPr>
          <w:bCs w:val="0"/>
          <w:szCs w:val="24"/>
        </w:rPr>
      </w:pPr>
      <w:r>
        <w:rPr>
          <w:bCs w:val="0"/>
          <w:szCs w:val="24"/>
        </w:rPr>
        <w:t>1</w:t>
      </w:r>
      <w:r>
        <w:rPr>
          <w:bCs w:val="0"/>
          <w:szCs w:val="24"/>
        </w:rPr>
        <w:t>、出售重大资产情况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公司报告期未出售重大资产。</w:t>
      </w:r>
    </w:p>
    <w:p w:rsidR="00B25E74" w:rsidRDefault="001E0117">
      <w:pPr>
        <w:pStyle w:val="Section"/>
        <w:outlineLvl w:val="2"/>
        <w:rPr>
          <w:bCs w:val="0"/>
          <w:szCs w:val="24"/>
        </w:rPr>
      </w:pPr>
      <w:r>
        <w:rPr>
          <w:bCs w:val="0"/>
          <w:szCs w:val="24"/>
        </w:rPr>
        <w:t>2</w:t>
      </w:r>
      <w:r>
        <w:rPr>
          <w:bCs w:val="0"/>
          <w:szCs w:val="24"/>
        </w:rPr>
        <w:t>、出售重大股权情况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七、主要控股参股公司分析</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主要子公司及对公司净利润影响达</w:t>
      </w:r>
      <w:r>
        <w:rPr>
          <w:szCs w:val="24"/>
        </w:rPr>
        <w:t>10%</w:t>
      </w:r>
      <w:r>
        <w:rPr>
          <w:szCs w:val="24"/>
        </w:rPr>
        <w:t>以上的参股公司情况</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54"/>
        <w:gridCol w:w="1196"/>
        <w:gridCol w:w="1045"/>
        <w:gridCol w:w="1045"/>
        <w:gridCol w:w="1046"/>
        <w:gridCol w:w="1045"/>
        <w:gridCol w:w="1045"/>
        <w:gridCol w:w="1045"/>
        <w:gridCol w:w="1046"/>
      </w:tblGrid>
      <w:tr w:rsidR="00B25E74">
        <w:tc>
          <w:tcPr>
            <w:tcW w:w="10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公司名称</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公司类型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主要业务</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注册资本</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总资产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净资产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营业收入</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营业利润</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净利润</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深圳市华孚进出口有限公司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国内商业、物资供销业</w:t>
            </w:r>
            <w:r>
              <w:rPr>
                <w:szCs w:val="24"/>
              </w:rPr>
              <w:t>(</w:t>
            </w:r>
            <w:r>
              <w:rPr>
                <w:szCs w:val="24"/>
              </w:rPr>
              <w:t>不含专营、专控、专卖</w:t>
            </w:r>
            <w:r>
              <w:rPr>
                <w:szCs w:val="24"/>
              </w:rPr>
              <w:lastRenderedPageBreak/>
              <w:t>商品</w:t>
            </w:r>
            <w:r>
              <w:rPr>
                <w:szCs w:val="24"/>
              </w:rPr>
              <w:t>)</w:t>
            </w:r>
            <w:r>
              <w:rPr>
                <w:szCs w:val="24"/>
              </w:rPr>
              <w:t>；进出口业务</w:t>
            </w:r>
            <w:r>
              <w:rPr>
                <w:szCs w:val="24"/>
              </w:rPr>
              <w:t>(</w:t>
            </w:r>
            <w:r>
              <w:rPr>
                <w:szCs w:val="24"/>
              </w:rPr>
              <w:t>按深贸管审证字第</w:t>
            </w:r>
            <w:r>
              <w:rPr>
                <w:szCs w:val="24"/>
              </w:rPr>
              <w:t>628</w:t>
            </w:r>
            <w:r>
              <w:rPr>
                <w:szCs w:val="24"/>
              </w:rPr>
              <w:t>号文办理</w:t>
            </w:r>
            <w:r>
              <w:rPr>
                <w:szCs w:val="24"/>
              </w:rPr>
              <w:t>)</w:t>
            </w:r>
            <w:r>
              <w:rPr>
                <w:szCs w:val="24"/>
              </w:rPr>
              <w:t>。企业信息咨询</w:t>
            </w:r>
            <w:r>
              <w:rPr>
                <w:szCs w:val="24"/>
              </w:rPr>
              <w:t>(</w:t>
            </w:r>
            <w:r>
              <w:rPr>
                <w:szCs w:val="24"/>
              </w:rPr>
              <w:t>不含限制项目</w:t>
            </w:r>
            <w:r>
              <w:rPr>
                <w:szCs w:val="24"/>
              </w:rPr>
              <w:t>)</w:t>
            </w:r>
            <w:r>
              <w:rPr>
                <w:szCs w:val="24"/>
              </w:rP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984,225,000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5,531,052,759.00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1,116,957,172.00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1,176,744,363.00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49,560,661.00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67,105,272.00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浙江华孚色纺有限公司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高档织物面料的织染及后整理加工，特种纤维、纱线、面料、混色纺纱线、染色纤维、染色筒纱、服装的生产、加工、销售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1,387,638,224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3,774,751,853.00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1,986,589,993.00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754,612,082.00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88,140,653.00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88,158,833.00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从事色纱线产品的销售和投资业务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887,849,696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3,045,251,791.00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1,625,051,447.00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88,676,192.00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88,676,192.00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阿克苏华孚色纺有限公司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纺织品、纺织器材的制造销售，纺织技术培训，出口本企业的纺织品和服装，进口企业所需的原料、机器设备、仪器和配件，棉麻收购及销售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1,460,732,840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4,874,362,745.00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1,690,015,532.00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649,162,131.00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-453,289.00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-7,680,215.00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香港华孚贸易有限公司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从事色纱线产品的销售和投资业务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8,152,000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1,625,209,460.00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397,215,911.00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635,189,346.00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-9,552,184.00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-9,447,909.00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奎屯锦孚纺织有限责任公司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纺织品的生产、销售；农副产品的销售；机械设备租赁；</w:t>
            </w:r>
            <w:r>
              <w:rPr>
                <w:szCs w:val="24"/>
              </w:rPr>
              <w:lastRenderedPageBreak/>
              <w:t>经营本企业自产产品及技术的出口业务；经营本企业生产所需的原辅材料，仪器仪表，机械设备，零配件及技术的进口；经营进料加工和</w:t>
            </w:r>
            <w:r>
              <w:rPr>
                <w:szCs w:val="24"/>
              </w:rPr>
              <w:t>“</w:t>
            </w:r>
            <w:r>
              <w:rPr>
                <w:szCs w:val="24"/>
              </w:rPr>
              <w:t>三来一补</w:t>
            </w:r>
            <w:r>
              <w:rPr>
                <w:szCs w:val="24"/>
              </w:rPr>
              <w:t>”</w:t>
            </w:r>
            <w:r>
              <w:rPr>
                <w:szCs w:val="24"/>
              </w:rPr>
              <w:t>业务；籽棉收购；代收水电费；工业供水；土地、房屋租赁。（依法须经批准的项目，经相关部门批准后方可开展经营活动）</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230,343,916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959,756,768.00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103,020,368.00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176,339,215.00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-34,476,356.00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-34,603,356.00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宁波华孚东浩实业有限公司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色纺纱、高新坯纱、</w:t>
            </w:r>
            <w:r>
              <w:rPr>
                <w:szCs w:val="24"/>
              </w:rPr>
              <w:t>OE</w:t>
            </w:r>
            <w:r>
              <w:rPr>
                <w:szCs w:val="24"/>
              </w:rPr>
              <w:t>纱等棉纺织品的批发，进出口业务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50,000,000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1,713,774,421.00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-27,336,486.00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1,516,514,434.00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-87,615,824.00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-81,570,842.00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华孚澳门离岸商业服务有限公司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贸易</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77,440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134,296,962.00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-43,311,089.00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341,782,294.00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-12,665,709.00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-12,424,024.00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阿克苏标信纤维有限公司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棉花收购及销售；纤维染色、加工及销售，纺织原料（除危险品）、纺织设备及配件销售，自营和代理各类商品的进出口，开展</w:t>
            </w:r>
            <w:r>
              <w:rPr>
                <w:szCs w:val="24"/>
              </w:rPr>
              <w:lastRenderedPageBreak/>
              <w:t>边境小额贸易业务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20,000,000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449,120,597.00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44,873,935.00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73,064,495.00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17,533,281.00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14,688,724.00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浙江社标纤维有限公司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纤维染色、加工及销售；棉花收购、销售；纺织原料、染色设备及配件销售。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50,000,000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324,850,602.00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107,005,026.00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37,670,981.00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89,955,640.00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89,956,011.00</w:t>
            </w:r>
          </w:p>
        </w:tc>
      </w:tr>
      <w:tr w:rsidR="00B25E74">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新疆华孚棉业集团有限公司</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农产品初加工服务；社会经济咨询；股权投资；棉花种植，谷物种植；销售：食品、农副产品。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2,382,714,372.00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1,034,656,176.00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464,903,855.00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15,875,320.00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10,863,325.00</w:t>
            </w:r>
          </w:p>
        </w:tc>
      </w:tr>
      <w:tr w:rsidR="00861408">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861408" w:rsidRDefault="00861408" w:rsidP="00912918">
            <w:pPr>
              <w:jc w:val="left"/>
            </w:pPr>
            <w:r>
              <w:t>越南华孚</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861408" w:rsidRDefault="00861408" w:rsidP="00912918">
            <w:pPr>
              <w:jc w:val="left"/>
            </w:pPr>
            <w:r>
              <w:t>子公司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861408" w:rsidRDefault="00861408" w:rsidP="00912918">
            <w:pPr>
              <w:jc w:val="left"/>
            </w:pPr>
            <w:r>
              <w:t>生产色纺纱，具体生产加工各类色纺纱线</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861408" w:rsidRDefault="00861408" w:rsidP="00912918">
            <w:pPr>
              <w:jc w:val="left"/>
            </w:pPr>
            <w:r>
              <w:t>1,035,330,796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61408" w:rsidRDefault="00861408" w:rsidP="00912918">
            <w:pPr>
              <w:jc w:val="right"/>
            </w:pPr>
            <w:r>
              <w:t>1,706,494,430.00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861408" w:rsidRDefault="00861408" w:rsidP="00912918">
            <w:pPr>
              <w:jc w:val="right"/>
            </w:pPr>
            <w:r>
              <w:t>1,256,518,146.00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861408" w:rsidRDefault="00861408" w:rsidP="00912918">
            <w:pPr>
              <w:jc w:val="right"/>
            </w:pPr>
            <w:r>
              <w:t>481,075,872.00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861408" w:rsidRDefault="00861408" w:rsidP="00912918">
            <w:pPr>
              <w:jc w:val="right"/>
            </w:pPr>
            <w:r>
              <w:t>-2,065,925.00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61408" w:rsidRDefault="00861408" w:rsidP="00912918">
            <w:pPr>
              <w:jc w:val="right"/>
            </w:pPr>
            <w:r>
              <w:t>-1,670,054.00</w:t>
            </w:r>
          </w:p>
        </w:tc>
      </w:tr>
    </w:tbl>
    <w:p w:rsidR="00B25E74" w:rsidRDefault="001E0117">
      <w:pPr>
        <w:jc w:val="left"/>
        <w:rPr>
          <w:szCs w:val="24"/>
        </w:rPr>
      </w:pPr>
      <w:r>
        <w:rPr>
          <w:szCs w:val="24"/>
        </w:rPr>
        <w:t>报告期内取得和处置子公司的情况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主要控股参股公司情况说明</w:t>
      </w:r>
    </w:p>
    <w:p w:rsidR="00B25E74" w:rsidRDefault="001E0117">
      <w:pPr>
        <w:pStyle w:val="Chapter"/>
        <w:outlineLvl w:val="1"/>
        <w:rPr>
          <w:bCs w:val="0"/>
        </w:rPr>
      </w:pPr>
      <w:r>
        <w:rPr>
          <w:bCs w:val="0"/>
        </w:rPr>
        <w:t>八、公司控制的结构化主体情况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九、对</w:t>
      </w:r>
      <w:r>
        <w:rPr>
          <w:bCs w:val="0"/>
        </w:rPr>
        <w:t>2020</w:t>
      </w:r>
      <w:r>
        <w:rPr>
          <w:bCs w:val="0"/>
        </w:rPr>
        <w:t>年</w:t>
      </w:r>
      <w:r>
        <w:rPr>
          <w:bCs w:val="0"/>
        </w:rPr>
        <w:t>1-9</w:t>
      </w:r>
      <w:r>
        <w:rPr>
          <w:bCs w:val="0"/>
        </w:rPr>
        <w:t>月经营业绩的预计</w:t>
      </w:r>
    </w:p>
    <w:p w:rsidR="00B25E74" w:rsidRDefault="001E0117">
      <w:pPr>
        <w:jc w:val="left"/>
        <w:rPr>
          <w:szCs w:val="24"/>
        </w:rPr>
      </w:pPr>
      <w:r>
        <w:rPr>
          <w:szCs w:val="24"/>
        </w:rPr>
        <w:t>预测年初至下一报告期期末的累计净利润可能为亏损或者与上年同期相比发生大幅度变动的警示及原因说明</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十、公司面临的风险和应对措施</w:t>
      </w:r>
    </w:p>
    <w:p w:rsidR="00B25E74" w:rsidRPr="003F373D" w:rsidRDefault="001E0117" w:rsidP="003F373D">
      <w:pPr>
        <w:autoSpaceDE w:val="0"/>
        <w:autoSpaceDN w:val="0"/>
        <w:adjustRightInd w:val="0"/>
        <w:spacing w:before="0" w:after="0"/>
        <w:ind w:firstLine="480"/>
        <w:rPr>
          <w:rFonts w:asciiTheme="minorEastAsia" w:eastAsiaTheme="minorEastAsia" w:hAnsiTheme="minorEastAsia"/>
          <w:kern w:val="0"/>
          <w:lang w:val="zh-CN"/>
        </w:rPr>
      </w:pPr>
      <w:r w:rsidRPr="003F373D">
        <w:rPr>
          <w:rFonts w:asciiTheme="minorEastAsia" w:eastAsiaTheme="minorEastAsia" w:hAnsiTheme="minorEastAsia"/>
          <w:kern w:val="0"/>
          <w:lang w:val="zh-CN"/>
        </w:rPr>
        <w:t>1</w:t>
      </w:r>
      <w:r w:rsidRPr="003F373D">
        <w:rPr>
          <w:rFonts w:asciiTheme="minorEastAsia" w:eastAsiaTheme="minorEastAsia" w:hAnsiTheme="minorEastAsia" w:cs="宋体" w:hint="eastAsia"/>
          <w:kern w:val="0"/>
          <w:lang w:val="zh-CN"/>
        </w:rPr>
        <w:t>、新冠肺炎疫情影响风险：尽管国内疫情逐步得到有效控制，色纺及色纺下游企业已逐步复工复产，疫情的影响逐渐减少，但是由于境外新冠疫情目前尚未得到有效控制，对全球经济的冲击具有较大的不确定性，进而可能会影响到色纺行业下游需求，终端品牌订单缩减，对公司经营造成一定的不利影响。</w:t>
      </w:r>
    </w:p>
    <w:p w:rsidR="00B25E74" w:rsidRPr="003F373D" w:rsidRDefault="001E0117" w:rsidP="003F373D">
      <w:pPr>
        <w:autoSpaceDE w:val="0"/>
        <w:autoSpaceDN w:val="0"/>
        <w:adjustRightInd w:val="0"/>
        <w:spacing w:before="0" w:after="0"/>
        <w:ind w:firstLine="360"/>
        <w:jc w:val="left"/>
        <w:rPr>
          <w:rFonts w:asciiTheme="minorEastAsia" w:eastAsiaTheme="minorEastAsia" w:hAnsiTheme="minorEastAsia"/>
          <w:kern w:val="0"/>
          <w:lang w:val="zh-CN"/>
        </w:rPr>
      </w:pPr>
      <w:r w:rsidRPr="003F373D">
        <w:rPr>
          <w:rFonts w:asciiTheme="minorEastAsia" w:eastAsiaTheme="minorEastAsia" w:hAnsiTheme="minorEastAsia"/>
          <w:kern w:val="0"/>
          <w:lang w:val="zh-CN"/>
        </w:rPr>
        <w:t>2</w:t>
      </w:r>
      <w:r w:rsidRPr="003F373D">
        <w:rPr>
          <w:rFonts w:asciiTheme="minorEastAsia" w:eastAsiaTheme="minorEastAsia" w:hAnsiTheme="minorEastAsia" w:cs="宋体" w:hint="eastAsia"/>
          <w:kern w:val="0"/>
          <w:lang w:val="zh-CN"/>
        </w:rPr>
        <w:t>、原材料价格波动风险：棉花成本占总成本</w:t>
      </w:r>
      <w:r w:rsidRPr="003F373D">
        <w:rPr>
          <w:rFonts w:asciiTheme="minorEastAsia" w:eastAsiaTheme="minorEastAsia" w:hAnsiTheme="minorEastAsia"/>
          <w:kern w:val="0"/>
          <w:lang w:val="zh-CN"/>
        </w:rPr>
        <w:t>60%</w:t>
      </w:r>
      <w:r w:rsidRPr="003F373D">
        <w:rPr>
          <w:rFonts w:asciiTheme="minorEastAsia" w:eastAsiaTheme="minorEastAsia" w:hAnsiTheme="minorEastAsia" w:cs="宋体" w:hint="eastAsia"/>
          <w:kern w:val="0"/>
          <w:lang w:val="zh-CN"/>
        </w:rPr>
        <w:t>以上，棉花、涤纶原料的金融属性加强，价格波动幅度增大，给公司经营带来一定的压力和挑战。</w:t>
      </w:r>
    </w:p>
    <w:p w:rsidR="00B25E74" w:rsidRPr="003F373D" w:rsidRDefault="001E0117" w:rsidP="003F373D">
      <w:pPr>
        <w:autoSpaceDE w:val="0"/>
        <w:autoSpaceDN w:val="0"/>
        <w:adjustRightInd w:val="0"/>
        <w:spacing w:before="0" w:after="0"/>
        <w:ind w:firstLine="360"/>
        <w:jc w:val="left"/>
        <w:rPr>
          <w:rFonts w:asciiTheme="minorEastAsia" w:eastAsiaTheme="minorEastAsia" w:hAnsiTheme="minorEastAsia"/>
          <w:kern w:val="0"/>
          <w:lang w:val="zh-CN"/>
        </w:rPr>
      </w:pPr>
      <w:r w:rsidRPr="003F373D">
        <w:rPr>
          <w:rFonts w:asciiTheme="minorEastAsia" w:eastAsiaTheme="minorEastAsia" w:hAnsiTheme="minorEastAsia"/>
          <w:kern w:val="0"/>
          <w:lang w:val="zh-CN"/>
        </w:rPr>
        <w:t>3</w:t>
      </w:r>
      <w:r w:rsidRPr="003F373D">
        <w:rPr>
          <w:rFonts w:asciiTheme="minorEastAsia" w:eastAsiaTheme="minorEastAsia" w:hAnsiTheme="minorEastAsia" w:cs="宋体" w:hint="eastAsia"/>
          <w:kern w:val="0"/>
          <w:lang w:val="zh-CN"/>
        </w:rPr>
        <w:t>、人民币汇率风险：本公司部分原材料棉花为从国际市场采购、纺织产品部分以直接或间接方式出口海外，利用境外</w:t>
      </w:r>
      <w:r w:rsidRPr="003F373D">
        <w:rPr>
          <w:rFonts w:asciiTheme="minorEastAsia" w:eastAsiaTheme="minorEastAsia" w:hAnsiTheme="minorEastAsia" w:cs="宋体" w:hint="eastAsia"/>
          <w:kern w:val="0"/>
          <w:lang w:val="zh-CN"/>
        </w:rPr>
        <w:lastRenderedPageBreak/>
        <w:t>融资平台配置有美元外债，公司也有境外项目投资，人民币汇率的波动将对公司生产成本、营业收入以及汇兑损益产生一定影响。</w:t>
      </w:r>
    </w:p>
    <w:p w:rsidR="00B25E74" w:rsidRPr="003F373D" w:rsidRDefault="001E0117" w:rsidP="003F373D">
      <w:pPr>
        <w:autoSpaceDE w:val="0"/>
        <w:autoSpaceDN w:val="0"/>
        <w:adjustRightInd w:val="0"/>
        <w:spacing w:before="0" w:after="0"/>
        <w:ind w:firstLine="425"/>
        <w:rPr>
          <w:rFonts w:asciiTheme="minorEastAsia" w:eastAsiaTheme="minorEastAsia" w:hAnsiTheme="minorEastAsia"/>
          <w:kern w:val="0"/>
          <w:lang w:val="zh-CN"/>
        </w:rPr>
      </w:pPr>
      <w:r w:rsidRPr="003F373D">
        <w:rPr>
          <w:rFonts w:asciiTheme="minorEastAsia" w:eastAsiaTheme="minorEastAsia" w:hAnsiTheme="minorEastAsia"/>
          <w:kern w:val="0"/>
          <w:lang w:val="zh-CN"/>
        </w:rPr>
        <w:t>4</w:t>
      </w:r>
      <w:r w:rsidR="00D64609">
        <w:rPr>
          <w:rFonts w:asciiTheme="minorEastAsia" w:eastAsiaTheme="minorEastAsia" w:hAnsiTheme="minorEastAsia" w:cs="宋体" w:hint="eastAsia"/>
          <w:kern w:val="0"/>
          <w:lang w:val="zh-CN"/>
        </w:rPr>
        <w:t>、中美贸易战</w:t>
      </w:r>
      <w:r w:rsidRPr="003F373D">
        <w:rPr>
          <w:rFonts w:asciiTheme="minorEastAsia" w:eastAsiaTheme="minorEastAsia" w:hAnsiTheme="minorEastAsia" w:cs="宋体" w:hint="eastAsia"/>
          <w:kern w:val="0"/>
          <w:lang w:val="zh-CN"/>
        </w:rPr>
        <w:t>风险：中美贸易冲突呈现愈演愈烈态势，美方动用国家力量，泛化国家安全，不断滥用出口管制等措施对中国特定企业进行打压、遏制，</w:t>
      </w:r>
      <w:r w:rsidRPr="003F373D">
        <w:rPr>
          <w:rFonts w:asciiTheme="minorEastAsia" w:eastAsiaTheme="minorEastAsia" w:hAnsiTheme="minorEastAsia"/>
          <w:kern w:val="0"/>
          <w:lang w:val="zh-CN"/>
        </w:rPr>
        <w:t>2020</w:t>
      </w:r>
      <w:r w:rsidRPr="003F373D">
        <w:rPr>
          <w:rFonts w:asciiTheme="minorEastAsia" w:eastAsiaTheme="minorEastAsia" w:hAnsiTheme="minorEastAsia" w:cs="宋体" w:hint="eastAsia"/>
          <w:kern w:val="0"/>
          <w:lang w:val="zh-CN"/>
        </w:rPr>
        <w:t>年</w:t>
      </w:r>
      <w:r w:rsidRPr="003F373D">
        <w:rPr>
          <w:rFonts w:asciiTheme="minorEastAsia" w:eastAsiaTheme="minorEastAsia" w:hAnsiTheme="minorEastAsia"/>
          <w:kern w:val="0"/>
          <w:lang w:val="zh-CN"/>
        </w:rPr>
        <w:t>5</w:t>
      </w:r>
      <w:r w:rsidRPr="003F373D">
        <w:rPr>
          <w:rFonts w:asciiTheme="minorEastAsia" w:eastAsiaTheme="minorEastAsia" w:hAnsiTheme="minorEastAsia" w:cs="宋体" w:hint="eastAsia"/>
          <w:kern w:val="0"/>
          <w:lang w:val="zh-CN"/>
        </w:rPr>
        <w:t>月，公司全资子公司阿克苏华孚色纺有限公司被美国商务部列入实体清单。虽然阿克苏华孚的原料、设备和技术可以规避源自美国的产品，被列入实体清单不会</w:t>
      </w:r>
      <w:r w:rsidR="00D64609">
        <w:rPr>
          <w:rFonts w:asciiTheme="minorEastAsia" w:eastAsiaTheme="minorEastAsia" w:hAnsiTheme="minorEastAsia" w:cs="宋体" w:hint="eastAsia"/>
          <w:kern w:val="0"/>
          <w:lang w:val="zh-CN"/>
        </w:rPr>
        <w:t>对公司的日常经营产生实质性影响，但阿克苏产能海外市场开拓受到冲击</w:t>
      </w:r>
      <w:r w:rsidRPr="003F373D">
        <w:rPr>
          <w:rFonts w:asciiTheme="minorEastAsia" w:eastAsiaTheme="minorEastAsia" w:hAnsiTheme="minorEastAsia" w:cs="宋体" w:hint="eastAsia"/>
          <w:kern w:val="0"/>
          <w:lang w:val="zh-CN"/>
        </w:rPr>
        <w:t>，从而加大公司的经营风险，对公司的盈利状况带来一定的不利影响。</w:t>
      </w:r>
    </w:p>
    <w:p w:rsidR="00B25E74" w:rsidRPr="003F373D" w:rsidRDefault="001E0117" w:rsidP="003F373D">
      <w:pPr>
        <w:autoSpaceDE w:val="0"/>
        <w:autoSpaceDN w:val="0"/>
        <w:adjustRightInd w:val="0"/>
        <w:spacing w:before="0" w:after="0"/>
        <w:ind w:firstLine="360"/>
        <w:jc w:val="left"/>
        <w:rPr>
          <w:rFonts w:asciiTheme="minorEastAsia" w:eastAsiaTheme="minorEastAsia" w:hAnsiTheme="minorEastAsia"/>
          <w:kern w:val="0"/>
          <w:lang w:val="zh-CN"/>
        </w:rPr>
      </w:pPr>
      <w:r w:rsidRPr="003F373D">
        <w:rPr>
          <w:rFonts w:asciiTheme="minorEastAsia" w:eastAsiaTheme="minorEastAsia" w:hAnsiTheme="minorEastAsia" w:cs="宋体" w:hint="eastAsia"/>
          <w:kern w:val="0"/>
          <w:lang w:val="zh-CN"/>
        </w:rPr>
        <w:t>针对上述风险，公司将通过开拓新市场、拓展产品线、拓宽销售渠道、集聚营运、推进产能转移、加速数字化运营等手段，持续做强纱线主业，同时加快发展网链业务，完善商业模式，积极发力产业转型，提升公司整体盈利水平，以规避订单波动带来的风险</w:t>
      </w:r>
      <w:r w:rsidRPr="003F373D">
        <w:rPr>
          <w:rFonts w:asciiTheme="minorEastAsia" w:eastAsiaTheme="minorEastAsia" w:hAnsiTheme="minorEastAsia" w:cs="宋体" w:hint="eastAsia"/>
          <w:color w:val="006FC0"/>
          <w:kern w:val="0"/>
          <w:lang w:val="zh-CN"/>
        </w:rPr>
        <w:t>。</w:t>
      </w:r>
    </w:p>
    <w:p w:rsidR="00B25E74" w:rsidRDefault="00B25E74">
      <w:pPr>
        <w:autoSpaceDE w:val="0"/>
        <w:autoSpaceDN w:val="0"/>
        <w:adjustRightInd w:val="0"/>
        <w:spacing w:before="0" w:after="0"/>
        <w:ind w:firstLine="480"/>
        <w:rPr>
          <w:rFonts w:eastAsia="Times New Roman"/>
          <w:kern w:val="0"/>
          <w:sz w:val="24"/>
          <w:szCs w:val="24"/>
          <w:lang w:val="zh-CN"/>
        </w:rPr>
      </w:pPr>
    </w:p>
    <w:p w:rsidR="00B25E74" w:rsidRDefault="00B25E74">
      <w:pPr>
        <w:autoSpaceDE w:val="0"/>
        <w:autoSpaceDN w:val="0"/>
        <w:adjustRightInd w:val="0"/>
        <w:spacing w:before="0" w:after="0"/>
        <w:ind w:firstLine="420"/>
        <w:rPr>
          <w:rFonts w:eastAsia="Times New Roman"/>
          <w:kern w:val="0"/>
          <w:sz w:val="21"/>
          <w:szCs w:val="24"/>
          <w:lang w:val="zh-CN"/>
        </w:rPr>
      </w:pPr>
    </w:p>
    <w:p w:rsidR="00B25E74" w:rsidRDefault="00B25E74">
      <w:pPr>
        <w:autoSpaceDE w:val="0"/>
        <w:autoSpaceDN w:val="0"/>
        <w:adjustRightInd w:val="0"/>
        <w:spacing w:before="0" w:after="0"/>
        <w:jc w:val="left"/>
        <w:rPr>
          <w:rFonts w:eastAsia="Times New Roman"/>
          <w:kern w:val="0"/>
          <w:szCs w:val="24"/>
          <w:lang w:val="zh-CN"/>
        </w:rPr>
      </w:pPr>
    </w:p>
    <w:p w:rsidR="00B25E74" w:rsidRDefault="00B25E74">
      <w:pPr>
        <w:autoSpaceDE w:val="0"/>
        <w:autoSpaceDN w:val="0"/>
        <w:adjustRightInd w:val="0"/>
        <w:spacing w:before="0" w:after="0"/>
        <w:jc w:val="left"/>
        <w:rPr>
          <w:rFonts w:eastAsiaTheme="minorEastAsia"/>
          <w:kern w:val="0"/>
          <w:sz w:val="24"/>
          <w:szCs w:val="24"/>
        </w:r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rPr>
          <w:bCs w:val="0"/>
          <w:szCs w:val="24"/>
        </w:rPr>
      </w:pPr>
      <w:bookmarkStart w:id="5" w:name="_Toc49344475"/>
      <w:r>
        <w:rPr>
          <w:bCs w:val="0"/>
          <w:szCs w:val="24"/>
        </w:rPr>
        <w:lastRenderedPageBreak/>
        <w:t>第五节</w:t>
      </w:r>
      <w:r>
        <w:rPr>
          <w:bCs w:val="0"/>
          <w:szCs w:val="24"/>
        </w:rPr>
        <w:t xml:space="preserve"> </w:t>
      </w:r>
      <w:r>
        <w:rPr>
          <w:bCs w:val="0"/>
          <w:szCs w:val="24"/>
        </w:rPr>
        <w:t>重要事项</w:t>
      </w:r>
      <w:bookmarkEnd w:id="5"/>
    </w:p>
    <w:p w:rsidR="00B25E74" w:rsidRDefault="001E0117">
      <w:pPr>
        <w:pStyle w:val="Chapter"/>
        <w:outlineLvl w:val="1"/>
        <w:rPr>
          <w:bCs w:val="0"/>
        </w:rPr>
      </w:pPr>
      <w:r>
        <w:rPr>
          <w:bCs w:val="0"/>
        </w:rPr>
        <w:t>一、报告期内召开的年度股东大会和临时股东大会的有关情况</w:t>
      </w:r>
    </w:p>
    <w:p w:rsidR="00B25E74" w:rsidRDefault="001E0117">
      <w:pPr>
        <w:pStyle w:val="Section"/>
        <w:outlineLvl w:val="2"/>
        <w:rPr>
          <w:bCs w:val="0"/>
          <w:szCs w:val="24"/>
        </w:rPr>
      </w:pPr>
      <w:r>
        <w:rPr>
          <w:bCs w:val="0"/>
          <w:szCs w:val="24"/>
        </w:rPr>
        <w:t>1</w:t>
      </w:r>
      <w:r>
        <w:rPr>
          <w:bCs w:val="0"/>
          <w:szCs w:val="24"/>
        </w:rPr>
        <w:t>、本报告期股东大会情况</w:t>
      </w:r>
    </w:p>
    <w:tbl>
      <w:tblPr>
        <w:tblW w:w="0" w:type="auto"/>
        <w:tblInd w:w="28" w:type="dxa"/>
        <w:tblLayout w:type="fixed"/>
        <w:tblCellMar>
          <w:left w:w="28" w:type="dxa"/>
          <w:right w:w="28" w:type="dxa"/>
        </w:tblCellMar>
        <w:tblLook w:val="0000" w:firstRow="0" w:lastRow="0" w:firstColumn="0" w:lastColumn="0" w:noHBand="0" w:noVBand="0"/>
      </w:tblPr>
      <w:tblGrid>
        <w:gridCol w:w="851"/>
        <w:gridCol w:w="1276"/>
        <w:gridCol w:w="850"/>
        <w:gridCol w:w="992"/>
        <w:gridCol w:w="1134"/>
        <w:gridCol w:w="4463"/>
      </w:tblGrid>
      <w:tr w:rsidR="00B25E74" w:rsidTr="000D44BA">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会议届次</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会议类型</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投资者参与比例</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召开日期</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披露日期</w:t>
            </w:r>
          </w:p>
        </w:tc>
        <w:tc>
          <w:tcPr>
            <w:tcW w:w="44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披露索引</w:t>
            </w:r>
          </w:p>
        </w:tc>
      </w:tr>
      <w:tr w:rsidR="00B25E74" w:rsidTr="000D44BA">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年第一次临时股东大会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临时股东大会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13</w:t>
            </w:r>
            <w:r>
              <w:rPr>
                <w:szCs w:val="24"/>
              </w:rPr>
              <w:t>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14</w:t>
            </w:r>
            <w:r>
              <w:rPr>
                <w:szCs w:val="24"/>
              </w:rPr>
              <w:t>日</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详见公司于</w:t>
            </w:r>
            <w:r>
              <w:rPr>
                <w:szCs w:val="24"/>
              </w:rPr>
              <w:t>2020</w:t>
            </w:r>
            <w:r>
              <w:rPr>
                <w:szCs w:val="24"/>
              </w:rPr>
              <w:t>年</w:t>
            </w:r>
            <w:r>
              <w:rPr>
                <w:szCs w:val="24"/>
              </w:rPr>
              <w:t>1</w:t>
            </w:r>
            <w:r>
              <w:rPr>
                <w:szCs w:val="24"/>
              </w:rPr>
              <w:t>月</w:t>
            </w:r>
            <w:r>
              <w:rPr>
                <w:szCs w:val="24"/>
              </w:rPr>
              <w:t>14</w:t>
            </w:r>
            <w:r>
              <w:rPr>
                <w:szCs w:val="24"/>
              </w:rPr>
              <w:t>日刊登在指定信息披露媒体《证券时报》、《中国证券报》和巨潮资讯网（</w:t>
            </w:r>
            <w:r>
              <w:rPr>
                <w:szCs w:val="24"/>
              </w:rPr>
              <w:t>http://www.cninfo.com.cn</w:t>
            </w:r>
            <w:r>
              <w:rPr>
                <w:szCs w:val="24"/>
              </w:rPr>
              <w:t>）的相关公告。</w:t>
            </w:r>
          </w:p>
        </w:tc>
      </w:tr>
      <w:tr w:rsidR="00B25E74" w:rsidTr="000D44BA">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年度股东大会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年度股东大会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19</w:t>
            </w:r>
            <w:r>
              <w:rPr>
                <w:szCs w:val="24"/>
              </w:rPr>
              <w:t>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20</w:t>
            </w:r>
            <w:r>
              <w:rPr>
                <w:szCs w:val="24"/>
              </w:rPr>
              <w:t>日</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详见公司于</w:t>
            </w:r>
            <w:r>
              <w:rPr>
                <w:szCs w:val="24"/>
              </w:rPr>
              <w:t>2020</w:t>
            </w:r>
            <w:r>
              <w:rPr>
                <w:szCs w:val="24"/>
              </w:rPr>
              <w:t>年</w:t>
            </w:r>
            <w:r>
              <w:rPr>
                <w:szCs w:val="24"/>
              </w:rPr>
              <w:t>5</w:t>
            </w:r>
            <w:r>
              <w:rPr>
                <w:szCs w:val="24"/>
              </w:rPr>
              <w:t>月</w:t>
            </w:r>
            <w:r>
              <w:rPr>
                <w:szCs w:val="24"/>
              </w:rPr>
              <w:t>20</w:t>
            </w:r>
            <w:r>
              <w:rPr>
                <w:szCs w:val="24"/>
              </w:rPr>
              <w:t>日刊登在指定信息披露媒体《证券时报》、《中国证券报》和巨潮资讯网（</w:t>
            </w:r>
            <w:r>
              <w:rPr>
                <w:szCs w:val="24"/>
              </w:rPr>
              <w:t>http://www.cninfo.com.cn</w:t>
            </w:r>
            <w:r>
              <w:rPr>
                <w:szCs w:val="24"/>
              </w:rPr>
              <w:t>）的相关公告。</w:t>
            </w:r>
          </w:p>
        </w:tc>
      </w:tr>
      <w:tr w:rsidR="00B25E74" w:rsidTr="000D44BA">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年第二次临时股东大会</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临时股东大会</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23</w:t>
            </w:r>
            <w:r>
              <w:rPr>
                <w:szCs w:val="24"/>
              </w:rPr>
              <w:t>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24</w:t>
            </w:r>
            <w:r>
              <w:rPr>
                <w:szCs w:val="24"/>
              </w:rPr>
              <w:t>日</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详见公司于</w:t>
            </w:r>
            <w:r>
              <w:rPr>
                <w:szCs w:val="24"/>
              </w:rPr>
              <w:t>2020</w:t>
            </w:r>
            <w:r>
              <w:rPr>
                <w:szCs w:val="24"/>
              </w:rPr>
              <w:t>年</w:t>
            </w:r>
            <w:r>
              <w:rPr>
                <w:szCs w:val="24"/>
              </w:rPr>
              <w:t>6</w:t>
            </w:r>
            <w:r>
              <w:rPr>
                <w:szCs w:val="24"/>
              </w:rPr>
              <w:t>月</w:t>
            </w:r>
            <w:r>
              <w:rPr>
                <w:szCs w:val="24"/>
              </w:rPr>
              <w:t>24</w:t>
            </w:r>
            <w:r>
              <w:rPr>
                <w:szCs w:val="24"/>
              </w:rPr>
              <w:t>日刊登在指定信息披露媒体《证券时报》、《中国证券报》和巨潮资讯网（</w:t>
            </w:r>
            <w:r>
              <w:rPr>
                <w:szCs w:val="24"/>
              </w:rPr>
              <w:t>http://www.cninfo.com.cn</w:t>
            </w:r>
            <w:r>
              <w:rPr>
                <w:szCs w:val="24"/>
              </w:rPr>
              <w:t>）的相关公告。</w:t>
            </w:r>
          </w:p>
        </w:tc>
      </w:tr>
    </w:tbl>
    <w:p w:rsidR="00B25E74" w:rsidRDefault="001E0117">
      <w:pPr>
        <w:pStyle w:val="Section"/>
        <w:outlineLvl w:val="2"/>
        <w:rPr>
          <w:bCs w:val="0"/>
          <w:szCs w:val="24"/>
        </w:rPr>
      </w:pPr>
      <w:r>
        <w:rPr>
          <w:bCs w:val="0"/>
          <w:szCs w:val="24"/>
        </w:rPr>
        <w:t>2</w:t>
      </w:r>
      <w:r>
        <w:rPr>
          <w:bCs w:val="0"/>
          <w:szCs w:val="24"/>
        </w:rPr>
        <w:t>、表决权恢复的优先股股东请求召开临时股东大会</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二、本报告期利润分配及资本公积金转增股本情况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公司计划半年度不派发现金红利，不送红股，不以公积金转增股本。</w:t>
      </w:r>
    </w:p>
    <w:p w:rsidR="00B25E74" w:rsidRDefault="001E0117">
      <w:pPr>
        <w:pStyle w:val="Chapter"/>
        <w:outlineLvl w:val="1"/>
        <w:rPr>
          <w:bCs w:val="0"/>
        </w:rPr>
      </w:pPr>
      <w:r>
        <w:rPr>
          <w:bCs w:val="0"/>
        </w:rPr>
        <w:t>三、公司实际控制人、股东、关联方、收购人以及公司等承诺相关方在报告期内履行完毕及截至报告期末超期未履行完毕的承诺事项</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公司报告期不存在由公司实际控制人、股东、关联方、收购人以及公司等承诺相关方在报告期内履行完毕及截至报告期末超期未履行完毕的承诺事项。</w:t>
      </w:r>
    </w:p>
    <w:p w:rsidR="00B25E74" w:rsidRDefault="001E0117">
      <w:pPr>
        <w:pStyle w:val="Chapter"/>
        <w:outlineLvl w:val="1"/>
        <w:rPr>
          <w:bCs w:val="0"/>
        </w:rPr>
      </w:pPr>
      <w:r>
        <w:rPr>
          <w:bCs w:val="0"/>
        </w:rPr>
        <w:t>四、聘任、解聘会计师事务所情况</w:t>
      </w:r>
    </w:p>
    <w:p w:rsidR="00B25E74" w:rsidRDefault="001E0117">
      <w:pPr>
        <w:jc w:val="left"/>
        <w:rPr>
          <w:szCs w:val="24"/>
        </w:rPr>
      </w:pPr>
      <w:r>
        <w:rPr>
          <w:szCs w:val="24"/>
        </w:rPr>
        <w:t>半年度财务报告是否已经审计</w:t>
      </w:r>
    </w:p>
    <w:p w:rsidR="00B25E74" w:rsidRDefault="001E0117">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B25E74" w:rsidRDefault="001E0117">
      <w:pPr>
        <w:jc w:val="left"/>
        <w:rPr>
          <w:szCs w:val="24"/>
        </w:rPr>
      </w:pPr>
      <w:r>
        <w:rPr>
          <w:szCs w:val="24"/>
        </w:rPr>
        <w:t>公司半年度报告未经审计。</w:t>
      </w:r>
    </w:p>
    <w:p w:rsidR="00B25E74" w:rsidRDefault="001E0117">
      <w:pPr>
        <w:pStyle w:val="Chapter"/>
        <w:outlineLvl w:val="1"/>
        <w:rPr>
          <w:bCs w:val="0"/>
        </w:rPr>
      </w:pPr>
      <w:r>
        <w:rPr>
          <w:bCs w:val="0"/>
        </w:rPr>
        <w:lastRenderedPageBreak/>
        <w:t>五、董事会、监事会对会计师事务所本报告期</w:t>
      </w:r>
      <w:r>
        <w:rPr>
          <w:bCs w:val="0"/>
        </w:rPr>
        <w:t>“</w:t>
      </w:r>
      <w:r>
        <w:rPr>
          <w:bCs w:val="0"/>
        </w:rPr>
        <w:t>非标准审计报告</w:t>
      </w:r>
      <w:r>
        <w:rPr>
          <w:bCs w:val="0"/>
        </w:rPr>
        <w:t>”</w:t>
      </w:r>
      <w:r>
        <w:rPr>
          <w:bCs w:val="0"/>
        </w:rPr>
        <w:t>的说明</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六、董事会对上年度</w:t>
      </w:r>
      <w:r>
        <w:rPr>
          <w:bCs w:val="0"/>
        </w:rPr>
        <w:t>“</w:t>
      </w:r>
      <w:r>
        <w:rPr>
          <w:bCs w:val="0"/>
        </w:rPr>
        <w:t>非标准审计报告</w:t>
      </w:r>
      <w:r>
        <w:rPr>
          <w:bCs w:val="0"/>
        </w:rPr>
        <w:t>”</w:t>
      </w:r>
      <w:r>
        <w:rPr>
          <w:bCs w:val="0"/>
        </w:rPr>
        <w:t>相关情况的说明</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七、破产重整相关事项</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公司报告期未发生破产重整相关事项。</w:t>
      </w:r>
    </w:p>
    <w:p w:rsidR="00B25E74" w:rsidRDefault="001E0117">
      <w:pPr>
        <w:pStyle w:val="Chapter"/>
        <w:outlineLvl w:val="1"/>
        <w:rPr>
          <w:bCs w:val="0"/>
        </w:rPr>
      </w:pPr>
      <w:r>
        <w:rPr>
          <w:bCs w:val="0"/>
        </w:rPr>
        <w:t>八、诉讼事项</w:t>
      </w:r>
    </w:p>
    <w:p w:rsidR="00B25E74" w:rsidRDefault="001E0117">
      <w:pPr>
        <w:jc w:val="left"/>
        <w:rPr>
          <w:szCs w:val="24"/>
        </w:rPr>
      </w:pPr>
      <w:r>
        <w:rPr>
          <w:szCs w:val="24"/>
        </w:rPr>
        <w:t>重大诉讼仲裁事项</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本报告期公司无重大诉讼、仲裁事项。</w:t>
      </w:r>
    </w:p>
    <w:p w:rsidR="00B25E74" w:rsidRDefault="001E0117">
      <w:pPr>
        <w:jc w:val="left"/>
        <w:rPr>
          <w:szCs w:val="24"/>
        </w:rPr>
      </w:pPr>
      <w:r>
        <w:rPr>
          <w:szCs w:val="24"/>
        </w:rPr>
        <w:t>其他诉讼事项</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九、媒体质疑情况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本报告期公司无媒体普遍质疑事项。</w:t>
      </w:r>
    </w:p>
    <w:p w:rsidR="00B25E74" w:rsidRDefault="001E0117">
      <w:pPr>
        <w:pStyle w:val="Chapter"/>
        <w:outlineLvl w:val="1"/>
        <w:rPr>
          <w:bCs w:val="0"/>
        </w:rPr>
      </w:pPr>
      <w:r>
        <w:rPr>
          <w:bCs w:val="0"/>
        </w:rPr>
        <w:t>十、处罚及整改情况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公司报告期不存在处罚及整改情况。</w:t>
      </w:r>
    </w:p>
    <w:p w:rsidR="00B25E74" w:rsidRDefault="001E0117">
      <w:pPr>
        <w:pStyle w:val="Chapter"/>
        <w:outlineLvl w:val="1"/>
        <w:rPr>
          <w:bCs w:val="0"/>
        </w:rPr>
      </w:pPr>
      <w:r>
        <w:rPr>
          <w:bCs w:val="0"/>
        </w:rPr>
        <w:t>十一、公司及其控股股东、实际控制人的诚信状况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十二、公司股权激励计划、员工持股计划或其他员工激励措施的实施情况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日和</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日分别召开公司第六届董事会</w:t>
      </w:r>
      <w:r>
        <w:rPr>
          <w:rFonts w:eastAsia="Times New Roman"/>
          <w:kern w:val="0"/>
          <w:szCs w:val="24"/>
          <w:lang w:val="zh-CN"/>
        </w:rPr>
        <w:t>2018</w:t>
      </w:r>
      <w:r>
        <w:rPr>
          <w:rFonts w:ascii="宋体" w:hAnsi="宋体" w:cs="宋体" w:hint="eastAsia"/>
          <w:kern w:val="0"/>
          <w:szCs w:val="24"/>
          <w:lang w:val="zh-CN"/>
        </w:rPr>
        <w:t>年第四次临时会议和</w:t>
      </w:r>
      <w:r>
        <w:rPr>
          <w:rFonts w:eastAsia="Times New Roman"/>
          <w:kern w:val="0"/>
          <w:szCs w:val="24"/>
          <w:lang w:val="zh-CN"/>
        </w:rPr>
        <w:t>2018</w:t>
      </w:r>
      <w:r>
        <w:rPr>
          <w:rFonts w:ascii="宋体" w:hAnsi="宋体" w:cs="宋体" w:hint="eastAsia"/>
          <w:kern w:val="0"/>
          <w:szCs w:val="24"/>
          <w:lang w:val="zh-CN"/>
        </w:rPr>
        <w:t>年第三次临时股东大会审议通过《关于</w:t>
      </w:r>
      <w:r>
        <w:rPr>
          <w:rFonts w:eastAsia="Times New Roman"/>
          <w:kern w:val="0"/>
          <w:szCs w:val="24"/>
          <w:lang w:val="zh-CN"/>
        </w:rPr>
        <w:t>&lt;</w:t>
      </w:r>
      <w:r>
        <w:rPr>
          <w:rFonts w:ascii="宋体" w:hAnsi="宋体" w:cs="宋体" w:hint="eastAsia"/>
          <w:kern w:val="0"/>
          <w:szCs w:val="24"/>
          <w:lang w:val="zh-CN"/>
        </w:rPr>
        <w:t>华孚时尚股份有限公司第三期员工持股计划（草案）</w:t>
      </w:r>
      <w:r>
        <w:rPr>
          <w:rFonts w:eastAsia="Times New Roman"/>
          <w:kern w:val="0"/>
          <w:szCs w:val="24"/>
          <w:lang w:val="zh-CN"/>
        </w:rPr>
        <w:t>&gt;</w:t>
      </w:r>
      <w:r>
        <w:rPr>
          <w:rFonts w:ascii="宋体" w:hAnsi="宋体" w:cs="宋体" w:hint="eastAsia"/>
          <w:kern w:val="0"/>
          <w:szCs w:val="24"/>
          <w:lang w:val="zh-CN"/>
        </w:rPr>
        <w:t>及其摘要的议案》，详细内容可参见公司于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日发布在《证券时报》、《中国证券报》及巨潮资讯网上的相关公告。</w:t>
      </w:r>
    </w:p>
    <w:p w:rsidR="00B25E74" w:rsidRDefault="001E0117">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w:t>
      </w:r>
      <w:r>
        <w:rPr>
          <w:rFonts w:eastAsia="Times New Roman"/>
          <w:kern w:val="0"/>
          <w:szCs w:val="24"/>
          <w:lang w:val="zh-CN"/>
        </w:rPr>
        <w:t>“</w:t>
      </w:r>
      <w:r>
        <w:rPr>
          <w:rFonts w:ascii="宋体" w:hAnsi="宋体" w:cs="宋体" w:hint="eastAsia"/>
          <w:kern w:val="0"/>
          <w:szCs w:val="24"/>
          <w:lang w:val="zh-CN"/>
        </w:rPr>
        <w:t>华孚时尚股份有限公司</w:t>
      </w:r>
      <w:r>
        <w:rPr>
          <w:rFonts w:eastAsia="Times New Roman"/>
          <w:kern w:val="0"/>
          <w:szCs w:val="24"/>
          <w:lang w:val="zh-CN"/>
        </w:rPr>
        <w:t>—</w:t>
      </w:r>
      <w:r>
        <w:rPr>
          <w:rFonts w:ascii="宋体" w:hAnsi="宋体" w:cs="宋体" w:hint="eastAsia"/>
          <w:kern w:val="0"/>
          <w:szCs w:val="24"/>
          <w:lang w:val="zh-CN"/>
        </w:rPr>
        <w:t>第三期员工持股计划</w:t>
      </w:r>
      <w:r>
        <w:rPr>
          <w:rFonts w:eastAsia="Times New Roman"/>
          <w:kern w:val="0"/>
          <w:szCs w:val="24"/>
          <w:lang w:val="zh-CN"/>
        </w:rPr>
        <w:t>”</w:t>
      </w:r>
      <w:r>
        <w:rPr>
          <w:rFonts w:ascii="宋体" w:hAnsi="宋体" w:cs="宋体" w:hint="eastAsia"/>
          <w:kern w:val="0"/>
          <w:szCs w:val="24"/>
          <w:lang w:val="zh-CN"/>
        </w:rPr>
        <w:t>已通过二级市场购入的方式完成了此次员工持股计划的股票购买，购买公司股票</w:t>
      </w:r>
      <w:r>
        <w:rPr>
          <w:rFonts w:eastAsia="Times New Roman"/>
          <w:kern w:val="0"/>
          <w:szCs w:val="24"/>
          <w:lang w:val="zh-CN"/>
        </w:rPr>
        <w:t>27,119,969</w:t>
      </w:r>
      <w:r>
        <w:rPr>
          <w:rFonts w:ascii="宋体" w:hAnsi="宋体" w:cs="宋体" w:hint="eastAsia"/>
          <w:kern w:val="0"/>
          <w:szCs w:val="24"/>
          <w:lang w:val="zh-CN"/>
        </w:rPr>
        <w:t>股，占公司总股本的</w:t>
      </w:r>
      <w:r>
        <w:rPr>
          <w:rFonts w:eastAsia="Times New Roman"/>
          <w:kern w:val="0"/>
          <w:szCs w:val="24"/>
          <w:lang w:val="zh-CN"/>
        </w:rPr>
        <w:t>1.78%</w:t>
      </w:r>
      <w:r>
        <w:rPr>
          <w:rFonts w:ascii="宋体" w:hAnsi="宋体" w:cs="宋体" w:hint="eastAsia"/>
          <w:kern w:val="0"/>
          <w:szCs w:val="24"/>
          <w:lang w:val="zh-CN"/>
        </w:rPr>
        <w:t>，成交均价约为</w:t>
      </w:r>
      <w:r>
        <w:rPr>
          <w:rFonts w:eastAsia="Times New Roman"/>
          <w:kern w:val="0"/>
          <w:szCs w:val="24"/>
          <w:lang w:val="zh-CN"/>
        </w:rPr>
        <w:t>7.32</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股，成交总金额为</w:t>
      </w:r>
      <w:r>
        <w:rPr>
          <w:rFonts w:eastAsia="Times New Roman"/>
          <w:kern w:val="0"/>
          <w:szCs w:val="24"/>
          <w:lang w:val="zh-CN"/>
        </w:rPr>
        <w:t>19,863.76</w:t>
      </w:r>
      <w:r>
        <w:rPr>
          <w:rFonts w:ascii="宋体" w:hAnsi="宋体" w:cs="宋体" w:hint="eastAsia"/>
          <w:kern w:val="0"/>
          <w:szCs w:val="24"/>
          <w:lang w:val="zh-CN"/>
        </w:rPr>
        <w:t>万元。公司本次员工持股计划已经完成股票购买，公司本次员工持股计划在股东大会审议通过后</w:t>
      </w:r>
      <w:r>
        <w:rPr>
          <w:rFonts w:eastAsia="Times New Roman"/>
          <w:kern w:val="0"/>
          <w:szCs w:val="24"/>
          <w:lang w:val="zh-CN"/>
        </w:rPr>
        <w:t>6</w:t>
      </w:r>
      <w:r>
        <w:rPr>
          <w:rFonts w:ascii="宋体" w:hAnsi="宋体" w:cs="宋体" w:hint="eastAsia"/>
          <w:kern w:val="0"/>
          <w:szCs w:val="24"/>
          <w:lang w:val="zh-CN"/>
        </w:rPr>
        <w:t>个月内购买完毕，本次员工</w:t>
      </w:r>
      <w:r>
        <w:rPr>
          <w:rFonts w:ascii="宋体" w:hAnsi="宋体" w:cs="宋体" w:hint="eastAsia"/>
          <w:kern w:val="0"/>
          <w:szCs w:val="24"/>
          <w:lang w:val="zh-CN"/>
        </w:rPr>
        <w:lastRenderedPageBreak/>
        <w:t>持股计划所购买的股票锁定期为</w:t>
      </w:r>
      <w:r>
        <w:rPr>
          <w:rFonts w:eastAsia="Times New Roman"/>
          <w:kern w:val="0"/>
          <w:szCs w:val="24"/>
          <w:lang w:val="zh-CN"/>
        </w:rPr>
        <w:t>12</w:t>
      </w:r>
      <w:r>
        <w:rPr>
          <w:rFonts w:ascii="宋体" w:hAnsi="宋体" w:cs="宋体" w:hint="eastAsia"/>
          <w:kern w:val="0"/>
          <w:szCs w:val="24"/>
          <w:lang w:val="zh-CN"/>
        </w:rPr>
        <w:t>个月，自公司公告最后一笔标的股票过户至员工持股计划名下之日起计算（</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w:t>
      </w:r>
    </w:p>
    <w:p w:rsidR="00B25E74" w:rsidRDefault="001E0117">
      <w:pPr>
        <w:autoSpaceDE w:val="0"/>
        <w:autoSpaceDN w:val="0"/>
        <w:adjustRightInd w:val="0"/>
        <w:spacing w:before="0" w:after="0"/>
        <w:ind w:firstLine="360"/>
        <w:jc w:val="left"/>
        <w:rPr>
          <w:rFonts w:ascii="宋体" w:hAnsi="宋体" w:cs="宋体"/>
          <w:kern w:val="0"/>
          <w:szCs w:val="24"/>
          <w:lang w:val="zh-CN"/>
        </w:rPr>
      </w:pPr>
      <w:r>
        <w:rPr>
          <w:rFonts w:ascii="宋体" w:hAnsi="宋体" w:cs="宋体" w:hint="eastAsia"/>
          <w:kern w:val="0"/>
          <w:szCs w:val="24"/>
          <w:lang w:val="zh-CN"/>
        </w:rPr>
        <w:t>公司将按照相关法律法规的规定及时履行后续信息披露义务。敬请广大投资者关注相关公告并注意投资风险。详细内容请参见公司于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日刊登在《证券时报》、《中国证券报》及巨潮资讯网（</w:t>
      </w:r>
      <w:r>
        <w:rPr>
          <w:rFonts w:eastAsia="Times New Roman"/>
          <w:kern w:val="0"/>
          <w:szCs w:val="24"/>
          <w:lang w:val="zh-CN"/>
        </w:rPr>
        <w:t>www.cninfo.com.cn</w:t>
      </w:r>
      <w:r>
        <w:rPr>
          <w:rFonts w:ascii="宋体" w:hAnsi="宋体" w:cs="宋体" w:hint="eastAsia"/>
          <w:kern w:val="0"/>
          <w:szCs w:val="24"/>
          <w:lang w:val="zh-CN"/>
        </w:rPr>
        <w:t>）上的相关公告。</w:t>
      </w:r>
    </w:p>
    <w:p w:rsidR="003F373D" w:rsidRDefault="003F373D">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本期员工持股计划锁定期于2020年6月13日届满，详细内容请参见公司于</w:t>
      </w:r>
      <w:r>
        <w:rPr>
          <w:rFonts w:eastAsia="Times New Roman"/>
          <w:kern w:val="0"/>
          <w:szCs w:val="24"/>
          <w:lang w:val="zh-CN"/>
        </w:rPr>
        <w:t>20</w:t>
      </w:r>
      <w:r>
        <w:rPr>
          <w:rFonts w:eastAsiaTheme="minorEastAsia" w:hint="eastAsia"/>
          <w:kern w:val="0"/>
          <w:szCs w:val="24"/>
          <w:lang w:val="zh-CN"/>
        </w:rPr>
        <w:t>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heme="minorEastAsia" w:hint="eastAsia"/>
          <w:kern w:val="0"/>
          <w:szCs w:val="24"/>
          <w:lang w:val="zh-CN"/>
        </w:rPr>
        <w:t>16</w:t>
      </w:r>
      <w:r>
        <w:rPr>
          <w:rFonts w:ascii="宋体" w:hAnsi="宋体" w:cs="宋体" w:hint="eastAsia"/>
          <w:kern w:val="0"/>
          <w:szCs w:val="24"/>
          <w:lang w:val="zh-CN"/>
        </w:rPr>
        <w:t>日刊登在《证券时报》、《中国证券报》及巨潮资讯网（</w:t>
      </w:r>
      <w:r>
        <w:rPr>
          <w:rFonts w:eastAsia="Times New Roman"/>
          <w:kern w:val="0"/>
          <w:szCs w:val="24"/>
          <w:lang w:val="zh-CN"/>
        </w:rPr>
        <w:t>www.cninfo.com.cn</w:t>
      </w:r>
      <w:r>
        <w:rPr>
          <w:rFonts w:ascii="宋体" w:hAnsi="宋体" w:cs="宋体" w:hint="eastAsia"/>
          <w:kern w:val="0"/>
          <w:szCs w:val="24"/>
          <w:lang w:val="zh-CN"/>
        </w:rPr>
        <w:t>）上的相关公告。</w:t>
      </w:r>
    </w:p>
    <w:p w:rsidR="00B25E74" w:rsidRDefault="001E0117">
      <w:pPr>
        <w:pStyle w:val="Chapter"/>
        <w:outlineLvl w:val="1"/>
        <w:rPr>
          <w:bCs w:val="0"/>
        </w:rPr>
      </w:pPr>
      <w:r>
        <w:rPr>
          <w:bCs w:val="0"/>
        </w:rPr>
        <w:t>十三、重大关联交易</w:t>
      </w:r>
    </w:p>
    <w:p w:rsidR="00B25E74" w:rsidRDefault="001E0117">
      <w:pPr>
        <w:pStyle w:val="Section"/>
        <w:outlineLvl w:val="2"/>
        <w:rPr>
          <w:bCs w:val="0"/>
          <w:szCs w:val="24"/>
        </w:rPr>
      </w:pPr>
      <w:r>
        <w:rPr>
          <w:bCs w:val="0"/>
          <w:szCs w:val="24"/>
        </w:rPr>
        <w:t>1</w:t>
      </w:r>
      <w:r>
        <w:rPr>
          <w:bCs w:val="0"/>
          <w:szCs w:val="24"/>
        </w:rPr>
        <w:t>、与日常经营相关的关联交易</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688"/>
        <w:gridCol w:w="691"/>
        <w:gridCol w:w="691"/>
        <w:gridCol w:w="594"/>
        <w:gridCol w:w="795"/>
        <w:gridCol w:w="693"/>
        <w:gridCol w:w="693"/>
        <w:gridCol w:w="693"/>
        <w:gridCol w:w="693"/>
        <w:gridCol w:w="693"/>
        <w:gridCol w:w="693"/>
        <w:gridCol w:w="693"/>
        <w:gridCol w:w="690"/>
        <w:gridCol w:w="572"/>
      </w:tblGrid>
      <w:tr w:rsidR="00B25E74">
        <w:tc>
          <w:tcPr>
            <w:tcW w:w="68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关联交易方</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关联关系</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关联交易类型</w:t>
            </w:r>
          </w:p>
        </w:tc>
        <w:tc>
          <w:tcPr>
            <w:tcW w:w="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关联交易内容</w:t>
            </w: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关联交易定价原则</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关联交易价格</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关联交易金额（万元）</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占同类交易金额的比例</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获批的交易额度（万元）</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是否超过获批额度</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关联交易结算方式</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可获得的同类交易市价</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披露日期</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披露索引</w:t>
            </w:r>
          </w:p>
        </w:tc>
      </w:tr>
      <w:tr w:rsidR="00B25E74">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新疆恒孚棉产业集团有限公司</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与本公司为同一公司控制</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购买或销售商品</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原材料采购</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市场价格</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2,333.44</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0.71%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银行转账、承兑汇票</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04</w:t>
            </w:r>
            <w:r>
              <w:rPr>
                <w:szCs w:val="24"/>
              </w:rPr>
              <w:t>月</w:t>
            </w:r>
            <w:r>
              <w:rPr>
                <w:szCs w:val="24"/>
              </w:rPr>
              <w:t>29</w:t>
            </w:r>
            <w:r>
              <w:rPr>
                <w:szCs w:val="24"/>
              </w:rPr>
              <w:t>日</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关于预计</w:t>
            </w:r>
            <w:r>
              <w:rPr>
                <w:szCs w:val="24"/>
              </w:rPr>
              <w:t>2020</w:t>
            </w:r>
            <w:r>
              <w:rPr>
                <w:szCs w:val="24"/>
              </w:rPr>
              <w:t>年度日常关联交易的公告</w:t>
            </w:r>
          </w:p>
        </w:tc>
      </w:tr>
      <w:tr w:rsidR="00B25E74">
        <w:tc>
          <w:tcPr>
            <w:tcW w:w="266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7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2,333.44</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6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r w:rsidR="00B25E74">
        <w:tc>
          <w:tcPr>
            <w:tcW w:w="266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大额销货退回的详细情况</w:t>
            </w:r>
          </w:p>
        </w:tc>
        <w:tc>
          <w:tcPr>
            <w:tcW w:w="69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无</w:t>
            </w:r>
          </w:p>
        </w:tc>
      </w:tr>
      <w:tr w:rsidR="00B25E74">
        <w:tc>
          <w:tcPr>
            <w:tcW w:w="266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按类别对本期将发生的日常关联交易进行总金额预计的，在报告期内的实际履行情况（如有）</w:t>
            </w:r>
          </w:p>
        </w:tc>
        <w:tc>
          <w:tcPr>
            <w:tcW w:w="69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无</w:t>
            </w:r>
          </w:p>
        </w:tc>
      </w:tr>
      <w:tr w:rsidR="00B25E74">
        <w:tc>
          <w:tcPr>
            <w:tcW w:w="266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交易价格与市场参考价格差异较大的原因（如适用）</w:t>
            </w:r>
          </w:p>
        </w:tc>
        <w:tc>
          <w:tcPr>
            <w:tcW w:w="690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无</w:t>
            </w:r>
          </w:p>
        </w:tc>
      </w:tr>
    </w:tbl>
    <w:p w:rsidR="00B25E74" w:rsidRDefault="001E0117">
      <w:pPr>
        <w:pStyle w:val="Section"/>
        <w:outlineLvl w:val="2"/>
        <w:rPr>
          <w:bCs w:val="0"/>
          <w:szCs w:val="24"/>
        </w:rPr>
      </w:pPr>
      <w:r>
        <w:rPr>
          <w:bCs w:val="0"/>
          <w:szCs w:val="24"/>
        </w:rPr>
        <w:t>2</w:t>
      </w:r>
      <w:r>
        <w:rPr>
          <w:bCs w:val="0"/>
          <w:szCs w:val="24"/>
        </w:rPr>
        <w:t>、资产或股权收购、出售发生的关联交易</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公司报告期未发生资产或股权收购、出售的关联交易。</w:t>
      </w:r>
    </w:p>
    <w:p w:rsidR="00B25E74" w:rsidRDefault="001E0117">
      <w:pPr>
        <w:pStyle w:val="Section"/>
        <w:outlineLvl w:val="2"/>
        <w:rPr>
          <w:bCs w:val="0"/>
          <w:szCs w:val="24"/>
        </w:rPr>
      </w:pPr>
      <w:r>
        <w:rPr>
          <w:bCs w:val="0"/>
          <w:szCs w:val="24"/>
        </w:rPr>
        <w:t>3</w:t>
      </w:r>
      <w:r>
        <w:rPr>
          <w:bCs w:val="0"/>
          <w:szCs w:val="24"/>
        </w:rPr>
        <w:t>、共同对外投资的关联交易</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公司报告期未发生共同对外投资的关联交易。</w:t>
      </w:r>
    </w:p>
    <w:p w:rsidR="00B25E74" w:rsidRDefault="001E0117">
      <w:pPr>
        <w:pStyle w:val="Section"/>
        <w:outlineLvl w:val="2"/>
        <w:rPr>
          <w:bCs w:val="0"/>
          <w:szCs w:val="24"/>
        </w:rPr>
      </w:pPr>
      <w:r>
        <w:rPr>
          <w:bCs w:val="0"/>
          <w:szCs w:val="24"/>
        </w:rPr>
        <w:lastRenderedPageBreak/>
        <w:t>4</w:t>
      </w:r>
      <w:r>
        <w:rPr>
          <w:bCs w:val="0"/>
          <w:szCs w:val="24"/>
        </w:rPr>
        <w:t>、关联债权债务往来</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是否存在非经营性关联债权债务往来</w:t>
      </w:r>
    </w:p>
    <w:p w:rsidR="00B25E74" w:rsidRDefault="001E0117">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B25E74" w:rsidRDefault="001E0117">
      <w:pPr>
        <w:jc w:val="left"/>
        <w:rPr>
          <w:szCs w:val="24"/>
        </w:rPr>
      </w:pPr>
      <w:r>
        <w:rPr>
          <w:szCs w:val="24"/>
        </w:rPr>
        <w:t>公司报告期不存在非经营性关联债权债务往来。</w:t>
      </w:r>
    </w:p>
    <w:p w:rsidR="00B25E74" w:rsidRDefault="001E0117">
      <w:pPr>
        <w:pStyle w:val="Section"/>
        <w:outlineLvl w:val="2"/>
        <w:rPr>
          <w:bCs w:val="0"/>
          <w:szCs w:val="24"/>
        </w:rPr>
      </w:pPr>
      <w:r>
        <w:rPr>
          <w:bCs w:val="0"/>
          <w:szCs w:val="24"/>
        </w:rPr>
        <w:t>5</w:t>
      </w:r>
      <w:r>
        <w:rPr>
          <w:bCs w:val="0"/>
          <w:szCs w:val="24"/>
        </w:rPr>
        <w:t>、其他重大关联交易</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公司报告期无其他重大关联交易。</w:t>
      </w:r>
    </w:p>
    <w:p w:rsidR="00B25E74" w:rsidRDefault="001E0117">
      <w:pPr>
        <w:pStyle w:val="Chapter"/>
        <w:outlineLvl w:val="1"/>
        <w:rPr>
          <w:bCs w:val="0"/>
        </w:rPr>
      </w:pPr>
      <w:r>
        <w:rPr>
          <w:bCs w:val="0"/>
        </w:rPr>
        <w:t>十四、控股股东及其关联方对上市公司的非经营性占用资金情况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公司报告期不存在控股股东及其关联方对上市公司的非经营性占用资金。</w:t>
      </w:r>
    </w:p>
    <w:p w:rsidR="00B25E74" w:rsidRDefault="001E0117">
      <w:pPr>
        <w:pStyle w:val="Chapter"/>
        <w:outlineLvl w:val="1"/>
        <w:rPr>
          <w:bCs w:val="0"/>
        </w:rPr>
      </w:pPr>
      <w:r>
        <w:rPr>
          <w:bCs w:val="0"/>
        </w:rPr>
        <w:t>十五、重大合同及其履行情况</w:t>
      </w:r>
    </w:p>
    <w:p w:rsidR="00B25E74" w:rsidRDefault="001E0117">
      <w:pPr>
        <w:pStyle w:val="Section"/>
        <w:outlineLvl w:val="2"/>
        <w:rPr>
          <w:bCs w:val="0"/>
          <w:szCs w:val="24"/>
        </w:rPr>
      </w:pPr>
      <w:r>
        <w:rPr>
          <w:bCs w:val="0"/>
          <w:szCs w:val="24"/>
        </w:rPr>
        <w:t>1</w:t>
      </w:r>
      <w:r>
        <w:rPr>
          <w:bCs w:val="0"/>
          <w:szCs w:val="24"/>
        </w:rPr>
        <w:t>、托管、承包、租赁事项情况</w:t>
      </w:r>
    </w:p>
    <w:p w:rsidR="00B25E74" w:rsidRDefault="001E0117">
      <w:pPr>
        <w:pStyle w:val="Section"/>
        <w:outlineLvl w:val="3"/>
        <w:rPr>
          <w:bCs w:val="0"/>
          <w:szCs w:val="24"/>
        </w:rPr>
      </w:pPr>
      <w:r>
        <w:rPr>
          <w:bCs w:val="0"/>
          <w:szCs w:val="24"/>
        </w:rPr>
        <w:t>（</w:t>
      </w:r>
      <w:r>
        <w:rPr>
          <w:bCs w:val="0"/>
          <w:szCs w:val="24"/>
        </w:rPr>
        <w:t>1</w:t>
      </w:r>
      <w:r>
        <w:rPr>
          <w:bCs w:val="0"/>
          <w:szCs w:val="24"/>
        </w:rPr>
        <w:t>）托管情况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公司报告期不存在托管情况。</w:t>
      </w:r>
    </w:p>
    <w:p w:rsidR="00B25E74" w:rsidRDefault="001E0117">
      <w:pPr>
        <w:pStyle w:val="Section"/>
        <w:outlineLvl w:val="3"/>
        <w:rPr>
          <w:bCs w:val="0"/>
          <w:szCs w:val="24"/>
        </w:rPr>
      </w:pPr>
      <w:r>
        <w:rPr>
          <w:bCs w:val="0"/>
          <w:szCs w:val="24"/>
        </w:rPr>
        <w:t>（</w:t>
      </w:r>
      <w:r>
        <w:rPr>
          <w:bCs w:val="0"/>
          <w:szCs w:val="24"/>
        </w:rPr>
        <w:t>2</w:t>
      </w:r>
      <w:r>
        <w:rPr>
          <w:bCs w:val="0"/>
          <w:szCs w:val="24"/>
        </w:rPr>
        <w:t>）承包情况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公司报告期不存在承包情况。</w:t>
      </w:r>
    </w:p>
    <w:p w:rsidR="00B25E74" w:rsidRDefault="001E0117">
      <w:pPr>
        <w:pStyle w:val="Section"/>
        <w:outlineLvl w:val="3"/>
        <w:rPr>
          <w:bCs w:val="0"/>
          <w:szCs w:val="24"/>
        </w:rPr>
      </w:pPr>
      <w:r>
        <w:rPr>
          <w:bCs w:val="0"/>
          <w:szCs w:val="24"/>
        </w:rPr>
        <w:t>（</w:t>
      </w:r>
      <w:r>
        <w:rPr>
          <w:bCs w:val="0"/>
          <w:szCs w:val="24"/>
        </w:rPr>
        <w:t>3</w:t>
      </w:r>
      <w:r>
        <w:rPr>
          <w:bCs w:val="0"/>
          <w:szCs w:val="24"/>
        </w:rPr>
        <w:t>）租赁情况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公司报告期不存在租赁情况。</w:t>
      </w:r>
    </w:p>
    <w:p w:rsidR="00B25E74" w:rsidRDefault="001E0117">
      <w:pPr>
        <w:pStyle w:val="Section"/>
        <w:outlineLvl w:val="2"/>
        <w:rPr>
          <w:bCs w:val="0"/>
          <w:szCs w:val="24"/>
        </w:rPr>
      </w:pPr>
      <w:r>
        <w:rPr>
          <w:bCs w:val="0"/>
          <w:szCs w:val="24"/>
        </w:rPr>
        <w:t>2</w:t>
      </w:r>
      <w:r>
        <w:rPr>
          <w:bCs w:val="0"/>
          <w:szCs w:val="24"/>
        </w:rPr>
        <w:t>、重大担保</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1</w:t>
      </w:r>
      <w:r>
        <w:rPr>
          <w:bCs w:val="0"/>
          <w:szCs w:val="24"/>
        </w:rPr>
        <w:t>）担保情况</w:t>
      </w:r>
    </w:p>
    <w:p w:rsidR="00B25E74" w:rsidRDefault="001E0117">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491"/>
        <w:gridCol w:w="950"/>
        <w:gridCol w:w="7"/>
        <w:gridCol w:w="944"/>
        <w:gridCol w:w="1229"/>
        <w:gridCol w:w="1195"/>
        <w:gridCol w:w="1111"/>
        <w:gridCol w:w="1025"/>
        <w:gridCol w:w="7"/>
        <w:gridCol w:w="812"/>
        <w:gridCol w:w="801"/>
      </w:tblGrid>
      <w:tr w:rsidR="00B25E74">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公司及其子公司对外担保情况（不包括对子公司的担保）</w:t>
            </w:r>
          </w:p>
        </w:tc>
      </w:tr>
      <w:tr w:rsidR="00B25E74">
        <w:tc>
          <w:tcPr>
            <w:tcW w:w="14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担保对象名称</w:t>
            </w:r>
          </w:p>
        </w:tc>
        <w:tc>
          <w:tcPr>
            <w:tcW w:w="95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担保额度相关公告披露日期</w:t>
            </w:r>
          </w:p>
        </w:tc>
        <w:tc>
          <w:tcPr>
            <w:tcW w:w="94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担保额度</w:t>
            </w:r>
          </w:p>
        </w:tc>
        <w:tc>
          <w:tcPr>
            <w:tcW w:w="12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实际发生日期</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实际担保金额</w:t>
            </w:r>
          </w:p>
        </w:tc>
        <w:tc>
          <w:tcPr>
            <w:tcW w:w="111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担保类型</w:t>
            </w:r>
          </w:p>
        </w:tc>
        <w:tc>
          <w:tcPr>
            <w:tcW w:w="10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担保期</w:t>
            </w:r>
          </w:p>
        </w:tc>
        <w:tc>
          <w:tcPr>
            <w:tcW w:w="8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是否履行完毕</w:t>
            </w:r>
          </w:p>
        </w:tc>
        <w:tc>
          <w:tcPr>
            <w:tcW w:w="8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是否为关联方担保</w:t>
            </w:r>
          </w:p>
        </w:tc>
      </w:tr>
      <w:tr w:rsidR="00B25E74">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公司对子公司的担保情况</w:t>
            </w:r>
          </w:p>
        </w:tc>
      </w:tr>
      <w:tr w:rsidR="00B25E74">
        <w:tc>
          <w:tcPr>
            <w:tcW w:w="14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担保对象名称</w:t>
            </w:r>
          </w:p>
        </w:tc>
        <w:tc>
          <w:tcPr>
            <w:tcW w:w="95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担保额度相关公告披露日期</w:t>
            </w:r>
          </w:p>
        </w:tc>
        <w:tc>
          <w:tcPr>
            <w:tcW w:w="94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担保额度</w:t>
            </w:r>
          </w:p>
        </w:tc>
        <w:tc>
          <w:tcPr>
            <w:tcW w:w="122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实际发生日期</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实际担保金额</w:t>
            </w:r>
          </w:p>
        </w:tc>
        <w:tc>
          <w:tcPr>
            <w:tcW w:w="111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担保类型</w:t>
            </w:r>
          </w:p>
        </w:tc>
        <w:tc>
          <w:tcPr>
            <w:tcW w:w="102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担保期</w:t>
            </w:r>
          </w:p>
        </w:tc>
        <w:tc>
          <w:tcPr>
            <w:tcW w:w="81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是否履行完毕</w:t>
            </w:r>
          </w:p>
        </w:tc>
        <w:tc>
          <w:tcPr>
            <w:tcW w:w="8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是否为关联方担保</w:t>
            </w:r>
          </w:p>
        </w:tc>
      </w:tr>
      <w:tr w:rsidR="00B25E74">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深圳市华孚进出口有限公司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04</w:t>
            </w:r>
            <w:r>
              <w:rPr>
                <w:szCs w:val="24"/>
              </w:rPr>
              <w:t>月</w:t>
            </w:r>
            <w:r>
              <w:rPr>
                <w:szCs w:val="24"/>
              </w:rPr>
              <w:t>25</w:t>
            </w:r>
            <w:r>
              <w:rPr>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535,000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02</w:t>
            </w:r>
            <w:r>
              <w:rPr>
                <w:szCs w:val="24"/>
              </w:rPr>
              <w:t>月</w:t>
            </w:r>
            <w:r>
              <w:rPr>
                <w:szCs w:val="24"/>
              </w:rPr>
              <w:t>14</w:t>
            </w:r>
            <w:r>
              <w:rPr>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128,565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三年</w:t>
            </w:r>
            <w:r>
              <w:rPr>
                <w:szCs w:val="24"/>
              </w:rPr>
              <w:tab/>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新疆六孚纺织工业园有限公司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04</w:t>
            </w:r>
            <w:r>
              <w:rPr>
                <w:szCs w:val="24"/>
              </w:rPr>
              <w:t>月</w:t>
            </w:r>
            <w:r>
              <w:rPr>
                <w:szCs w:val="24"/>
              </w:rPr>
              <w:t>25</w:t>
            </w:r>
            <w:r>
              <w:rPr>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20</w:t>
            </w:r>
            <w:r>
              <w:rPr>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三年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阿克苏华孚色纺有限公司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2017</w:t>
            </w:r>
            <w:r>
              <w:rPr>
                <w:szCs w:val="24"/>
              </w:rPr>
              <w:t>年</w:t>
            </w:r>
            <w:r>
              <w:rPr>
                <w:szCs w:val="24"/>
              </w:rPr>
              <w:t>04</w:t>
            </w:r>
            <w:r>
              <w:rPr>
                <w:szCs w:val="24"/>
              </w:rPr>
              <w:t>月</w:t>
            </w:r>
            <w:r>
              <w:rPr>
                <w:szCs w:val="24"/>
              </w:rPr>
              <w:t>25</w:t>
            </w:r>
            <w:r>
              <w:rPr>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2018</w:t>
            </w:r>
            <w:r>
              <w:rPr>
                <w:szCs w:val="24"/>
              </w:rPr>
              <w:t>年</w:t>
            </w:r>
            <w:r>
              <w:rPr>
                <w:szCs w:val="24"/>
              </w:rPr>
              <w:t>01</w:t>
            </w:r>
            <w:r>
              <w:rPr>
                <w:szCs w:val="24"/>
              </w:rPr>
              <w:t>月</w:t>
            </w:r>
            <w:r>
              <w:rPr>
                <w:szCs w:val="24"/>
              </w:rPr>
              <w:t>10</w:t>
            </w:r>
            <w:r>
              <w:rPr>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四年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阿克苏华孚色纺有限公司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2018</w:t>
            </w:r>
            <w:r>
              <w:rPr>
                <w:szCs w:val="24"/>
              </w:rPr>
              <w:t>年</w:t>
            </w:r>
            <w:r>
              <w:rPr>
                <w:szCs w:val="24"/>
              </w:rPr>
              <w:t>04</w:t>
            </w:r>
            <w:r>
              <w:rPr>
                <w:szCs w:val="24"/>
              </w:rPr>
              <w:t>月</w:t>
            </w:r>
            <w:r>
              <w:rPr>
                <w:szCs w:val="24"/>
              </w:rPr>
              <w:t>26</w:t>
            </w:r>
            <w:r>
              <w:rPr>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05</w:t>
            </w:r>
            <w:r>
              <w:rPr>
                <w:szCs w:val="24"/>
              </w:rPr>
              <w:t>月</w:t>
            </w:r>
            <w:r>
              <w:rPr>
                <w:szCs w:val="24"/>
              </w:rPr>
              <w:t>06</w:t>
            </w:r>
            <w:r>
              <w:rPr>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一年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阿克苏华孚色纺有限公司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04</w:t>
            </w:r>
            <w:r>
              <w:rPr>
                <w:szCs w:val="24"/>
              </w:rPr>
              <w:t>月</w:t>
            </w:r>
            <w:r>
              <w:rPr>
                <w:szCs w:val="24"/>
              </w:rPr>
              <w:t>25</w:t>
            </w:r>
            <w:r>
              <w:rPr>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16</w:t>
            </w:r>
            <w:r>
              <w:rPr>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一年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阿克苏华孚色纺有限公司</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04</w:t>
            </w:r>
            <w:r>
              <w:rPr>
                <w:szCs w:val="24"/>
              </w:rPr>
              <w:t>月</w:t>
            </w:r>
            <w:r>
              <w:rPr>
                <w:szCs w:val="24"/>
              </w:rPr>
              <w:t>25</w:t>
            </w:r>
            <w:r>
              <w:rPr>
                <w:szCs w:val="24"/>
              </w:rPr>
              <w:t>日</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120,000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07</w:t>
            </w:r>
            <w:r>
              <w:rPr>
                <w:szCs w:val="24"/>
              </w:rPr>
              <w:t>月</w:t>
            </w:r>
            <w:r>
              <w:rPr>
                <w:szCs w:val="24"/>
              </w:rPr>
              <w:t>30</w:t>
            </w:r>
            <w:r>
              <w:rPr>
                <w:szCs w:val="24"/>
              </w:rPr>
              <w:t>日</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连带责任保证</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八年</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报告期内审批对子公司担保额度合计（</w:t>
            </w:r>
            <w:r>
              <w:rPr>
                <w:szCs w:val="24"/>
              </w:rPr>
              <w:t>B1</w:t>
            </w:r>
            <w:r>
              <w:rPr>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923,000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报告期内对子公司担保实际发生额合计（</w:t>
            </w:r>
            <w:r>
              <w:rPr>
                <w:szCs w:val="24"/>
              </w:rPr>
              <w:t>B2</w:t>
            </w:r>
            <w:r>
              <w:rPr>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162,565</w:t>
            </w:r>
          </w:p>
        </w:tc>
      </w:tr>
      <w:tr w:rsidR="00B25E74">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报告期末已审批的对子公司担保额度合计（</w:t>
            </w:r>
            <w:r>
              <w:rPr>
                <w:szCs w:val="24"/>
              </w:rPr>
              <w:t>B3</w:t>
            </w:r>
            <w:r>
              <w:rPr>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923,000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报告期末对子公司实际担保余额合计（</w:t>
            </w:r>
            <w:r>
              <w:rPr>
                <w:szCs w:val="24"/>
              </w:rPr>
              <w:t>B4</w:t>
            </w:r>
            <w:r>
              <w:rPr>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303,065</w:t>
            </w:r>
          </w:p>
        </w:tc>
      </w:tr>
      <w:tr w:rsidR="00B25E74">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子公司对子公司的担保情况</w:t>
            </w:r>
          </w:p>
        </w:tc>
      </w:tr>
      <w:tr w:rsidR="00B25E74">
        <w:tc>
          <w:tcPr>
            <w:tcW w:w="14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担保对象名称</w:t>
            </w:r>
          </w:p>
        </w:tc>
        <w:tc>
          <w:tcPr>
            <w:tcW w:w="95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担保额度相关公告披露日期</w:t>
            </w:r>
          </w:p>
        </w:tc>
        <w:tc>
          <w:tcPr>
            <w:tcW w:w="94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担保额度</w:t>
            </w:r>
          </w:p>
        </w:tc>
        <w:tc>
          <w:tcPr>
            <w:tcW w:w="122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实际发生日期</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实际担保金额</w:t>
            </w:r>
          </w:p>
        </w:tc>
        <w:tc>
          <w:tcPr>
            <w:tcW w:w="111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担保类型</w:t>
            </w:r>
          </w:p>
        </w:tc>
        <w:tc>
          <w:tcPr>
            <w:tcW w:w="102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担保期</w:t>
            </w:r>
          </w:p>
        </w:tc>
        <w:tc>
          <w:tcPr>
            <w:tcW w:w="81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是否履行完毕</w:t>
            </w:r>
          </w:p>
        </w:tc>
        <w:tc>
          <w:tcPr>
            <w:tcW w:w="8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是否为关联方担保</w:t>
            </w:r>
          </w:p>
        </w:tc>
      </w:tr>
      <w:tr w:rsidR="00B25E74">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公司担保总额（即前三大项的合计）</w:t>
            </w:r>
          </w:p>
        </w:tc>
      </w:tr>
      <w:tr w:rsidR="00B25E74">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报告期内审批担保额度合计（</w:t>
            </w:r>
            <w:r>
              <w:rPr>
                <w:szCs w:val="24"/>
              </w:rPr>
              <w:t>A1+B1+C1</w:t>
            </w:r>
            <w:r>
              <w:rPr>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923,000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报告期内担保实际发生额合计（</w:t>
            </w:r>
            <w:r>
              <w:rPr>
                <w:szCs w:val="24"/>
              </w:rPr>
              <w:t>A2+B2+C2</w:t>
            </w:r>
            <w:r>
              <w:rPr>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162,565</w:t>
            </w:r>
          </w:p>
        </w:tc>
      </w:tr>
      <w:tr w:rsidR="00B25E74">
        <w:tc>
          <w:tcPr>
            <w:tcW w:w="24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报告期末已审批的担保额度合计（</w:t>
            </w:r>
            <w:r>
              <w:rPr>
                <w:szCs w:val="24"/>
              </w:rPr>
              <w:t>A3+B3+C3</w:t>
            </w:r>
            <w:r>
              <w:rPr>
                <w:szCs w:val="24"/>
              </w:rPr>
              <w:t>）</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923,000</w:t>
            </w:r>
          </w:p>
        </w:tc>
        <w:tc>
          <w:tcPr>
            <w:tcW w:w="23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报告期末实际担保余额合计（</w:t>
            </w:r>
            <w:r>
              <w:rPr>
                <w:szCs w:val="24"/>
              </w:rPr>
              <w:t>A4+B4+C4</w:t>
            </w:r>
            <w:r>
              <w:rPr>
                <w:szCs w:val="24"/>
              </w:rPr>
              <w:t>）</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303,065</w:t>
            </w:r>
          </w:p>
        </w:tc>
      </w:tr>
      <w:tr w:rsidR="00B25E74">
        <w:tc>
          <w:tcPr>
            <w:tcW w:w="461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实际担保总额（即</w:t>
            </w:r>
            <w:r>
              <w:rPr>
                <w:szCs w:val="24"/>
              </w:rPr>
              <w:t>A4+B4+C4</w:t>
            </w:r>
            <w:r>
              <w:rPr>
                <w:szCs w:val="24"/>
              </w:rPr>
              <w:t>）占公司净资产的比例</w:t>
            </w:r>
          </w:p>
        </w:tc>
        <w:tc>
          <w:tcPr>
            <w:tcW w:w="49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51.36%</w:t>
            </w:r>
          </w:p>
        </w:tc>
      </w:tr>
      <w:tr w:rsidR="00B25E74">
        <w:tc>
          <w:tcPr>
            <w:tcW w:w="9567"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其中：</w:t>
            </w:r>
          </w:p>
        </w:tc>
      </w:tr>
    </w:tbl>
    <w:p w:rsidR="00B25E74" w:rsidRDefault="001E0117">
      <w:pPr>
        <w:jc w:val="left"/>
        <w:rPr>
          <w:szCs w:val="24"/>
        </w:rPr>
      </w:pPr>
      <w:r>
        <w:rPr>
          <w:szCs w:val="24"/>
        </w:rPr>
        <w:t>采用复合方式担保的具体情况说明</w:t>
      </w:r>
    </w:p>
    <w:p w:rsidR="00B25E74" w:rsidRDefault="001E0117">
      <w:pPr>
        <w:pStyle w:val="Section"/>
        <w:outlineLvl w:val="3"/>
        <w:rPr>
          <w:bCs w:val="0"/>
          <w:szCs w:val="24"/>
        </w:rPr>
      </w:pPr>
      <w:r>
        <w:rPr>
          <w:bCs w:val="0"/>
          <w:szCs w:val="24"/>
        </w:rPr>
        <w:lastRenderedPageBreak/>
        <w:t>（</w:t>
      </w:r>
      <w:r>
        <w:rPr>
          <w:bCs w:val="0"/>
          <w:szCs w:val="24"/>
        </w:rPr>
        <w:t>2</w:t>
      </w:r>
      <w:r>
        <w:rPr>
          <w:bCs w:val="0"/>
          <w:szCs w:val="24"/>
        </w:rPr>
        <w:t>）违规对外担保情况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公司报告期无违规对外担保情况。</w:t>
      </w:r>
    </w:p>
    <w:p w:rsidR="00B25E74" w:rsidRDefault="001E0117">
      <w:pPr>
        <w:pStyle w:val="Section"/>
        <w:outlineLvl w:val="2"/>
        <w:rPr>
          <w:bCs w:val="0"/>
          <w:szCs w:val="24"/>
        </w:rPr>
      </w:pPr>
      <w:r>
        <w:rPr>
          <w:bCs w:val="0"/>
          <w:szCs w:val="24"/>
        </w:rPr>
        <w:t>3</w:t>
      </w:r>
      <w:r>
        <w:rPr>
          <w:bCs w:val="0"/>
          <w:szCs w:val="24"/>
        </w:rPr>
        <w:t>、委托理财</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公司报告期不存在委托理财。</w:t>
      </w:r>
    </w:p>
    <w:p w:rsidR="00B25E74" w:rsidRDefault="001E0117">
      <w:pPr>
        <w:pStyle w:val="Section"/>
        <w:outlineLvl w:val="2"/>
        <w:rPr>
          <w:bCs w:val="0"/>
          <w:szCs w:val="24"/>
        </w:rPr>
      </w:pPr>
      <w:r>
        <w:rPr>
          <w:bCs w:val="0"/>
          <w:szCs w:val="24"/>
        </w:rPr>
        <w:t>4</w:t>
      </w:r>
      <w:r>
        <w:rPr>
          <w:bCs w:val="0"/>
          <w:szCs w:val="24"/>
        </w:rPr>
        <w:t>、其他重大合同</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公司报告期不存在其他重大合同。</w:t>
      </w:r>
    </w:p>
    <w:p w:rsidR="00B25E74" w:rsidRDefault="001E0117">
      <w:pPr>
        <w:pStyle w:val="Chapter"/>
        <w:outlineLvl w:val="1"/>
        <w:rPr>
          <w:bCs w:val="0"/>
        </w:rPr>
      </w:pPr>
      <w:r>
        <w:rPr>
          <w:bCs w:val="0"/>
        </w:rPr>
        <w:t>十六、社会责任情况</w:t>
      </w:r>
    </w:p>
    <w:p w:rsidR="00B25E74" w:rsidRDefault="001E0117">
      <w:pPr>
        <w:pStyle w:val="Section"/>
        <w:outlineLvl w:val="2"/>
        <w:rPr>
          <w:bCs w:val="0"/>
          <w:szCs w:val="24"/>
        </w:rPr>
      </w:pPr>
      <w:r>
        <w:rPr>
          <w:bCs w:val="0"/>
          <w:szCs w:val="24"/>
        </w:rPr>
        <w:t>1</w:t>
      </w:r>
      <w:r>
        <w:rPr>
          <w:bCs w:val="0"/>
          <w:szCs w:val="24"/>
        </w:rPr>
        <w:t>、重大环保问题情况</w:t>
      </w:r>
    </w:p>
    <w:p w:rsidR="00B25E74" w:rsidRDefault="001E0117">
      <w:pPr>
        <w:jc w:val="left"/>
        <w:rPr>
          <w:szCs w:val="24"/>
        </w:rPr>
      </w:pPr>
      <w:r>
        <w:rPr>
          <w:szCs w:val="24"/>
        </w:rPr>
        <w:t>上市公司及其子公司是否属于环境保护部门公布的重点排污单位</w:t>
      </w:r>
    </w:p>
    <w:p w:rsidR="00B25E74" w:rsidRDefault="001E0117">
      <w:pPr>
        <w:jc w:val="left"/>
        <w:rPr>
          <w:szCs w:val="24"/>
        </w:rPr>
      </w:pPr>
      <w:r>
        <w:rPr>
          <w:szCs w:val="24"/>
        </w:rPr>
        <w:t>是</w:t>
      </w:r>
    </w:p>
    <w:tbl>
      <w:tblPr>
        <w:tblW w:w="0" w:type="auto"/>
        <w:tblInd w:w="28" w:type="dxa"/>
        <w:tblLayout w:type="fixed"/>
        <w:tblCellMar>
          <w:left w:w="28" w:type="dxa"/>
          <w:right w:w="28" w:type="dxa"/>
        </w:tblCellMar>
        <w:tblLook w:val="0000" w:firstRow="0" w:lastRow="0" w:firstColumn="0" w:lastColumn="0" w:noHBand="0" w:noVBand="0"/>
      </w:tblPr>
      <w:tblGrid>
        <w:gridCol w:w="1276"/>
        <w:gridCol w:w="1418"/>
        <w:gridCol w:w="567"/>
        <w:gridCol w:w="708"/>
        <w:gridCol w:w="816"/>
        <w:gridCol w:w="957"/>
        <w:gridCol w:w="957"/>
        <w:gridCol w:w="957"/>
        <w:gridCol w:w="1275"/>
        <w:gridCol w:w="639"/>
      </w:tblGrid>
      <w:tr w:rsidR="00B25E74" w:rsidTr="003F373D">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公司或子公司名称</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主要污染物及特征污染物的名称</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排放方式</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排放口数量</w:t>
            </w:r>
          </w:p>
        </w:tc>
        <w:tc>
          <w:tcPr>
            <w:tcW w:w="8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排放口分布情况</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排放浓度</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执行的污染物排放标准</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排放总量</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核定的排放总量</w:t>
            </w:r>
          </w:p>
        </w:tc>
        <w:tc>
          <w:tcPr>
            <w:tcW w:w="63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超标排放情况</w:t>
            </w:r>
          </w:p>
        </w:tc>
      </w:tr>
      <w:tr w:rsidR="00B25E74" w:rsidTr="003F373D">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浙江社标纤维有限公司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COD</w:t>
            </w:r>
            <w:r>
              <w:rPr>
                <w:szCs w:val="24"/>
              </w:rPr>
              <w:t>，氨氮，总氮</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间接排放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厂区总口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COD </w:t>
            </w:r>
            <w:r>
              <w:rPr>
                <w:szCs w:val="24"/>
              </w:rPr>
              <w:t>：</w:t>
            </w:r>
            <w:r>
              <w:rPr>
                <w:szCs w:val="24"/>
              </w:rPr>
              <w:t>94.84mg/L</w:t>
            </w:r>
            <w:r>
              <w:rPr>
                <w:szCs w:val="24"/>
              </w:rPr>
              <w:t>；</w:t>
            </w:r>
            <w:r>
              <w:rPr>
                <w:szCs w:val="24"/>
              </w:rPr>
              <w:t xml:space="preserve"> </w:t>
            </w:r>
            <w:r>
              <w:rPr>
                <w:szCs w:val="24"/>
              </w:rPr>
              <w:t>氨氮：</w:t>
            </w:r>
            <w:r>
              <w:rPr>
                <w:szCs w:val="24"/>
              </w:rPr>
              <w:t>0.58mg/L</w:t>
            </w:r>
            <w:r>
              <w:rPr>
                <w:szCs w:val="24"/>
              </w:rPr>
              <w:t>；总氮：</w:t>
            </w:r>
            <w:r>
              <w:rPr>
                <w:szCs w:val="24"/>
              </w:rPr>
              <w:t>9.80mg/L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GB4287-2012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COD </w:t>
            </w:r>
            <w:r>
              <w:rPr>
                <w:szCs w:val="24"/>
              </w:rPr>
              <w:t>：</w:t>
            </w:r>
            <w:r>
              <w:rPr>
                <w:szCs w:val="24"/>
              </w:rPr>
              <w:t>19.81</w:t>
            </w:r>
            <w:r>
              <w:rPr>
                <w:szCs w:val="24"/>
              </w:rPr>
              <w:t>吨；氨氮：</w:t>
            </w:r>
            <w:r>
              <w:rPr>
                <w:szCs w:val="24"/>
              </w:rPr>
              <w:t>0.12</w:t>
            </w:r>
            <w:r>
              <w:rPr>
                <w:szCs w:val="24"/>
              </w:rPr>
              <w:t>吨；总氮</w:t>
            </w:r>
            <w:r>
              <w:rPr>
                <w:szCs w:val="24"/>
              </w:rPr>
              <w:t>2.05</w:t>
            </w:r>
            <w:r>
              <w:rPr>
                <w:szCs w:val="24"/>
              </w:rPr>
              <w:t>吨</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COD </w:t>
            </w:r>
            <w:r>
              <w:rPr>
                <w:szCs w:val="24"/>
              </w:rPr>
              <w:t>：</w:t>
            </w:r>
            <w:r>
              <w:rPr>
                <w:szCs w:val="24"/>
              </w:rPr>
              <w:t>312</w:t>
            </w:r>
            <w:r>
              <w:rPr>
                <w:szCs w:val="24"/>
              </w:rPr>
              <w:t>吨；氨氮：</w:t>
            </w:r>
            <w:r>
              <w:rPr>
                <w:szCs w:val="24"/>
              </w:rPr>
              <w:t>31.2</w:t>
            </w:r>
            <w:r>
              <w:rPr>
                <w:szCs w:val="24"/>
              </w:rPr>
              <w:t>吨；总氮：</w:t>
            </w:r>
            <w:r>
              <w:rPr>
                <w:szCs w:val="24"/>
              </w:rPr>
              <w:t>46.8</w:t>
            </w:r>
            <w:r>
              <w:rPr>
                <w:szCs w:val="24"/>
              </w:rPr>
              <w:t>吨</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无</w:t>
            </w:r>
          </w:p>
        </w:tc>
      </w:tr>
      <w:tr w:rsidR="00B25E74" w:rsidTr="003F373D">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阿克苏标信纤维有限公司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COD</w:t>
            </w:r>
            <w:r>
              <w:rPr>
                <w:szCs w:val="24"/>
              </w:rPr>
              <w:t>，氨氮</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间接排放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厂区总口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COD </w:t>
            </w:r>
            <w:r>
              <w:rPr>
                <w:szCs w:val="24"/>
              </w:rPr>
              <w:t>：</w:t>
            </w:r>
            <w:r>
              <w:rPr>
                <w:szCs w:val="24"/>
              </w:rPr>
              <w:t>141.62mg/L</w:t>
            </w:r>
            <w:r>
              <w:rPr>
                <w:szCs w:val="24"/>
              </w:rPr>
              <w:t>；氨氮：</w:t>
            </w:r>
            <w:r>
              <w:rPr>
                <w:szCs w:val="24"/>
              </w:rPr>
              <w:t>4.43   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GB4287-2012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COD </w:t>
            </w:r>
            <w:r>
              <w:rPr>
                <w:szCs w:val="24"/>
              </w:rPr>
              <w:t>：</w:t>
            </w:r>
            <w:r>
              <w:rPr>
                <w:szCs w:val="24"/>
              </w:rPr>
              <w:t>32.49</w:t>
            </w:r>
            <w:r>
              <w:rPr>
                <w:szCs w:val="24"/>
              </w:rPr>
              <w:t>吨</w:t>
            </w:r>
            <w:r>
              <w:rPr>
                <w:szCs w:val="24"/>
              </w:rPr>
              <w:t xml:space="preserve"> </w:t>
            </w:r>
            <w:r>
              <w:rPr>
                <w:szCs w:val="24"/>
              </w:rPr>
              <w:t>；氨氮：</w:t>
            </w:r>
            <w:r>
              <w:rPr>
                <w:szCs w:val="24"/>
              </w:rPr>
              <w:t xml:space="preserve"> 1.01</w:t>
            </w:r>
            <w:r>
              <w:rPr>
                <w:szCs w:val="24"/>
              </w:rPr>
              <w:t>吨</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COD</w:t>
            </w:r>
            <w:r>
              <w:rPr>
                <w:szCs w:val="24"/>
              </w:rPr>
              <w:t>：</w:t>
            </w:r>
            <w:r>
              <w:rPr>
                <w:szCs w:val="24"/>
              </w:rPr>
              <w:t xml:space="preserve">168 </w:t>
            </w:r>
            <w:r>
              <w:rPr>
                <w:szCs w:val="24"/>
              </w:rPr>
              <w:t>吨氨氮：</w:t>
            </w:r>
            <w:r>
              <w:rPr>
                <w:szCs w:val="24"/>
              </w:rPr>
              <w:t xml:space="preserve"> 28</w:t>
            </w:r>
            <w:r>
              <w:rPr>
                <w:szCs w:val="24"/>
              </w:rPr>
              <w:t>吨</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无</w:t>
            </w:r>
          </w:p>
        </w:tc>
      </w:tr>
      <w:tr w:rsidR="00B25E74" w:rsidTr="003F373D">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江苏标尚纤维有限公司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COD</w:t>
            </w:r>
            <w:r>
              <w:rPr>
                <w:szCs w:val="24"/>
              </w:rPr>
              <w:t>，氨氮</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间接排放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厂区总口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COD </w:t>
            </w:r>
            <w:r>
              <w:rPr>
                <w:szCs w:val="24"/>
              </w:rPr>
              <w:t>：</w:t>
            </w:r>
            <w:r>
              <w:rPr>
                <w:szCs w:val="24"/>
              </w:rPr>
              <w:t xml:space="preserve">36.89mg/L </w:t>
            </w:r>
            <w:r>
              <w:rPr>
                <w:szCs w:val="24"/>
              </w:rPr>
              <w:t>氨氮：</w:t>
            </w:r>
            <w:r>
              <w:rPr>
                <w:szCs w:val="24"/>
              </w:rPr>
              <w:t>0.27mg/L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GB4287-2012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COD</w:t>
            </w:r>
            <w:r>
              <w:rPr>
                <w:szCs w:val="24"/>
              </w:rPr>
              <w:t>：</w:t>
            </w:r>
            <w:r>
              <w:rPr>
                <w:szCs w:val="24"/>
              </w:rPr>
              <w:t>2.20</w:t>
            </w:r>
            <w:r>
              <w:rPr>
                <w:szCs w:val="24"/>
              </w:rPr>
              <w:t>吨；氨氮：</w:t>
            </w:r>
            <w:r>
              <w:rPr>
                <w:szCs w:val="24"/>
              </w:rPr>
              <w:t>0.0016</w:t>
            </w:r>
            <w:r>
              <w:rPr>
                <w:szCs w:val="24"/>
              </w:rPr>
              <w:t>吨</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COD</w:t>
            </w:r>
            <w:r>
              <w:rPr>
                <w:szCs w:val="24"/>
              </w:rPr>
              <w:t>：</w:t>
            </w:r>
            <w:r>
              <w:rPr>
                <w:szCs w:val="24"/>
              </w:rPr>
              <w:t xml:space="preserve"> 250.36</w:t>
            </w:r>
            <w:r>
              <w:rPr>
                <w:szCs w:val="24"/>
              </w:rPr>
              <w:t>吨</w:t>
            </w:r>
            <w:r>
              <w:rPr>
                <w:szCs w:val="24"/>
              </w:rPr>
              <w:t xml:space="preserve">  </w:t>
            </w:r>
            <w:r>
              <w:rPr>
                <w:szCs w:val="24"/>
              </w:rPr>
              <w:t>氨氮：</w:t>
            </w:r>
            <w:r>
              <w:rPr>
                <w:szCs w:val="24"/>
              </w:rPr>
              <w:t>4.45</w:t>
            </w:r>
            <w:r>
              <w:rPr>
                <w:szCs w:val="24"/>
              </w:rPr>
              <w:t>吨</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无</w:t>
            </w:r>
          </w:p>
        </w:tc>
      </w:tr>
    </w:tbl>
    <w:p w:rsidR="00B25E74" w:rsidRDefault="001E0117" w:rsidP="003F373D">
      <w:pPr>
        <w:ind w:firstLineChars="200" w:firstLine="360"/>
        <w:jc w:val="left"/>
        <w:rPr>
          <w:szCs w:val="24"/>
        </w:rPr>
      </w:pPr>
      <w:r>
        <w:rPr>
          <w:szCs w:val="24"/>
        </w:rPr>
        <w:t>防治污染设施的建设和运行情况</w:t>
      </w:r>
      <w:r w:rsidR="003F373D">
        <w:rPr>
          <w:rFonts w:hint="eastAsia"/>
          <w:szCs w:val="24"/>
        </w:rPr>
        <w:t>：</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、上述三家公司均设有污水处理站。目前污水处理站运行情况良好，能够满足生产所需。</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、固废垃圾分类收集后交由具有处置资质的固废处理单位处理。</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1-6</w:t>
      </w:r>
      <w:r>
        <w:rPr>
          <w:rFonts w:ascii="宋体" w:hAnsi="宋体" w:cs="宋体" w:hint="eastAsia"/>
          <w:kern w:val="0"/>
          <w:szCs w:val="24"/>
          <w:lang w:val="zh-CN"/>
        </w:rPr>
        <w:t>月份，上述三家公司共处置污泥</w:t>
      </w:r>
      <w:r>
        <w:rPr>
          <w:rFonts w:eastAsia="Times New Roman"/>
          <w:kern w:val="0"/>
          <w:szCs w:val="24"/>
          <w:lang w:val="zh-CN"/>
        </w:rPr>
        <w:t>935.08</w:t>
      </w:r>
      <w:r>
        <w:rPr>
          <w:rFonts w:ascii="宋体" w:hAnsi="宋体" w:cs="宋体" w:hint="eastAsia"/>
          <w:kern w:val="0"/>
          <w:szCs w:val="24"/>
          <w:lang w:val="zh-CN"/>
        </w:rPr>
        <w:t>吨，其他固废垃圾进行合理的综合利用和焚烧处理。</w:t>
      </w:r>
    </w:p>
    <w:p w:rsidR="00B25E74" w:rsidRDefault="00B25E74">
      <w:pPr>
        <w:autoSpaceDE w:val="0"/>
        <w:autoSpaceDN w:val="0"/>
        <w:adjustRightInd w:val="0"/>
        <w:spacing w:before="0" w:after="0"/>
        <w:jc w:val="left"/>
        <w:rPr>
          <w:rFonts w:eastAsia="Times New Roman"/>
          <w:kern w:val="0"/>
          <w:szCs w:val="24"/>
          <w:lang w:val="zh-CN"/>
        </w:rPr>
      </w:pPr>
    </w:p>
    <w:p w:rsidR="00B25E74" w:rsidRDefault="001E0117" w:rsidP="003F373D">
      <w:pPr>
        <w:ind w:firstLineChars="200" w:firstLine="360"/>
        <w:jc w:val="left"/>
        <w:rPr>
          <w:szCs w:val="24"/>
        </w:rPr>
      </w:pPr>
      <w:r>
        <w:rPr>
          <w:szCs w:val="24"/>
        </w:rPr>
        <w:lastRenderedPageBreak/>
        <w:t>建设项目环境影响评价及其他环境保护行政许可情况</w:t>
      </w:r>
      <w:r w:rsidR="003F373D">
        <w:rPr>
          <w:rFonts w:hint="eastAsia"/>
          <w:szCs w:val="24"/>
        </w:rPr>
        <w:t>：</w:t>
      </w:r>
    </w:p>
    <w:p w:rsidR="00B25E74" w:rsidRDefault="001E0117" w:rsidP="003F373D">
      <w:pPr>
        <w:autoSpaceDE w:val="0"/>
        <w:autoSpaceDN w:val="0"/>
        <w:adjustRightInd w:val="0"/>
        <w:ind w:firstLineChars="200" w:firstLine="360"/>
        <w:jc w:val="left"/>
        <w:rPr>
          <w:rFonts w:eastAsia="Times New Roman"/>
          <w:kern w:val="0"/>
          <w:szCs w:val="24"/>
          <w:lang w:val="zh-CN"/>
        </w:rPr>
      </w:pPr>
      <w:r>
        <w:rPr>
          <w:rFonts w:ascii="宋体" w:hAnsi="宋体" w:cs="宋体" w:hint="eastAsia"/>
          <w:kern w:val="0"/>
          <w:szCs w:val="24"/>
          <w:lang w:val="zh-CN"/>
        </w:rPr>
        <w:t>浙江社标纤维有限公司、阿克苏标信纤维有限公司和江苏标尚纤维有限公司均严格按照法律法规，对项目进行合规性评价。各新、改、扩项目均严格执行建设项目环境影响评价管理规定，落实环保</w:t>
      </w:r>
      <w:r>
        <w:rPr>
          <w:rFonts w:eastAsia="Times New Roman"/>
          <w:kern w:val="0"/>
          <w:szCs w:val="24"/>
          <w:lang w:val="zh-CN"/>
        </w:rPr>
        <w:t>“</w:t>
      </w:r>
      <w:r>
        <w:rPr>
          <w:rFonts w:ascii="宋体" w:hAnsi="宋体" w:cs="宋体" w:hint="eastAsia"/>
          <w:kern w:val="0"/>
          <w:szCs w:val="24"/>
          <w:lang w:val="zh-CN"/>
        </w:rPr>
        <w:t>三同时</w:t>
      </w:r>
      <w:r>
        <w:rPr>
          <w:rFonts w:eastAsia="Times New Roman"/>
          <w:kern w:val="0"/>
          <w:szCs w:val="24"/>
          <w:lang w:val="zh-CN"/>
        </w:rPr>
        <w:t>”</w:t>
      </w:r>
      <w:r>
        <w:rPr>
          <w:rFonts w:ascii="宋体" w:hAnsi="宋体" w:cs="宋体" w:hint="eastAsia"/>
          <w:kern w:val="0"/>
          <w:szCs w:val="24"/>
          <w:lang w:val="zh-CN"/>
        </w:rPr>
        <w:t>工作。</w:t>
      </w:r>
    </w:p>
    <w:p w:rsidR="00B25E74" w:rsidRDefault="001E0117" w:rsidP="003F373D">
      <w:pPr>
        <w:ind w:firstLineChars="200" w:firstLine="360"/>
        <w:jc w:val="left"/>
        <w:rPr>
          <w:szCs w:val="24"/>
        </w:rPr>
      </w:pPr>
      <w:r>
        <w:rPr>
          <w:szCs w:val="24"/>
        </w:rPr>
        <w:t>突发环境事件应急预案</w:t>
      </w:r>
      <w:r w:rsidR="003F373D">
        <w:rPr>
          <w:rFonts w:hint="eastAsia"/>
          <w:szCs w:val="24"/>
        </w:rPr>
        <w:t>：</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公司建立了较为完善的环境风险应急机制，对重点排污企业均制定了《突发环境污染事件综合应急预案》，并在当地政府备案，确保时间发生时能够迅速、有序、高效的进行应急处置。</w:t>
      </w:r>
    </w:p>
    <w:p w:rsidR="00B25E74" w:rsidRDefault="001E0117" w:rsidP="003F373D">
      <w:pPr>
        <w:ind w:firstLineChars="200" w:firstLine="360"/>
        <w:jc w:val="left"/>
        <w:rPr>
          <w:szCs w:val="24"/>
        </w:rPr>
      </w:pPr>
      <w:r>
        <w:rPr>
          <w:szCs w:val="24"/>
        </w:rPr>
        <w:t>环境自行监测方案</w:t>
      </w:r>
      <w:r w:rsidR="003F373D">
        <w:rPr>
          <w:rFonts w:hint="eastAsia"/>
          <w:szCs w:val="24"/>
        </w:rPr>
        <w:t>：</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上述三家公司均采用先进的分析仪器，能够对排放废水的</w:t>
      </w:r>
      <w:r>
        <w:rPr>
          <w:rFonts w:eastAsia="Times New Roman"/>
          <w:kern w:val="0"/>
          <w:szCs w:val="24"/>
          <w:lang w:val="zh-CN"/>
        </w:rPr>
        <w:t>COD</w:t>
      </w:r>
      <w:r>
        <w:rPr>
          <w:rFonts w:ascii="宋体" w:hAnsi="宋体" w:cs="宋体" w:hint="eastAsia"/>
          <w:kern w:val="0"/>
          <w:szCs w:val="24"/>
          <w:lang w:val="zh-CN"/>
        </w:rPr>
        <w:t>、氨氮、</w:t>
      </w:r>
      <w:r>
        <w:rPr>
          <w:rFonts w:eastAsia="Times New Roman"/>
          <w:kern w:val="0"/>
          <w:szCs w:val="24"/>
          <w:lang w:val="zh-CN"/>
        </w:rPr>
        <w:t>PH</w:t>
      </w:r>
      <w:r>
        <w:rPr>
          <w:rFonts w:ascii="宋体" w:hAnsi="宋体" w:cs="宋体" w:hint="eastAsia"/>
          <w:kern w:val="0"/>
          <w:szCs w:val="24"/>
          <w:lang w:val="zh-CN"/>
        </w:rPr>
        <w:t>、流量、总氮等这些项目进行自动采集取样并自动检测。同时企业检测人员每天在污水排放口对排放废水的</w:t>
      </w:r>
      <w:r>
        <w:rPr>
          <w:rFonts w:eastAsia="Times New Roman"/>
          <w:kern w:val="0"/>
          <w:szCs w:val="24"/>
          <w:lang w:val="zh-CN"/>
        </w:rPr>
        <w:t>COD</w:t>
      </w:r>
      <w:r>
        <w:rPr>
          <w:rFonts w:ascii="宋体" w:hAnsi="宋体" w:cs="宋体" w:hint="eastAsia"/>
          <w:kern w:val="0"/>
          <w:szCs w:val="24"/>
          <w:lang w:val="zh-CN"/>
        </w:rPr>
        <w:t>、</w:t>
      </w:r>
      <w:r>
        <w:rPr>
          <w:rFonts w:eastAsia="Times New Roman"/>
          <w:kern w:val="0"/>
          <w:szCs w:val="24"/>
          <w:lang w:val="zh-CN"/>
        </w:rPr>
        <w:t>PH</w:t>
      </w:r>
      <w:r>
        <w:rPr>
          <w:rFonts w:ascii="宋体" w:hAnsi="宋体" w:cs="宋体" w:hint="eastAsia"/>
          <w:kern w:val="0"/>
          <w:szCs w:val="24"/>
          <w:lang w:val="zh-CN"/>
        </w:rPr>
        <w:t>值、色度、氨氮、总磷、苯胺等指标进行取样检测，</w:t>
      </w:r>
      <w:r>
        <w:rPr>
          <w:rFonts w:eastAsia="Times New Roman"/>
          <w:kern w:val="0"/>
          <w:szCs w:val="24"/>
          <w:lang w:val="zh-CN"/>
        </w:rPr>
        <w:t>BOD</w:t>
      </w:r>
      <w:r>
        <w:rPr>
          <w:rFonts w:ascii="宋体" w:hAnsi="宋体" w:cs="宋体" w:hint="eastAsia"/>
          <w:kern w:val="0"/>
          <w:szCs w:val="24"/>
          <w:lang w:val="zh-CN"/>
        </w:rPr>
        <w:t>、</w:t>
      </w:r>
      <w:r>
        <w:rPr>
          <w:rFonts w:eastAsia="Times New Roman"/>
          <w:kern w:val="0"/>
          <w:szCs w:val="24"/>
          <w:lang w:val="zh-CN"/>
        </w:rPr>
        <w:t>SS</w:t>
      </w:r>
      <w:r>
        <w:rPr>
          <w:rFonts w:ascii="宋体" w:hAnsi="宋体" w:cs="宋体" w:hint="eastAsia"/>
          <w:kern w:val="0"/>
          <w:szCs w:val="24"/>
          <w:lang w:val="zh-CN"/>
        </w:rPr>
        <w:t>、二氧化氯等指标检测人员每周进行取样检测，以确保达标排放。为了验证检测仪器的准确有效，同时公司委托有检测资质的公司每月一次抽取排放废水进行对比检测。</w:t>
      </w:r>
    </w:p>
    <w:p w:rsidR="00B25E74" w:rsidRDefault="001E0117" w:rsidP="003F373D">
      <w:pPr>
        <w:ind w:firstLineChars="200" w:firstLine="360"/>
        <w:jc w:val="left"/>
        <w:rPr>
          <w:szCs w:val="24"/>
        </w:rPr>
      </w:pPr>
      <w:r>
        <w:rPr>
          <w:szCs w:val="24"/>
        </w:rPr>
        <w:t>其他应当公开的环境信息</w:t>
      </w:r>
      <w:r w:rsidR="003F373D">
        <w:rPr>
          <w:rFonts w:hint="eastAsia"/>
          <w:szCs w:val="24"/>
        </w:rPr>
        <w:t>：</w:t>
      </w:r>
    </w:p>
    <w:p w:rsidR="00B25E74" w:rsidRDefault="001E0117" w:rsidP="003F373D">
      <w:pPr>
        <w:autoSpaceDE w:val="0"/>
        <w:autoSpaceDN w:val="0"/>
        <w:adjustRightInd w:val="0"/>
        <w:spacing w:before="0" w:after="0"/>
        <w:ind w:firstLineChars="200" w:firstLine="360"/>
        <w:jc w:val="left"/>
        <w:rPr>
          <w:rFonts w:eastAsia="Times New Roman"/>
          <w:kern w:val="0"/>
          <w:szCs w:val="24"/>
          <w:lang w:val="zh-CN"/>
        </w:rPr>
      </w:pPr>
      <w:r>
        <w:rPr>
          <w:rFonts w:ascii="宋体" w:hAnsi="宋体" w:cs="宋体" w:hint="eastAsia"/>
          <w:kern w:val="0"/>
          <w:szCs w:val="24"/>
          <w:lang w:val="zh-CN"/>
        </w:rPr>
        <w:t>无</w:t>
      </w:r>
    </w:p>
    <w:p w:rsidR="00B25E74" w:rsidRDefault="001E0117" w:rsidP="003F373D">
      <w:pPr>
        <w:ind w:firstLineChars="200" w:firstLine="360"/>
        <w:jc w:val="left"/>
        <w:rPr>
          <w:szCs w:val="24"/>
        </w:rPr>
      </w:pPr>
      <w:r>
        <w:rPr>
          <w:szCs w:val="24"/>
        </w:rPr>
        <w:t>其他环保相关信息</w:t>
      </w:r>
      <w:r w:rsidR="003F373D">
        <w:rPr>
          <w:rFonts w:hint="eastAsia"/>
          <w:szCs w:val="24"/>
        </w:rPr>
        <w:t>：</w:t>
      </w:r>
    </w:p>
    <w:p w:rsidR="00B25E74" w:rsidRDefault="001E0117" w:rsidP="003F373D">
      <w:pPr>
        <w:autoSpaceDE w:val="0"/>
        <w:autoSpaceDN w:val="0"/>
        <w:adjustRightInd w:val="0"/>
        <w:spacing w:before="0" w:after="0"/>
        <w:ind w:firstLineChars="200" w:firstLine="36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t>2</w:t>
      </w:r>
      <w:r>
        <w:rPr>
          <w:bCs w:val="0"/>
          <w:szCs w:val="24"/>
        </w:rPr>
        <w:t>、履行精准扶贫社会责任情况</w:t>
      </w:r>
    </w:p>
    <w:p w:rsidR="00B25E74" w:rsidRDefault="001E0117">
      <w:pPr>
        <w:pStyle w:val="Section"/>
        <w:outlineLvl w:val="3"/>
        <w:rPr>
          <w:bCs w:val="0"/>
          <w:szCs w:val="24"/>
        </w:rPr>
      </w:pPr>
      <w:r>
        <w:rPr>
          <w:bCs w:val="0"/>
          <w:szCs w:val="24"/>
        </w:rPr>
        <w:t>（</w:t>
      </w:r>
      <w:r>
        <w:rPr>
          <w:bCs w:val="0"/>
          <w:szCs w:val="24"/>
        </w:rPr>
        <w:t>1</w:t>
      </w:r>
      <w:r>
        <w:rPr>
          <w:bCs w:val="0"/>
          <w:szCs w:val="24"/>
        </w:rPr>
        <w:t>）精准扶贫规划</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公司积极响应国家号召，履行社会责任。</w:t>
      </w:r>
      <w:r>
        <w:rPr>
          <w:rFonts w:ascii="宋体" w:hAnsi="宋体" w:cs="宋体" w:hint="eastAsia"/>
          <w:color w:val="333333"/>
          <w:kern w:val="0"/>
          <w:szCs w:val="24"/>
          <w:lang w:val="zh-CN"/>
        </w:rPr>
        <w:t>践行华孚</w:t>
      </w:r>
      <w:r>
        <w:rPr>
          <w:rFonts w:eastAsia="Times New Roman"/>
          <w:color w:val="333333"/>
          <w:kern w:val="0"/>
          <w:szCs w:val="24"/>
          <w:lang w:val="zh-CN"/>
        </w:rPr>
        <w:t>“</w:t>
      </w:r>
      <w:r>
        <w:rPr>
          <w:rFonts w:ascii="宋体" w:hAnsi="宋体" w:cs="宋体" w:hint="eastAsia"/>
          <w:color w:val="333333"/>
          <w:kern w:val="0"/>
          <w:szCs w:val="24"/>
          <w:lang w:val="zh-CN"/>
        </w:rPr>
        <w:t>不仅要做一个能企业，更要做一个好企业</w:t>
      </w:r>
      <w:r>
        <w:rPr>
          <w:rFonts w:eastAsia="Times New Roman"/>
          <w:color w:val="333333"/>
          <w:kern w:val="0"/>
          <w:szCs w:val="24"/>
          <w:lang w:val="zh-CN"/>
        </w:rPr>
        <w:t>”</w:t>
      </w:r>
      <w:r>
        <w:rPr>
          <w:rFonts w:ascii="宋体" w:hAnsi="宋体" w:cs="宋体" w:hint="eastAsia"/>
          <w:color w:val="333333"/>
          <w:kern w:val="0"/>
          <w:szCs w:val="24"/>
          <w:lang w:val="zh-CN"/>
        </w:rPr>
        <w:t>的理念，响应国家十三五扶贫攻坚规划与十九大报告的要求，</w:t>
      </w:r>
      <w:r>
        <w:rPr>
          <w:rFonts w:ascii="宋体" w:hAnsi="宋体" w:cs="宋体" w:hint="eastAsia"/>
          <w:kern w:val="0"/>
          <w:szCs w:val="24"/>
          <w:lang w:val="zh-CN"/>
        </w:rPr>
        <w:t>通过对贫困人口进行扶贫帮助，支援社会弱势群体，协助政府促进社会和谐发展，实践企业的社会担当。</w:t>
      </w:r>
    </w:p>
    <w:p w:rsidR="00B25E74" w:rsidRDefault="001E0117">
      <w:pPr>
        <w:pStyle w:val="Section"/>
        <w:outlineLvl w:val="3"/>
        <w:rPr>
          <w:bCs w:val="0"/>
          <w:szCs w:val="24"/>
        </w:rPr>
      </w:pPr>
      <w:r>
        <w:rPr>
          <w:bCs w:val="0"/>
          <w:szCs w:val="24"/>
        </w:rPr>
        <w:t>（</w:t>
      </w:r>
      <w:r>
        <w:rPr>
          <w:bCs w:val="0"/>
          <w:szCs w:val="24"/>
        </w:rPr>
        <w:t>2</w:t>
      </w:r>
      <w:r>
        <w:rPr>
          <w:bCs w:val="0"/>
          <w:szCs w:val="24"/>
        </w:rPr>
        <w:t>）半年度精准扶贫概要</w:t>
      </w:r>
    </w:p>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根据《中国农村扶贫开发纲要（</w:t>
      </w:r>
      <w:r>
        <w:rPr>
          <w:rFonts w:eastAsia="Times New Roman"/>
          <w:kern w:val="0"/>
          <w:szCs w:val="24"/>
          <w:lang w:val="zh-CN"/>
        </w:rPr>
        <w:t>2011</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年）》与十九大报告确立的扶贫主要任务，结合华孚自身的产业特点，通过产业扶贫、就业扶贫、教育扶贫、结对扶贫等渠道实现精准扶贫</w:t>
      </w:r>
    </w:p>
    <w:p w:rsidR="00B25E74" w:rsidRDefault="001E0117">
      <w:pPr>
        <w:pStyle w:val="Section"/>
        <w:outlineLvl w:val="3"/>
        <w:rPr>
          <w:bCs w:val="0"/>
          <w:szCs w:val="24"/>
        </w:rPr>
      </w:pPr>
      <w:r>
        <w:rPr>
          <w:bCs w:val="0"/>
          <w:szCs w:val="24"/>
        </w:rPr>
        <w:t>（</w:t>
      </w:r>
      <w:r>
        <w:rPr>
          <w:bCs w:val="0"/>
          <w:szCs w:val="24"/>
        </w:rPr>
        <w:t>3</w:t>
      </w:r>
      <w:r>
        <w:rPr>
          <w:bCs w:val="0"/>
          <w:szCs w:val="24"/>
        </w:rPr>
        <w:t>）后续精准扶贫计划</w:t>
      </w:r>
    </w:p>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公司积极响应国家精准扶贫、产业扶贫、就业扶贫的号召，公司主动吸纳了大量员工到各个生产工厂工作，未来还将继续扩大贫困人口使用比例。</w:t>
      </w:r>
    </w:p>
    <w:p w:rsidR="00B25E74" w:rsidRDefault="001E0117">
      <w:pPr>
        <w:pStyle w:val="Chapter"/>
        <w:outlineLvl w:val="1"/>
        <w:rPr>
          <w:bCs w:val="0"/>
        </w:rPr>
      </w:pPr>
      <w:r>
        <w:rPr>
          <w:bCs w:val="0"/>
        </w:rPr>
        <w:t>十七、其他重大事项的说明</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公司报告期不存在需要说明的其他重大事项。</w:t>
      </w:r>
    </w:p>
    <w:p w:rsidR="00B25E74" w:rsidRDefault="001E0117">
      <w:pPr>
        <w:pStyle w:val="Chapter"/>
        <w:outlineLvl w:val="1"/>
        <w:rPr>
          <w:bCs w:val="0"/>
        </w:rPr>
      </w:pPr>
      <w:r>
        <w:rPr>
          <w:bCs w:val="0"/>
        </w:rPr>
        <w:t>十八、公司子公司重大事项</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B25E74">
      <w:pPr>
        <w:jc w:val="left"/>
        <w:rPr>
          <w:szCs w:val="24"/>
        </w:r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rPr>
          <w:bCs w:val="0"/>
          <w:szCs w:val="24"/>
        </w:rPr>
      </w:pPr>
      <w:bookmarkStart w:id="6" w:name="_Toc49344476"/>
      <w:r>
        <w:rPr>
          <w:bCs w:val="0"/>
          <w:szCs w:val="24"/>
        </w:rPr>
        <w:lastRenderedPageBreak/>
        <w:t>第六节</w:t>
      </w:r>
      <w:r>
        <w:rPr>
          <w:bCs w:val="0"/>
          <w:szCs w:val="24"/>
        </w:rPr>
        <w:t xml:space="preserve"> </w:t>
      </w:r>
      <w:r>
        <w:rPr>
          <w:bCs w:val="0"/>
          <w:szCs w:val="24"/>
        </w:rPr>
        <w:t>股份变动及股东情况</w:t>
      </w:r>
      <w:bookmarkEnd w:id="6"/>
    </w:p>
    <w:p w:rsidR="00B25E74" w:rsidRDefault="001E0117">
      <w:pPr>
        <w:pStyle w:val="Chapter"/>
        <w:outlineLvl w:val="1"/>
        <w:rPr>
          <w:bCs w:val="0"/>
        </w:rPr>
      </w:pPr>
      <w:r>
        <w:rPr>
          <w:bCs w:val="0"/>
        </w:rPr>
        <w:t>一、股份变动情况</w:t>
      </w:r>
    </w:p>
    <w:p w:rsidR="00B25E74" w:rsidRDefault="001E0117">
      <w:pPr>
        <w:pStyle w:val="Section"/>
        <w:outlineLvl w:val="2"/>
        <w:rPr>
          <w:bCs w:val="0"/>
          <w:szCs w:val="24"/>
        </w:rPr>
      </w:pPr>
      <w:r>
        <w:rPr>
          <w:bCs w:val="0"/>
          <w:szCs w:val="24"/>
        </w:rPr>
        <w:t>1</w:t>
      </w:r>
      <w:r>
        <w:rPr>
          <w:bCs w:val="0"/>
          <w:szCs w:val="24"/>
        </w:rPr>
        <w:t>、股份变动情况</w:t>
      </w:r>
    </w:p>
    <w:p w:rsidR="00B25E74" w:rsidRDefault="001E0117">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2127"/>
        <w:gridCol w:w="1417"/>
        <w:gridCol w:w="851"/>
        <w:gridCol w:w="992"/>
        <w:gridCol w:w="567"/>
        <w:gridCol w:w="709"/>
        <w:gridCol w:w="425"/>
        <w:gridCol w:w="425"/>
        <w:gridCol w:w="1237"/>
        <w:gridCol w:w="814"/>
      </w:tblGrid>
      <w:tr w:rsidR="00B25E74" w:rsidTr="000D44BA">
        <w:tc>
          <w:tcPr>
            <w:tcW w:w="21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本次变动前</w:t>
            </w:r>
          </w:p>
        </w:tc>
        <w:tc>
          <w:tcPr>
            <w:tcW w:w="3118"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本次变动增减（＋，－）</w:t>
            </w:r>
          </w:p>
        </w:tc>
        <w:tc>
          <w:tcPr>
            <w:tcW w:w="205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本次变动后</w:t>
            </w:r>
          </w:p>
        </w:tc>
      </w:tr>
      <w:tr w:rsidR="000D44BA" w:rsidTr="000D44BA">
        <w:tc>
          <w:tcPr>
            <w:tcW w:w="212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数量</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比例</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发行新股</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送股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公积金转股</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小计</w:t>
            </w:r>
          </w:p>
        </w:tc>
        <w:tc>
          <w:tcPr>
            <w:tcW w:w="123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数量</w:t>
            </w:r>
          </w:p>
        </w:tc>
        <w:tc>
          <w:tcPr>
            <w:tcW w:w="8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比例</w:t>
            </w:r>
          </w:p>
        </w:tc>
      </w:tr>
      <w:tr w:rsidR="000D44BA" w:rsidTr="000D44BA">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一、有限售条件股份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1,230,187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0D44BA">
            <w:pPr>
              <w:jc w:val="right"/>
              <w:rPr>
                <w:szCs w:val="24"/>
              </w:rPr>
            </w:pPr>
            <w:r>
              <w:rPr>
                <w:rFonts w:hint="eastAsia"/>
                <w:szCs w:val="24"/>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1,230,187</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0.08%</w:t>
            </w:r>
          </w:p>
        </w:tc>
      </w:tr>
      <w:tr w:rsidR="000D44BA" w:rsidTr="000D44BA">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、其他内资持股</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1,230,187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0D44BA">
            <w:pPr>
              <w:jc w:val="right"/>
              <w:rPr>
                <w:szCs w:val="24"/>
              </w:rPr>
            </w:pPr>
            <w:r>
              <w:rPr>
                <w:rFonts w:hint="eastAsia"/>
                <w:szCs w:val="24"/>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1,230,187</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0.08%</w:t>
            </w:r>
          </w:p>
        </w:tc>
      </w:tr>
      <w:tr w:rsidR="000D44BA" w:rsidTr="000D44BA">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境内自然人持股</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1,230,187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0D44BA">
            <w:pPr>
              <w:jc w:val="right"/>
              <w:rPr>
                <w:szCs w:val="24"/>
              </w:rPr>
            </w:pPr>
            <w:r>
              <w:rPr>
                <w:rFonts w:hint="eastAsia"/>
                <w:szCs w:val="24"/>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1,230,187</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0.08%</w:t>
            </w:r>
          </w:p>
        </w:tc>
      </w:tr>
      <w:tr w:rsidR="000D44BA" w:rsidTr="000D44BA">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二、无限售条件股份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1,518,145,368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0D44BA">
            <w:pPr>
              <w:jc w:val="right"/>
              <w:rPr>
                <w:szCs w:val="24"/>
              </w:rPr>
            </w:pPr>
            <w:r>
              <w:rPr>
                <w:rFonts w:hint="eastAsia"/>
                <w:szCs w:val="24"/>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1,518,145,368</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99.92%</w:t>
            </w:r>
          </w:p>
        </w:tc>
      </w:tr>
      <w:tr w:rsidR="000D44BA" w:rsidTr="000D44BA">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、人民币普通股</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1,518,145,368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0D44BA">
            <w:pPr>
              <w:jc w:val="right"/>
              <w:rPr>
                <w:szCs w:val="24"/>
              </w:rPr>
            </w:pPr>
            <w:r>
              <w:rPr>
                <w:rFonts w:hint="eastAsia"/>
                <w:szCs w:val="24"/>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1,518,145,368</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99.92%</w:t>
            </w:r>
          </w:p>
        </w:tc>
      </w:tr>
      <w:tr w:rsidR="000D44BA" w:rsidTr="000D44BA">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三、股份总数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0D44BA">
            <w:pPr>
              <w:jc w:val="right"/>
              <w:rPr>
                <w:szCs w:val="24"/>
              </w:rPr>
            </w:pPr>
            <w:r>
              <w:rPr>
                <w:rFonts w:hint="eastAsia"/>
                <w:szCs w:val="24"/>
              </w:rPr>
              <w:t>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r>
    </w:tbl>
    <w:p w:rsidR="00B25E74" w:rsidRDefault="001E0117">
      <w:pPr>
        <w:jc w:val="left"/>
        <w:rPr>
          <w:szCs w:val="24"/>
        </w:rPr>
      </w:pPr>
      <w:r>
        <w:rPr>
          <w:szCs w:val="24"/>
        </w:rPr>
        <w:t>股份变动的原因</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股份变动的批准情况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股份变动的过户情况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股份回购的实施进展情况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采用集中竞价方式减持回购股份的实施进展情况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股份变动对最近一年和最近一期基本每股收益和稀释每股收益、归属于公司普通股股东的每股净资产等财务指标的影响</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公司认为必要或证券监管机构要求披露的其他内容</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2</w:t>
      </w:r>
      <w:r>
        <w:rPr>
          <w:bCs w:val="0"/>
          <w:szCs w:val="24"/>
        </w:rPr>
        <w:t>、限售股份变动情况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t>二、证券发行与上市情况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Chapter"/>
        <w:outlineLvl w:val="1"/>
        <w:rPr>
          <w:bCs w:val="0"/>
        </w:rPr>
      </w:pPr>
      <w:r>
        <w:rPr>
          <w:bCs w:val="0"/>
        </w:rPr>
        <w:lastRenderedPageBreak/>
        <w:t>三、公司股东数量及持股情况</w:t>
      </w:r>
    </w:p>
    <w:p w:rsidR="00B25E74" w:rsidRDefault="001E0117">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701"/>
        <w:gridCol w:w="586"/>
        <w:gridCol w:w="690"/>
        <w:gridCol w:w="142"/>
        <w:gridCol w:w="709"/>
        <w:gridCol w:w="885"/>
        <w:gridCol w:w="249"/>
        <w:gridCol w:w="141"/>
        <w:gridCol w:w="993"/>
        <w:gridCol w:w="697"/>
        <w:gridCol w:w="295"/>
        <w:gridCol w:w="54"/>
        <w:gridCol w:w="1035"/>
        <w:gridCol w:w="328"/>
        <w:gridCol w:w="567"/>
        <w:gridCol w:w="496"/>
      </w:tblGrid>
      <w:tr w:rsidR="00B25E74">
        <w:tc>
          <w:tcPr>
            <w:tcW w:w="228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报告期末普通股股东总数</w:t>
            </w:r>
          </w:p>
        </w:tc>
        <w:tc>
          <w:tcPr>
            <w:tcW w:w="24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14,215</w:t>
            </w:r>
          </w:p>
        </w:tc>
        <w:tc>
          <w:tcPr>
            <w:tcW w:w="2429"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报告期末表决权恢复的优先股股东总数（如有）（参见注</w:t>
            </w:r>
            <w:r>
              <w:rPr>
                <w:szCs w:val="24"/>
              </w:rPr>
              <w:t>8</w:t>
            </w:r>
            <w:r>
              <w:rPr>
                <w:szCs w:val="24"/>
              </w:rPr>
              <w:t>）</w:t>
            </w:r>
          </w:p>
        </w:tc>
        <w:tc>
          <w:tcPr>
            <w:tcW w:w="24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w:t>
            </w:r>
          </w:p>
        </w:tc>
      </w:tr>
      <w:tr w:rsidR="00B25E74">
        <w:tc>
          <w:tcPr>
            <w:tcW w:w="9568" w:type="dxa"/>
            <w:gridSpan w:val="1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持股</w:t>
            </w:r>
            <w:r>
              <w:rPr>
                <w:szCs w:val="24"/>
              </w:rPr>
              <w:t>5%</w:t>
            </w:r>
            <w:r>
              <w:rPr>
                <w:szCs w:val="24"/>
              </w:rPr>
              <w:t>以上的普通股股东或前</w:t>
            </w:r>
            <w:r>
              <w:rPr>
                <w:szCs w:val="24"/>
              </w:rPr>
              <w:t>10</w:t>
            </w:r>
            <w:r>
              <w:rPr>
                <w:szCs w:val="24"/>
              </w:rPr>
              <w:t>名普通股股东持股情况</w:t>
            </w:r>
          </w:p>
        </w:tc>
      </w:tr>
      <w:tr w:rsidR="00B25E74" w:rsidTr="00927879">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股东名称</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股东性质</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持股比例</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报告期末持有的普通股数量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报告期内增减变动情况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持有有限售条件的普通股数量</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持有无限售条件的普通股数量</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质押或冻结情况</w:t>
            </w:r>
          </w:p>
        </w:tc>
      </w:tr>
      <w:tr w:rsidR="00B25E74" w:rsidTr="00927879">
        <w:tc>
          <w:tcPr>
            <w:tcW w:w="1701"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股份状态</w:t>
            </w:r>
          </w:p>
        </w:tc>
        <w:tc>
          <w:tcPr>
            <w:tcW w:w="4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数量</w:t>
            </w:r>
          </w:p>
        </w:tc>
      </w:tr>
      <w:tr w:rsidR="00B25E74" w:rsidTr="00927879">
        <w:tc>
          <w:tcPr>
            <w:tcW w:w="1701" w:type="dxa"/>
            <w:tcBorders>
              <w:top w:val="single" w:sz="4" w:space="0" w:color="auto"/>
              <w:left w:val="single" w:sz="4" w:space="0" w:color="auto"/>
              <w:bottom w:val="single" w:sz="4" w:space="0" w:color="auto"/>
              <w:right w:val="single" w:sz="4" w:space="0" w:color="auto"/>
            </w:tcBorders>
            <w:vAlign w:val="center"/>
          </w:tcPr>
          <w:p w:rsidR="00B25E74" w:rsidRDefault="001E0117">
            <w:pPr>
              <w:jc w:val="left"/>
              <w:rPr>
                <w:szCs w:val="24"/>
              </w:rPr>
            </w:pPr>
            <w:r>
              <w:rPr>
                <w:szCs w:val="24"/>
              </w:rPr>
              <w:t>华孚控股有限公司</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pPr>
              <w:jc w:val="left"/>
              <w:rPr>
                <w:szCs w:val="24"/>
              </w:rPr>
            </w:pPr>
            <w:r>
              <w:rPr>
                <w:szCs w:val="24"/>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34.27%</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520,705,950</w:t>
            </w:r>
          </w:p>
        </w:tc>
        <w:tc>
          <w:tcPr>
            <w:tcW w:w="993" w:type="dxa"/>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520,705,950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927879">
        <w:tc>
          <w:tcPr>
            <w:tcW w:w="1701" w:type="dxa"/>
            <w:tcBorders>
              <w:top w:val="single" w:sz="4" w:space="0" w:color="auto"/>
              <w:left w:val="single" w:sz="4" w:space="0" w:color="auto"/>
              <w:bottom w:val="single" w:sz="4" w:space="0" w:color="auto"/>
              <w:right w:val="single" w:sz="4" w:space="0" w:color="auto"/>
            </w:tcBorders>
            <w:vAlign w:val="center"/>
          </w:tcPr>
          <w:p w:rsidR="00B25E74" w:rsidRDefault="001E0117">
            <w:pPr>
              <w:jc w:val="left"/>
              <w:rPr>
                <w:szCs w:val="24"/>
              </w:rPr>
            </w:pPr>
            <w:r>
              <w:rPr>
                <w:szCs w:val="24"/>
              </w:rPr>
              <w:t>安徽飞亚纺织有限公司</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pPr>
              <w:jc w:val="left"/>
              <w:rPr>
                <w:szCs w:val="24"/>
              </w:rPr>
            </w:pPr>
            <w:r>
              <w:rPr>
                <w:szCs w:val="24"/>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8.49%</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129,058,312</w:t>
            </w:r>
          </w:p>
        </w:tc>
        <w:tc>
          <w:tcPr>
            <w:tcW w:w="993" w:type="dxa"/>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rsidP="000D44BA">
            <w:pPr>
              <w:jc w:val="right"/>
              <w:rPr>
                <w:szCs w:val="24"/>
              </w:rPr>
            </w:pPr>
            <w:r>
              <w:rPr>
                <w:szCs w:val="24"/>
              </w:rPr>
              <w:t>129,058,312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E16CEF" w:rsidTr="00E16CEF">
        <w:tc>
          <w:tcPr>
            <w:tcW w:w="1701"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华孚时尚股份有限公司回购专用证券账户</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16CEF" w:rsidRDefault="00E16CEF">
            <w:pPr>
              <w:jc w:val="left"/>
              <w:rPr>
                <w:szCs w:val="24"/>
              </w:rPr>
            </w:pPr>
            <w:r>
              <w:rPr>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jc w:val="right"/>
              <w:rPr>
                <w:szCs w:val="24"/>
              </w:rPr>
            </w:pPr>
            <w:r w:rsidRPr="00E16CEF">
              <w:rPr>
                <w:rFonts w:hint="eastAsia"/>
                <w:szCs w:val="24"/>
              </w:rPr>
              <w:t>6.12</w:t>
            </w:r>
            <w:r>
              <w:rPr>
                <w:rFonts w:hint="eastAsia"/>
                <w:szCs w:val="2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92,973,035 </w:t>
            </w:r>
          </w:p>
        </w:tc>
        <w:tc>
          <w:tcPr>
            <w:tcW w:w="993" w:type="dxa"/>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 xml:space="preserve">      92,973,035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r>
      <w:tr w:rsidR="00E16CEF" w:rsidTr="00E16CEF">
        <w:tc>
          <w:tcPr>
            <w:tcW w:w="1701"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深圳市华人投资有限公司</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16CEF" w:rsidRDefault="00E16CEF">
            <w:pPr>
              <w:jc w:val="left"/>
              <w:rPr>
                <w:szCs w:val="24"/>
              </w:rPr>
            </w:pPr>
            <w:r>
              <w:rPr>
                <w:szCs w:val="24"/>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jc w:val="right"/>
              <w:rPr>
                <w:szCs w:val="24"/>
              </w:rPr>
            </w:pPr>
            <w:r w:rsidRPr="00E16CEF">
              <w:rPr>
                <w:rFonts w:hint="eastAsia"/>
                <w:szCs w:val="24"/>
              </w:rPr>
              <w:t>4.14</w:t>
            </w:r>
            <w:r>
              <w:rPr>
                <w:rFonts w:hint="eastAsia"/>
                <w:szCs w:val="2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62,923,500 </w:t>
            </w:r>
          </w:p>
        </w:tc>
        <w:tc>
          <w:tcPr>
            <w:tcW w:w="993" w:type="dxa"/>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 xml:space="preserve">      62,923,500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r>
      <w:tr w:rsidR="00E16CEF" w:rsidTr="00E16CEF">
        <w:tc>
          <w:tcPr>
            <w:tcW w:w="1701"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金元顺安基金－兴业银行－上海爱建信托－爱建信托欣欣</w:t>
            </w:r>
            <w:r w:rsidRPr="00E16CEF">
              <w:rPr>
                <w:rFonts w:hint="eastAsia"/>
                <w:szCs w:val="24"/>
              </w:rPr>
              <w:t>7</w:t>
            </w:r>
            <w:r w:rsidRPr="00E16CEF">
              <w:rPr>
                <w:rFonts w:hint="eastAsia"/>
                <w:szCs w:val="24"/>
              </w:rPr>
              <w:t>号定向增发事务管理类单一资金信托</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16CEF" w:rsidRDefault="00E16CEF">
            <w:pPr>
              <w:jc w:val="left"/>
              <w:rPr>
                <w:szCs w:val="24"/>
              </w:rPr>
            </w:pPr>
            <w:r>
              <w:rPr>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jc w:val="right"/>
              <w:rPr>
                <w:szCs w:val="24"/>
              </w:rPr>
            </w:pPr>
            <w:r w:rsidRPr="00E16CEF">
              <w:rPr>
                <w:rFonts w:hint="eastAsia"/>
                <w:szCs w:val="24"/>
              </w:rPr>
              <w:t>3.91</w:t>
            </w:r>
            <w:r>
              <w:rPr>
                <w:rFonts w:hint="eastAsia"/>
                <w:szCs w:val="2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59,429,476 </w:t>
            </w:r>
          </w:p>
        </w:tc>
        <w:tc>
          <w:tcPr>
            <w:tcW w:w="993" w:type="dxa"/>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 xml:space="preserve">      59,429,476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r>
      <w:tr w:rsidR="00E16CEF" w:rsidTr="00E16CEF">
        <w:tc>
          <w:tcPr>
            <w:tcW w:w="1701"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金鹰基金－工商银行－万向信托－万向信托－星辰</w:t>
            </w:r>
            <w:r w:rsidRPr="00E16CEF">
              <w:rPr>
                <w:rFonts w:hint="eastAsia"/>
                <w:szCs w:val="24"/>
              </w:rPr>
              <w:t>39</w:t>
            </w:r>
            <w:r w:rsidRPr="00E16CEF">
              <w:rPr>
                <w:rFonts w:hint="eastAsia"/>
                <w:szCs w:val="24"/>
              </w:rPr>
              <w:t>号事务管理类单一资金信托</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16CEF" w:rsidRDefault="00E16CEF">
            <w:pPr>
              <w:jc w:val="left"/>
              <w:rPr>
                <w:szCs w:val="24"/>
              </w:rPr>
            </w:pPr>
            <w:r>
              <w:rPr>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jc w:val="right"/>
              <w:rPr>
                <w:szCs w:val="24"/>
              </w:rPr>
            </w:pPr>
            <w:r w:rsidRPr="00E16CEF">
              <w:rPr>
                <w:rFonts w:hint="eastAsia"/>
                <w:szCs w:val="24"/>
              </w:rPr>
              <w:t>3.91</w:t>
            </w:r>
            <w:r>
              <w:rPr>
                <w:rFonts w:hint="eastAsia"/>
                <w:szCs w:val="2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59,429,476 </w:t>
            </w:r>
          </w:p>
        </w:tc>
        <w:tc>
          <w:tcPr>
            <w:tcW w:w="993" w:type="dxa"/>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 xml:space="preserve">      59,429,476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r>
      <w:tr w:rsidR="00E16CEF" w:rsidTr="00E16CEF">
        <w:tc>
          <w:tcPr>
            <w:tcW w:w="1701"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华孚时尚股份有限公司－第三期员工持股计划</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16CEF" w:rsidRDefault="00E16CEF">
            <w:pPr>
              <w:jc w:val="left"/>
              <w:rPr>
                <w:szCs w:val="24"/>
              </w:rPr>
            </w:pPr>
            <w:r>
              <w:rPr>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jc w:val="right"/>
              <w:rPr>
                <w:szCs w:val="24"/>
              </w:rPr>
            </w:pPr>
            <w:r w:rsidRPr="00E16CEF">
              <w:rPr>
                <w:rFonts w:hint="eastAsia"/>
                <w:szCs w:val="24"/>
              </w:rPr>
              <w:t>1.78</w:t>
            </w:r>
            <w:r>
              <w:rPr>
                <w:rFonts w:hint="eastAsia"/>
                <w:szCs w:val="2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27,119,969 </w:t>
            </w:r>
          </w:p>
        </w:tc>
        <w:tc>
          <w:tcPr>
            <w:tcW w:w="993" w:type="dxa"/>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rFonts w:hint="eastAsia"/>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 xml:space="preserve">      27,119,969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r>
      <w:tr w:rsidR="00E16CEF" w:rsidTr="00E16CEF">
        <w:tc>
          <w:tcPr>
            <w:tcW w:w="1701"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富荣基金－深圳市前海富银城投基金管理有限公司－富荣卓越</w:t>
            </w:r>
            <w:r w:rsidRPr="00E16CEF">
              <w:rPr>
                <w:rFonts w:hint="eastAsia"/>
                <w:szCs w:val="24"/>
              </w:rPr>
              <w:t>1</w:t>
            </w:r>
            <w:r w:rsidRPr="00E16CEF">
              <w:rPr>
                <w:rFonts w:hint="eastAsia"/>
                <w:szCs w:val="24"/>
              </w:rPr>
              <w:t>号单一资产管理计划</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16CEF" w:rsidRDefault="00E16CEF">
            <w:pPr>
              <w:jc w:val="left"/>
              <w:rPr>
                <w:szCs w:val="24"/>
              </w:rPr>
            </w:pPr>
            <w:r>
              <w:rPr>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jc w:val="right"/>
              <w:rPr>
                <w:szCs w:val="24"/>
              </w:rPr>
            </w:pPr>
            <w:r w:rsidRPr="00E16CEF">
              <w:rPr>
                <w:rFonts w:hint="eastAsia"/>
                <w:szCs w:val="24"/>
              </w:rPr>
              <w:t>1.77</w:t>
            </w:r>
            <w:r>
              <w:rPr>
                <w:rFonts w:hint="eastAsia"/>
                <w:szCs w:val="2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26,927,100 </w:t>
            </w:r>
          </w:p>
        </w:tc>
        <w:tc>
          <w:tcPr>
            <w:tcW w:w="993" w:type="dxa"/>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26,927,100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 xml:space="preserve">      26,927,100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r>
      <w:tr w:rsidR="00E16CEF" w:rsidTr="00E16CEF">
        <w:tc>
          <w:tcPr>
            <w:tcW w:w="1701"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泰达宏利基金－招商银行－长安国际信托－长安信托·华孚色纺定增单一资金信托</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16CEF" w:rsidRDefault="00E16CEF">
            <w:pPr>
              <w:jc w:val="left"/>
              <w:rPr>
                <w:szCs w:val="24"/>
              </w:rPr>
            </w:pPr>
            <w:r>
              <w:rPr>
                <w:szCs w:val="24"/>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jc w:val="right"/>
              <w:rPr>
                <w:szCs w:val="24"/>
              </w:rPr>
            </w:pPr>
            <w:r w:rsidRPr="00E16CEF">
              <w:rPr>
                <w:rFonts w:hint="eastAsia"/>
                <w:szCs w:val="24"/>
              </w:rPr>
              <w:t>1.71</w:t>
            </w:r>
            <w:r>
              <w:rPr>
                <w:rFonts w:hint="eastAsia"/>
                <w:szCs w:val="2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25,921,002 </w:t>
            </w:r>
          </w:p>
        </w:tc>
        <w:tc>
          <w:tcPr>
            <w:tcW w:w="993" w:type="dxa"/>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-19,245,400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 xml:space="preserve">      25,921,002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r>
      <w:tr w:rsidR="00E16CEF" w:rsidTr="00E16CEF">
        <w:tc>
          <w:tcPr>
            <w:tcW w:w="1701"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上海景熙资产管理有限公司－景熙－长阳</w:t>
            </w:r>
            <w:r w:rsidRPr="00E16CEF">
              <w:rPr>
                <w:rFonts w:hint="eastAsia"/>
                <w:szCs w:val="24"/>
              </w:rPr>
              <w:lastRenderedPageBreak/>
              <w:t>9</w:t>
            </w:r>
            <w:r w:rsidRPr="00E16CEF">
              <w:rPr>
                <w:rFonts w:hint="eastAsia"/>
                <w:szCs w:val="24"/>
              </w:rPr>
              <w:t>号私募证券投资基金</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16CEF" w:rsidRDefault="00E16CEF">
            <w:pPr>
              <w:jc w:val="left"/>
              <w:rPr>
                <w:szCs w:val="24"/>
              </w:rPr>
            </w:pPr>
            <w:r>
              <w:rPr>
                <w:szCs w:val="24"/>
              </w:rPr>
              <w:lastRenderedPageBreak/>
              <w:t>其他</w:t>
            </w:r>
          </w:p>
        </w:tc>
        <w:tc>
          <w:tcPr>
            <w:tcW w:w="709" w:type="dxa"/>
            <w:tcBorders>
              <w:top w:val="single" w:sz="4" w:space="0" w:color="auto"/>
              <w:left w:val="single" w:sz="4" w:space="0" w:color="auto"/>
              <w:bottom w:val="single" w:sz="4" w:space="0" w:color="auto"/>
              <w:right w:val="single" w:sz="4" w:space="0" w:color="auto"/>
            </w:tcBorders>
            <w:vAlign w:val="center"/>
          </w:tcPr>
          <w:p w:rsidR="00E16CEF" w:rsidRPr="00E16CEF" w:rsidRDefault="00E16CEF">
            <w:pPr>
              <w:jc w:val="right"/>
              <w:rPr>
                <w:szCs w:val="24"/>
              </w:rPr>
            </w:pPr>
            <w:r w:rsidRPr="00E16CEF">
              <w:rPr>
                <w:rFonts w:hint="eastAsia"/>
                <w:szCs w:val="24"/>
              </w:rPr>
              <w:t>1.70</w:t>
            </w:r>
            <w:r>
              <w:rPr>
                <w:rFonts w:hint="eastAsia"/>
                <w:szCs w:val="24"/>
              </w:rPr>
              <w:t>%</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25,864,586 </w:t>
            </w:r>
          </w:p>
        </w:tc>
        <w:tc>
          <w:tcPr>
            <w:tcW w:w="993" w:type="dxa"/>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-992,000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6CEF" w:rsidRDefault="00E16CEF" w:rsidP="000D44BA">
            <w:pPr>
              <w:jc w:val="right"/>
              <w:rPr>
                <w:szCs w:val="24"/>
              </w:rPr>
            </w:pPr>
            <w:r>
              <w:rPr>
                <w:szCs w:val="24"/>
              </w:rPr>
              <w:t>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 xml:space="preserve">      25,864,586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right"/>
              <w:rPr>
                <w:szCs w:val="24"/>
              </w:rPr>
            </w:pPr>
          </w:p>
        </w:tc>
      </w:tr>
      <w:tr w:rsidR="00B25E74" w:rsidTr="00927879">
        <w:tc>
          <w:tcPr>
            <w:tcW w:w="311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战略投资者或一般法人因配售新股成为前</w:t>
            </w:r>
            <w:r>
              <w:rPr>
                <w:szCs w:val="24"/>
              </w:rPr>
              <w:t>10</w:t>
            </w:r>
            <w:r>
              <w:rPr>
                <w:szCs w:val="24"/>
              </w:rPr>
              <w:t>名普通股股东的情况（如有）（参见注</w:t>
            </w:r>
            <w:r>
              <w:rPr>
                <w:szCs w:val="24"/>
              </w:rPr>
              <w:t>3</w:t>
            </w:r>
            <w:r>
              <w:rPr>
                <w:szCs w:val="24"/>
              </w:rPr>
              <w:t>）</w:t>
            </w:r>
          </w:p>
        </w:tc>
        <w:tc>
          <w:tcPr>
            <w:tcW w:w="644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金元顺安基金管理有限公司、金鹰基金管理有限公司、泰达宏利基金管理有限公司和富安达基金管理有限公司为公司</w:t>
            </w:r>
            <w:r>
              <w:rPr>
                <w:szCs w:val="24"/>
              </w:rPr>
              <w:t xml:space="preserve">2017 </w:t>
            </w:r>
            <w:r>
              <w:rPr>
                <w:szCs w:val="24"/>
              </w:rPr>
              <w:t>年</w:t>
            </w:r>
            <w:r>
              <w:rPr>
                <w:szCs w:val="24"/>
              </w:rPr>
              <w:t xml:space="preserve">2 </w:t>
            </w:r>
            <w:r>
              <w:rPr>
                <w:szCs w:val="24"/>
              </w:rPr>
              <w:t>月</w:t>
            </w:r>
            <w:r>
              <w:rPr>
                <w:szCs w:val="24"/>
              </w:rPr>
              <w:t xml:space="preserve">27 </w:t>
            </w:r>
            <w:r>
              <w:rPr>
                <w:szCs w:val="24"/>
              </w:rPr>
              <w:t>日非公开发行的特定发行对象。</w:t>
            </w:r>
          </w:p>
        </w:tc>
      </w:tr>
      <w:tr w:rsidR="00B25E74" w:rsidTr="00927879">
        <w:tc>
          <w:tcPr>
            <w:tcW w:w="311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上述股东关联关系或一致行动的说明</w:t>
            </w:r>
          </w:p>
        </w:tc>
        <w:tc>
          <w:tcPr>
            <w:tcW w:w="644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上述股东中华孚控股有限公司、安徽飞亚纺织有限公司、深圳市华人投资有限公司为公司控股股东及一致行动人，华孚时尚股份有限公司－第三期员工持股计划为公司员工持股计划专用账户，其余流通股东与控股股东之间不存在关联关系，也不属于一致行动人。未知其余流通股股东之间是否存在关联关系或是否属于一致行动人。</w:t>
            </w:r>
          </w:p>
        </w:tc>
      </w:tr>
      <w:tr w:rsidR="00B25E74">
        <w:tc>
          <w:tcPr>
            <w:tcW w:w="9568" w:type="dxa"/>
            <w:gridSpan w:val="1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前</w:t>
            </w:r>
            <w:r>
              <w:rPr>
                <w:szCs w:val="24"/>
              </w:rPr>
              <w:t>10</w:t>
            </w:r>
            <w:r>
              <w:rPr>
                <w:szCs w:val="24"/>
              </w:rPr>
              <w:t>名无限售条件普通股股东持股情况</w:t>
            </w:r>
          </w:p>
        </w:tc>
      </w:tr>
      <w:tr w:rsidR="00B25E74" w:rsidTr="000D44BA">
        <w:tc>
          <w:tcPr>
            <w:tcW w:w="4962" w:type="dxa"/>
            <w:gridSpan w:val="7"/>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股东名称</w:t>
            </w:r>
          </w:p>
        </w:tc>
        <w:tc>
          <w:tcPr>
            <w:tcW w:w="1831"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报告期末持有无限售条件普通股股份数量</w:t>
            </w:r>
          </w:p>
        </w:tc>
        <w:tc>
          <w:tcPr>
            <w:tcW w:w="2775"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股份种类</w:t>
            </w:r>
          </w:p>
        </w:tc>
      </w:tr>
      <w:tr w:rsidR="00B25E74" w:rsidTr="000D44BA">
        <w:tc>
          <w:tcPr>
            <w:tcW w:w="4962" w:type="dxa"/>
            <w:gridSpan w:val="7"/>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831" w:type="dxa"/>
            <w:gridSpan w:val="3"/>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8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股份种类</w:t>
            </w:r>
          </w:p>
        </w:tc>
        <w:tc>
          <w:tcPr>
            <w:tcW w:w="139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数量</w:t>
            </w:r>
          </w:p>
        </w:tc>
      </w:tr>
      <w:tr w:rsidR="00B25E74" w:rsidTr="000D44BA">
        <w:tc>
          <w:tcPr>
            <w:tcW w:w="4962" w:type="dxa"/>
            <w:gridSpan w:val="7"/>
            <w:tcBorders>
              <w:top w:val="single" w:sz="4" w:space="0" w:color="auto"/>
              <w:left w:val="single" w:sz="4" w:space="0" w:color="auto"/>
              <w:bottom w:val="single" w:sz="4" w:space="0" w:color="auto"/>
              <w:right w:val="single" w:sz="4" w:space="0" w:color="auto"/>
            </w:tcBorders>
            <w:vAlign w:val="center"/>
          </w:tcPr>
          <w:p w:rsidR="00B25E74" w:rsidRDefault="001E0117">
            <w:pPr>
              <w:jc w:val="left"/>
              <w:rPr>
                <w:szCs w:val="24"/>
              </w:rPr>
            </w:pPr>
            <w:r>
              <w:rPr>
                <w:szCs w:val="24"/>
              </w:rPr>
              <w:t>华孚控股有限公司</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520,705,950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520,705,950</w:t>
            </w:r>
          </w:p>
        </w:tc>
      </w:tr>
      <w:tr w:rsidR="00B25E74" w:rsidTr="000D44BA">
        <w:tc>
          <w:tcPr>
            <w:tcW w:w="4962" w:type="dxa"/>
            <w:gridSpan w:val="7"/>
            <w:tcBorders>
              <w:top w:val="single" w:sz="4" w:space="0" w:color="auto"/>
              <w:left w:val="single" w:sz="4" w:space="0" w:color="auto"/>
              <w:bottom w:val="single" w:sz="4" w:space="0" w:color="auto"/>
              <w:right w:val="single" w:sz="4" w:space="0" w:color="auto"/>
            </w:tcBorders>
            <w:vAlign w:val="center"/>
          </w:tcPr>
          <w:p w:rsidR="00B25E74" w:rsidRDefault="001E0117">
            <w:pPr>
              <w:jc w:val="left"/>
              <w:rPr>
                <w:szCs w:val="24"/>
              </w:rPr>
            </w:pPr>
            <w:r>
              <w:rPr>
                <w:szCs w:val="24"/>
              </w:rPr>
              <w:t>安徽飞亚纺织有限公司</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129,058,312</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129,058,312</w:t>
            </w:r>
          </w:p>
        </w:tc>
      </w:tr>
      <w:tr w:rsidR="00E16CEF" w:rsidTr="00E16CEF">
        <w:tc>
          <w:tcPr>
            <w:tcW w:w="4962" w:type="dxa"/>
            <w:gridSpan w:val="7"/>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华孚时尚股份有限公司回购专用证券账户</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sidRPr="00E16CEF">
              <w:rPr>
                <w:rFonts w:hint="eastAsia"/>
                <w:szCs w:val="24"/>
              </w:rPr>
              <w:t xml:space="preserve">      92,973,035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92,973,035 </w:t>
            </w:r>
          </w:p>
        </w:tc>
      </w:tr>
      <w:tr w:rsidR="00E16CEF" w:rsidTr="00E16CEF">
        <w:tc>
          <w:tcPr>
            <w:tcW w:w="4962" w:type="dxa"/>
            <w:gridSpan w:val="7"/>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深圳市华人投资有限公司</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sidRPr="00E16CEF">
              <w:rPr>
                <w:rFonts w:hint="eastAsia"/>
                <w:szCs w:val="24"/>
              </w:rPr>
              <w:t xml:space="preserve">      62,923,500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62,923,500 </w:t>
            </w:r>
          </w:p>
        </w:tc>
      </w:tr>
      <w:tr w:rsidR="00E16CEF" w:rsidTr="00E16CEF">
        <w:tc>
          <w:tcPr>
            <w:tcW w:w="4962" w:type="dxa"/>
            <w:gridSpan w:val="7"/>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金元顺安基金－兴业银行－上海爱建信托－爱建信托欣欣</w:t>
            </w:r>
            <w:r w:rsidRPr="00E16CEF">
              <w:rPr>
                <w:rFonts w:hint="eastAsia"/>
                <w:szCs w:val="24"/>
              </w:rPr>
              <w:t>7</w:t>
            </w:r>
            <w:r w:rsidRPr="00E16CEF">
              <w:rPr>
                <w:rFonts w:hint="eastAsia"/>
                <w:szCs w:val="24"/>
              </w:rPr>
              <w:t>号定向增发事务管理类单一资金信托</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sidRPr="00E16CEF">
              <w:rPr>
                <w:rFonts w:hint="eastAsia"/>
                <w:szCs w:val="24"/>
              </w:rPr>
              <w:t xml:space="preserve">      59,429,476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59,429,476 </w:t>
            </w:r>
          </w:p>
        </w:tc>
      </w:tr>
      <w:tr w:rsidR="00E16CEF" w:rsidTr="00E16CEF">
        <w:tc>
          <w:tcPr>
            <w:tcW w:w="4962" w:type="dxa"/>
            <w:gridSpan w:val="7"/>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金鹰基金－工商银行－万向信托－万向信托－星辰</w:t>
            </w:r>
            <w:r w:rsidRPr="00E16CEF">
              <w:rPr>
                <w:rFonts w:hint="eastAsia"/>
                <w:szCs w:val="24"/>
              </w:rPr>
              <w:t>39</w:t>
            </w:r>
            <w:r w:rsidRPr="00E16CEF">
              <w:rPr>
                <w:rFonts w:hint="eastAsia"/>
                <w:szCs w:val="24"/>
              </w:rPr>
              <w:t>号事务管理类单一资金信托</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sidRPr="00E16CEF">
              <w:rPr>
                <w:rFonts w:hint="eastAsia"/>
                <w:szCs w:val="24"/>
              </w:rPr>
              <w:t xml:space="preserve">      59,429,476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Pr="00E16CEF" w:rsidRDefault="00E16CEF" w:rsidP="00E16CEF">
            <w:pPr>
              <w:jc w:val="right"/>
              <w:rPr>
                <w:szCs w:val="24"/>
              </w:rPr>
            </w:pPr>
            <w:r w:rsidRPr="00E16CEF">
              <w:rPr>
                <w:rFonts w:hint="eastAsia"/>
                <w:szCs w:val="24"/>
              </w:rPr>
              <w:t xml:space="preserve">     59,429,476 </w:t>
            </w:r>
          </w:p>
        </w:tc>
      </w:tr>
      <w:tr w:rsidR="00E16CEF" w:rsidTr="00E16CEF">
        <w:tc>
          <w:tcPr>
            <w:tcW w:w="4962" w:type="dxa"/>
            <w:gridSpan w:val="7"/>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华孚时尚股份有限公司－第三期员工持股计划</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sidRPr="00E16CEF">
              <w:rPr>
                <w:rFonts w:hint="eastAsia"/>
                <w:szCs w:val="24"/>
              </w:rPr>
              <w:t xml:space="preserve">      27,119,969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27,119,969 </w:t>
            </w:r>
          </w:p>
        </w:tc>
      </w:tr>
      <w:tr w:rsidR="00E16CEF" w:rsidTr="00E16CEF">
        <w:tc>
          <w:tcPr>
            <w:tcW w:w="4962" w:type="dxa"/>
            <w:gridSpan w:val="7"/>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富荣基金－深圳市前海富银城投基金管理有限公司－富荣卓越</w:t>
            </w:r>
            <w:r w:rsidRPr="00E16CEF">
              <w:rPr>
                <w:rFonts w:hint="eastAsia"/>
                <w:szCs w:val="24"/>
              </w:rPr>
              <w:t>1</w:t>
            </w:r>
            <w:r w:rsidRPr="00E16CEF">
              <w:rPr>
                <w:rFonts w:hint="eastAsia"/>
                <w:szCs w:val="24"/>
              </w:rPr>
              <w:t>号单一资产管理计划</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sidRPr="00E16CEF">
              <w:rPr>
                <w:rFonts w:hint="eastAsia"/>
                <w:szCs w:val="24"/>
              </w:rPr>
              <w:t xml:space="preserve">      26,927,100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26,927,100 </w:t>
            </w:r>
          </w:p>
        </w:tc>
      </w:tr>
      <w:tr w:rsidR="00E16CEF" w:rsidTr="00E16CEF">
        <w:tc>
          <w:tcPr>
            <w:tcW w:w="4962" w:type="dxa"/>
            <w:gridSpan w:val="7"/>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泰达宏利基金－招商银行－长安国际信托－长安信托·华孚色纺定增单一资金信托</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sidRPr="00E16CEF">
              <w:rPr>
                <w:rFonts w:hint="eastAsia"/>
                <w:szCs w:val="24"/>
              </w:rPr>
              <w:t xml:space="preserve">      25,921,002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25,921,002 </w:t>
            </w:r>
          </w:p>
        </w:tc>
      </w:tr>
      <w:tr w:rsidR="00E16CEF" w:rsidTr="00E16CEF">
        <w:tc>
          <w:tcPr>
            <w:tcW w:w="4962" w:type="dxa"/>
            <w:gridSpan w:val="7"/>
            <w:tcBorders>
              <w:top w:val="single" w:sz="4" w:space="0" w:color="auto"/>
              <w:left w:val="single" w:sz="4" w:space="0" w:color="auto"/>
              <w:bottom w:val="single" w:sz="4" w:space="0" w:color="auto"/>
              <w:right w:val="single" w:sz="4" w:space="0" w:color="auto"/>
            </w:tcBorders>
            <w:vAlign w:val="center"/>
          </w:tcPr>
          <w:p w:rsidR="00E16CEF" w:rsidRPr="00E16CEF" w:rsidRDefault="00E16CEF">
            <w:pPr>
              <w:rPr>
                <w:szCs w:val="24"/>
              </w:rPr>
            </w:pPr>
            <w:r w:rsidRPr="00E16CEF">
              <w:rPr>
                <w:rFonts w:hint="eastAsia"/>
                <w:szCs w:val="24"/>
              </w:rPr>
              <w:t>上海景熙资产管理有限公司－景熙－长阳</w:t>
            </w:r>
            <w:r w:rsidRPr="00E16CEF">
              <w:rPr>
                <w:rFonts w:hint="eastAsia"/>
                <w:szCs w:val="24"/>
              </w:rPr>
              <w:t>9</w:t>
            </w:r>
            <w:r w:rsidRPr="00E16CEF">
              <w:rPr>
                <w:rFonts w:hint="eastAsia"/>
                <w:szCs w:val="24"/>
              </w:rPr>
              <w:t>号私募证券投资基金</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E16CEF" w:rsidRPr="00E16CEF" w:rsidRDefault="00E16CEF" w:rsidP="00E16CEF">
            <w:pPr>
              <w:jc w:val="right"/>
              <w:rPr>
                <w:szCs w:val="24"/>
              </w:rPr>
            </w:pPr>
            <w:r w:rsidRPr="00E16CEF">
              <w:rPr>
                <w:rFonts w:hint="eastAsia"/>
                <w:szCs w:val="24"/>
              </w:rPr>
              <w:t xml:space="preserve">      25,864,586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Default="00E16CEF">
            <w:pPr>
              <w:jc w:val="left"/>
              <w:rPr>
                <w:szCs w:val="24"/>
              </w:rPr>
            </w:pPr>
            <w:r>
              <w:rPr>
                <w:szCs w:val="24"/>
              </w:rPr>
              <w:t>人民币普通股</w:t>
            </w:r>
          </w:p>
        </w:tc>
        <w:tc>
          <w:tcPr>
            <w:tcW w:w="13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6CEF" w:rsidRPr="00E16CEF" w:rsidRDefault="00E16CEF" w:rsidP="00E16CEF">
            <w:pPr>
              <w:jc w:val="right"/>
              <w:rPr>
                <w:szCs w:val="24"/>
              </w:rPr>
            </w:pPr>
            <w:r>
              <w:rPr>
                <w:rFonts w:hint="eastAsia"/>
                <w:szCs w:val="24"/>
              </w:rPr>
              <w:t xml:space="preserve">     </w:t>
            </w:r>
            <w:r w:rsidRPr="00E16CEF">
              <w:rPr>
                <w:rFonts w:hint="eastAsia"/>
                <w:szCs w:val="24"/>
              </w:rPr>
              <w:t xml:space="preserve">25,864,586 </w:t>
            </w:r>
          </w:p>
        </w:tc>
      </w:tr>
      <w:tr w:rsidR="00B25E74" w:rsidTr="000D44BA">
        <w:tc>
          <w:tcPr>
            <w:tcW w:w="297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前</w:t>
            </w:r>
            <w:r>
              <w:rPr>
                <w:szCs w:val="24"/>
              </w:rPr>
              <w:t>10</w:t>
            </w:r>
            <w:r>
              <w:rPr>
                <w:szCs w:val="24"/>
              </w:rPr>
              <w:t>名无限售条件普通股股东之间，以及前</w:t>
            </w:r>
            <w:r>
              <w:rPr>
                <w:szCs w:val="24"/>
              </w:rPr>
              <w:t>10</w:t>
            </w:r>
            <w:r>
              <w:rPr>
                <w:szCs w:val="24"/>
              </w:rPr>
              <w:t>名无限售条件普通股股东和前</w:t>
            </w:r>
            <w:r>
              <w:rPr>
                <w:szCs w:val="24"/>
              </w:rPr>
              <w:t>10</w:t>
            </w:r>
            <w:r>
              <w:rPr>
                <w:szCs w:val="24"/>
              </w:rPr>
              <w:t>名普通股股东之间关联关系或一致行动的说明</w:t>
            </w:r>
          </w:p>
        </w:tc>
        <w:tc>
          <w:tcPr>
            <w:tcW w:w="659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前</w:t>
            </w:r>
            <w:r>
              <w:rPr>
                <w:szCs w:val="24"/>
              </w:rPr>
              <w:t>10</w:t>
            </w:r>
            <w:r>
              <w:rPr>
                <w:szCs w:val="24"/>
              </w:rPr>
              <w:t>名无限售流通股股东中华孚控股有限公司、安徽飞亚纺织有限公司、深圳市华人投资有限公司为公司控股股东及一致行动人，华孚时尚股份有限公司－第三期员工持股计划为公司员工持股计划专用账户，其余流通股东与控股股东之间不存在关联关系，也不属于一致行动人。未知其余流通股股东之间是否存在关联关系或是否属于一致行动人。</w:t>
            </w:r>
          </w:p>
        </w:tc>
      </w:tr>
      <w:tr w:rsidR="00B25E74" w:rsidTr="000D44BA">
        <w:tc>
          <w:tcPr>
            <w:tcW w:w="297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前</w:t>
            </w:r>
            <w:r>
              <w:rPr>
                <w:szCs w:val="24"/>
              </w:rPr>
              <w:t>10</w:t>
            </w:r>
            <w:r>
              <w:rPr>
                <w:szCs w:val="24"/>
              </w:rPr>
              <w:t>名普通股股东参与融资融券业务股东情况说明（如有）（参见注</w:t>
            </w:r>
            <w:r>
              <w:rPr>
                <w:szCs w:val="24"/>
              </w:rPr>
              <w:t>4</w:t>
            </w:r>
            <w:r>
              <w:rPr>
                <w:szCs w:val="24"/>
              </w:rPr>
              <w:t>）</w:t>
            </w:r>
          </w:p>
        </w:tc>
        <w:tc>
          <w:tcPr>
            <w:tcW w:w="659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华孚时尚股份有限公司－第三期员工持股计划、安徽飞亚纺织有限公司及深圳市华人投资有限公司通过信用账户持有公司部分股份。</w:t>
            </w:r>
          </w:p>
        </w:tc>
      </w:tr>
    </w:tbl>
    <w:p w:rsidR="00B25E74" w:rsidRDefault="001E0117">
      <w:pPr>
        <w:jc w:val="left"/>
        <w:rPr>
          <w:szCs w:val="24"/>
        </w:rPr>
      </w:pPr>
      <w:r>
        <w:rPr>
          <w:szCs w:val="24"/>
        </w:rPr>
        <w:t>公司前</w:t>
      </w:r>
      <w:r>
        <w:rPr>
          <w:szCs w:val="24"/>
        </w:rPr>
        <w:t>10</w:t>
      </w:r>
      <w:r>
        <w:rPr>
          <w:szCs w:val="24"/>
        </w:rPr>
        <w:t>名普通股股东、前</w:t>
      </w:r>
      <w:r>
        <w:rPr>
          <w:szCs w:val="24"/>
        </w:rPr>
        <w:t>10</w:t>
      </w:r>
      <w:r>
        <w:rPr>
          <w:szCs w:val="24"/>
        </w:rPr>
        <w:t>名无限售条件普通股股东在报告期内是否进行约定购回交易</w:t>
      </w:r>
    </w:p>
    <w:p w:rsidR="00B25E74" w:rsidRDefault="001E0117">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B25E74" w:rsidRDefault="001E0117">
      <w:pPr>
        <w:jc w:val="left"/>
        <w:rPr>
          <w:szCs w:val="24"/>
        </w:rPr>
      </w:pPr>
      <w:r>
        <w:rPr>
          <w:szCs w:val="24"/>
        </w:rPr>
        <w:t>公司前</w:t>
      </w:r>
      <w:r>
        <w:rPr>
          <w:szCs w:val="24"/>
        </w:rPr>
        <w:t>10</w:t>
      </w:r>
      <w:r>
        <w:rPr>
          <w:szCs w:val="24"/>
        </w:rPr>
        <w:t>名普通股股东、前</w:t>
      </w:r>
      <w:r>
        <w:rPr>
          <w:szCs w:val="24"/>
        </w:rPr>
        <w:t>10</w:t>
      </w:r>
      <w:r>
        <w:rPr>
          <w:szCs w:val="24"/>
        </w:rPr>
        <w:t>名无限售条件普通股股东在报告期内未进行约定购回交易。</w:t>
      </w:r>
    </w:p>
    <w:p w:rsidR="00B25E74" w:rsidRDefault="001E0117">
      <w:pPr>
        <w:pStyle w:val="Chapter"/>
        <w:outlineLvl w:val="1"/>
        <w:rPr>
          <w:bCs w:val="0"/>
        </w:rPr>
      </w:pPr>
      <w:r>
        <w:rPr>
          <w:bCs w:val="0"/>
        </w:rPr>
        <w:lastRenderedPageBreak/>
        <w:t>四、控股股东或实际控制人变更情况</w:t>
      </w:r>
    </w:p>
    <w:p w:rsidR="00B25E74" w:rsidRDefault="001E0117">
      <w:pPr>
        <w:jc w:val="left"/>
        <w:rPr>
          <w:szCs w:val="24"/>
        </w:rPr>
      </w:pPr>
      <w:r>
        <w:rPr>
          <w:szCs w:val="24"/>
        </w:rPr>
        <w:t>控股股东报告期内变更</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公司报告期控股股东未发生变更。</w:t>
      </w:r>
    </w:p>
    <w:p w:rsidR="00B25E74" w:rsidRDefault="001E0117">
      <w:pPr>
        <w:jc w:val="left"/>
        <w:rPr>
          <w:szCs w:val="24"/>
        </w:rPr>
      </w:pPr>
      <w:r>
        <w:rPr>
          <w:szCs w:val="24"/>
        </w:rPr>
        <w:t>实际控制人报告期内变更</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公司报告期实际控制人未发生变更。</w:t>
      </w:r>
    </w:p>
    <w:p w:rsidR="00B25E74" w:rsidRDefault="00B25E74">
      <w:pPr>
        <w:jc w:val="left"/>
        <w:rPr>
          <w:szCs w:val="24"/>
        </w:r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rPr>
          <w:bCs w:val="0"/>
          <w:szCs w:val="24"/>
        </w:rPr>
      </w:pPr>
      <w:bookmarkStart w:id="7" w:name="_Toc49344477"/>
      <w:r>
        <w:rPr>
          <w:bCs w:val="0"/>
          <w:szCs w:val="24"/>
        </w:rPr>
        <w:lastRenderedPageBreak/>
        <w:t>第七节</w:t>
      </w:r>
      <w:r>
        <w:rPr>
          <w:bCs w:val="0"/>
          <w:szCs w:val="24"/>
        </w:rPr>
        <w:t xml:space="preserve"> </w:t>
      </w:r>
      <w:r>
        <w:rPr>
          <w:bCs w:val="0"/>
          <w:szCs w:val="24"/>
        </w:rPr>
        <w:t>优先股相关情况</w:t>
      </w:r>
      <w:bookmarkEnd w:id="7"/>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报告期公司不存在优先股。</w:t>
      </w:r>
    </w:p>
    <w:p w:rsidR="00B25E74" w:rsidRDefault="00B25E74">
      <w:pPr>
        <w:jc w:val="left"/>
        <w:rPr>
          <w:szCs w:val="24"/>
        </w:r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rPr>
          <w:bCs w:val="0"/>
          <w:szCs w:val="24"/>
        </w:rPr>
      </w:pPr>
      <w:bookmarkStart w:id="8" w:name="_Toc49344478"/>
      <w:r>
        <w:rPr>
          <w:bCs w:val="0"/>
          <w:szCs w:val="24"/>
        </w:rPr>
        <w:lastRenderedPageBreak/>
        <w:t>第八节</w:t>
      </w:r>
      <w:r>
        <w:rPr>
          <w:bCs w:val="0"/>
          <w:szCs w:val="24"/>
        </w:rPr>
        <w:t xml:space="preserve"> </w:t>
      </w:r>
      <w:r>
        <w:rPr>
          <w:bCs w:val="0"/>
          <w:szCs w:val="24"/>
        </w:rPr>
        <w:t>可转换公司债券相关情况</w:t>
      </w:r>
      <w:bookmarkEnd w:id="8"/>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报告期公司不存在可转换公司债券。</w:t>
      </w:r>
    </w:p>
    <w:p w:rsidR="00B25E74" w:rsidRDefault="00B25E74">
      <w:pPr>
        <w:jc w:val="left"/>
        <w:rPr>
          <w:szCs w:val="24"/>
        </w:r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rPr>
          <w:bCs w:val="0"/>
          <w:szCs w:val="24"/>
        </w:rPr>
      </w:pPr>
      <w:bookmarkStart w:id="9" w:name="_Toc49344479"/>
      <w:r>
        <w:rPr>
          <w:bCs w:val="0"/>
          <w:szCs w:val="24"/>
        </w:rPr>
        <w:lastRenderedPageBreak/>
        <w:t>第九节</w:t>
      </w:r>
      <w:r>
        <w:rPr>
          <w:bCs w:val="0"/>
          <w:szCs w:val="24"/>
        </w:rPr>
        <w:t xml:space="preserve"> </w:t>
      </w:r>
      <w:r>
        <w:rPr>
          <w:bCs w:val="0"/>
          <w:szCs w:val="24"/>
        </w:rPr>
        <w:t>董事、监事、高级管理人员情况</w:t>
      </w:r>
      <w:bookmarkEnd w:id="9"/>
    </w:p>
    <w:p w:rsidR="00B25E74" w:rsidRDefault="001E0117">
      <w:pPr>
        <w:pStyle w:val="Chapter"/>
        <w:outlineLvl w:val="1"/>
        <w:rPr>
          <w:bCs w:val="0"/>
        </w:rPr>
      </w:pPr>
      <w:r>
        <w:rPr>
          <w:bCs w:val="0"/>
        </w:rPr>
        <w:t>一、董事、监事和高级管理人员持股变动</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公司董事、监事和高级管理人员在报告期持股情况没有发生变动，具体可参见</w:t>
      </w:r>
      <w:r>
        <w:rPr>
          <w:szCs w:val="24"/>
        </w:rPr>
        <w:t>2019</w:t>
      </w:r>
      <w:r>
        <w:rPr>
          <w:szCs w:val="24"/>
        </w:rPr>
        <w:t>年年报。</w:t>
      </w:r>
    </w:p>
    <w:p w:rsidR="00B25E74" w:rsidRDefault="001E0117">
      <w:pPr>
        <w:pStyle w:val="Chapter"/>
        <w:outlineLvl w:val="1"/>
        <w:rPr>
          <w:bCs w:val="0"/>
        </w:rPr>
      </w:pPr>
      <w:r>
        <w:rPr>
          <w:bCs w:val="0"/>
        </w:rPr>
        <w:t>二、公司董事、监事、高级管理人员变动情况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776"/>
        <w:gridCol w:w="1136"/>
        <w:gridCol w:w="1136"/>
        <w:gridCol w:w="1488"/>
        <w:gridCol w:w="4678"/>
      </w:tblGrid>
      <w:tr w:rsidR="00B25E74" w:rsidTr="000D44BA">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姓名</w:t>
            </w:r>
          </w:p>
        </w:tc>
        <w:tc>
          <w:tcPr>
            <w:tcW w:w="11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担任的职务</w:t>
            </w:r>
          </w:p>
        </w:tc>
        <w:tc>
          <w:tcPr>
            <w:tcW w:w="11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类型</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日期</w:t>
            </w:r>
          </w:p>
        </w:tc>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原因</w:t>
            </w:r>
          </w:p>
        </w:tc>
      </w:tr>
      <w:tr w:rsidR="00B25E74" w:rsidTr="000D44BA">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胡永峰</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独立董事</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任期满离任</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13</w:t>
            </w:r>
            <w:r>
              <w:rPr>
                <w:szCs w:val="24"/>
              </w:rPr>
              <w:t>日</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任期届满离任</w:t>
            </w:r>
          </w:p>
        </w:tc>
      </w:tr>
      <w:tr w:rsidR="00B25E74" w:rsidTr="000D44BA">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杨世滨</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独立董事</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被选举</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sidR="006857E1">
              <w:rPr>
                <w:szCs w:val="24"/>
              </w:rPr>
              <w:t>0</w:t>
            </w:r>
            <w:r w:rsidR="006857E1">
              <w:rPr>
                <w:rFonts w:hint="eastAsia"/>
                <w:szCs w:val="24"/>
              </w:rPr>
              <w:t>1</w:t>
            </w:r>
            <w:r>
              <w:rPr>
                <w:szCs w:val="24"/>
              </w:rPr>
              <w:t>月</w:t>
            </w:r>
            <w:r>
              <w:rPr>
                <w:szCs w:val="24"/>
              </w:rPr>
              <w:t>13</w:t>
            </w:r>
            <w:r>
              <w:rPr>
                <w:szCs w:val="24"/>
              </w:rPr>
              <w:t>日</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公司原独立董事胡永峰先生任期届满离任后，公司于</w:t>
            </w:r>
            <w:r>
              <w:rPr>
                <w:szCs w:val="24"/>
              </w:rPr>
              <w:t>2020</w:t>
            </w:r>
            <w:r>
              <w:rPr>
                <w:szCs w:val="24"/>
              </w:rPr>
              <w:t>年</w:t>
            </w:r>
            <w:r>
              <w:rPr>
                <w:szCs w:val="24"/>
              </w:rPr>
              <w:t>1</w:t>
            </w:r>
            <w:r>
              <w:rPr>
                <w:szCs w:val="24"/>
              </w:rPr>
              <w:t>月</w:t>
            </w:r>
            <w:r>
              <w:rPr>
                <w:szCs w:val="24"/>
              </w:rPr>
              <w:t>13</w:t>
            </w:r>
            <w:r>
              <w:rPr>
                <w:szCs w:val="24"/>
              </w:rPr>
              <w:t>日召开</w:t>
            </w:r>
            <w:r>
              <w:rPr>
                <w:szCs w:val="24"/>
              </w:rPr>
              <w:t>2020</w:t>
            </w:r>
            <w:r>
              <w:rPr>
                <w:szCs w:val="24"/>
              </w:rPr>
              <w:t>年第一次临时股东大会选举杨世滨先生为公司独立董事。</w:t>
            </w:r>
          </w:p>
        </w:tc>
      </w:tr>
    </w:tbl>
    <w:p w:rsidR="00B25E74" w:rsidRDefault="00B25E74">
      <w:pPr>
        <w:rPr>
          <w:szCs w:val="24"/>
        </w:r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rPr>
          <w:bCs w:val="0"/>
          <w:szCs w:val="24"/>
        </w:rPr>
      </w:pPr>
      <w:bookmarkStart w:id="10" w:name="_Toc49344480"/>
      <w:r>
        <w:rPr>
          <w:bCs w:val="0"/>
          <w:szCs w:val="24"/>
        </w:rPr>
        <w:lastRenderedPageBreak/>
        <w:t>第十节</w:t>
      </w:r>
      <w:r>
        <w:rPr>
          <w:bCs w:val="0"/>
          <w:szCs w:val="24"/>
        </w:rPr>
        <w:t xml:space="preserve"> </w:t>
      </w:r>
      <w:r>
        <w:rPr>
          <w:bCs w:val="0"/>
          <w:szCs w:val="24"/>
        </w:rPr>
        <w:t>公司债相关情况</w:t>
      </w:r>
      <w:bookmarkEnd w:id="10"/>
    </w:p>
    <w:p w:rsidR="00B25E74" w:rsidRDefault="001E0117">
      <w:pPr>
        <w:jc w:val="left"/>
        <w:rPr>
          <w:szCs w:val="24"/>
        </w:rPr>
      </w:pPr>
      <w:r>
        <w:rPr>
          <w:szCs w:val="24"/>
        </w:rPr>
        <w:t>公司是否存在公开发行并在证券交易所上市，且在半年度报告批准报出日未到期或到期未能全额兑付的公司债券</w:t>
      </w:r>
    </w:p>
    <w:p w:rsidR="00B25E74" w:rsidRDefault="001E0117">
      <w:pPr>
        <w:jc w:val="left"/>
        <w:rPr>
          <w:szCs w:val="24"/>
        </w:rPr>
      </w:pPr>
      <w:r>
        <w:rPr>
          <w:szCs w:val="24"/>
        </w:rPr>
        <w:t>否</w:t>
      </w:r>
    </w:p>
    <w:p w:rsidR="00B25E74" w:rsidRDefault="00B25E74">
      <w:pPr>
        <w:jc w:val="left"/>
        <w:rPr>
          <w:szCs w:val="24"/>
        </w:r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rPr>
          <w:bCs w:val="0"/>
          <w:szCs w:val="24"/>
        </w:rPr>
      </w:pPr>
      <w:bookmarkStart w:id="11" w:name="_Toc49344481"/>
      <w:r>
        <w:rPr>
          <w:bCs w:val="0"/>
          <w:szCs w:val="24"/>
        </w:rPr>
        <w:lastRenderedPageBreak/>
        <w:t>第十一节</w:t>
      </w:r>
      <w:r>
        <w:rPr>
          <w:bCs w:val="0"/>
          <w:szCs w:val="24"/>
        </w:rPr>
        <w:t xml:space="preserve"> </w:t>
      </w:r>
      <w:r>
        <w:rPr>
          <w:bCs w:val="0"/>
          <w:szCs w:val="24"/>
        </w:rPr>
        <w:t>财务报告</w:t>
      </w:r>
      <w:bookmarkEnd w:id="11"/>
    </w:p>
    <w:p w:rsidR="00B25E74" w:rsidRDefault="001E0117">
      <w:pPr>
        <w:pStyle w:val="Chapter"/>
        <w:outlineLvl w:val="1"/>
        <w:rPr>
          <w:bCs w:val="0"/>
        </w:rPr>
      </w:pPr>
      <w:r>
        <w:rPr>
          <w:bCs w:val="0"/>
        </w:rPr>
        <w:t>一、审计报告</w:t>
      </w:r>
    </w:p>
    <w:p w:rsidR="00B25E74" w:rsidRDefault="001E0117">
      <w:pPr>
        <w:jc w:val="left"/>
        <w:rPr>
          <w:szCs w:val="24"/>
        </w:rPr>
      </w:pPr>
      <w:r>
        <w:rPr>
          <w:szCs w:val="24"/>
        </w:rPr>
        <w:t>半年度报告是否经过审计</w:t>
      </w:r>
    </w:p>
    <w:p w:rsidR="00B25E74" w:rsidRDefault="001E0117">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B25E74" w:rsidRDefault="001E0117">
      <w:pPr>
        <w:jc w:val="left"/>
        <w:rPr>
          <w:szCs w:val="24"/>
        </w:rPr>
      </w:pPr>
      <w:r>
        <w:rPr>
          <w:szCs w:val="24"/>
        </w:rPr>
        <w:t>公司半年度财务报告未经审计。</w:t>
      </w:r>
    </w:p>
    <w:p w:rsidR="00B25E74" w:rsidRDefault="001E0117">
      <w:pPr>
        <w:pStyle w:val="Chapter"/>
        <w:outlineLvl w:val="1"/>
        <w:rPr>
          <w:bCs w:val="0"/>
        </w:rPr>
      </w:pPr>
      <w:r>
        <w:rPr>
          <w:bCs w:val="0"/>
        </w:rPr>
        <w:t>二、财务报表</w:t>
      </w:r>
    </w:p>
    <w:p w:rsidR="00B25E74" w:rsidRDefault="001E0117">
      <w:pPr>
        <w:jc w:val="left"/>
        <w:rPr>
          <w:szCs w:val="24"/>
        </w:rPr>
      </w:pPr>
      <w:r>
        <w:rPr>
          <w:szCs w:val="24"/>
        </w:rPr>
        <w:t>财务附注中报表的单位为：元</w:t>
      </w:r>
    </w:p>
    <w:p w:rsidR="00B25E74" w:rsidRDefault="001E0117">
      <w:pPr>
        <w:pStyle w:val="Section"/>
        <w:outlineLvl w:val="2"/>
        <w:rPr>
          <w:bCs w:val="0"/>
          <w:szCs w:val="24"/>
        </w:rPr>
      </w:pPr>
      <w:r>
        <w:rPr>
          <w:bCs w:val="0"/>
          <w:szCs w:val="24"/>
        </w:rPr>
        <w:t>1</w:t>
      </w:r>
      <w:r>
        <w:rPr>
          <w:bCs w:val="0"/>
          <w:szCs w:val="24"/>
        </w:rPr>
        <w:t>、合并资产负债表</w:t>
      </w:r>
    </w:p>
    <w:p w:rsidR="00B25E74" w:rsidRDefault="001E0117">
      <w:pPr>
        <w:jc w:val="left"/>
        <w:rPr>
          <w:szCs w:val="24"/>
        </w:rPr>
      </w:pPr>
      <w:r>
        <w:rPr>
          <w:szCs w:val="24"/>
        </w:rPr>
        <w:t>编制单位：华孚时尚股份有限公司</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w:t>
            </w:r>
            <w:r>
              <w:rPr>
                <w:szCs w:val="24"/>
              </w:rPr>
              <w:t>6</w:t>
            </w:r>
            <w:r>
              <w:rPr>
                <w:szCs w:val="24"/>
              </w:rPr>
              <w:t>月</w:t>
            </w:r>
            <w:r>
              <w:rPr>
                <w:szCs w:val="24"/>
              </w:rPr>
              <w:t>30</w:t>
            </w:r>
            <w:r>
              <w:rPr>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w:t>
            </w:r>
            <w:r>
              <w:rPr>
                <w:szCs w:val="24"/>
              </w:rPr>
              <w:t>12</w:t>
            </w:r>
            <w:r>
              <w:rPr>
                <w:szCs w:val="24"/>
              </w:rPr>
              <w:t>月</w:t>
            </w:r>
            <w:r>
              <w:rPr>
                <w:szCs w:val="24"/>
              </w:rPr>
              <w:t>31</w:t>
            </w:r>
            <w:r>
              <w:rPr>
                <w:szCs w:val="24"/>
              </w:rPr>
              <w:t>日</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2,611,090,299.79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2,547,113,496.53</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286,037,291.06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597,752,485.16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105,888,440.48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65,485,707.16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700,313,560.04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756,313,986.56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717,340,417.94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854,490,979.79</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663,713,248.22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546,285,775.15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4,002,574.64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4,835,206,315.06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5,499,476,971.98</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454,472,848.41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492,502,166.44</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10,374,062,421.00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11,359,421,568.77</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179,866,352.72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176,395,963.05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85,604,880.24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88,276,081.28</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5,225,043,004.10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5,268,038,475.44</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225,373,039.75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340,959,082.04</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812,384,858.67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799,044,443.48</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9,585,820.23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9,585,820.23</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42,878,795.33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52,180,178.28</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115,052,466.36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100,653,308.93</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137,067,785.30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141,320,594.07</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6,832,857,002.70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6,976,453,946.80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17,206,919,423.70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18,335,875,515.57</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7,521,538,733.05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8,181,373,784.70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134,265,345.99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67,790,773.32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716,408,824.73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542,262,014.02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8,501,495.14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1,032,700,717.76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902,559,087.68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81,296,583.36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98,681,838.35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33,870,096.72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74,677,670.91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201,704,803.83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328,504,374.82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541,772.74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9,944,132.22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300,000.00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130,000,000.00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9,620,144,970.50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10,455,991,173.88</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1,120,561,818.00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1,062,236,818.00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4,367,138.45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4,367,138.45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42,770,161.11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125,401,275.64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100,148,483.72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28,271,425.98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33,490,660.12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1,321,371,819.18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1,200,243,100.29</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10,941,516,789.68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11,656,234,274.17</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2,410,047,632.25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2,410,047,632.25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-10,143,350.78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-399,476.20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214,019,364.65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214,019,364.65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2,367,138,843.91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2,757,712,156.60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5,900,426,902.49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6,300,744,089.76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364,975,731.53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378,897,151.64</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6,265,402,634.02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6,679,641,241.40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17,206,919,423.70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18,335,875,515.57</w:t>
            </w:r>
          </w:p>
        </w:tc>
      </w:tr>
    </w:tbl>
    <w:p w:rsidR="00B25E74" w:rsidRDefault="001E0117">
      <w:pPr>
        <w:spacing w:before="300"/>
        <w:rPr>
          <w:szCs w:val="24"/>
        </w:rPr>
      </w:pPr>
      <w:r>
        <w:rPr>
          <w:szCs w:val="24"/>
        </w:rPr>
        <w:t>法定代表人：孙伟挺</w:t>
      </w:r>
      <w:r>
        <w:rPr>
          <w:szCs w:val="24"/>
        </w:rPr>
        <w:t xml:space="preserve">                    </w:t>
      </w:r>
      <w:r>
        <w:rPr>
          <w:szCs w:val="24"/>
        </w:rPr>
        <w:t>主管会计工作负责人：陈玲芬</w:t>
      </w:r>
      <w:r>
        <w:rPr>
          <w:szCs w:val="24"/>
        </w:rPr>
        <w:t xml:space="preserve">                    </w:t>
      </w:r>
      <w:r>
        <w:rPr>
          <w:szCs w:val="24"/>
        </w:rPr>
        <w:t>会计机构负责人：王国友</w:t>
      </w:r>
    </w:p>
    <w:p w:rsidR="00B25E74" w:rsidRDefault="001E0117">
      <w:pPr>
        <w:pStyle w:val="Section"/>
        <w:outlineLvl w:val="2"/>
        <w:rPr>
          <w:bCs w:val="0"/>
          <w:szCs w:val="24"/>
        </w:rPr>
      </w:pPr>
      <w:r>
        <w:rPr>
          <w:bCs w:val="0"/>
          <w:szCs w:val="24"/>
        </w:rPr>
        <w:t>2</w:t>
      </w:r>
      <w:r>
        <w:rPr>
          <w:bCs w:val="0"/>
          <w:szCs w:val="24"/>
        </w:rPr>
        <w:t>、母公司资产负债表</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w:t>
            </w:r>
            <w:r>
              <w:rPr>
                <w:szCs w:val="24"/>
              </w:rPr>
              <w:t>6</w:t>
            </w:r>
            <w:r>
              <w:rPr>
                <w:szCs w:val="24"/>
              </w:rPr>
              <w:t>月</w:t>
            </w:r>
            <w:r>
              <w:rPr>
                <w:szCs w:val="24"/>
              </w:rPr>
              <w:t>30</w:t>
            </w:r>
            <w:r>
              <w:rPr>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w:t>
            </w:r>
            <w:r>
              <w:rPr>
                <w:szCs w:val="24"/>
              </w:rPr>
              <w:t>12</w:t>
            </w:r>
            <w:r>
              <w:rPr>
                <w:szCs w:val="24"/>
              </w:rPr>
              <w:t>月</w:t>
            </w:r>
            <w:r>
              <w:rPr>
                <w:szCs w:val="24"/>
              </w:rPr>
              <w:t>31</w:t>
            </w:r>
            <w:r>
              <w:rPr>
                <w:szCs w:val="24"/>
              </w:rPr>
              <w:t>日</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131,161,479.29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183,459,675.36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62,428.00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1,786,413.80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101,810,413.71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94,317,306.87</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247,057,777.84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166,385,135.72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200,929,533.02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21,223,574.12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157,479,950.01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148,028,506.89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167,709,289.35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829,050,138.75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634,881,395.22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4,419,619,838.57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4,419,619,838.57</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62,642,934.34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65,314,135.38</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386,392,169.84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402,018,363.85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13,965,316.84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1,376,332.05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138,287,294.89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140,213,075.61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1,870,601.15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1,869,616.86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184,494.95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5,022,778,155.63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5,030,595,857.27</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5,851,828,294.38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5,665,477,252.49</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400,000,000.00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362,000,000.00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104,747,354.01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96,474,836.00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447,107,851.48</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391,293,842.34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8,542,301.46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7,880,133.27</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3,129,670.04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4,298,197.56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240,657,984.14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215,084,702.86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3,258,712.57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2,550,124.99</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1,778,376,151.99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1,532,845,721.17</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2,581,818.00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2,581,818.00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8,909,100.00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9,568,056.00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3,654,420.67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4,055,100.82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15,145,338.67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16,204,974.82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1,793,521,490.66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1,549,050,695.99</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2,761,872,315.95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2,761,872,315.95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20,708,383.67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22,978,904.56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182,423,926.12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182,423,926.12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173,937,765.52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229,786,997.41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4,058,306,803.72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4,116,426,556.50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5,851,828,294.38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5,665,477,252.49</w:t>
            </w:r>
          </w:p>
        </w:tc>
      </w:tr>
    </w:tbl>
    <w:p w:rsidR="00B25E74" w:rsidRDefault="001E0117">
      <w:pPr>
        <w:pStyle w:val="Section"/>
        <w:outlineLvl w:val="2"/>
        <w:rPr>
          <w:bCs w:val="0"/>
          <w:szCs w:val="24"/>
        </w:rPr>
      </w:pPr>
      <w:r>
        <w:rPr>
          <w:bCs w:val="0"/>
          <w:szCs w:val="24"/>
        </w:rPr>
        <w:lastRenderedPageBreak/>
        <w:t>3</w:t>
      </w:r>
      <w:r>
        <w:rPr>
          <w:bCs w:val="0"/>
          <w:szCs w:val="24"/>
        </w:rPr>
        <w:t>、合并利润表</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年半年度</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年半年度</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5,555,858,450.91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7,348,666,615.14</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5,555,858,450.91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7,348,666,615.14</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5,926,080,908.16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7,191,783,125.48</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5,462,607,949.79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6,623,634,191.49</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提取保险责任准备金净额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32,252,587.01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37,316,470.48</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88,107,378.89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118,397,801.86</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161,176,277.56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233,937,438.69</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47,188,532.65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44,134,775.19</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134,748,182.26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134,362,447.77</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155,540,288.93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100,302,305.82</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8,837,018.74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-5,882,884.30</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100,528,932.62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127,546,697.25</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122,814,346.62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63,697,572.30</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以摊余成本计量的金融资产终止确认收益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汇兑收益（损失以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净敞口套期收益（损失以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公允价值变动收益（损失以</w:t>
            </w:r>
            <w:r>
              <w:rPr>
                <w:szCs w:val="24"/>
              </w:rPr>
              <w:lastRenderedPageBreak/>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1,604,861.14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33,874,566.67</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信用减值损失（损失以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-5,002,118.28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资产减值损失（损失以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1,074.26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6,330,007.67</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资产处置收益（损失以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67,477.25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-644,882.77</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三、营业利润（亏损以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-150,207,883.64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387,687,450.78</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5,170,286.42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5,876,318.07</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43,401,396.14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1,022,916.50</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四、利润总额（亏损总额以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-188,438,993.36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392,540,852.35</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1,201,191.85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26,956,369.32</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五、净利润（净亏损以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-189,640,185.21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365,584,483.03</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持续经营净利润（净亏损以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-189,640,185.21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365,584,483.03</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终止经营净利润（净亏损以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-189,450,557.37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351,494,650.82</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-189,627.84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14,089,832.21</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-9,743,874.58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-64,994,813.88</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-9,743,874.58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-64,994,813.88</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-4,510,630.11</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-4,510,630.11</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5.</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-7,473,353.69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-60,484,183.77</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w:t>
            </w:r>
            <w:r>
              <w:rPr>
                <w:szCs w:val="24"/>
              </w:rPr>
              <w:t>1.</w:t>
            </w:r>
            <w:r>
              <w:rPr>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5.</w:t>
            </w:r>
            <w:r>
              <w:rPr>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6.</w:t>
            </w:r>
            <w:r>
              <w:rPr>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-7,473,353.69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-60,484,183.77</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7.</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-199,384,059.79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300,589,669.15</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-199,194,431.95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286,499,836.94</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-189,627.84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14,089,832.21</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-0.12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0.23</w:t>
            </w:r>
          </w:p>
        </w:tc>
      </w:tr>
      <w:tr w:rsidR="00B25E74">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-0.12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0.23</w:t>
            </w:r>
          </w:p>
        </w:tc>
      </w:tr>
    </w:tbl>
    <w:p w:rsidR="00B25E74" w:rsidRDefault="001E0117">
      <w:pPr>
        <w:jc w:val="left"/>
        <w:rPr>
          <w:szCs w:val="24"/>
        </w:rPr>
      </w:pPr>
      <w:r>
        <w:rPr>
          <w:szCs w:val="24"/>
        </w:rPr>
        <w:t>本期发生同一控制下企业合并的，被合并方在合并前实现的净利润为：</w:t>
      </w:r>
      <w:r>
        <w:rPr>
          <w:szCs w:val="24"/>
        </w:rPr>
        <w:t>0.00</w:t>
      </w:r>
      <w:r>
        <w:rPr>
          <w:szCs w:val="24"/>
        </w:rPr>
        <w:t>元，上期被合并方实现的净利润为：</w:t>
      </w:r>
      <w:r>
        <w:rPr>
          <w:szCs w:val="24"/>
        </w:rPr>
        <w:t>0.00</w:t>
      </w:r>
      <w:r>
        <w:rPr>
          <w:szCs w:val="24"/>
        </w:rPr>
        <w:t>元。</w:t>
      </w:r>
    </w:p>
    <w:p w:rsidR="00B25E74" w:rsidRDefault="001E0117">
      <w:pPr>
        <w:spacing w:before="300"/>
        <w:rPr>
          <w:szCs w:val="24"/>
        </w:rPr>
      </w:pPr>
      <w:r>
        <w:rPr>
          <w:szCs w:val="24"/>
        </w:rPr>
        <w:t>法定代表人：孙伟挺</w:t>
      </w:r>
      <w:r>
        <w:rPr>
          <w:szCs w:val="24"/>
        </w:rPr>
        <w:t xml:space="preserve">                    </w:t>
      </w:r>
      <w:r>
        <w:rPr>
          <w:szCs w:val="24"/>
        </w:rPr>
        <w:t>主管会计工作负责人：陈玲芬</w:t>
      </w:r>
      <w:r>
        <w:rPr>
          <w:szCs w:val="24"/>
        </w:rPr>
        <w:t xml:space="preserve">                    </w:t>
      </w:r>
      <w:r>
        <w:rPr>
          <w:szCs w:val="24"/>
        </w:rPr>
        <w:t>会计机构负责人：王国友</w:t>
      </w:r>
    </w:p>
    <w:p w:rsidR="00B25E74" w:rsidRDefault="001E0117">
      <w:pPr>
        <w:pStyle w:val="Section"/>
        <w:outlineLvl w:val="2"/>
        <w:rPr>
          <w:bCs w:val="0"/>
          <w:szCs w:val="24"/>
        </w:rPr>
      </w:pPr>
      <w:r>
        <w:rPr>
          <w:bCs w:val="0"/>
          <w:szCs w:val="24"/>
        </w:rPr>
        <w:t>4</w:t>
      </w:r>
      <w:r>
        <w:rPr>
          <w:bCs w:val="0"/>
          <w:szCs w:val="24"/>
        </w:rPr>
        <w:t>、母公司利润表</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年半年度</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332,350,481.48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445,256,917.52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301,495,860.48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368,644,354.42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2,339,208.25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3,176,147.80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2,848,496.77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3,531,507.74</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14,285,467.19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17,530,543.79</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14,284,164.20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13,308,325.73</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13,806,915.70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2,034,320.81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14,382,678.97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1,232,396.16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-1,023,679.74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-285,044.42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3,982,091.62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380,478.00</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158,310,562.13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167,233,816.28</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以摊余成本计量的金融资产终止确认收益（损失以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净敞口套期收益（损失以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公允价值变动收益（损失以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信用减值损失（损失以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-6,561.93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资产减值损失（损失以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-155,679.85</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资产处置收益（损失以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二、营业利润（亏损以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145,576,460.71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204,490,331.66</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360,778.68</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47,026.03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三、利润总额（亏损总额以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145,529,434.68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204,851,110.13</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255,911.25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5,619,242.11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145,273,523.43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199,231,868.02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（一）持续经营净利润（净亏损以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145,273,523.43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199,231,868.02</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（二）终止经营净利润（净亏损以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-4,510,630.11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-4,510,630.11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-4,510,630.11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w:t>
            </w:r>
            <w:r>
              <w:rPr>
                <w:szCs w:val="24"/>
              </w:rPr>
              <w:t>4.</w:t>
            </w:r>
            <w:r>
              <w:rPr>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5.</w:t>
            </w:r>
            <w:r>
              <w:rPr>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5.</w:t>
            </w:r>
            <w:r>
              <w:rPr>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6.</w:t>
            </w:r>
            <w:r>
              <w:rPr>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7.</w:t>
            </w:r>
            <w:r>
              <w:rPr>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143,003,002.54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194,721,237.91</w:t>
            </w: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pStyle w:val="Section"/>
        <w:outlineLvl w:val="2"/>
        <w:rPr>
          <w:bCs w:val="0"/>
          <w:szCs w:val="24"/>
        </w:rPr>
      </w:pPr>
      <w:r>
        <w:rPr>
          <w:bCs w:val="0"/>
          <w:szCs w:val="24"/>
        </w:rPr>
        <w:t>5</w:t>
      </w:r>
      <w:r>
        <w:rPr>
          <w:bCs w:val="0"/>
          <w:szCs w:val="24"/>
        </w:rPr>
        <w:t>、合并现金流量表</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年半年度</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5,300,845,914.70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7,822,817,429.31</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收到再保业务现金净额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93,572,263.43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102,506,816.10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270,106,701.32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223,916,995.64</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5,664,524,879.45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8,149,241,241.05</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4,190,526,241.06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6,504,412,002.60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381,379,771.78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532,202,229.62</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177,515,660.52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274,775,223.66</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374,469,394.32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306,097,765.39</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5,123,891,067.68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7,617,487,221.27</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540,633,811.77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531,754,019.78</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8,872,994.00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9,264,801.54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20,833,771.04</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692,019.54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7,989,925.00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628,830,201.66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521,509,372.95</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639,787,022.74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559,206,062.99</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130,158,521.18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195,755,805.42</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120,638,306.85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197,153,600.00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141,111,342.99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715,055,085.10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391,908,171.02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1,107,964,490.52</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247,878,851.72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-548,758,427.53</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6,762,159,794.45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7,301,738,557.29</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39,294,497.72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176,940,169.96</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6,801,454,292.17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7,478,678,727.25</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7,296,157,012.27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7,140,807,929.67</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263,876,077.27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658,599,795.80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837,944,992.70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272,387,161.51</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8,397,978,082.24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8,071,794,886.98</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-1,596,523,790.07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-593,116,159.73</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-30,476,035.53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4,960,270.47</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-838,487,162.11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-605,160,297.01</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1,915,461,837.45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1,673,468,126.21</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1,076,974,675.34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1,068,307,829.20</w:t>
            </w:r>
          </w:p>
        </w:tc>
      </w:tr>
    </w:tbl>
    <w:p w:rsidR="00B25E74" w:rsidRDefault="001E0117">
      <w:pPr>
        <w:pStyle w:val="Section"/>
        <w:outlineLvl w:val="2"/>
        <w:rPr>
          <w:bCs w:val="0"/>
          <w:szCs w:val="24"/>
        </w:rPr>
      </w:pPr>
      <w:r>
        <w:rPr>
          <w:bCs w:val="0"/>
          <w:szCs w:val="24"/>
        </w:rPr>
        <w:t>6</w:t>
      </w:r>
      <w:r>
        <w:rPr>
          <w:bCs w:val="0"/>
          <w:szCs w:val="24"/>
        </w:rPr>
        <w:t>、母公司现金流量表</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年半年度</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2,224,874,305.01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3,274,296,473.15</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238,378.22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867,524.29</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42,209,669.13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106,387,830.07</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2,267,322,352.36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3,381,551,827.51</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2,109,426,830.02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2,259,360,198.77</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41,490,884.83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57,276,524.08</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7,111,730.38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32,367,108.72</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46,587,357.14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112,934,494.45</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2,204,616,802.37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2,461,938,326.02</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62,705,549.99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919,613,501.49</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8,872,994.00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1,010,624.57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13,317,605.00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516,080.00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1,350,572,207.06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1,351,582,831.63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22,706,679.00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34,790,482.82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3,962,255.00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1,350,380,000.00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1,385,170,482.82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3,962,255.00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-33,587,651.19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18,744,424.00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225,000,000.00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225,000,000.00</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84,000,000.00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290,540,638.13</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211,267,274.07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510,783,096.26</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295,267,274.07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1,205,186,717.88</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-81,267,274.07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-980,186,717.88</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-148,820.80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830,066.08</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-52,298,196.07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-40,998,726.31</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183,459,675.36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279,011,793.45</w:t>
            </w:r>
          </w:p>
        </w:tc>
      </w:tr>
      <w:tr w:rsidR="00B25E74">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131,161,479.29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238,013,067.14</w:t>
            </w:r>
          </w:p>
        </w:tc>
      </w:tr>
    </w:tbl>
    <w:p w:rsidR="00B25E74" w:rsidRDefault="001E0117">
      <w:pPr>
        <w:pStyle w:val="Section"/>
        <w:outlineLvl w:val="2"/>
        <w:rPr>
          <w:bCs w:val="0"/>
          <w:szCs w:val="24"/>
        </w:rPr>
      </w:pPr>
      <w:r>
        <w:rPr>
          <w:bCs w:val="0"/>
          <w:szCs w:val="24"/>
        </w:rPr>
        <w:lastRenderedPageBreak/>
        <w:t>7</w:t>
      </w:r>
      <w:r>
        <w:rPr>
          <w:bCs w:val="0"/>
          <w:szCs w:val="24"/>
        </w:rPr>
        <w:t>、合并所有者权益变动表</w:t>
      </w:r>
    </w:p>
    <w:p w:rsidR="00B25E74" w:rsidRDefault="001E0117">
      <w:pPr>
        <w:jc w:val="left"/>
        <w:rPr>
          <w:szCs w:val="24"/>
        </w:rPr>
      </w:pPr>
      <w:r>
        <w:rPr>
          <w:szCs w:val="24"/>
        </w:rPr>
        <w:t>本期金额</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B25E74">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年半年度</w:t>
            </w:r>
          </w:p>
        </w:tc>
      </w:tr>
      <w:tr w:rsidR="00B25E74">
        <w:tc>
          <w:tcPr>
            <w:tcW w:w="125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所有者权益合计</w:t>
            </w:r>
          </w:p>
        </w:tc>
      </w:tr>
      <w:tr w:rsidR="00B25E74">
        <w:tc>
          <w:tcPr>
            <w:tcW w:w="125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25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2,410,047,632.25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-399,476.20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214,019,364.65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2,757,712,156.60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6,300,744,089.76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378,897,151.64</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6,679,641,241.40</w:t>
            </w: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加：会计政策变更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同一控制下企业合并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二、本年期初余额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2,410,047,632.25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-399,476.20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214,019,364.65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2,757,712,156.60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6,300,744,089.76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378,897,151.64</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6,679,641,241.40</w:t>
            </w: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-9,743,874.58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-390,573,312.69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-400,317,187.27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-13,921,420.11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-414,238,607.38</w:t>
            </w: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-9,743,874.58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-189,450,557.37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-199,194,431.95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-189,627.84</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-199,384,059.79</w:t>
            </w: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-13,731,792.27</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-13,731,792.27</w:t>
            </w: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3</w:t>
            </w:r>
            <w:r>
              <w:rPr>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-13,731,792.27</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-13,731,792.27</w:t>
            </w: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．对所有者（或股东）的分配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．盈余公积转增资本（或股本）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5</w:t>
            </w:r>
            <w:r>
              <w:rPr>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6</w:t>
            </w:r>
            <w:r>
              <w:rPr>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四、本期期末余</w:t>
            </w:r>
            <w:r>
              <w:rPr>
                <w:szCs w:val="24"/>
              </w:rPr>
              <w:lastRenderedPageBreak/>
              <w:t>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1,519</w:t>
            </w:r>
            <w:r>
              <w:rPr>
                <w:szCs w:val="24"/>
              </w:rPr>
              <w:lastRenderedPageBreak/>
              <w:t>,375,555.00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2,410,</w:t>
            </w:r>
            <w:r>
              <w:rPr>
                <w:szCs w:val="24"/>
              </w:rPr>
              <w:lastRenderedPageBreak/>
              <w:t>047,632.25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600,01</w:t>
            </w:r>
            <w:r>
              <w:rPr>
                <w:szCs w:val="24"/>
              </w:rPr>
              <w:lastRenderedPageBreak/>
              <w:t>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-10,14</w:t>
            </w:r>
            <w:r>
              <w:rPr>
                <w:szCs w:val="24"/>
              </w:rPr>
              <w:lastRenderedPageBreak/>
              <w:t>3,350.78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214,01</w:t>
            </w:r>
            <w:r>
              <w:rPr>
                <w:szCs w:val="24"/>
              </w:rPr>
              <w:lastRenderedPageBreak/>
              <w:t>9,364.65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2,367,</w:t>
            </w:r>
            <w:r>
              <w:rPr>
                <w:szCs w:val="24"/>
              </w:rPr>
              <w:lastRenderedPageBreak/>
              <w:t>138,843.91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5,900,</w:t>
            </w:r>
            <w:r>
              <w:rPr>
                <w:szCs w:val="24"/>
              </w:rPr>
              <w:lastRenderedPageBreak/>
              <w:t>426,902.49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364,97</w:t>
            </w:r>
            <w:r>
              <w:rPr>
                <w:szCs w:val="24"/>
              </w:rPr>
              <w:lastRenderedPageBreak/>
              <w:t>5,731.53</w:t>
            </w:r>
          </w:p>
        </w:tc>
        <w:tc>
          <w:tcPr>
            <w:tcW w:w="57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lastRenderedPageBreak/>
              <w:t>6,265,</w:t>
            </w:r>
            <w:r>
              <w:rPr>
                <w:szCs w:val="24"/>
              </w:rPr>
              <w:lastRenderedPageBreak/>
              <w:t>402,634.02</w:t>
            </w:r>
          </w:p>
        </w:tc>
      </w:tr>
    </w:tbl>
    <w:p w:rsidR="00B25E74" w:rsidRDefault="001E0117">
      <w:pPr>
        <w:jc w:val="left"/>
        <w:rPr>
          <w:szCs w:val="24"/>
        </w:rPr>
      </w:pPr>
      <w:r>
        <w:rPr>
          <w:szCs w:val="24"/>
        </w:rPr>
        <w:lastRenderedPageBreak/>
        <w:t>上期金额</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B25E74">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年半年度</w:t>
            </w:r>
          </w:p>
        </w:tc>
      </w:tr>
      <w:tr w:rsidR="00B25E74">
        <w:tc>
          <w:tcPr>
            <w:tcW w:w="121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所有者权益合计</w:t>
            </w:r>
          </w:p>
        </w:tc>
      </w:tr>
      <w:tr w:rsidR="00B25E74">
        <w:tc>
          <w:tcPr>
            <w:tcW w:w="121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21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2,524,697,991.75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196,148,159.05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143,822.04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192,694,057.98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2,883,158,193.66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6,923,921,461.38</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369,596,400.08</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7,293,517,861.46</w:t>
            </w: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同一控制下企业合并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二、本年期初余额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2,524,697,991.75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196,148,159.05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143,822.04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192,694,057.98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2,883,158,193.66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6,923,921,461.38</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369,596,400.08</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7,293,517,861.46</w:t>
            </w: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-115,220,002.80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-64,994,813.88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-151,243,255.73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-735,321,055.90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-23,500,556.09</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-758,821,611.99</w:t>
            </w: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-64,994,813.88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351,494,650.82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286,499,836.94</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14,089,832.21</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300,589,669.15</w:t>
            </w: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-115,220,002.80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-519,082,986.29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-37,590,388.30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-556,673,374.59</w:t>
            </w: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-115,220,002.80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-115,220,002.80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-37,590,388.30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-152,810,391.10</w:t>
            </w: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2</w:t>
            </w:r>
            <w:r>
              <w:rPr>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．对所有者（或股东）的分配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．资本公积转增资本（或股本）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5</w:t>
            </w:r>
            <w:r>
              <w:rPr>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6</w:t>
            </w:r>
            <w:r>
              <w:rPr>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1</w:t>
            </w:r>
            <w:r>
              <w:rPr>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2,409,477,988.95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-64,850,991.84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192,694,057.98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2,731,914,937.93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6,188,600,405.48</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346,095,843.99</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6,534,696,249.47</w:t>
            </w:r>
          </w:p>
        </w:tc>
      </w:tr>
    </w:tbl>
    <w:p w:rsidR="00B25E74" w:rsidRDefault="001E0117">
      <w:pPr>
        <w:pStyle w:val="Section"/>
        <w:outlineLvl w:val="2"/>
        <w:rPr>
          <w:bCs w:val="0"/>
          <w:szCs w:val="24"/>
        </w:rPr>
      </w:pPr>
      <w:r>
        <w:rPr>
          <w:bCs w:val="0"/>
          <w:szCs w:val="24"/>
        </w:rPr>
        <w:t>8</w:t>
      </w:r>
      <w:r>
        <w:rPr>
          <w:bCs w:val="0"/>
          <w:szCs w:val="24"/>
        </w:rPr>
        <w:t>、母公司所有者权益变动表</w:t>
      </w:r>
    </w:p>
    <w:p w:rsidR="00B25E74" w:rsidRDefault="001E0117">
      <w:pPr>
        <w:jc w:val="left"/>
        <w:rPr>
          <w:szCs w:val="24"/>
        </w:rPr>
      </w:pPr>
      <w:r>
        <w:rPr>
          <w:szCs w:val="24"/>
        </w:rPr>
        <w:t>本期金额</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06"/>
        <w:gridCol w:w="628"/>
        <w:gridCol w:w="604"/>
        <w:gridCol w:w="604"/>
        <w:gridCol w:w="605"/>
        <w:gridCol w:w="726"/>
        <w:gridCol w:w="727"/>
        <w:gridCol w:w="726"/>
        <w:gridCol w:w="727"/>
        <w:gridCol w:w="726"/>
        <w:gridCol w:w="615"/>
        <w:gridCol w:w="710"/>
        <w:gridCol w:w="863"/>
      </w:tblGrid>
      <w:tr w:rsidR="00B25E74">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年半年度</w:t>
            </w:r>
          </w:p>
        </w:tc>
      </w:tr>
      <w:tr w:rsidR="00B25E74">
        <w:tc>
          <w:tcPr>
            <w:tcW w:w="130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所有者权益合计</w:t>
            </w:r>
          </w:p>
        </w:tc>
      </w:tr>
      <w:tr w:rsidR="00B25E74">
        <w:tc>
          <w:tcPr>
            <w:tcW w:w="130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22,978,904.56</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182,423,926.12</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229,786,997.41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4,116,426,556.50</w:t>
            </w: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前期差错更正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22,978,904.56</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182,423,926.12</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229,786,997.41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4,116,426,556.50</w:t>
            </w: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-55,849,231.89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-58,119,752.78</w:t>
            </w: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145,273,523.43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143,003,002.54</w:t>
            </w: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3</w:t>
            </w:r>
            <w:r>
              <w:rPr>
                <w:szCs w:val="24"/>
              </w:rPr>
              <w:t>．股份支付计入所有者权益的金额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（四）所有者权益内部结转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．资本公积转增资本（或股本）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．盈余公积转增资本（或股本）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5</w:t>
            </w:r>
            <w:r>
              <w:rPr>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6</w:t>
            </w:r>
            <w:r>
              <w:rPr>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20,708,383.67</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182,423,926.12</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173,937,765.52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4,058,306,803.72</w:t>
            </w:r>
          </w:p>
        </w:tc>
      </w:tr>
    </w:tbl>
    <w:p w:rsidR="00B25E74" w:rsidRDefault="001E0117">
      <w:pPr>
        <w:jc w:val="left"/>
        <w:rPr>
          <w:szCs w:val="24"/>
        </w:rPr>
      </w:pPr>
      <w:r>
        <w:rPr>
          <w:szCs w:val="24"/>
        </w:rPr>
        <w:t>上期金额</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31"/>
        <w:gridCol w:w="594"/>
        <w:gridCol w:w="572"/>
        <w:gridCol w:w="572"/>
        <w:gridCol w:w="572"/>
        <w:gridCol w:w="685"/>
        <w:gridCol w:w="686"/>
        <w:gridCol w:w="685"/>
        <w:gridCol w:w="781"/>
        <w:gridCol w:w="665"/>
        <w:gridCol w:w="798"/>
        <w:gridCol w:w="797"/>
        <w:gridCol w:w="930"/>
      </w:tblGrid>
      <w:tr w:rsidR="00B25E74">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年半年度</w:t>
            </w:r>
          </w:p>
        </w:tc>
      </w:tr>
      <w:tr w:rsidR="00B25E74">
        <w:tc>
          <w:tcPr>
            <w:tcW w:w="1231"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所有者权益合计</w:t>
            </w:r>
          </w:p>
        </w:tc>
      </w:tr>
      <w:tr w:rsidR="00B25E74">
        <w:tc>
          <w:tcPr>
            <w:tcW w:w="1231"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196,148,159.05</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32,018,523.60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161,098,619.45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540,597,143.97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4,818,813,998.92</w:t>
            </w: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二、本年期初余额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196,148,159.05</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32,018,523.60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161,098,619.45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540,597,143.97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4,818,813,998.92</w:t>
            </w: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-4,510,630.11</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-303,506,038.53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-711,879,652.13</w:t>
            </w: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（一）综合收益总额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-4,510,630.11</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199,231,868.02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194,721,237.91</w:t>
            </w: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．股份支付计入所有者权益的金额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-403,862,983.49</w:t>
            </w: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-502,737,906.55</w:t>
            </w: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5</w:t>
            </w:r>
            <w:r>
              <w:rPr>
                <w:szCs w:val="24"/>
              </w:rPr>
              <w:t>．其他综合收益结转留存收益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6</w:t>
            </w:r>
            <w:r>
              <w:rPr>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27,507,893.49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161,098,619.45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237,091,105.44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4,106,934,346.79</w:t>
            </w:r>
          </w:p>
        </w:tc>
      </w:tr>
    </w:tbl>
    <w:p w:rsidR="00B25E74" w:rsidRDefault="001E0117">
      <w:pPr>
        <w:pStyle w:val="Chapter"/>
        <w:outlineLvl w:val="1"/>
        <w:rPr>
          <w:bCs w:val="0"/>
        </w:rPr>
      </w:pPr>
      <w:r>
        <w:rPr>
          <w:bCs w:val="0"/>
        </w:rPr>
        <w:t>三、公司基本情况</w:t>
      </w:r>
    </w:p>
    <w:p w:rsidR="00B25E74" w:rsidRDefault="001E0117">
      <w:pPr>
        <w:autoSpaceDE w:val="0"/>
        <w:autoSpaceDN w:val="0"/>
        <w:adjustRightInd w:val="0"/>
        <w:ind w:firstLine="361"/>
        <w:jc w:val="left"/>
        <w:rPr>
          <w:rFonts w:eastAsia="Times New Roman"/>
          <w:b/>
          <w:kern w:val="0"/>
          <w:szCs w:val="24"/>
          <w:lang w:val="zh-CN"/>
        </w:rPr>
      </w:pPr>
      <w:r>
        <w:rPr>
          <w:rFonts w:ascii="宋体" w:hAnsi="宋体" w:cs="宋体" w:hint="eastAsia"/>
          <w:b/>
          <w:kern w:val="0"/>
          <w:szCs w:val="24"/>
          <w:lang w:val="zh-CN"/>
        </w:rPr>
        <w:t>历史沿革、注册地、组织形式和总部地址</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华孚时尚股份有限公司（以下简称</w:t>
      </w:r>
      <w:r>
        <w:rPr>
          <w:rFonts w:eastAsia="Times New Roman"/>
          <w:kern w:val="0"/>
          <w:szCs w:val="24"/>
          <w:lang w:val="zh-CN"/>
        </w:rPr>
        <w:t>“</w:t>
      </w:r>
      <w:r>
        <w:rPr>
          <w:rFonts w:ascii="宋体" w:hAnsi="宋体" w:cs="宋体" w:hint="eastAsia"/>
          <w:kern w:val="0"/>
          <w:szCs w:val="24"/>
          <w:lang w:val="zh-CN"/>
        </w:rPr>
        <w:t>公司</w:t>
      </w:r>
      <w:r>
        <w:rPr>
          <w:rFonts w:eastAsia="Times New Roman"/>
          <w:kern w:val="0"/>
          <w:szCs w:val="24"/>
          <w:lang w:val="zh-CN"/>
        </w:rPr>
        <w:t>”</w:t>
      </w:r>
      <w:r>
        <w:rPr>
          <w:rFonts w:ascii="宋体" w:hAnsi="宋体" w:cs="宋体" w:hint="eastAsia"/>
          <w:kern w:val="0"/>
          <w:szCs w:val="24"/>
          <w:lang w:val="zh-CN"/>
        </w:rPr>
        <w:t>或</w:t>
      </w:r>
      <w:r>
        <w:rPr>
          <w:rFonts w:eastAsia="Times New Roman"/>
          <w:kern w:val="0"/>
          <w:szCs w:val="24"/>
          <w:lang w:val="zh-CN"/>
        </w:rPr>
        <w:t>“</w:t>
      </w:r>
      <w:r>
        <w:rPr>
          <w:rFonts w:ascii="宋体" w:hAnsi="宋体" w:cs="宋体" w:hint="eastAsia"/>
          <w:kern w:val="0"/>
          <w:szCs w:val="24"/>
          <w:lang w:val="zh-CN"/>
        </w:rPr>
        <w:t>本公司</w:t>
      </w:r>
      <w:r>
        <w:rPr>
          <w:rFonts w:eastAsia="Times New Roman"/>
          <w:kern w:val="0"/>
          <w:szCs w:val="24"/>
          <w:lang w:val="zh-CN"/>
        </w:rPr>
        <w:t>”</w:t>
      </w:r>
      <w:r>
        <w:rPr>
          <w:rFonts w:ascii="宋体" w:hAnsi="宋体" w:cs="宋体" w:hint="eastAsia"/>
          <w:kern w:val="0"/>
          <w:szCs w:val="24"/>
          <w:lang w:val="zh-CN"/>
        </w:rPr>
        <w:t>）系于</w:t>
      </w:r>
      <w:r>
        <w:rPr>
          <w:rFonts w:eastAsia="Times New Roman"/>
          <w:kern w:val="0"/>
          <w:szCs w:val="24"/>
          <w:lang w:val="zh-CN"/>
        </w:rPr>
        <w:t>2000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月经安徽省体改委【皖体改函</w:t>
      </w:r>
      <w:r>
        <w:rPr>
          <w:rFonts w:eastAsia="Times New Roman"/>
          <w:kern w:val="0"/>
          <w:szCs w:val="24"/>
          <w:lang w:val="zh-CN"/>
        </w:rPr>
        <w:t>[2000]79</w:t>
      </w:r>
      <w:r>
        <w:rPr>
          <w:rFonts w:ascii="宋体" w:hAnsi="宋体" w:cs="宋体" w:hint="eastAsia"/>
          <w:kern w:val="0"/>
          <w:szCs w:val="24"/>
          <w:lang w:val="zh-CN"/>
        </w:rPr>
        <w:t>号】、安徽省人民政府【皖府股字</w:t>
      </w:r>
      <w:r>
        <w:rPr>
          <w:rFonts w:eastAsia="Times New Roman"/>
          <w:kern w:val="0"/>
          <w:szCs w:val="24"/>
          <w:lang w:val="zh-CN"/>
        </w:rPr>
        <w:t>[2000]</w:t>
      </w:r>
      <w:r>
        <w:rPr>
          <w:rFonts w:ascii="宋体" w:hAnsi="宋体" w:cs="宋体" w:hint="eastAsia"/>
          <w:kern w:val="0"/>
          <w:szCs w:val="24"/>
          <w:lang w:val="zh-CN"/>
        </w:rPr>
        <w:t>第</w:t>
      </w:r>
      <w:r>
        <w:rPr>
          <w:rFonts w:eastAsia="Times New Roman"/>
          <w:kern w:val="0"/>
          <w:szCs w:val="24"/>
          <w:lang w:val="zh-CN"/>
        </w:rPr>
        <w:t>37</w:t>
      </w:r>
      <w:r>
        <w:rPr>
          <w:rFonts w:ascii="宋体" w:hAnsi="宋体" w:cs="宋体" w:hint="eastAsia"/>
          <w:kern w:val="0"/>
          <w:szCs w:val="24"/>
          <w:lang w:val="zh-CN"/>
        </w:rPr>
        <w:t>号】文批准，由安徽飞亚纺织集团有限公司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飞亚集团</w:t>
      </w:r>
      <w:r>
        <w:rPr>
          <w:rFonts w:eastAsia="Times New Roman"/>
          <w:kern w:val="0"/>
          <w:szCs w:val="24"/>
          <w:lang w:val="zh-CN"/>
        </w:rPr>
        <w:t>”)</w:t>
      </w:r>
      <w:r>
        <w:rPr>
          <w:rFonts w:ascii="宋体" w:hAnsi="宋体" w:cs="宋体" w:hint="eastAsia"/>
          <w:kern w:val="0"/>
          <w:szCs w:val="24"/>
          <w:lang w:val="zh-CN"/>
        </w:rPr>
        <w:t>作为主发起人，联合上海东华大学科技园发展有限公司、淮北印染集团公司、上海市纺织科学研究院、安徽省国有资产运营有限公司、淮北市国有资产运营有限公司等五家企业共同发起，采用募集方式设立的股份有限公司。并于</w:t>
      </w:r>
      <w:r>
        <w:rPr>
          <w:rFonts w:eastAsia="Times New Roman"/>
          <w:kern w:val="0"/>
          <w:szCs w:val="24"/>
          <w:lang w:val="zh-CN"/>
        </w:rPr>
        <w:t xml:space="preserve">2000 </w:t>
      </w:r>
      <w:r>
        <w:rPr>
          <w:rFonts w:ascii="宋体" w:hAnsi="宋体" w:cs="宋体" w:hint="eastAsia"/>
          <w:kern w:val="0"/>
          <w:szCs w:val="24"/>
          <w:lang w:val="zh-CN"/>
        </w:rPr>
        <w:t>年</w:t>
      </w:r>
      <w:r>
        <w:rPr>
          <w:rFonts w:eastAsia="Times New Roman"/>
          <w:kern w:val="0"/>
          <w:szCs w:val="24"/>
          <w:lang w:val="zh-CN"/>
        </w:rPr>
        <w:t xml:space="preserve">10 </w:t>
      </w:r>
      <w:r>
        <w:rPr>
          <w:rFonts w:ascii="宋体" w:hAnsi="宋体" w:cs="宋体" w:hint="eastAsia"/>
          <w:kern w:val="0"/>
          <w:szCs w:val="24"/>
          <w:lang w:val="zh-CN"/>
        </w:rPr>
        <w:t>月</w:t>
      </w:r>
      <w:r>
        <w:rPr>
          <w:rFonts w:eastAsia="Times New Roman"/>
          <w:kern w:val="0"/>
          <w:szCs w:val="24"/>
          <w:lang w:val="zh-CN"/>
        </w:rPr>
        <w:t xml:space="preserve">31 </w:t>
      </w:r>
      <w:r>
        <w:rPr>
          <w:rFonts w:ascii="宋体" w:hAnsi="宋体" w:cs="宋体" w:hint="eastAsia"/>
          <w:kern w:val="0"/>
          <w:szCs w:val="24"/>
          <w:lang w:val="zh-CN"/>
        </w:rPr>
        <w:t>日在安徽省工商行政管理局登记注册，注册资本为</w:t>
      </w:r>
      <w:r>
        <w:rPr>
          <w:rFonts w:eastAsia="Times New Roman"/>
          <w:kern w:val="0"/>
          <w:szCs w:val="24"/>
          <w:lang w:val="zh-CN"/>
        </w:rPr>
        <w:t xml:space="preserve">6,000.00 </w:t>
      </w:r>
      <w:r>
        <w:rPr>
          <w:rFonts w:ascii="宋体" w:hAnsi="宋体" w:cs="宋体" w:hint="eastAsia"/>
          <w:kern w:val="0"/>
          <w:szCs w:val="24"/>
          <w:lang w:val="zh-CN"/>
        </w:rPr>
        <w:t>万元。根据本公司</w:t>
      </w:r>
      <w:r>
        <w:rPr>
          <w:rFonts w:eastAsia="Times New Roman"/>
          <w:kern w:val="0"/>
          <w:szCs w:val="24"/>
          <w:lang w:val="zh-CN"/>
        </w:rPr>
        <w:t xml:space="preserve">2003 </w:t>
      </w:r>
      <w:r>
        <w:rPr>
          <w:rFonts w:ascii="宋体" w:hAnsi="宋体" w:cs="宋体" w:hint="eastAsia"/>
          <w:kern w:val="0"/>
          <w:szCs w:val="24"/>
          <w:lang w:val="zh-CN"/>
        </w:rPr>
        <w:t>年第一次临时股东大会决议，并经中国证券监督管理委员会证监发行字</w:t>
      </w:r>
      <w:r>
        <w:rPr>
          <w:rFonts w:eastAsia="Times New Roman"/>
          <w:kern w:val="0"/>
          <w:szCs w:val="24"/>
          <w:lang w:val="zh-CN"/>
        </w:rPr>
        <w:t>[2005]9</w:t>
      </w:r>
      <w:r>
        <w:rPr>
          <w:rFonts w:ascii="宋体" w:hAnsi="宋体" w:cs="宋体" w:hint="eastAsia"/>
          <w:kern w:val="0"/>
          <w:szCs w:val="24"/>
          <w:lang w:val="zh-CN"/>
        </w:rPr>
        <w:t>号文核准，本公司于</w:t>
      </w:r>
      <w:r>
        <w:rPr>
          <w:rFonts w:eastAsia="Times New Roman"/>
          <w:kern w:val="0"/>
          <w:szCs w:val="24"/>
          <w:lang w:val="zh-CN"/>
        </w:rPr>
        <w:t xml:space="preserve">2005 </w:t>
      </w:r>
      <w:r>
        <w:rPr>
          <w:rFonts w:ascii="宋体" w:hAnsi="宋体" w:cs="宋体" w:hint="eastAsia"/>
          <w:kern w:val="0"/>
          <w:szCs w:val="24"/>
          <w:lang w:val="zh-CN"/>
        </w:rPr>
        <w:t>年</w:t>
      </w:r>
      <w:r>
        <w:rPr>
          <w:rFonts w:eastAsia="Times New Roman"/>
          <w:kern w:val="0"/>
          <w:szCs w:val="24"/>
          <w:lang w:val="zh-CN"/>
        </w:rPr>
        <w:t xml:space="preserve">4 </w:t>
      </w:r>
      <w:r>
        <w:rPr>
          <w:rFonts w:ascii="宋体" w:hAnsi="宋体" w:cs="宋体" w:hint="eastAsia"/>
          <w:kern w:val="0"/>
          <w:szCs w:val="24"/>
          <w:lang w:val="zh-CN"/>
        </w:rPr>
        <w:t>月向社会公众公开发行股票</w:t>
      </w:r>
      <w:r>
        <w:rPr>
          <w:rFonts w:eastAsia="Times New Roman"/>
          <w:kern w:val="0"/>
          <w:szCs w:val="24"/>
          <w:lang w:val="zh-CN"/>
        </w:rPr>
        <w:t>4,000</w:t>
      </w:r>
      <w:r>
        <w:rPr>
          <w:rFonts w:ascii="宋体" w:hAnsi="宋体" w:cs="宋体" w:hint="eastAsia"/>
          <w:kern w:val="0"/>
          <w:szCs w:val="24"/>
          <w:lang w:val="zh-CN"/>
        </w:rPr>
        <w:t>万股，同年</w:t>
      </w:r>
      <w:r>
        <w:rPr>
          <w:rFonts w:eastAsia="Times New Roman"/>
          <w:kern w:val="0"/>
          <w:szCs w:val="24"/>
          <w:lang w:val="zh-CN"/>
        </w:rPr>
        <w:t xml:space="preserve">4 </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日在深圳证券交易所挂牌上市，至此公司注册资本增至</w:t>
      </w:r>
      <w:r>
        <w:rPr>
          <w:rFonts w:eastAsia="Times New Roman"/>
          <w:kern w:val="0"/>
          <w:szCs w:val="24"/>
          <w:lang w:val="zh-CN"/>
        </w:rPr>
        <w:t>10,000.00</w:t>
      </w:r>
      <w:r>
        <w:rPr>
          <w:rFonts w:ascii="宋体" w:hAnsi="宋体" w:cs="宋体" w:hint="eastAsia"/>
          <w:kern w:val="0"/>
          <w:szCs w:val="24"/>
          <w:lang w:val="zh-CN"/>
        </w:rPr>
        <w:t>万元。</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22</w:t>
      </w:r>
      <w:r>
        <w:rPr>
          <w:rFonts w:ascii="宋体" w:hAnsi="宋体" w:cs="宋体" w:hint="eastAsia"/>
          <w:kern w:val="0"/>
          <w:szCs w:val="24"/>
          <w:lang w:val="zh-CN"/>
        </w:rPr>
        <w:t>日淮北市人民政府国有资产监督管理委员会与华孚控股有限公司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华孚控股</w:t>
      </w:r>
      <w:r>
        <w:rPr>
          <w:rFonts w:eastAsia="Times New Roman"/>
          <w:kern w:val="0"/>
          <w:szCs w:val="24"/>
          <w:lang w:val="zh-CN"/>
        </w:rPr>
        <w:t>”)</w:t>
      </w:r>
      <w:r>
        <w:rPr>
          <w:rFonts w:ascii="宋体" w:hAnsi="宋体" w:cs="宋体" w:hint="eastAsia"/>
          <w:kern w:val="0"/>
          <w:szCs w:val="24"/>
          <w:lang w:val="zh-CN"/>
        </w:rPr>
        <w:t>签定《产权交易合同》，华孚控股拟收购淮北市人民政府国有资产监督管理委员会持有的飞亚集团</w:t>
      </w:r>
      <w:r>
        <w:rPr>
          <w:rFonts w:eastAsia="Times New Roman"/>
          <w:kern w:val="0"/>
          <w:szCs w:val="24"/>
          <w:lang w:val="zh-CN"/>
        </w:rPr>
        <w:t>100%</w:t>
      </w:r>
      <w:r>
        <w:rPr>
          <w:rFonts w:ascii="宋体" w:hAnsi="宋体" w:cs="宋体" w:hint="eastAsia"/>
          <w:kern w:val="0"/>
          <w:szCs w:val="24"/>
          <w:lang w:val="zh-CN"/>
        </w:rPr>
        <w:t>的股权，飞亚集团持有本公司</w:t>
      </w:r>
      <w:r>
        <w:rPr>
          <w:rFonts w:eastAsia="Times New Roman"/>
          <w:kern w:val="0"/>
          <w:szCs w:val="24"/>
          <w:lang w:val="zh-CN"/>
        </w:rPr>
        <w:t>40.55%</w:t>
      </w:r>
      <w:r>
        <w:rPr>
          <w:rFonts w:ascii="宋体" w:hAnsi="宋体" w:cs="宋体" w:hint="eastAsia"/>
          <w:kern w:val="0"/>
          <w:szCs w:val="24"/>
          <w:lang w:val="zh-CN"/>
        </w:rPr>
        <w:t>的股权。</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上述转让经</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6</w:t>
      </w:r>
      <w:r>
        <w:rPr>
          <w:rFonts w:ascii="宋体" w:hAnsi="宋体" w:cs="宋体" w:hint="eastAsia"/>
          <w:kern w:val="0"/>
          <w:szCs w:val="24"/>
          <w:lang w:val="zh-CN"/>
        </w:rPr>
        <w:t>日国务院国有资产监督管理委员会国资产权［</w:t>
      </w:r>
      <w:r>
        <w:rPr>
          <w:rFonts w:eastAsia="Times New Roman"/>
          <w:kern w:val="0"/>
          <w:szCs w:val="24"/>
          <w:lang w:val="zh-CN"/>
        </w:rPr>
        <w:t>2008</w:t>
      </w:r>
      <w:r>
        <w:rPr>
          <w:rFonts w:ascii="宋体" w:hAnsi="宋体" w:cs="宋体" w:hint="eastAsia"/>
          <w:kern w:val="0"/>
          <w:szCs w:val="24"/>
          <w:lang w:val="zh-CN"/>
        </w:rPr>
        <w:t>］</w:t>
      </w:r>
      <w:r>
        <w:rPr>
          <w:rFonts w:eastAsia="Times New Roman"/>
          <w:kern w:val="0"/>
          <w:szCs w:val="24"/>
          <w:lang w:val="zh-CN"/>
        </w:rPr>
        <w:t>357</w:t>
      </w:r>
      <w:r>
        <w:rPr>
          <w:rFonts w:ascii="宋体" w:hAnsi="宋体" w:cs="宋体" w:hint="eastAsia"/>
          <w:kern w:val="0"/>
          <w:szCs w:val="24"/>
          <w:lang w:val="zh-CN"/>
        </w:rPr>
        <w:t>号《关于安徽飞亚纺织发展股份有限公司间接转让涉及的国有股东性质变更有关问题的批复》以及</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日中国证券监督管理委员会证监许可［</w:t>
      </w:r>
      <w:r>
        <w:rPr>
          <w:rFonts w:eastAsia="Times New Roman"/>
          <w:kern w:val="0"/>
          <w:szCs w:val="24"/>
          <w:lang w:val="zh-CN"/>
        </w:rPr>
        <w:t>2008</w:t>
      </w:r>
      <w:r>
        <w:rPr>
          <w:rFonts w:ascii="宋体" w:hAnsi="宋体" w:cs="宋体" w:hint="eastAsia"/>
          <w:kern w:val="0"/>
          <w:szCs w:val="24"/>
          <w:lang w:val="zh-CN"/>
        </w:rPr>
        <w:t>］</w:t>
      </w:r>
      <w:r>
        <w:rPr>
          <w:rFonts w:eastAsia="Times New Roman"/>
          <w:kern w:val="0"/>
          <w:szCs w:val="24"/>
          <w:lang w:val="zh-CN"/>
        </w:rPr>
        <w:t>849</w:t>
      </w:r>
      <w:r>
        <w:rPr>
          <w:rFonts w:ascii="宋体" w:hAnsi="宋体" w:cs="宋体" w:hint="eastAsia"/>
          <w:kern w:val="0"/>
          <w:szCs w:val="24"/>
          <w:lang w:val="zh-CN"/>
        </w:rPr>
        <w:t>号《关于核准华孚控股有限公司公告安徽飞亚纺织发展股份有限公司收购报告书的批复》批准。</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日完成工商变</w:t>
      </w:r>
      <w:r>
        <w:rPr>
          <w:rFonts w:ascii="宋体" w:hAnsi="宋体" w:cs="宋体" w:hint="eastAsia"/>
          <w:kern w:val="0"/>
          <w:szCs w:val="24"/>
          <w:lang w:val="zh-CN"/>
        </w:rPr>
        <w:lastRenderedPageBreak/>
        <w:t>更登记手续，变更后飞亚集团变更为华孚控股全资子公司。</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日，飞亚集团分别与受让方廖煜、赵伟光和陈敏签署了股权转让协议。飞亚集团以协议转让方式分别向廖煜、赵伟光和陈敏转让</w:t>
      </w:r>
      <w:r>
        <w:rPr>
          <w:rFonts w:eastAsia="Times New Roman"/>
          <w:kern w:val="0"/>
          <w:szCs w:val="24"/>
          <w:lang w:val="zh-CN"/>
        </w:rPr>
        <w:t>499</w:t>
      </w:r>
      <w:r>
        <w:rPr>
          <w:rFonts w:ascii="宋体" w:hAnsi="宋体" w:cs="宋体" w:hint="eastAsia"/>
          <w:kern w:val="0"/>
          <w:szCs w:val="24"/>
          <w:lang w:val="zh-CN"/>
        </w:rPr>
        <w:t>万股本公司股权，合计转让</w:t>
      </w:r>
      <w:r>
        <w:rPr>
          <w:rFonts w:eastAsia="Times New Roman"/>
          <w:kern w:val="0"/>
          <w:szCs w:val="24"/>
          <w:lang w:val="zh-CN"/>
        </w:rPr>
        <w:t>1,497</w:t>
      </w:r>
      <w:r>
        <w:rPr>
          <w:rFonts w:ascii="宋体" w:hAnsi="宋体" w:cs="宋体" w:hint="eastAsia"/>
          <w:kern w:val="0"/>
          <w:szCs w:val="24"/>
          <w:lang w:val="zh-CN"/>
        </w:rPr>
        <w:t>万股权，占本公司总股本的</w:t>
      </w:r>
      <w:r>
        <w:rPr>
          <w:rFonts w:eastAsia="Times New Roman"/>
          <w:kern w:val="0"/>
          <w:szCs w:val="24"/>
          <w:lang w:val="zh-CN"/>
        </w:rPr>
        <w:t>14.97%</w:t>
      </w:r>
      <w:r>
        <w:rPr>
          <w:rFonts w:ascii="宋体" w:hAnsi="宋体" w:cs="宋体" w:hint="eastAsia"/>
          <w:kern w:val="0"/>
          <w:szCs w:val="24"/>
          <w:lang w:val="zh-CN"/>
        </w:rPr>
        <w:t>。飞亚集团减持后持有本公司</w:t>
      </w:r>
      <w:r>
        <w:rPr>
          <w:rFonts w:eastAsia="Times New Roman"/>
          <w:kern w:val="0"/>
          <w:szCs w:val="24"/>
          <w:lang w:val="zh-CN"/>
        </w:rPr>
        <w:t>2,557.91</w:t>
      </w:r>
      <w:r>
        <w:rPr>
          <w:rFonts w:ascii="宋体" w:hAnsi="宋体" w:cs="宋体" w:hint="eastAsia"/>
          <w:kern w:val="0"/>
          <w:szCs w:val="24"/>
          <w:lang w:val="zh-CN"/>
        </w:rPr>
        <w:t>万股，占总股本的</w:t>
      </w:r>
      <w:r>
        <w:rPr>
          <w:rFonts w:eastAsia="Times New Roman"/>
          <w:kern w:val="0"/>
          <w:szCs w:val="24"/>
          <w:lang w:val="zh-CN"/>
        </w:rPr>
        <w:t>25.58%</w:t>
      </w:r>
      <w:r>
        <w:rPr>
          <w:rFonts w:ascii="宋体" w:hAnsi="宋体" w:cs="宋体" w:hint="eastAsia"/>
          <w:kern w:val="0"/>
          <w:szCs w:val="24"/>
          <w:lang w:val="zh-CN"/>
        </w:rPr>
        <w:t>，该转让于</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w:t>
      </w:r>
      <w:r>
        <w:rPr>
          <w:rFonts w:ascii="宋体" w:hAnsi="宋体" w:cs="宋体" w:hint="eastAsia"/>
          <w:kern w:val="0"/>
          <w:szCs w:val="24"/>
          <w:lang w:val="zh-CN"/>
        </w:rPr>
        <w:t>日完成股权过户手续。</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日与华孚控股、深圳市华人投资有限公司及朱翠云、宋江、顾振华、潘金平、齐昌玮、张小荷、项小岳、王斌签署了《非公开发行股份与资产购买协议书》，并经</w:t>
      </w:r>
      <w:r>
        <w:rPr>
          <w:rFonts w:eastAsia="Times New Roman"/>
          <w:kern w:val="0"/>
          <w:szCs w:val="24"/>
          <w:lang w:val="zh-CN"/>
        </w:rPr>
        <w:t>2008</w:t>
      </w:r>
      <w:r>
        <w:rPr>
          <w:rFonts w:ascii="宋体" w:hAnsi="宋体" w:cs="宋体" w:hint="eastAsia"/>
          <w:kern w:val="0"/>
          <w:szCs w:val="24"/>
          <w:lang w:val="zh-CN"/>
        </w:rPr>
        <w:t>年第三届董事会第三次会议决议、</w:t>
      </w:r>
      <w:r>
        <w:rPr>
          <w:rFonts w:eastAsia="Times New Roman"/>
          <w:kern w:val="0"/>
          <w:szCs w:val="24"/>
          <w:lang w:val="zh-CN"/>
        </w:rPr>
        <w:t>2008</w:t>
      </w:r>
      <w:r>
        <w:rPr>
          <w:rFonts w:ascii="宋体" w:hAnsi="宋体" w:cs="宋体" w:hint="eastAsia"/>
          <w:kern w:val="0"/>
          <w:szCs w:val="24"/>
          <w:lang w:val="zh-CN"/>
        </w:rPr>
        <w:t>年第二次临时股东大会决议通过，本公司以通过非公开发行</w:t>
      </w:r>
      <w:r>
        <w:rPr>
          <w:rFonts w:eastAsia="Times New Roman"/>
          <w:kern w:val="0"/>
          <w:szCs w:val="24"/>
          <w:lang w:val="zh-CN"/>
        </w:rPr>
        <w:t>13,511.10</w:t>
      </w:r>
      <w:r>
        <w:rPr>
          <w:rFonts w:ascii="宋体" w:hAnsi="宋体" w:cs="宋体" w:hint="eastAsia"/>
          <w:kern w:val="0"/>
          <w:szCs w:val="24"/>
          <w:lang w:val="zh-CN"/>
        </w:rPr>
        <w:t>万股普通股为对价，认购华孚控股、深圳市华人投资有限公司及朱翠云、宋江、顾振华、潘金平、齐昌玮、张小荷、项小岳、王斌八位自然人合计持有的深圳市华孚进出口有限公司</w:t>
      </w:r>
      <w:r>
        <w:rPr>
          <w:rFonts w:eastAsia="Times New Roman"/>
          <w:kern w:val="0"/>
          <w:szCs w:val="24"/>
          <w:lang w:val="zh-CN"/>
        </w:rPr>
        <w:t>100%</w:t>
      </w:r>
      <w:r>
        <w:rPr>
          <w:rFonts w:ascii="宋体" w:hAnsi="宋体" w:cs="宋体" w:hint="eastAsia"/>
          <w:kern w:val="0"/>
          <w:szCs w:val="24"/>
          <w:lang w:val="zh-CN"/>
        </w:rPr>
        <w:t>股权；认购华孚控股持有的江西华孚色纺有限公司</w:t>
      </w:r>
      <w:r>
        <w:rPr>
          <w:rFonts w:eastAsia="Times New Roman"/>
          <w:kern w:val="0"/>
          <w:szCs w:val="24"/>
          <w:lang w:val="zh-CN"/>
        </w:rPr>
        <w:t>40%</w:t>
      </w:r>
      <w:r>
        <w:rPr>
          <w:rFonts w:ascii="宋体" w:hAnsi="宋体" w:cs="宋体" w:hint="eastAsia"/>
          <w:kern w:val="0"/>
          <w:szCs w:val="24"/>
          <w:lang w:val="zh-CN"/>
        </w:rPr>
        <w:t>股权、持有的浙江缙云华孚纺织有限公司</w:t>
      </w:r>
      <w:r>
        <w:rPr>
          <w:rFonts w:eastAsia="Times New Roman"/>
          <w:kern w:val="0"/>
          <w:szCs w:val="24"/>
          <w:lang w:val="zh-CN"/>
        </w:rPr>
        <w:t>29.70%</w:t>
      </w:r>
      <w:r>
        <w:rPr>
          <w:rFonts w:ascii="宋体" w:hAnsi="宋体" w:cs="宋体" w:hint="eastAsia"/>
          <w:kern w:val="0"/>
          <w:szCs w:val="24"/>
          <w:lang w:val="zh-CN"/>
        </w:rPr>
        <w:t>股权以及持有的浙江金棉纺织有限公司</w:t>
      </w:r>
      <w:r>
        <w:rPr>
          <w:rFonts w:eastAsia="Times New Roman"/>
          <w:kern w:val="0"/>
          <w:szCs w:val="24"/>
          <w:lang w:val="zh-CN"/>
        </w:rPr>
        <w:t>37.50%</w:t>
      </w:r>
      <w:r>
        <w:rPr>
          <w:rFonts w:ascii="宋体" w:hAnsi="宋体" w:cs="宋体" w:hint="eastAsia"/>
          <w:kern w:val="0"/>
          <w:szCs w:val="24"/>
          <w:lang w:val="zh-CN"/>
        </w:rPr>
        <w:t>股权</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标的资产</w:t>
      </w:r>
      <w:r>
        <w:rPr>
          <w:rFonts w:eastAsia="Times New Roman"/>
          <w:kern w:val="0"/>
          <w:szCs w:val="24"/>
          <w:lang w:val="zh-CN"/>
        </w:rPr>
        <w:t>”)</w:t>
      </w:r>
      <w:r>
        <w:rPr>
          <w:rFonts w:ascii="宋体" w:hAnsi="宋体" w:cs="宋体" w:hint="eastAsia"/>
          <w:kern w:val="0"/>
          <w:szCs w:val="24"/>
          <w:lang w:val="zh-CN"/>
        </w:rPr>
        <w:t>。</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29</w:t>
      </w:r>
      <w:r>
        <w:rPr>
          <w:rFonts w:ascii="宋体" w:hAnsi="宋体" w:cs="宋体" w:hint="eastAsia"/>
          <w:kern w:val="0"/>
          <w:szCs w:val="24"/>
          <w:lang w:val="zh-CN"/>
        </w:rPr>
        <w:t>日，根据中国证券监督管理委员会上市公司并购重组审核委员会审核结果，本公司发行股份购买资产暨关联交易获得有条件通过。</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日，本公司召开</w:t>
      </w:r>
      <w:r>
        <w:rPr>
          <w:rFonts w:eastAsia="Times New Roman"/>
          <w:kern w:val="0"/>
          <w:szCs w:val="24"/>
          <w:lang w:val="zh-CN"/>
        </w:rPr>
        <w:t>2008</w:t>
      </w:r>
      <w:r>
        <w:rPr>
          <w:rFonts w:ascii="宋体" w:hAnsi="宋体" w:cs="宋体" w:hint="eastAsia"/>
          <w:kern w:val="0"/>
          <w:szCs w:val="24"/>
          <w:lang w:val="zh-CN"/>
        </w:rPr>
        <w:t>年第四次临时股东大会，决议通过《关于变更公司注册名称的议案》，本公司注册名称拟由</w:t>
      </w:r>
      <w:r>
        <w:rPr>
          <w:rFonts w:eastAsia="Times New Roman"/>
          <w:kern w:val="0"/>
          <w:szCs w:val="24"/>
          <w:lang w:val="zh-CN"/>
        </w:rPr>
        <w:t>“</w:t>
      </w:r>
      <w:r>
        <w:rPr>
          <w:rFonts w:ascii="宋体" w:hAnsi="宋体" w:cs="宋体" w:hint="eastAsia"/>
          <w:kern w:val="0"/>
          <w:szCs w:val="24"/>
          <w:lang w:val="zh-CN"/>
        </w:rPr>
        <w:t>安徽飞亚纺织发展股份有限公司</w:t>
      </w:r>
      <w:r>
        <w:rPr>
          <w:rFonts w:eastAsia="Times New Roman"/>
          <w:kern w:val="0"/>
          <w:szCs w:val="24"/>
          <w:lang w:val="zh-CN"/>
        </w:rPr>
        <w:t>”</w:t>
      </w:r>
      <w:r>
        <w:rPr>
          <w:rFonts w:ascii="宋体" w:hAnsi="宋体" w:cs="宋体" w:hint="eastAsia"/>
          <w:kern w:val="0"/>
          <w:szCs w:val="24"/>
          <w:lang w:val="zh-CN"/>
        </w:rPr>
        <w:t>变更为</w:t>
      </w:r>
      <w:r>
        <w:rPr>
          <w:rFonts w:eastAsia="Times New Roman"/>
          <w:kern w:val="0"/>
          <w:szCs w:val="24"/>
          <w:lang w:val="zh-CN"/>
        </w:rPr>
        <w:t>“</w:t>
      </w:r>
      <w:r>
        <w:rPr>
          <w:rFonts w:ascii="宋体" w:hAnsi="宋体" w:cs="宋体" w:hint="eastAsia"/>
          <w:kern w:val="0"/>
          <w:szCs w:val="24"/>
          <w:lang w:val="zh-CN"/>
        </w:rPr>
        <w:t>安徽华孚色纺股份有限公司</w:t>
      </w:r>
      <w:r>
        <w:rPr>
          <w:rFonts w:eastAsia="Times New Roman"/>
          <w:kern w:val="0"/>
          <w:szCs w:val="24"/>
          <w:lang w:val="zh-CN"/>
        </w:rPr>
        <w:t>”</w:t>
      </w:r>
      <w:r>
        <w:rPr>
          <w:rFonts w:ascii="宋体" w:hAnsi="宋体" w:cs="宋体" w:hint="eastAsia"/>
          <w:kern w:val="0"/>
          <w:szCs w:val="24"/>
          <w:lang w:val="zh-CN"/>
        </w:rPr>
        <w:t>，并于</w:t>
      </w: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日完成工商变更登记手续。</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19</w:t>
      </w:r>
      <w:r>
        <w:rPr>
          <w:rFonts w:ascii="宋体" w:hAnsi="宋体" w:cs="宋体" w:hint="eastAsia"/>
          <w:kern w:val="0"/>
          <w:szCs w:val="24"/>
          <w:lang w:val="zh-CN"/>
        </w:rPr>
        <w:t>日，本公司召开</w:t>
      </w:r>
      <w:r>
        <w:rPr>
          <w:rFonts w:eastAsia="Times New Roman"/>
          <w:kern w:val="0"/>
          <w:szCs w:val="24"/>
          <w:lang w:val="zh-CN"/>
        </w:rPr>
        <w:t>2008</w:t>
      </w:r>
      <w:r>
        <w:rPr>
          <w:rFonts w:ascii="宋体" w:hAnsi="宋体" w:cs="宋体" w:hint="eastAsia"/>
          <w:kern w:val="0"/>
          <w:szCs w:val="24"/>
          <w:lang w:val="zh-CN"/>
        </w:rPr>
        <w:t>年度股东大会，决议通过《关于变更公司注册名称的议案》，本公司注册名称拟由</w:t>
      </w:r>
      <w:r>
        <w:rPr>
          <w:rFonts w:eastAsia="Times New Roman"/>
          <w:kern w:val="0"/>
          <w:szCs w:val="24"/>
          <w:lang w:val="zh-CN"/>
        </w:rPr>
        <w:t>“</w:t>
      </w:r>
      <w:r>
        <w:rPr>
          <w:rFonts w:ascii="宋体" w:hAnsi="宋体" w:cs="宋体" w:hint="eastAsia"/>
          <w:kern w:val="0"/>
          <w:szCs w:val="24"/>
          <w:lang w:val="zh-CN"/>
        </w:rPr>
        <w:t>安徽华孚色纺股份有限公司</w:t>
      </w:r>
      <w:r>
        <w:rPr>
          <w:rFonts w:eastAsia="Times New Roman"/>
          <w:kern w:val="0"/>
          <w:szCs w:val="24"/>
          <w:lang w:val="zh-CN"/>
        </w:rPr>
        <w:t>”</w:t>
      </w:r>
      <w:r>
        <w:rPr>
          <w:rFonts w:ascii="宋体" w:hAnsi="宋体" w:cs="宋体" w:hint="eastAsia"/>
          <w:kern w:val="0"/>
          <w:szCs w:val="24"/>
          <w:lang w:val="zh-CN"/>
        </w:rPr>
        <w:t>变更为</w:t>
      </w:r>
      <w:r>
        <w:rPr>
          <w:rFonts w:eastAsia="Times New Roman"/>
          <w:kern w:val="0"/>
          <w:szCs w:val="24"/>
          <w:lang w:val="zh-CN"/>
        </w:rPr>
        <w:t>“</w:t>
      </w:r>
      <w:r>
        <w:rPr>
          <w:rFonts w:ascii="宋体" w:hAnsi="宋体" w:cs="宋体" w:hint="eastAsia"/>
          <w:kern w:val="0"/>
          <w:szCs w:val="24"/>
          <w:lang w:val="zh-CN"/>
        </w:rPr>
        <w:t>华孚色纺股份有限公司</w:t>
      </w:r>
      <w:r>
        <w:rPr>
          <w:rFonts w:eastAsia="Times New Roman"/>
          <w:kern w:val="0"/>
          <w:szCs w:val="24"/>
          <w:lang w:val="zh-CN"/>
        </w:rPr>
        <w:t>”</w:t>
      </w:r>
      <w:r>
        <w:rPr>
          <w:rFonts w:ascii="宋体" w:hAnsi="宋体" w:cs="宋体" w:hint="eastAsia"/>
          <w:kern w:val="0"/>
          <w:szCs w:val="24"/>
          <w:lang w:val="zh-CN"/>
        </w:rPr>
        <w:t>。</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日经中国证券监督管理委员会证监许可</w:t>
      </w:r>
      <w:r>
        <w:rPr>
          <w:rFonts w:eastAsia="Times New Roman"/>
          <w:kern w:val="0"/>
          <w:szCs w:val="24"/>
          <w:lang w:val="zh-CN"/>
        </w:rPr>
        <w:t>[2009]336</w:t>
      </w:r>
      <w:r>
        <w:rPr>
          <w:rFonts w:ascii="宋体" w:hAnsi="宋体" w:cs="宋体" w:hint="eastAsia"/>
          <w:kern w:val="0"/>
          <w:szCs w:val="24"/>
          <w:lang w:val="zh-CN"/>
        </w:rPr>
        <w:t>号《关于核准安徽华孚色纺股份有限公司向华孚控股有限公司等发行股份购买资产的批复》文核准，同意本公司向华孚控股、深圳市华人投资有限公司、朱翠云、宋江、顾振华、潘金平、齐昌玮、张小荷、项小岳、王斌合计发行</w:t>
      </w:r>
      <w:r>
        <w:rPr>
          <w:rFonts w:eastAsia="Times New Roman"/>
          <w:kern w:val="0"/>
          <w:szCs w:val="24"/>
          <w:lang w:val="zh-CN"/>
        </w:rPr>
        <w:t>13,511.10</w:t>
      </w:r>
      <w:r>
        <w:rPr>
          <w:rFonts w:ascii="宋体" w:hAnsi="宋体" w:cs="宋体" w:hint="eastAsia"/>
          <w:kern w:val="0"/>
          <w:szCs w:val="24"/>
          <w:lang w:val="zh-CN"/>
        </w:rPr>
        <w:t>万股人民币普通股，每股面值</w:t>
      </w:r>
      <w:r>
        <w:rPr>
          <w:rFonts w:eastAsia="Times New Roman"/>
          <w:kern w:val="0"/>
          <w:szCs w:val="24"/>
          <w:lang w:val="zh-CN"/>
        </w:rPr>
        <w:t>1.00</w:t>
      </w:r>
      <w:r>
        <w:rPr>
          <w:rFonts w:ascii="宋体" w:hAnsi="宋体" w:cs="宋体" w:hint="eastAsia"/>
          <w:kern w:val="0"/>
          <w:szCs w:val="24"/>
          <w:lang w:val="zh-CN"/>
        </w:rPr>
        <w:t>元，用于购买标的资产。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截止</w:t>
      </w: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日，华孚控股、深圳市华人投资有限公司、朱翠云、宋江、顾振华、潘金平、齐昌玮、张小荷、项小岳、王斌持有的标的资产按截止</w:t>
      </w:r>
      <w:r>
        <w:rPr>
          <w:rFonts w:eastAsia="Times New Roman"/>
          <w:kern w:val="0"/>
          <w:szCs w:val="24"/>
          <w:lang w:val="zh-CN"/>
        </w:rPr>
        <w:t>2007</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日的评估价值折股取整数</w:t>
      </w:r>
      <w:r>
        <w:rPr>
          <w:rFonts w:eastAsia="Times New Roman"/>
          <w:kern w:val="0"/>
          <w:szCs w:val="24"/>
          <w:lang w:val="zh-CN"/>
        </w:rPr>
        <w:t>1,260,585,630.00</w:t>
      </w:r>
      <w:r>
        <w:rPr>
          <w:rFonts w:ascii="宋体" w:hAnsi="宋体" w:cs="宋体" w:hint="eastAsia"/>
          <w:kern w:val="0"/>
          <w:szCs w:val="24"/>
          <w:lang w:val="zh-CN"/>
        </w:rPr>
        <w:t>元作为本次认购股份的对价过户到本公司名下。过户后广东大华德律会计师事务所出具华德验字</w:t>
      </w:r>
      <w:r>
        <w:rPr>
          <w:rFonts w:eastAsia="Times New Roman"/>
          <w:kern w:val="0"/>
          <w:szCs w:val="24"/>
          <w:lang w:val="zh-CN"/>
        </w:rPr>
        <w:t>[2009]43</w:t>
      </w:r>
      <w:r>
        <w:rPr>
          <w:rFonts w:ascii="宋体" w:hAnsi="宋体" w:cs="宋体" w:hint="eastAsia"/>
          <w:kern w:val="0"/>
          <w:szCs w:val="24"/>
          <w:lang w:val="zh-CN"/>
        </w:rPr>
        <w:t>号验资报告验证确认。</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日，中国证券登记结算有限责任公司深圳分公司向本公司出具证券登记确认书，本公司新发行</w:t>
      </w:r>
      <w:r>
        <w:rPr>
          <w:rFonts w:eastAsia="Times New Roman"/>
          <w:kern w:val="0"/>
          <w:szCs w:val="24"/>
          <w:lang w:val="zh-CN"/>
        </w:rPr>
        <w:t>13,511.10</w:t>
      </w:r>
      <w:r>
        <w:rPr>
          <w:rFonts w:ascii="宋体" w:hAnsi="宋体" w:cs="宋体" w:hint="eastAsia"/>
          <w:kern w:val="0"/>
          <w:szCs w:val="24"/>
          <w:lang w:val="zh-CN"/>
        </w:rPr>
        <w:t>万股人民币普通股完成增发登记。</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9</w:t>
      </w:r>
      <w:r>
        <w:rPr>
          <w:rFonts w:ascii="宋体" w:hAnsi="宋体" w:cs="宋体" w:hint="eastAsia"/>
          <w:kern w:val="0"/>
          <w:szCs w:val="24"/>
          <w:lang w:val="zh-CN"/>
        </w:rPr>
        <w:t>日，本公司增发新股上市，并于</w:t>
      </w: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19</w:t>
      </w:r>
      <w:r>
        <w:rPr>
          <w:rFonts w:ascii="宋体" w:hAnsi="宋体" w:cs="宋体" w:hint="eastAsia"/>
          <w:kern w:val="0"/>
          <w:szCs w:val="24"/>
          <w:lang w:val="zh-CN"/>
        </w:rPr>
        <w:t>日完成工商变更登记，本公司的名称同时变更为</w:t>
      </w:r>
      <w:r>
        <w:rPr>
          <w:rFonts w:eastAsia="Times New Roman"/>
          <w:kern w:val="0"/>
          <w:szCs w:val="24"/>
          <w:lang w:val="zh-CN"/>
        </w:rPr>
        <w:t>“</w:t>
      </w:r>
      <w:r>
        <w:rPr>
          <w:rFonts w:ascii="宋体" w:hAnsi="宋体" w:cs="宋体" w:hint="eastAsia"/>
          <w:kern w:val="0"/>
          <w:szCs w:val="24"/>
          <w:lang w:val="zh-CN"/>
        </w:rPr>
        <w:t>华孚色纺股份有限公司</w:t>
      </w:r>
      <w:r>
        <w:rPr>
          <w:rFonts w:eastAsia="Times New Roman"/>
          <w:kern w:val="0"/>
          <w:szCs w:val="24"/>
          <w:lang w:val="zh-CN"/>
        </w:rPr>
        <w:t>”</w:t>
      </w:r>
      <w:r>
        <w:rPr>
          <w:rFonts w:ascii="宋体" w:hAnsi="宋体" w:cs="宋体" w:hint="eastAsia"/>
          <w:kern w:val="0"/>
          <w:szCs w:val="24"/>
          <w:lang w:val="zh-CN"/>
        </w:rPr>
        <w:t>，增发完成后，本公司注册资本变更为人民币</w:t>
      </w:r>
      <w:r>
        <w:rPr>
          <w:rFonts w:eastAsia="Times New Roman"/>
          <w:kern w:val="0"/>
          <w:szCs w:val="24"/>
          <w:lang w:val="zh-CN"/>
        </w:rPr>
        <w:t>235,111,000.00</w:t>
      </w:r>
      <w:r>
        <w:rPr>
          <w:rFonts w:ascii="宋体" w:hAnsi="宋体" w:cs="宋体" w:hint="eastAsia"/>
          <w:kern w:val="0"/>
          <w:szCs w:val="24"/>
          <w:lang w:val="zh-CN"/>
        </w:rPr>
        <w:t>元。</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经</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日第四届董事会</w:t>
      </w:r>
      <w:r>
        <w:rPr>
          <w:rFonts w:eastAsia="Times New Roman"/>
          <w:kern w:val="0"/>
          <w:szCs w:val="24"/>
          <w:lang w:val="zh-CN"/>
        </w:rPr>
        <w:t xml:space="preserve">2010 </w:t>
      </w:r>
      <w:r>
        <w:rPr>
          <w:rFonts w:ascii="宋体" w:hAnsi="宋体" w:cs="宋体" w:hint="eastAsia"/>
          <w:kern w:val="0"/>
          <w:szCs w:val="24"/>
          <w:lang w:val="zh-CN"/>
        </w:rPr>
        <w:t>年第一次临时会议、</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日第四届董事会第二次会议、</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日第四届董事会</w:t>
      </w:r>
      <w:r>
        <w:rPr>
          <w:rFonts w:eastAsia="Times New Roman"/>
          <w:kern w:val="0"/>
          <w:szCs w:val="24"/>
          <w:lang w:val="zh-CN"/>
        </w:rPr>
        <w:t>2010</w:t>
      </w:r>
      <w:r>
        <w:rPr>
          <w:rFonts w:ascii="宋体" w:hAnsi="宋体" w:cs="宋体" w:hint="eastAsia"/>
          <w:kern w:val="0"/>
          <w:szCs w:val="24"/>
          <w:lang w:val="zh-CN"/>
        </w:rPr>
        <w:t>年第二次临时会议审议通过，并于</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 xml:space="preserve">3 </w:t>
      </w:r>
      <w:r>
        <w:rPr>
          <w:rFonts w:ascii="宋体" w:hAnsi="宋体" w:cs="宋体" w:hint="eastAsia"/>
          <w:kern w:val="0"/>
          <w:szCs w:val="24"/>
          <w:lang w:val="zh-CN"/>
        </w:rPr>
        <w:t>月</w:t>
      </w:r>
      <w:r>
        <w:rPr>
          <w:rFonts w:eastAsia="Times New Roman"/>
          <w:kern w:val="0"/>
          <w:szCs w:val="24"/>
          <w:lang w:val="zh-CN"/>
        </w:rPr>
        <w:t>19</w:t>
      </w:r>
      <w:r>
        <w:rPr>
          <w:rFonts w:ascii="宋体" w:hAnsi="宋体" w:cs="宋体" w:hint="eastAsia"/>
          <w:kern w:val="0"/>
          <w:szCs w:val="24"/>
          <w:lang w:val="zh-CN"/>
        </w:rPr>
        <w:t>日经公司</w:t>
      </w:r>
      <w:r>
        <w:rPr>
          <w:rFonts w:eastAsia="Times New Roman"/>
          <w:kern w:val="0"/>
          <w:szCs w:val="24"/>
          <w:lang w:val="zh-CN"/>
        </w:rPr>
        <w:t xml:space="preserve">2010 </w:t>
      </w:r>
      <w:r>
        <w:rPr>
          <w:rFonts w:ascii="宋体" w:hAnsi="宋体" w:cs="宋体" w:hint="eastAsia"/>
          <w:kern w:val="0"/>
          <w:szCs w:val="24"/>
          <w:lang w:val="zh-CN"/>
        </w:rPr>
        <w:t>年度第一次临时股东大会审议通过公司向特定对象非公开发行股票。</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日，公司本次非公开发行经中国证券监督管理委员会发行审核委员会审核通过。</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日，中国证监会《关于核准华孚色纺股份有限公司非公开发行股票的批复》</w:t>
      </w:r>
      <w:r>
        <w:rPr>
          <w:rFonts w:eastAsia="Times New Roman"/>
          <w:kern w:val="0"/>
          <w:szCs w:val="24"/>
          <w:lang w:val="zh-CN"/>
        </w:rPr>
        <w:t>(</w:t>
      </w:r>
      <w:r>
        <w:rPr>
          <w:rFonts w:ascii="宋体" w:hAnsi="宋体" w:cs="宋体" w:hint="eastAsia"/>
          <w:kern w:val="0"/>
          <w:szCs w:val="24"/>
          <w:lang w:val="zh-CN"/>
        </w:rPr>
        <w:t>证监许可</w:t>
      </w:r>
      <w:r>
        <w:rPr>
          <w:rFonts w:eastAsia="Times New Roman"/>
          <w:kern w:val="0"/>
          <w:szCs w:val="24"/>
          <w:lang w:val="zh-CN"/>
        </w:rPr>
        <w:t xml:space="preserve">[2010]1622 </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核准公司非公开发行不超过</w:t>
      </w:r>
      <w:r>
        <w:rPr>
          <w:rFonts w:eastAsia="Times New Roman"/>
          <w:kern w:val="0"/>
          <w:szCs w:val="24"/>
          <w:lang w:val="zh-CN"/>
        </w:rPr>
        <w:t>6,000</w:t>
      </w:r>
      <w:r>
        <w:rPr>
          <w:rFonts w:ascii="宋体" w:hAnsi="宋体" w:cs="宋体" w:hint="eastAsia"/>
          <w:kern w:val="0"/>
          <w:szCs w:val="24"/>
          <w:lang w:val="zh-CN"/>
        </w:rPr>
        <w:t>万股新股。该批复自核准之日起六个月内有效。</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公司于</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26</w:t>
      </w:r>
      <w:r>
        <w:rPr>
          <w:rFonts w:ascii="宋体" w:hAnsi="宋体" w:cs="宋体" w:hint="eastAsia"/>
          <w:kern w:val="0"/>
          <w:szCs w:val="24"/>
          <w:lang w:val="zh-CN"/>
        </w:rPr>
        <w:t>日以非公开发行股票的方式向</w:t>
      </w:r>
      <w:r>
        <w:rPr>
          <w:rFonts w:eastAsia="Times New Roman"/>
          <w:kern w:val="0"/>
          <w:szCs w:val="24"/>
          <w:lang w:val="zh-CN"/>
        </w:rPr>
        <w:t>7</w:t>
      </w:r>
      <w:r>
        <w:rPr>
          <w:rFonts w:ascii="宋体" w:hAnsi="宋体" w:cs="宋体" w:hint="eastAsia"/>
          <w:kern w:val="0"/>
          <w:szCs w:val="24"/>
          <w:lang w:val="zh-CN"/>
        </w:rPr>
        <w:t>名特定对象发行了</w:t>
      </w:r>
      <w:r>
        <w:rPr>
          <w:rFonts w:eastAsia="Times New Roman"/>
          <w:kern w:val="0"/>
          <w:szCs w:val="24"/>
          <w:lang w:val="zh-CN"/>
        </w:rPr>
        <w:t xml:space="preserve">4,255.3191 </w:t>
      </w:r>
      <w:r>
        <w:rPr>
          <w:rFonts w:ascii="宋体" w:hAnsi="宋体" w:cs="宋体" w:hint="eastAsia"/>
          <w:kern w:val="0"/>
          <w:szCs w:val="24"/>
          <w:lang w:val="zh-CN"/>
        </w:rPr>
        <w:t>万股人民币普通股</w:t>
      </w:r>
      <w:r>
        <w:rPr>
          <w:rFonts w:eastAsia="Times New Roman"/>
          <w:kern w:val="0"/>
          <w:szCs w:val="24"/>
          <w:lang w:val="zh-CN"/>
        </w:rPr>
        <w:t xml:space="preserve">(A </w:t>
      </w:r>
      <w:r>
        <w:rPr>
          <w:rFonts w:ascii="宋体" w:hAnsi="宋体" w:cs="宋体" w:hint="eastAsia"/>
          <w:kern w:val="0"/>
          <w:szCs w:val="24"/>
          <w:lang w:val="zh-CN"/>
        </w:rPr>
        <w:t>股</w:t>
      </w:r>
      <w:r>
        <w:rPr>
          <w:rFonts w:eastAsia="Times New Roman"/>
          <w:kern w:val="0"/>
          <w:szCs w:val="24"/>
          <w:lang w:val="zh-CN"/>
        </w:rPr>
        <w:t>)</w:t>
      </w:r>
      <w:r>
        <w:rPr>
          <w:rFonts w:ascii="宋体" w:hAnsi="宋体" w:cs="宋体" w:hint="eastAsia"/>
          <w:kern w:val="0"/>
          <w:szCs w:val="24"/>
          <w:lang w:val="zh-CN"/>
        </w:rPr>
        <w:t>。根据立信大华会计师事务所有限公司出具的立信大华验字【</w:t>
      </w:r>
      <w:r>
        <w:rPr>
          <w:rFonts w:eastAsia="Times New Roman"/>
          <w:kern w:val="0"/>
          <w:szCs w:val="24"/>
          <w:lang w:val="zh-CN"/>
        </w:rPr>
        <w:t>2010</w:t>
      </w:r>
      <w:r>
        <w:rPr>
          <w:rFonts w:ascii="宋体" w:hAnsi="宋体" w:cs="宋体" w:hint="eastAsia"/>
          <w:kern w:val="0"/>
          <w:szCs w:val="24"/>
          <w:lang w:val="zh-CN"/>
        </w:rPr>
        <w:t>】</w:t>
      </w:r>
      <w:r>
        <w:rPr>
          <w:rFonts w:eastAsia="Times New Roman"/>
          <w:kern w:val="0"/>
          <w:szCs w:val="24"/>
          <w:lang w:val="zh-CN"/>
        </w:rPr>
        <w:t xml:space="preserve">169 </w:t>
      </w:r>
      <w:r>
        <w:rPr>
          <w:rFonts w:ascii="宋体" w:hAnsi="宋体" w:cs="宋体" w:hint="eastAsia"/>
          <w:kern w:val="0"/>
          <w:szCs w:val="24"/>
          <w:lang w:val="zh-CN"/>
        </w:rPr>
        <w:t>号验资报告，本次发行募集资金总额</w:t>
      </w:r>
      <w:r>
        <w:rPr>
          <w:rFonts w:eastAsia="Times New Roman"/>
          <w:kern w:val="0"/>
          <w:szCs w:val="24"/>
          <w:lang w:val="zh-CN"/>
        </w:rPr>
        <w:t>99,999.99885</w:t>
      </w:r>
      <w:r>
        <w:rPr>
          <w:rFonts w:ascii="宋体" w:hAnsi="宋体" w:cs="宋体" w:hint="eastAsia"/>
          <w:kern w:val="0"/>
          <w:szCs w:val="24"/>
          <w:lang w:val="zh-CN"/>
        </w:rPr>
        <w:t>万元，扣除发行费用</w:t>
      </w:r>
      <w:r>
        <w:rPr>
          <w:rFonts w:eastAsia="Times New Roman"/>
          <w:kern w:val="0"/>
          <w:szCs w:val="24"/>
          <w:lang w:val="zh-CN"/>
        </w:rPr>
        <w:t>2,004.055319</w:t>
      </w:r>
      <w:r>
        <w:rPr>
          <w:rFonts w:ascii="宋体" w:hAnsi="宋体" w:cs="宋体" w:hint="eastAsia"/>
          <w:kern w:val="0"/>
          <w:szCs w:val="24"/>
          <w:lang w:val="zh-CN"/>
        </w:rPr>
        <w:t>万元，募集资金净额</w:t>
      </w:r>
      <w:r>
        <w:rPr>
          <w:rFonts w:eastAsia="Times New Roman"/>
          <w:kern w:val="0"/>
          <w:szCs w:val="24"/>
          <w:lang w:val="zh-CN"/>
        </w:rPr>
        <w:t>97,995.943531</w:t>
      </w:r>
      <w:r>
        <w:rPr>
          <w:rFonts w:ascii="宋体" w:hAnsi="宋体" w:cs="宋体" w:hint="eastAsia"/>
          <w:kern w:val="0"/>
          <w:szCs w:val="24"/>
          <w:lang w:val="zh-CN"/>
        </w:rPr>
        <w:t>万元。</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本次发行新增股份已于</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日在中国证券登记结算有限责任公司深圳分公司办理完毕登记托管手续。本次发行新增股份的性质为有限售条件股份，上市流通日为</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根据</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日召开的</w:t>
      </w:r>
      <w:r>
        <w:rPr>
          <w:rFonts w:eastAsia="Times New Roman"/>
          <w:kern w:val="0"/>
          <w:szCs w:val="24"/>
          <w:lang w:val="zh-CN"/>
        </w:rPr>
        <w:t>2011</w:t>
      </w:r>
      <w:r>
        <w:rPr>
          <w:rFonts w:ascii="宋体" w:hAnsi="宋体" w:cs="宋体" w:hint="eastAsia"/>
          <w:kern w:val="0"/>
          <w:szCs w:val="24"/>
          <w:lang w:val="zh-CN"/>
        </w:rPr>
        <w:t>年度第三次临时股东大会决议通过《</w:t>
      </w:r>
      <w:r>
        <w:rPr>
          <w:rFonts w:eastAsia="Times New Roman"/>
          <w:kern w:val="0"/>
          <w:szCs w:val="24"/>
          <w:lang w:val="zh-CN"/>
        </w:rPr>
        <w:t>2011</w:t>
      </w:r>
      <w:r>
        <w:rPr>
          <w:rFonts w:ascii="宋体" w:hAnsi="宋体" w:cs="宋体" w:hint="eastAsia"/>
          <w:kern w:val="0"/>
          <w:szCs w:val="24"/>
          <w:lang w:val="zh-CN"/>
        </w:rPr>
        <w:t>年半年度利润分配预案》，公司以</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日的总股本</w:t>
      </w:r>
      <w:r>
        <w:rPr>
          <w:rFonts w:eastAsia="Times New Roman"/>
          <w:kern w:val="0"/>
          <w:szCs w:val="24"/>
          <w:lang w:val="zh-CN"/>
        </w:rPr>
        <w:t>27,766.4191</w:t>
      </w:r>
      <w:r>
        <w:rPr>
          <w:rFonts w:ascii="宋体" w:hAnsi="宋体" w:cs="宋体" w:hint="eastAsia"/>
          <w:kern w:val="0"/>
          <w:szCs w:val="24"/>
          <w:lang w:val="zh-CN"/>
        </w:rPr>
        <w:t>万股为基数，以资本公积每</w:t>
      </w:r>
      <w:r>
        <w:rPr>
          <w:rFonts w:eastAsia="Times New Roman"/>
          <w:kern w:val="0"/>
          <w:szCs w:val="24"/>
          <w:lang w:val="zh-CN"/>
        </w:rPr>
        <w:t>10</w:t>
      </w:r>
      <w:r>
        <w:rPr>
          <w:rFonts w:ascii="宋体" w:hAnsi="宋体" w:cs="宋体" w:hint="eastAsia"/>
          <w:kern w:val="0"/>
          <w:szCs w:val="24"/>
          <w:lang w:val="zh-CN"/>
        </w:rPr>
        <w:t>股转增</w:t>
      </w:r>
      <w:r>
        <w:rPr>
          <w:rFonts w:eastAsia="Times New Roman"/>
          <w:kern w:val="0"/>
          <w:szCs w:val="24"/>
          <w:lang w:val="zh-CN"/>
        </w:rPr>
        <w:t>10</w:t>
      </w:r>
      <w:r>
        <w:rPr>
          <w:rFonts w:ascii="宋体" w:hAnsi="宋体" w:cs="宋体" w:hint="eastAsia"/>
          <w:kern w:val="0"/>
          <w:szCs w:val="24"/>
          <w:lang w:val="zh-CN"/>
        </w:rPr>
        <w:t>股，转增后，公司股本由</w:t>
      </w:r>
      <w:r>
        <w:rPr>
          <w:rFonts w:eastAsia="Times New Roman"/>
          <w:kern w:val="0"/>
          <w:szCs w:val="24"/>
          <w:lang w:val="zh-CN"/>
        </w:rPr>
        <w:t>27,766.4191</w:t>
      </w:r>
      <w:r>
        <w:rPr>
          <w:rFonts w:ascii="宋体" w:hAnsi="宋体" w:cs="宋体" w:hint="eastAsia"/>
          <w:kern w:val="0"/>
          <w:szCs w:val="24"/>
          <w:lang w:val="zh-CN"/>
        </w:rPr>
        <w:t>万股增加至</w:t>
      </w:r>
      <w:r>
        <w:rPr>
          <w:rFonts w:eastAsia="Times New Roman"/>
          <w:kern w:val="0"/>
          <w:szCs w:val="24"/>
          <w:lang w:val="zh-CN"/>
        </w:rPr>
        <w:t>55,532.8382</w:t>
      </w:r>
      <w:r>
        <w:rPr>
          <w:rFonts w:ascii="宋体" w:hAnsi="宋体" w:cs="宋体" w:hint="eastAsia"/>
          <w:kern w:val="0"/>
          <w:szCs w:val="24"/>
          <w:lang w:val="zh-CN"/>
        </w:rPr>
        <w:t>万股，本公司注册资本增加至</w:t>
      </w:r>
      <w:r>
        <w:rPr>
          <w:rFonts w:eastAsia="Times New Roman"/>
          <w:kern w:val="0"/>
          <w:szCs w:val="24"/>
          <w:lang w:val="zh-CN"/>
        </w:rPr>
        <w:t>555,328,382.00</w:t>
      </w:r>
      <w:r>
        <w:rPr>
          <w:rFonts w:ascii="宋体" w:hAnsi="宋体" w:cs="宋体" w:hint="eastAsia"/>
          <w:kern w:val="0"/>
          <w:szCs w:val="24"/>
          <w:lang w:val="zh-CN"/>
        </w:rPr>
        <w:t>元。</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根据</w:t>
      </w:r>
      <w:r>
        <w:rPr>
          <w:rFonts w:eastAsia="Times New Roman"/>
          <w:kern w:val="0"/>
          <w:szCs w:val="24"/>
          <w:lang w:val="zh-CN"/>
        </w:rPr>
        <w:t>2012</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日召开</w:t>
      </w:r>
      <w:r>
        <w:rPr>
          <w:rFonts w:eastAsia="Times New Roman"/>
          <w:kern w:val="0"/>
          <w:szCs w:val="24"/>
          <w:lang w:val="zh-CN"/>
        </w:rPr>
        <w:t>2011</w:t>
      </w:r>
      <w:r>
        <w:rPr>
          <w:rFonts w:ascii="宋体" w:hAnsi="宋体" w:cs="宋体" w:hint="eastAsia"/>
          <w:kern w:val="0"/>
          <w:szCs w:val="24"/>
          <w:lang w:val="zh-CN"/>
        </w:rPr>
        <w:t>年股东大会决议通过的</w:t>
      </w:r>
      <w:r>
        <w:rPr>
          <w:rFonts w:eastAsia="Times New Roman"/>
          <w:kern w:val="0"/>
          <w:szCs w:val="24"/>
          <w:lang w:val="zh-CN"/>
        </w:rPr>
        <w:t>2011</w:t>
      </w:r>
      <w:r>
        <w:rPr>
          <w:rFonts w:ascii="宋体" w:hAnsi="宋体" w:cs="宋体" w:hint="eastAsia"/>
          <w:kern w:val="0"/>
          <w:szCs w:val="24"/>
          <w:lang w:val="zh-CN"/>
        </w:rPr>
        <w:t>年度权益分配方案：公司以</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日的总股本</w:t>
      </w:r>
      <w:r>
        <w:rPr>
          <w:rFonts w:eastAsia="Times New Roman"/>
          <w:kern w:val="0"/>
          <w:szCs w:val="24"/>
          <w:lang w:val="zh-CN"/>
        </w:rPr>
        <w:t>55,532.8382</w:t>
      </w:r>
      <w:r>
        <w:rPr>
          <w:rFonts w:ascii="宋体" w:hAnsi="宋体" w:cs="宋体" w:hint="eastAsia"/>
          <w:kern w:val="0"/>
          <w:szCs w:val="24"/>
          <w:lang w:val="zh-CN"/>
        </w:rPr>
        <w:t>万股为基数，以资本公积每</w:t>
      </w:r>
      <w:r>
        <w:rPr>
          <w:rFonts w:eastAsia="Times New Roman"/>
          <w:kern w:val="0"/>
          <w:szCs w:val="24"/>
          <w:lang w:val="zh-CN"/>
        </w:rPr>
        <w:t>10</w:t>
      </w:r>
      <w:r>
        <w:rPr>
          <w:rFonts w:ascii="宋体" w:hAnsi="宋体" w:cs="宋体" w:hint="eastAsia"/>
          <w:kern w:val="0"/>
          <w:szCs w:val="24"/>
          <w:lang w:val="zh-CN"/>
        </w:rPr>
        <w:t>股转增</w:t>
      </w:r>
      <w:r>
        <w:rPr>
          <w:rFonts w:eastAsia="Times New Roman"/>
          <w:kern w:val="0"/>
          <w:szCs w:val="24"/>
          <w:lang w:val="zh-CN"/>
        </w:rPr>
        <w:t>5</w:t>
      </w:r>
      <w:r>
        <w:rPr>
          <w:rFonts w:ascii="宋体" w:hAnsi="宋体" w:cs="宋体" w:hint="eastAsia"/>
          <w:kern w:val="0"/>
          <w:szCs w:val="24"/>
          <w:lang w:val="zh-CN"/>
        </w:rPr>
        <w:t>股，转增后，公司股本由</w:t>
      </w:r>
      <w:r>
        <w:rPr>
          <w:rFonts w:eastAsia="Times New Roman"/>
          <w:kern w:val="0"/>
          <w:szCs w:val="24"/>
          <w:lang w:val="zh-CN"/>
        </w:rPr>
        <w:t>55,532.8382</w:t>
      </w:r>
      <w:r>
        <w:rPr>
          <w:rFonts w:ascii="宋体" w:hAnsi="宋体" w:cs="宋体" w:hint="eastAsia"/>
          <w:kern w:val="0"/>
          <w:szCs w:val="24"/>
          <w:lang w:val="zh-CN"/>
        </w:rPr>
        <w:t>万股增加至</w:t>
      </w:r>
      <w:r>
        <w:rPr>
          <w:rFonts w:eastAsia="Times New Roman"/>
          <w:kern w:val="0"/>
          <w:szCs w:val="24"/>
          <w:lang w:val="zh-CN"/>
        </w:rPr>
        <w:t>83,299.2573</w:t>
      </w:r>
      <w:r>
        <w:rPr>
          <w:rFonts w:ascii="宋体" w:hAnsi="宋体" w:cs="宋体" w:hint="eastAsia"/>
          <w:kern w:val="0"/>
          <w:szCs w:val="24"/>
          <w:lang w:val="zh-CN"/>
        </w:rPr>
        <w:t>万股，本公司</w:t>
      </w:r>
      <w:r>
        <w:rPr>
          <w:rFonts w:ascii="宋体" w:hAnsi="宋体" w:cs="宋体" w:hint="eastAsia"/>
          <w:kern w:val="0"/>
          <w:szCs w:val="24"/>
          <w:lang w:val="zh-CN"/>
        </w:rPr>
        <w:lastRenderedPageBreak/>
        <w:t>注册资本增加至</w:t>
      </w:r>
      <w:r>
        <w:rPr>
          <w:rFonts w:eastAsia="Times New Roman"/>
          <w:kern w:val="0"/>
          <w:szCs w:val="24"/>
          <w:lang w:val="zh-CN"/>
        </w:rPr>
        <w:t>832,992,573.00</w:t>
      </w:r>
      <w:r>
        <w:rPr>
          <w:rFonts w:ascii="宋体" w:hAnsi="宋体" w:cs="宋体" w:hint="eastAsia"/>
          <w:kern w:val="0"/>
          <w:szCs w:val="24"/>
          <w:lang w:val="zh-CN"/>
        </w:rPr>
        <w:t>元。</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2016</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日，本公司经中国证券监督管理委员会证监许可</w:t>
      </w:r>
      <w:r>
        <w:rPr>
          <w:rFonts w:eastAsia="Times New Roman"/>
          <w:kern w:val="0"/>
          <w:szCs w:val="24"/>
          <w:lang w:val="zh-CN"/>
        </w:rPr>
        <w:t>[2016]3221</w:t>
      </w:r>
      <w:r>
        <w:rPr>
          <w:rFonts w:ascii="宋体" w:hAnsi="宋体" w:cs="宋体" w:hint="eastAsia"/>
          <w:kern w:val="0"/>
          <w:szCs w:val="24"/>
          <w:lang w:val="zh-CN"/>
        </w:rPr>
        <w:t>号文《关于核准华孚色纺股份有限公司非公开发行股票的批复》核准，同意本公司非公开发行不超过</w:t>
      </w:r>
      <w:r>
        <w:rPr>
          <w:rFonts w:eastAsia="Times New Roman"/>
          <w:kern w:val="0"/>
          <w:szCs w:val="24"/>
          <w:lang w:val="zh-CN"/>
        </w:rPr>
        <w:t>174,326,500</w:t>
      </w:r>
      <w:r>
        <w:rPr>
          <w:rFonts w:ascii="宋体" w:hAnsi="宋体" w:cs="宋体" w:hint="eastAsia"/>
          <w:kern w:val="0"/>
          <w:szCs w:val="24"/>
          <w:lang w:val="zh-CN"/>
        </w:rPr>
        <w:t>股新股。本公司于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日以非公开发行股票的方式向</w:t>
      </w:r>
      <w:r>
        <w:rPr>
          <w:rFonts w:eastAsia="Times New Roman"/>
          <w:kern w:val="0"/>
          <w:szCs w:val="24"/>
          <w:lang w:val="zh-CN"/>
        </w:rPr>
        <w:t>4</w:t>
      </w:r>
      <w:r>
        <w:rPr>
          <w:rFonts w:ascii="宋体" w:hAnsi="宋体" w:cs="宋体" w:hint="eastAsia"/>
          <w:kern w:val="0"/>
          <w:szCs w:val="24"/>
          <w:lang w:val="zh-CN"/>
        </w:rPr>
        <w:t>名特定对象发行了</w:t>
      </w:r>
      <w:r>
        <w:rPr>
          <w:rFonts w:eastAsia="Times New Roman"/>
          <w:kern w:val="0"/>
          <w:szCs w:val="24"/>
          <w:lang w:val="zh-CN"/>
        </w:rPr>
        <w:t>174,326,464</w:t>
      </w:r>
      <w:r>
        <w:rPr>
          <w:rFonts w:ascii="宋体" w:hAnsi="宋体" w:cs="宋体" w:hint="eastAsia"/>
          <w:kern w:val="0"/>
          <w:szCs w:val="24"/>
          <w:lang w:val="zh-CN"/>
        </w:rPr>
        <w:t>股人民币普通股</w:t>
      </w:r>
      <w:r>
        <w:rPr>
          <w:rFonts w:eastAsia="Times New Roman"/>
          <w:kern w:val="0"/>
          <w:szCs w:val="24"/>
          <w:lang w:val="zh-CN"/>
        </w:rPr>
        <w:t>(A</w:t>
      </w:r>
      <w:r>
        <w:rPr>
          <w:rFonts w:ascii="宋体" w:hAnsi="宋体" w:cs="宋体" w:hint="eastAsia"/>
          <w:kern w:val="0"/>
          <w:szCs w:val="24"/>
          <w:lang w:val="zh-CN"/>
        </w:rPr>
        <w:t>股</w:t>
      </w:r>
      <w:r>
        <w:rPr>
          <w:rFonts w:eastAsia="Times New Roman"/>
          <w:kern w:val="0"/>
          <w:szCs w:val="24"/>
          <w:lang w:val="zh-CN"/>
        </w:rPr>
        <w:t>)</w:t>
      </w:r>
      <w:r>
        <w:rPr>
          <w:rFonts w:ascii="宋体" w:hAnsi="宋体" w:cs="宋体" w:hint="eastAsia"/>
          <w:kern w:val="0"/>
          <w:szCs w:val="24"/>
          <w:lang w:val="zh-CN"/>
        </w:rPr>
        <w:t>。根据大华会计师事务所</w:t>
      </w:r>
      <w:r>
        <w:rPr>
          <w:rFonts w:eastAsia="Times New Roman"/>
          <w:kern w:val="0"/>
          <w:szCs w:val="24"/>
          <w:lang w:val="zh-CN"/>
        </w:rPr>
        <w:t>(</w:t>
      </w:r>
      <w:r>
        <w:rPr>
          <w:rFonts w:ascii="宋体" w:hAnsi="宋体" w:cs="宋体" w:hint="eastAsia"/>
          <w:kern w:val="0"/>
          <w:szCs w:val="24"/>
          <w:lang w:val="zh-CN"/>
        </w:rPr>
        <w:t>特殊普通合伙</w:t>
      </w:r>
      <w:r>
        <w:rPr>
          <w:rFonts w:eastAsia="Times New Roman"/>
          <w:kern w:val="0"/>
          <w:szCs w:val="24"/>
          <w:lang w:val="zh-CN"/>
        </w:rPr>
        <w:t>)</w:t>
      </w:r>
      <w:r>
        <w:rPr>
          <w:rFonts w:ascii="宋体" w:hAnsi="宋体" w:cs="宋体" w:hint="eastAsia"/>
          <w:kern w:val="0"/>
          <w:szCs w:val="24"/>
          <w:lang w:val="zh-CN"/>
        </w:rPr>
        <w:t>出具的大华验字</w:t>
      </w:r>
      <w:r>
        <w:rPr>
          <w:rFonts w:eastAsia="Times New Roman"/>
          <w:kern w:val="0"/>
          <w:szCs w:val="24"/>
          <w:lang w:val="zh-CN"/>
        </w:rPr>
        <w:t>[2017]000118</w:t>
      </w:r>
      <w:r>
        <w:rPr>
          <w:rFonts w:ascii="宋体" w:hAnsi="宋体" w:cs="宋体" w:hint="eastAsia"/>
          <w:kern w:val="0"/>
          <w:szCs w:val="24"/>
          <w:lang w:val="zh-CN"/>
        </w:rPr>
        <w:t>号验资报告，本次发行募集资金总额</w:t>
      </w:r>
      <w:r>
        <w:rPr>
          <w:rFonts w:eastAsia="Times New Roman"/>
          <w:kern w:val="0"/>
          <w:szCs w:val="24"/>
          <w:lang w:val="zh-CN"/>
        </w:rPr>
        <w:t>2,199,999,975.68</w:t>
      </w:r>
      <w:r>
        <w:rPr>
          <w:rFonts w:ascii="宋体" w:hAnsi="宋体" w:cs="宋体" w:hint="eastAsia"/>
          <w:kern w:val="0"/>
          <w:szCs w:val="24"/>
          <w:lang w:val="zh-CN"/>
        </w:rPr>
        <w:t>元，扣除发行费用</w:t>
      </w:r>
      <w:r>
        <w:rPr>
          <w:rFonts w:eastAsia="Times New Roman"/>
          <w:kern w:val="0"/>
          <w:szCs w:val="24"/>
          <w:lang w:val="zh-CN"/>
        </w:rPr>
        <w:t>19,883,326.46</w:t>
      </w:r>
      <w:r>
        <w:rPr>
          <w:rFonts w:ascii="宋体" w:hAnsi="宋体" w:cs="宋体" w:hint="eastAsia"/>
          <w:kern w:val="0"/>
          <w:szCs w:val="24"/>
          <w:lang w:val="zh-CN"/>
        </w:rPr>
        <w:t>元，募集资金净额</w:t>
      </w:r>
      <w:r>
        <w:rPr>
          <w:rFonts w:eastAsia="Times New Roman"/>
          <w:kern w:val="0"/>
          <w:szCs w:val="24"/>
          <w:lang w:val="zh-CN"/>
        </w:rPr>
        <w:t>2,180,116,649.22</w:t>
      </w:r>
      <w:r>
        <w:rPr>
          <w:rFonts w:ascii="宋体" w:hAnsi="宋体" w:cs="宋体" w:hint="eastAsia"/>
          <w:kern w:val="0"/>
          <w:szCs w:val="24"/>
          <w:lang w:val="zh-CN"/>
        </w:rPr>
        <w:t>元，其中计入</w:t>
      </w:r>
      <w:r>
        <w:rPr>
          <w:rFonts w:eastAsia="Times New Roman"/>
          <w:kern w:val="0"/>
          <w:szCs w:val="24"/>
          <w:lang w:val="zh-CN"/>
        </w:rPr>
        <w:t>“</w:t>
      </w:r>
      <w:r>
        <w:rPr>
          <w:rFonts w:ascii="宋体" w:hAnsi="宋体" w:cs="宋体" w:hint="eastAsia"/>
          <w:kern w:val="0"/>
          <w:szCs w:val="24"/>
          <w:lang w:val="zh-CN"/>
        </w:rPr>
        <w:t>股本</w:t>
      </w:r>
      <w:r>
        <w:rPr>
          <w:rFonts w:eastAsia="Times New Roman"/>
          <w:kern w:val="0"/>
          <w:szCs w:val="24"/>
          <w:lang w:val="zh-CN"/>
        </w:rPr>
        <w:t>”</w:t>
      </w:r>
      <w:r>
        <w:rPr>
          <w:rFonts w:ascii="宋体" w:hAnsi="宋体" w:cs="宋体" w:hint="eastAsia"/>
          <w:kern w:val="0"/>
          <w:szCs w:val="24"/>
          <w:lang w:val="zh-CN"/>
        </w:rPr>
        <w:t>人民币</w:t>
      </w:r>
      <w:r>
        <w:rPr>
          <w:rFonts w:eastAsia="Times New Roman"/>
          <w:kern w:val="0"/>
          <w:szCs w:val="24"/>
          <w:lang w:val="zh-CN"/>
        </w:rPr>
        <w:t>174,326,464.00</w:t>
      </w:r>
      <w:r>
        <w:rPr>
          <w:rFonts w:ascii="宋体" w:hAnsi="宋体" w:cs="宋体" w:hint="eastAsia"/>
          <w:kern w:val="0"/>
          <w:szCs w:val="24"/>
          <w:lang w:val="zh-CN"/>
        </w:rPr>
        <w:t>元，计入</w:t>
      </w:r>
      <w:r>
        <w:rPr>
          <w:rFonts w:eastAsia="Times New Roman"/>
          <w:kern w:val="0"/>
          <w:szCs w:val="24"/>
          <w:lang w:val="zh-CN"/>
        </w:rPr>
        <w:t>“</w:t>
      </w:r>
      <w:r>
        <w:rPr>
          <w:rFonts w:ascii="宋体" w:hAnsi="宋体" w:cs="宋体" w:hint="eastAsia"/>
          <w:kern w:val="0"/>
          <w:szCs w:val="24"/>
          <w:lang w:val="zh-CN"/>
        </w:rPr>
        <w:t>资本公积－股本溢价</w:t>
      </w:r>
      <w:r>
        <w:rPr>
          <w:rFonts w:eastAsia="Times New Roman"/>
          <w:kern w:val="0"/>
          <w:szCs w:val="24"/>
          <w:lang w:val="zh-CN"/>
        </w:rPr>
        <w:t>”</w:t>
      </w:r>
      <w:r>
        <w:rPr>
          <w:rFonts w:ascii="宋体" w:hAnsi="宋体" w:cs="宋体" w:hint="eastAsia"/>
          <w:kern w:val="0"/>
          <w:szCs w:val="24"/>
          <w:lang w:val="zh-CN"/>
        </w:rPr>
        <w:t>人民币</w:t>
      </w:r>
      <w:r>
        <w:rPr>
          <w:rFonts w:eastAsia="Times New Roman"/>
          <w:kern w:val="0"/>
          <w:szCs w:val="24"/>
          <w:lang w:val="zh-CN"/>
        </w:rPr>
        <w:t>2,006,802,448.99</w:t>
      </w:r>
      <w:r>
        <w:rPr>
          <w:rFonts w:ascii="宋体" w:hAnsi="宋体" w:cs="宋体" w:hint="eastAsia"/>
          <w:kern w:val="0"/>
          <w:szCs w:val="24"/>
          <w:lang w:val="zh-CN"/>
        </w:rPr>
        <w:t>元，差异部分为增值税进项税额人民币</w:t>
      </w:r>
      <w:r>
        <w:rPr>
          <w:rFonts w:eastAsia="Times New Roman"/>
          <w:kern w:val="0"/>
          <w:szCs w:val="24"/>
          <w:lang w:val="zh-CN"/>
        </w:rPr>
        <w:t>1,012,263.77</w:t>
      </w:r>
      <w:r>
        <w:rPr>
          <w:rFonts w:ascii="宋体" w:hAnsi="宋体" w:cs="宋体" w:hint="eastAsia"/>
          <w:kern w:val="0"/>
          <w:szCs w:val="24"/>
          <w:lang w:val="zh-CN"/>
        </w:rPr>
        <w:t>元。本公司变更后的注册资本为人民币</w:t>
      </w:r>
      <w:r>
        <w:rPr>
          <w:rFonts w:eastAsia="Times New Roman"/>
          <w:kern w:val="0"/>
          <w:szCs w:val="24"/>
          <w:lang w:val="zh-CN"/>
        </w:rPr>
        <w:t>1,007,319,037.00</w:t>
      </w:r>
      <w:r>
        <w:rPr>
          <w:rFonts w:ascii="宋体" w:hAnsi="宋体" w:cs="宋体" w:hint="eastAsia"/>
          <w:kern w:val="0"/>
          <w:szCs w:val="24"/>
          <w:lang w:val="zh-CN"/>
        </w:rPr>
        <w:t>元，股本为人民币</w:t>
      </w:r>
      <w:r>
        <w:rPr>
          <w:rFonts w:eastAsia="Times New Roman"/>
          <w:kern w:val="0"/>
          <w:szCs w:val="24"/>
          <w:lang w:val="zh-CN"/>
        </w:rPr>
        <w:t>1,007,319,037.00</w:t>
      </w:r>
      <w:r>
        <w:rPr>
          <w:rFonts w:ascii="宋体" w:hAnsi="宋体" w:cs="宋体" w:hint="eastAsia"/>
          <w:kern w:val="0"/>
          <w:szCs w:val="24"/>
          <w:lang w:val="zh-CN"/>
        </w:rPr>
        <w:t>元。</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日召开第六届董事会第八次会议、</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w:t>
      </w:r>
      <w:r>
        <w:rPr>
          <w:rFonts w:eastAsia="Times New Roman"/>
          <w:kern w:val="0"/>
          <w:szCs w:val="24"/>
          <w:lang w:val="zh-CN"/>
        </w:rPr>
        <w:t>2017</w:t>
      </w:r>
      <w:r>
        <w:rPr>
          <w:rFonts w:ascii="宋体" w:hAnsi="宋体" w:cs="宋体" w:hint="eastAsia"/>
          <w:kern w:val="0"/>
          <w:szCs w:val="24"/>
          <w:lang w:val="zh-CN"/>
        </w:rPr>
        <w:t>年第二次临时股东大会审议通过了《关于拟变更公司名称、证券简称及修订〈公司章程〉的议案》，公司名称由华孚色纺股份有限公司变更为华孚时尚股份有限公司。</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日第五届董事会</w:t>
      </w:r>
      <w:r>
        <w:rPr>
          <w:rFonts w:eastAsia="Times New Roman"/>
          <w:kern w:val="0"/>
          <w:szCs w:val="24"/>
          <w:lang w:val="zh-CN"/>
        </w:rPr>
        <w:t>2014</w:t>
      </w:r>
      <w:r>
        <w:rPr>
          <w:rFonts w:ascii="宋体" w:hAnsi="宋体" w:cs="宋体" w:hint="eastAsia"/>
          <w:kern w:val="0"/>
          <w:szCs w:val="24"/>
          <w:lang w:val="zh-CN"/>
        </w:rPr>
        <w:t>年第二次会议审议通过的《关于</w:t>
      </w:r>
      <w:r>
        <w:rPr>
          <w:rFonts w:eastAsia="Times New Roman"/>
          <w:kern w:val="0"/>
          <w:szCs w:val="24"/>
          <w:lang w:val="zh-CN"/>
        </w:rPr>
        <w:t>&lt;</w:t>
      </w:r>
      <w:r>
        <w:rPr>
          <w:rFonts w:ascii="宋体" w:hAnsi="宋体" w:cs="宋体" w:hint="eastAsia"/>
          <w:kern w:val="0"/>
          <w:szCs w:val="24"/>
          <w:lang w:val="zh-CN"/>
        </w:rPr>
        <w:t>华孚色纺股份有限公司股票期权激励计划草案</w:t>
      </w:r>
      <w:r>
        <w:rPr>
          <w:rFonts w:eastAsia="Times New Roman"/>
          <w:kern w:val="0"/>
          <w:szCs w:val="24"/>
          <w:lang w:val="zh-CN"/>
        </w:rPr>
        <w:t>&gt;</w:t>
      </w:r>
      <w:r>
        <w:rPr>
          <w:rFonts w:ascii="宋体" w:hAnsi="宋体" w:cs="宋体" w:hint="eastAsia"/>
          <w:kern w:val="0"/>
          <w:szCs w:val="24"/>
          <w:lang w:val="zh-CN"/>
        </w:rPr>
        <w:t>及其摘要的议案》。</w:t>
      </w:r>
      <w:r>
        <w:rPr>
          <w:rFonts w:eastAsia="Times New Roman"/>
          <w:kern w:val="0"/>
          <w:szCs w:val="24"/>
          <w:lang w:val="zh-CN"/>
        </w:rPr>
        <w:t xml:space="preserve"> 2014</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日，获得中国证券监督管理委员会对公司股票期权激励计划无异议备案。</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25</w:t>
      </w:r>
      <w:r>
        <w:rPr>
          <w:rFonts w:ascii="宋体" w:hAnsi="宋体" w:cs="宋体" w:hint="eastAsia"/>
          <w:kern w:val="0"/>
          <w:szCs w:val="24"/>
          <w:lang w:val="zh-CN"/>
        </w:rPr>
        <w:t>日召开华孚时尚公司</w:t>
      </w:r>
      <w:r>
        <w:rPr>
          <w:rFonts w:eastAsia="Times New Roman"/>
          <w:kern w:val="0"/>
          <w:szCs w:val="24"/>
          <w:lang w:val="zh-CN"/>
        </w:rPr>
        <w:t>2014</w:t>
      </w:r>
      <w:r>
        <w:rPr>
          <w:rFonts w:ascii="宋体" w:hAnsi="宋体" w:cs="宋体" w:hint="eastAsia"/>
          <w:kern w:val="0"/>
          <w:szCs w:val="24"/>
          <w:lang w:val="zh-CN"/>
        </w:rPr>
        <w:t>年度第二次临时股东大会，并以特别决议审议通过了《关于</w:t>
      </w:r>
      <w:r>
        <w:rPr>
          <w:rFonts w:eastAsia="Times New Roman"/>
          <w:kern w:val="0"/>
          <w:szCs w:val="24"/>
          <w:lang w:val="zh-CN"/>
        </w:rPr>
        <w:t>&lt;</w:t>
      </w:r>
      <w:r>
        <w:rPr>
          <w:rFonts w:ascii="宋体" w:hAnsi="宋体" w:cs="宋体" w:hint="eastAsia"/>
          <w:kern w:val="0"/>
          <w:szCs w:val="24"/>
          <w:lang w:val="zh-CN"/>
        </w:rPr>
        <w:t>华孚色纺股份有限公司股票期权激励计划草案</w:t>
      </w:r>
      <w:r>
        <w:rPr>
          <w:rFonts w:eastAsia="Times New Roman"/>
          <w:kern w:val="0"/>
          <w:szCs w:val="24"/>
          <w:lang w:val="zh-CN"/>
        </w:rPr>
        <w:t>&gt;</w:t>
      </w:r>
      <w:r>
        <w:rPr>
          <w:rFonts w:ascii="宋体" w:hAnsi="宋体" w:cs="宋体" w:hint="eastAsia"/>
          <w:kern w:val="0"/>
          <w:szCs w:val="24"/>
          <w:lang w:val="zh-CN"/>
        </w:rPr>
        <w:t>及其摘要的议案》。</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根据《华孚色纺股份有限公司股票期权激励计划（草案）》及其摘要》中的行权计划，可行权的股票期权数量为</w:t>
      </w:r>
      <w:r>
        <w:rPr>
          <w:rFonts w:eastAsia="Times New Roman"/>
          <w:kern w:val="0"/>
          <w:szCs w:val="24"/>
          <w:lang w:val="zh-CN"/>
        </w:rPr>
        <w:t>559.8</w:t>
      </w:r>
      <w:r>
        <w:rPr>
          <w:rFonts w:ascii="宋体" w:hAnsi="宋体" w:cs="宋体" w:hint="eastAsia"/>
          <w:kern w:val="0"/>
          <w:szCs w:val="24"/>
          <w:lang w:val="zh-CN"/>
        </w:rPr>
        <w:t>万份，占华孚时尚公司总股本比例为</w:t>
      </w:r>
      <w:r>
        <w:rPr>
          <w:rFonts w:eastAsia="Times New Roman"/>
          <w:kern w:val="0"/>
          <w:szCs w:val="24"/>
          <w:lang w:val="zh-CN"/>
        </w:rPr>
        <w:t>0.56%</w:t>
      </w:r>
      <w:r>
        <w:rPr>
          <w:rFonts w:ascii="宋体" w:hAnsi="宋体" w:cs="宋体" w:hint="eastAsia"/>
          <w:kern w:val="0"/>
          <w:szCs w:val="24"/>
          <w:lang w:val="zh-CN"/>
        </w:rPr>
        <w:t>。因此，董事会最终确认股票期权激励行权激励对象名单调整为</w:t>
      </w:r>
      <w:r>
        <w:rPr>
          <w:rFonts w:eastAsia="Times New Roman"/>
          <w:kern w:val="0"/>
          <w:szCs w:val="24"/>
          <w:lang w:val="zh-CN"/>
        </w:rPr>
        <w:t>57</w:t>
      </w:r>
      <w:r>
        <w:rPr>
          <w:rFonts w:ascii="宋体" w:hAnsi="宋体" w:cs="宋体" w:hint="eastAsia"/>
          <w:kern w:val="0"/>
          <w:szCs w:val="24"/>
          <w:lang w:val="zh-CN"/>
        </w:rPr>
        <w:t>名，股票期权授予总量调整为</w:t>
      </w:r>
      <w:r>
        <w:rPr>
          <w:rFonts w:eastAsia="Times New Roman"/>
          <w:kern w:val="0"/>
          <w:szCs w:val="24"/>
          <w:lang w:val="zh-CN"/>
        </w:rPr>
        <w:t>5,598,000</w:t>
      </w:r>
      <w:r>
        <w:rPr>
          <w:rFonts w:ascii="宋体" w:hAnsi="宋体" w:cs="宋体" w:hint="eastAsia"/>
          <w:kern w:val="0"/>
          <w:szCs w:val="24"/>
          <w:lang w:val="zh-CN"/>
        </w:rPr>
        <w:t>股。增加股本人民币</w:t>
      </w:r>
      <w:r>
        <w:rPr>
          <w:rFonts w:eastAsia="Times New Roman"/>
          <w:kern w:val="0"/>
          <w:szCs w:val="24"/>
          <w:lang w:val="zh-CN"/>
        </w:rPr>
        <w:t>5,598,000.00</w:t>
      </w:r>
      <w:r>
        <w:rPr>
          <w:rFonts w:ascii="宋体" w:hAnsi="宋体" w:cs="宋体" w:hint="eastAsia"/>
          <w:kern w:val="0"/>
          <w:szCs w:val="24"/>
          <w:lang w:val="zh-CN"/>
        </w:rPr>
        <w:t>元，增资方式为货币出资，变更后的注册资本为人民币</w:t>
      </w:r>
      <w:r>
        <w:rPr>
          <w:rFonts w:eastAsia="Times New Roman"/>
          <w:kern w:val="0"/>
          <w:szCs w:val="24"/>
          <w:lang w:val="zh-CN"/>
        </w:rPr>
        <w:t>1,012,917,037.00</w:t>
      </w:r>
      <w:r>
        <w:rPr>
          <w:rFonts w:ascii="宋体" w:hAnsi="宋体" w:cs="宋体" w:hint="eastAsia"/>
          <w:kern w:val="0"/>
          <w:szCs w:val="24"/>
          <w:lang w:val="zh-CN"/>
        </w:rPr>
        <w:t>元。</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日止，本公司</w:t>
      </w:r>
      <w:r>
        <w:rPr>
          <w:rFonts w:eastAsia="Times New Roman"/>
          <w:kern w:val="0"/>
          <w:szCs w:val="24"/>
          <w:lang w:val="zh-CN"/>
        </w:rPr>
        <w:t>57</w:t>
      </w:r>
      <w:r>
        <w:rPr>
          <w:rFonts w:ascii="宋体" w:hAnsi="宋体" w:cs="宋体" w:hint="eastAsia"/>
          <w:kern w:val="0"/>
          <w:szCs w:val="24"/>
          <w:lang w:val="zh-CN"/>
        </w:rPr>
        <w:t>位激励对象已全部行权，行权款合计人民币</w:t>
      </w:r>
      <w:r>
        <w:rPr>
          <w:rFonts w:eastAsia="Times New Roman"/>
          <w:kern w:val="0"/>
          <w:szCs w:val="24"/>
          <w:lang w:val="zh-CN"/>
        </w:rPr>
        <w:t>34,012,530.20</w:t>
      </w:r>
      <w:r>
        <w:rPr>
          <w:rFonts w:ascii="宋体" w:hAnsi="宋体" w:cs="宋体" w:hint="eastAsia"/>
          <w:kern w:val="0"/>
          <w:szCs w:val="24"/>
          <w:lang w:val="zh-CN"/>
        </w:rPr>
        <w:t>元已由中国证券登记结算有限责任公司深圳分公司划款至本公司指定账户，该行权款分为代扣个人所得税人民币</w:t>
      </w:r>
      <w:r>
        <w:rPr>
          <w:rFonts w:eastAsia="Times New Roman"/>
          <w:kern w:val="0"/>
          <w:szCs w:val="24"/>
          <w:lang w:val="zh-CN"/>
        </w:rPr>
        <w:t>9,998,982.20</w:t>
      </w:r>
      <w:r>
        <w:rPr>
          <w:rFonts w:ascii="宋体" w:hAnsi="宋体" w:cs="宋体" w:hint="eastAsia"/>
          <w:kern w:val="0"/>
          <w:szCs w:val="24"/>
          <w:lang w:val="zh-CN"/>
        </w:rPr>
        <w:t>元和股权激励认购款人民币</w:t>
      </w:r>
      <w:r>
        <w:rPr>
          <w:rFonts w:eastAsia="Times New Roman"/>
          <w:kern w:val="0"/>
          <w:szCs w:val="24"/>
          <w:lang w:val="zh-CN"/>
        </w:rPr>
        <w:t>24,013,548.00</w:t>
      </w:r>
      <w:r>
        <w:rPr>
          <w:rFonts w:ascii="宋体" w:hAnsi="宋体" w:cs="宋体" w:hint="eastAsia"/>
          <w:kern w:val="0"/>
          <w:szCs w:val="24"/>
          <w:lang w:val="zh-CN"/>
        </w:rPr>
        <w:t>元。股权激励认购款人民币</w:t>
      </w:r>
      <w:r>
        <w:rPr>
          <w:rFonts w:eastAsia="Times New Roman"/>
          <w:kern w:val="0"/>
          <w:szCs w:val="24"/>
          <w:lang w:val="zh-CN"/>
        </w:rPr>
        <w:t>24,013,548.00</w:t>
      </w:r>
      <w:r>
        <w:rPr>
          <w:rFonts w:ascii="宋体" w:hAnsi="宋体" w:cs="宋体" w:hint="eastAsia"/>
          <w:kern w:val="0"/>
          <w:szCs w:val="24"/>
          <w:lang w:val="zh-CN"/>
        </w:rPr>
        <w:t>元，其中：新增注册资本（股本）人民币</w:t>
      </w:r>
      <w:r>
        <w:rPr>
          <w:rFonts w:eastAsia="Times New Roman"/>
          <w:kern w:val="0"/>
          <w:szCs w:val="24"/>
          <w:lang w:val="zh-CN"/>
        </w:rPr>
        <w:t>5,598,000.00</w:t>
      </w:r>
      <w:r>
        <w:rPr>
          <w:rFonts w:ascii="宋体" w:hAnsi="宋体" w:cs="宋体" w:hint="eastAsia"/>
          <w:kern w:val="0"/>
          <w:szCs w:val="24"/>
          <w:lang w:val="zh-CN"/>
        </w:rPr>
        <w:t>元（大写：伍佰伍拾玖万捌仟元整），剩余部分人民币</w:t>
      </w:r>
      <w:r>
        <w:rPr>
          <w:rFonts w:eastAsia="Times New Roman"/>
          <w:kern w:val="0"/>
          <w:szCs w:val="24"/>
          <w:lang w:val="zh-CN"/>
        </w:rPr>
        <w:t>18,415,548.00</w:t>
      </w:r>
      <w:r>
        <w:rPr>
          <w:rFonts w:ascii="宋体" w:hAnsi="宋体" w:cs="宋体" w:hint="eastAsia"/>
          <w:kern w:val="0"/>
          <w:szCs w:val="24"/>
          <w:lang w:val="zh-CN"/>
        </w:rPr>
        <w:t>元作为华孚时尚公司资本公积。</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21</w:t>
      </w:r>
      <w:r>
        <w:rPr>
          <w:rFonts w:ascii="宋体" w:hAnsi="宋体" w:cs="宋体" w:hint="eastAsia"/>
          <w:kern w:val="0"/>
          <w:szCs w:val="24"/>
          <w:lang w:val="zh-CN"/>
        </w:rPr>
        <w:t>日召开</w:t>
      </w:r>
      <w:r>
        <w:rPr>
          <w:rFonts w:eastAsia="Times New Roman"/>
          <w:kern w:val="0"/>
          <w:szCs w:val="24"/>
          <w:lang w:val="zh-CN"/>
        </w:rPr>
        <w:t>2017</w:t>
      </w:r>
      <w:r>
        <w:rPr>
          <w:rFonts w:ascii="宋体" w:hAnsi="宋体" w:cs="宋体" w:hint="eastAsia"/>
          <w:kern w:val="0"/>
          <w:szCs w:val="24"/>
          <w:lang w:val="zh-CN"/>
        </w:rPr>
        <w:t>年度股东大会，决议通过了</w:t>
      </w:r>
      <w:r>
        <w:rPr>
          <w:rFonts w:eastAsia="Times New Roman"/>
          <w:kern w:val="0"/>
          <w:szCs w:val="24"/>
          <w:lang w:val="zh-CN"/>
        </w:rPr>
        <w:t>2017</w:t>
      </w:r>
      <w:r>
        <w:rPr>
          <w:rFonts w:ascii="宋体" w:hAnsi="宋体" w:cs="宋体" w:hint="eastAsia"/>
          <w:kern w:val="0"/>
          <w:szCs w:val="24"/>
          <w:lang w:val="zh-CN"/>
        </w:rPr>
        <w:t>年度利润分配方案，公司以总股本</w:t>
      </w:r>
      <w:r>
        <w:rPr>
          <w:rFonts w:eastAsia="Times New Roman"/>
          <w:kern w:val="0"/>
          <w:szCs w:val="24"/>
          <w:lang w:val="zh-CN"/>
        </w:rPr>
        <w:t>1,012,917,037</w:t>
      </w:r>
      <w:r>
        <w:rPr>
          <w:rFonts w:ascii="宋体" w:hAnsi="宋体" w:cs="宋体" w:hint="eastAsia"/>
          <w:kern w:val="0"/>
          <w:szCs w:val="24"/>
          <w:lang w:val="zh-CN"/>
        </w:rPr>
        <w:t>股为基数，以资本公积每</w:t>
      </w:r>
      <w:r>
        <w:rPr>
          <w:rFonts w:eastAsia="Times New Roman"/>
          <w:kern w:val="0"/>
          <w:szCs w:val="24"/>
          <w:lang w:val="zh-CN"/>
        </w:rPr>
        <w:t>10</w:t>
      </w:r>
      <w:r>
        <w:rPr>
          <w:rFonts w:ascii="宋体" w:hAnsi="宋体" w:cs="宋体" w:hint="eastAsia"/>
          <w:kern w:val="0"/>
          <w:szCs w:val="24"/>
          <w:lang w:val="zh-CN"/>
        </w:rPr>
        <w:t>股转增</w:t>
      </w:r>
      <w:r>
        <w:rPr>
          <w:rFonts w:eastAsia="Times New Roman"/>
          <w:kern w:val="0"/>
          <w:szCs w:val="24"/>
          <w:lang w:val="zh-CN"/>
        </w:rPr>
        <w:t>5</w:t>
      </w:r>
      <w:r>
        <w:rPr>
          <w:rFonts w:ascii="宋体" w:hAnsi="宋体" w:cs="宋体" w:hint="eastAsia"/>
          <w:kern w:val="0"/>
          <w:szCs w:val="24"/>
          <w:lang w:val="zh-CN"/>
        </w:rPr>
        <w:t>股，转增后，公司股本由</w:t>
      </w:r>
      <w:r>
        <w:rPr>
          <w:rFonts w:eastAsia="Times New Roman"/>
          <w:kern w:val="0"/>
          <w:szCs w:val="24"/>
          <w:lang w:val="zh-CN"/>
        </w:rPr>
        <w:t>1,012,917,037</w:t>
      </w:r>
      <w:r>
        <w:rPr>
          <w:rFonts w:ascii="宋体" w:hAnsi="宋体" w:cs="宋体" w:hint="eastAsia"/>
          <w:kern w:val="0"/>
          <w:szCs w:val="24"/>
          <w:lang w:val="zh-CN"/>
        </w:rPr>
        <w:t>股增加至</w:t>
      </w:r>
      <w:r>
        <w:rPr>
          <w:rFonts w:eastAsia="Times New Roman"/>
          <w:kern w:val="0"/>
          <w:szCs w:val="24"/>
          <w:lang w:val="zh-CN"/>
        </w:rPr>
        <w:t>1,519,375,555</w:t>
      </w:r>
      <w:r>
        <w:rPr>
          <w:rFonts w:ascii="宋体" w:hAnsi="宋体" w:cs="宋体" w:hint="eastAsia"/>
          <w:kern w:val="0"/>
          <w:szCs w:val="24"/>
          <w:lang w:val="zh-CN"/>
        </w:rPr>
        <w:t>股，本公司注册资本增加至</w:t>
      </w:r>
      <w:r>
        <w:rPr>
          <w:rFonts w:eastAsia="Times New Roman"/>
          <w:kern w:val="0"/>
          <w:szCs w:val="24"/>
          <w:lang w:val="zh-CN"/>
        </w:rPr>
        <w:t>1,519,375,555.00</w:t>
      </w:r>
      <w:r>
        <w:rPr>
          <w:rFonts w:ascii="宋体" w:hAnsi="宋体" w:cs="宋体" w:hint="eastAsia"/>
          <w:kern w:val="0"/>
          <w:szCs w:val="24"/>
          <w:lang w:val="zh-CN"/>
        </w:rPr>
        <w:t>元。</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6</w:t>
      </w:r>
      <w:r>
        <w:rPr>
          <w:rFonts w:ascii="宋体" w:hAnsi="宋体" w:cs="宋体" w:hint="eastAsia"/>
          <w:kern w:val="0"/>
          <w:szCs w:val="24"/>
          <w:lang w:val="zh-CN"/>
        </w:rPr>
        <w:t>日召开</w:t>
      </w:r>
      <w:r>
        <w:rPr>
          <w:rFonts w:eastAsia="Times New Roman"/>
          <w:kern w:val="0"/>
          <w:szCs w:val="24"/>
          <w:lang w:val="zh-CN"/>
        </w:rPr>
        <w:t>2018</w:t>
      </w:r>
      <w:r>
        <w:rPr>
          <w:rFonts w:ascii="宋体" w:hAnsi="宋体" w:cs="宋体" w:hint="eastAsia"/>
          <w:kern w:val="0"/>
          <w:szCs w:val="24"/>
          <w:lang w:val="zh-CN"/>
        </w:rPr>
        <w:t>年第二次临时股东大会，决议通过了《关于回购公司股份的议案》。本次回购的股份种类为公司发行的人民币普通股（</w:t>
      </w:r>
      <w:r>
        <w:rPr>
          <w:rFonts w:eastAsia="Times New Roman"/>
          <w:kern w:val="0"/>
          <w:szCs w:val="24"/>
          <w:lang w:val="zh-CN"/>
        </w:rPr>
        <w:t>A</w:t>
      </w:r>
      <w:r>
        <w:rPr>
          <w:rFonts w:ascii="宋体" w:hAnsi="宋体" w:cs="宋体" w:hint="eastAsia"/>
          <w:kern w:val="0"/>
          <w:szCs w:val="24"/>
          <w:lang w:val="zh-CN"/>
        </w:rPr>
        <w:t>股），回购股份的资金总额不低于人民币</w:t>
      </w:r>
      <w:r>
        <w:rPr>
          <w:rFonts w:eastAsia="Times New Roman"/>
          <w:kern w:val="0"/>
          <w:szCs w:val="24"/>
          <w:lang w:val="zh-CN"/>
        </w:rPr>
        <w:t>3</w:t>
      </w:r>
      <w:r>
        <w:rPr>
          <w:rFonts w:ascii="宋体" w:hAnsi="宋体" w:cs="宋体" w:hint="eastAsia"/>
          <w:kern w:val="0"/>
          <w:szCs w:val="24"/>
          <w:lang w:val="zh-CN"/>
        </w:rPr>
        <w:t>亿元，不超过人民币</w:t>
      </w:r>
      <w:r>
        <w:rPr>
          <w:rFonts w:eastAsia="Times New Roman"/>
          <w:kern w:val="0"/>
          <w:szCs w:val="24"/>
          <w:lang w:val="zh-CN"/>
        </w:rPr>
        <w:t>6</w:t>
      </w:r>
      <w:r>
        <w:rPr>
          <w:rFonts w:ascii="宋体" w:hAnsi="宋体" w:cs="宋体" w:hint="eastAsia"/>
          <w:kern w:val="0"/>
          <w:szCs w:val="24"/>
          <w:lang w:val="zh-CN"/>
        </w:rPr>
        <w:t>亿元，回购股份的价格不超过</w:t>
      </w:r>
      <w:r>
        <w:rPr>
          <w:rFonts w:eastAsia="Times New Roman"/>
          <w:kern w:val="0"/>
          <w:szCs w:val="24"/>
          <w:lang w:val="zh-CN"/>
        </w:rPr>
        <w:t>10.00</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股。截止</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日，公司已累计通过股票回购专用证券账户以集中竞价交易方式回购股份</w:t>
      </w:r>
      <w:r>
        <w:rPr>
          <w:rFonts w:eastAsia="Times New Roman"/>
          <w:kern w:val="0"/>
          <w:szCs w:val="24"/>
          <w:lang w:val="zh-CN"/>
        </w:rPr>
        <w:t>92,973,035</w:t>
      </w:r>
      <w:r>
        <w:rPr>
          <w:rFonts w:ascii="宋体" w:hAnsi="宋体" w:cs="宋体" w:hint="eastAsia"/>
          <w:kern w:val="0"/>
          <w:szCs w:val="24"/>
          <w:lang w:val="zh-CN"/>
        </w:rPr>
        <w:t>股，占公司总股本</w:t>
      </w:r>
      <w:r>
        <w:rPr>
          <w:rFonts w:eastAsia="Times New Roman"/>
          <w:kern w:val="0"/>
          <w:szCs w:val="24"/>
          <w:lang w:val="zh-CN"/>
        </w:rPr>
        <w:t>6.1192%</w:t>
      </w:r>
      <w:r>
        <w:rPr>
          <w:rFonts w:ascii="宋体" w:hAnsi="宋体" w:cs="宋体" w:hint="eastAsia"/>
          <w:kern w:val="0"/>
          <w:szCs w:val="24"/>
          <w:lang w:val="zh-CN"/>
        </w:rPr>
        <w:t>。公司后续将根据市场情况继续实施本次回购计划，并将在回购期间根据相关法律、法规和规范性文件的规定及时履行信息披露义务。</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日，本公司累计股本总数</w:t>
      </w:r>
      <w:r>
        <w:rPr>
          <w:rFonts w:eastAsia="Times New Roman"/>
          <w:kern w:val="0"/>
          <w:szCs w:val="24"/>
          <w:lang w:val="zh-CN"/>
        </w:rPr>
        <w:t>1,519,375,555.00</w:t>
      </w:r>
      <w:r>
        <w:rPr>
          <w:rFonts w:ascii="宋体" w:hAnsi="宋体" w:cs="宋体" w:hint="eastAsia"/>
          <w:kern w:val="0"/>
          <w:szCs w:val="24"/>
          <w:lang w:val="zh-CN"/>
        </w:rPr>
        <w:t>股，注册资本为</w:t>
      </w:r>
      <w:r>
        <w:rPr>
          <w:rFonts w:eastAsia="Times New Roman"/>
          <w:kern w:val="0"/>
          <w:szCs w:val="24"/>
          <w:lang w:val="zh-CN"/>
        </w:rPr>
        <w:t>1,519,375,555.00</w:t>
      </w:r>
      <w:r>
        <w:rPr>
          <w:rFonts w:ascii="宋体" w:hAnsi="宋体" w:cs="宋体" w:hint="eastAsia"/>
          <w:kern w:val="0"/>
          <w:szCs w:val="24"/>
          <w:lang w:val="zh-CN"/>
        </w:rPr>
        <w:t>元，本公司统一社会信用代码：</w:t>
      </w:r>
      <w:r>
        <w:rPr>
          <w:rFonts w:eastAsia="Times New Roman"/>
          <w:kern w:val="0"/>
          <w:szCs w:val="24"/>
          <w:lang w:val="zh-CN"/>
        </w:rPr>
        <w:t>9134060072553187XK</w:t>
      </w:r>
      <w:r>
        <w:rPr>
          <w:rFonts w:ascii="宋体" w:hAnsi="宋体" w:cs="宋体" w:hint="eastAsia"/>
          <w:kern w:val="0"/>
          <w:szCs w:val="24"/>
          <w:lang w:val="zh-CN"/>
        </w:rPr>
        <w:t>，法定代表人为孙伟挺，注册地址：安徽省淮北市濉溪路庆相桥，总部地址：广东省深圳市福田区市花路</w:t>
      </w:r>
      <w:r>
        <w:rPr>
          <w:rFonts w:eastAsia="Times New Roman"/>
          <w:kern w:val="0"/>
          <w:szCs w:val="24"/>
          <w:lang w:val="zh-CN"/>
        </w:rPr>
        <w:t>5</w:t>
      </w:r>
      <w:r>
        <w:rPr>
          <w:rFonts w:ascii="宋体" w:hAnsi="宋体" w:cs="宋体" w:hint="eastAsia"/>
          <w:kern w:val="0"/>
          <w:szCs w:val="24"/>
          <w:lang w:val="zh-CN"/>
        </w:rPr>
        <w:t>号长富金茂大厦</w:t>
      </w:r>
      <w:r>
        <w:rPr>
          <w:rFonts w:eastAsia="Times New Roman"/>
          <w:kern w:val="0"/>
          <w:szCs w:val="24"/>
          <w:lang w:val="zh-CN"/>
        </w:rPr>
        <w:t>59</w:t>
      </w:r>
      <w:r>
        <w:rPr>
          <w:rFonts w:ascii="宋体" w:hAnsi="宋体" w:cs="宋体" w:hint="eastAsia"/>
          <w:kern w:val="0"/>
          <w:szCs w:val="24"/>
          <w:lang w:val="zh-CN"/>
        </w:rPr>
        <w:t>楼，母公司为华孚控股有限公司，最终实际控制人为孙伟挺、陈玲芬。</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公司业务性质和主要经营活动</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许可经营项目：棉花采购、加工。一般经营项目：纺织品、针织品、印染品、服装及其相关产品的制造、销售；纺织科学研究、信息咨询、代理服务；本企业自产产品和技术出口及本企业生产所需的原辅材料、仪器仪表、机械设备、零配件和技术进出口</w:t>
      </w:r>
      <w:r>
        <w:rPr>
          <w:rFonts w:eastAsia="Times New Roman"/>
          <w:kern w:val="0"/>
          <w:szCs w:val="24"/>
          <w:lang w:val="zh-CN"/>
        </w:rPr>
        <w:t>(</w:t>
      </w:r>
      <w:r>
        <w:rPr>
          <w:rFonts w:ascii="宋体" w:hAnsi="宋体" w:cs="宋体" w:hint="eastAsia"/>
          <w:kern w:val="0"/>
          <w:szCs w:val="24"/>
          <w:lang w:val="zh-CN"/>
        </w:rPr>
        <w:t>国家限定公司经营和国家禁止进出口的商品及技术除外</w:t>
      </w:r>
      <w:r>
        <w:rPr>
          <w:rFonts w:eastAsia="Times New Roman"/>
          <w:kern w:val="0"/>
          <w:szCs w:val="24"/>
          <w:lang w:val="zh-CN"/>
        </w:rPr>
        <w:t>)</w:t>
      </w:r>
      <w:r>
        <w:rPr>
          <w:rFonts w:ascii="宋体" w:hAnsi="宋体" w:cs="宋体" w:hint="eastAsia"/>
          <w:kern w:val="0"/>
          <w:szCs w:val="24"/>
          <w:lang w:val="zh-CN"/>
        </w:rPr>
        <w:t>。</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本公司属纺织行业，主要产品为纱线等。</w:t>
      </w:r>
    </w:p>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本期纳入合并财务报表范围的主体共</w:t>
      </w:r>
      <w:r>
        <w:rPr>
          <w:rFonts w:eastAsia="Times New Roman"/>
          <w:kern w:val="0"/>
          <w:szCs w:val="24"/>
          <w:lang w:val="zh-CN"/>
        </w:rPr>
        <w:t>75</w:t>
      </w:r>
      <w:r>
        <w:rPr>
          <w:rFonts w:ascii="宋体" w:hAnsi="宋体" w:cs="宋体" w:hint="eastAsia"/>
          <w:kern w:val="0"/>
          <w:szCs w:val="24"/>
          <w:lang w:val="zh-CN"/>
        </w:rPr>
        <w:t>户，具体包括：</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969"/>
        <w:gridCol w:w="1701"/>
        <w:gridCol w:w="1843"/>
        <w:gridCol w:w="567"/>
        <w:gridCol w:w="851"/>
      </w:tblGrid>
      <w:tr w:rsidR="00B25E74" w:rsidTr="00927879">
        <w:tc>
          <w:tcPr>
            <w:tcW w:w="3969"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子公司名称</w:t>
            </w:r>
          </w:p>
        </w:tc>
        <w:tc>
          <w:tcPr>
            <w:tcW w:w="170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子公司类型</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级次</w:t>
            </w:r>
          </w:p>
        </w:tc>
        <w:tc>
          <w:tcPr>
            <w:tcW w:w="567"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持股</w:t>
            </w:r>
          </w:p>
        </w:tc>
        <w:tc>
          <w:tcPr>
            <w:tcW w:w="85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表决权比例（</w:t>
            </w:r>
            <w:r>
              <w:rPr>
                <w:rFonts w:eastAsia="Times New Roman"/>
                <w:kern w:val="0"/>
                <w:szCs w:val="24"/>
                <w:lang w:val="zh-CN"/>
              </w:rPr>
              <w:t>%</w:t>
            </w:r>
            <w:r>
              <w:rPr>
                <w:rFonts w:ascii="宋体" w:hAnsi="宋体" w:cs="宋体" w:hint="eastAsia"/>
                <w:kern w:val="0"/>
                <w:szCs w:val="24"/>
                <w:lang w:val="zh-CN"/>
              </w:rPr>
              <w:t>）</w:t>
            </w:r>
          </w:p>
        </w:tc>
      </w:tr>
      <w:tr w:rsidR="00B25E74" w:rsidTr="00927879">
        <w:tc>
          <w:tcPr>
            <w:tcW w:w="3969" w:type="dxa"/>
            <w:shd w:val="clear" w:color="auto" w:fill="FFFFFF"/>
          </w:tcPr>
          <w:p w:rsidR="00B25E74" w:rsidRDefault="00B25E74">
            <w:pPr>
              <w:autoSpaceDE w:val="0"/>
              <w:autoSpaceDN w:val="0"/>
              <w:adjustRightInd w:val="0"/>
              <w:spacing w:before="0" w:after="0"/>
              <w:jc w:val="center"/>
              <w:rPr>
                <w:rFonts w:eastAsia="Times New Roman"/>
                <w:kern w:val="0"/>
                <w:szCs w:val="24"/>
                <w:lang w:val="zh-CN"/>
              </w:rPr>
            </w:pPr>
          </w:p>
        </w:tc>
        <w:tc>
          <w:tcPr>
            <w:tcW w:w="1701" w:type="dxa"/>
            <w:shd w:val="clear" w:color="auto" w:fill="FFFFFF"/>
          </w:tcPr>
          <w:p w:rsidR="00B25E74" w:rsidRDefault="00B25E74">
            <w:pPr>
              <w:autoSpaceDE w:val="0"/>
              <w:autoSpaceDN w:val="0"/>
              <w:adjustRightInd w:val="0"/>
              <w:spacing w:before="0" w:after="0"/>
              <w:jc w:val="center"/>
              <w:rPr>
                <w:rFonts w:eastAsia="Times New Roman"/>
                <w:kern w:val="0"/>
                <w:szCs w:val="24"/>
                <w:lang w:val="zh-CN"/>
              </w:rPr>
            </w:pPr>
          </w:p>
        </w:tc>
        <w:tc>
          <w:tcPr>
            <w:tcW w:w="1843" w:type="dxa"/>
            <w:shd w:val="clear" w:color="auto" w:fill="FFFFFF"/>
          </w:tcPr>
          <w:p w:rsidR="00B25E74" w:rsidRDefault="00B25E74">
            <w:pPr>
              <w:autoSpaceDE w:val="0"/>
              <w:autoSpaceDN w:val="0"/>
              <w:adjustRightInd w:val="0"/>
              <w:spacing w:before="0" w:after="0"/>
              <w:jc w:val="center"/>
              <w:rPr>
                <w:rFonts w:eastAsia="Times New Roman"/>
                <w:kern w:val="0"/>
                <w:szCs w:val="24"/>
                <w:lang w:val="zh-CN"/>
              </w:rPr>
            </w:pPr>
          </w:p>
        </w:tc>
        <w:tc>
          <w:tcPr>
            <w:tcW w:w="567"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比例（</w:t>
            </w:r>
            <w:r>
              <w:rPr>
                <w:rFonts w:eastAsia="Times New Roman"/>
                <w:kern w:val="0"/>
                <w:szCs w:val="24"/>
                <w:lang w:val="zh-CN"/>
              </w:rPr>
              <w:t>%</w:t>
            </w:r>
            <w:r>
              <w:rPr>
                <w:rFonts w:ascii="宋体" w:hAnsi="宋体" w:cs="宋体" w:hint="eastAsia"/>
                <w:kern w:val="0"/>
                <w:szCs w:val="24"/>
                <w:lang w:val="zh-CN"/>
              </w:rPr>
              <w:t>）</w:t>
            </w:r>
          </w:p>
        </w:tc>
        <w:tc>
          <w:tcPr>
            <w:tcW w:w="851" w:type="dxa"/>
            <w:shd w:val="clear" w:color="auto" w:fill="FFFFFF"/>
          </w:tcPr>
          <w:p w:rsidR="00B25E74" w:rsidRDefault="00B25E74">
            <w:pPr>
              <w:autoSpaceDE w:val="0"/>
              <w:autoSpaceDN w:val="0"/>
              <w:adjustRightInd w:val="0"/>
              <w:spacing w:before="0" w:after="0"/>
              <w:jc w:val="center"/>
              <w:rPr>
                <w:rFonts w:eastAsia="Times New Roman"/>
                <w:kern w:val="0"/>
                <w:szCs w:val="24"/>
                <w:lang w:val="zh-CN"/>
              </w:rPr>
            </w:pP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深圳市华孚进出口有限公司（以下简称</w:t>
            </w:r>
            <w:r>
              <w:rPr>
                <w:rFonts w:eastAsia="Times New Roman"/>
                <w:kern w:val="0"/>
                <w:szCs w:val="24"/>
                <w:lang w:val="zh-CN"/>
              </w:rPr>
              <w:t>“</w:t>
            </w:r>
            <w:r>
              <w:rPr>
                <w:rFonts w:ascii="宋体" w:hAnsi="宋体" w:cs="宋体" w:hint="eastAsia"/>
                <w:kern w:val="0"/>
                <w:szCs w:val="24"/>
                <w:lang w:val="zh-CN"/>
              </w:rPr>
              <w:t>深圳进出口</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香港华孚有限公司（以下简称</w:t>
            </w:r>
            <w:r>
              <w:rPr>
                <w:rFonts w:eastAsia="Times New Roman"/>
                <w:kern w:val="0"/>
                <w:szCs w:val="24"/>
                <w:lang w:val="zh-CN"/>
              </w:rPr>
              <w:t>“</w:t>
            </w:r>
            <w:r>
              <w:rPr>
                <w:rFonts w:ascii="宋体" w:hAnsi="宋体" w:cs="宋体" w:hint="eastAsia"/>
                <w:kern w:val="0"/>
                <w:szCs w:val="24"/>
                <w:lang w:val="zh-CN"/>
              </w:rPr>
              <w:t>香港华孚有限</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浙江华孚色纺有限公司（以下简称</w:t>
            </w:r>
            <w:r>
              <w:rPr>
                <w:rFonts w:eastAsia="Times New Roman"/>
                <w:kern w:val="0"/>
                <w:szCs w:val="24"/>
                <w:lang w:val="zh-CN"/>
              </w:rPr>
              <w:t>“</w:t>
            </w:r>
            <w:r>
              <w:rPr>
                <w:rFonts w:ascii="宋体" w:hAnsi="宋体" w:cs="宋体" w:hint="eastAsia"/>
                <w:kern w:val="0"/>
                <w:szCs w:val="24"/>
                <w:lang w:val="zh-CN"/>
              </w:rPr>
              <w:t>浙江色纺</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宁波华孚东浩实业有限公司（以下简称</w:t>
            </w:r>
            <w:r>
              <w:rPr>
                <w:rFonts w:eastAsia="Times New Roman"/>
                <w:kern w:val="0"/>
                <w:szCs w:val="24"/>
                <w:lang w:val="zh-CN"/>
              </w:rPr>
              <w:t>“</w:t>
            </w:r>
            <w:r>
              <w:rPr>
                <w:rFonts w:ascii="宋体" w:hAnsi="宋体" w:cs="宋体" w:hint="eastAsia"/>
                <w:kern w:val="0"/>
                <w:szCs w:val="24"/>
                <w:lang w:val="zh-CN"/>
              </w:rPr>
              <w:t>宁波东浩</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浙江华孚东浩贸易有限公司（以下简称</w:t>
            </w:r>
            <w:r>
              <w:rPr>
                <w:rFonts w:eastAsia="Times New Roman"/>
                <w:kern w:val="0"/>
                <w:szCs w:val="24"/>
                <w:lang w:val="zh-CN"/>
              </w:rPr>
              <w:t>“</w:t>
            </w:r>
            <w:r>
              <w:rPr>
                <w:rFonts w:ascii="宋体" w:hAnsi="宋体" w:cs="宋体" w:hint="eastAsia"/>
                <w:kern w:val="0"/>
                <w:szCs w:val="24"/>
                <w:lang w:val="zh-CN"/>
              </w:rPr>
              <w:t>浙江东浩</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宁海华孚纺织有限公司（以下简称</w:t>
            </w:r>
            <w:r>
              <w:rPr>
                <w:rFonts w:eastAsia="Times New Roman"/>
                <w:kern w:val="0"/>
                <w:szCs w:val="24"/>
                <w:lang w:val="zh-CN"/>
              </w:rPr>
              <w:t>“</w:t>
            </w:r>
            <w:r>
              <w:rPr>
                <w:rFonts w:ascii="宋体" w:hAnsi="宋体" w:cs="宋体" w:hint="eastAsia"/>
                <w:kern w:val="0"/>
                <w:szCs w:val="24"/>
                <w:lang w:val="zh-CN"/>
              </w:rPr>
              <w:t>宁海华孚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上虞华孚物流有限公司（以下简称</w:t>
            </w:r>
            <w:r>
              <w:rPr>
                <w:rFonts w:eastAsia="Times New Roman"/>
                <w:kern w:val="0"/>
                <w:szCs w:val="24"/>
                <w:lang w:val="zh-CN"/>
              </w:rPr>
              <w:t>“</w:t>
            </w:r>
            <w:r>
              <w:rPr>
                <w:rFonts w:ascii="宋体" w:hAnsi="宋体" w:cs="宋体" w:hint="eastAsia"/>
                <w:kern w:val="0"/>
                <w:szCs w:val="24"/>
                <w:lang w:val="zh-CN"/>
              </w:rPr>
              <w:t>上虞物流</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余姚华孚纺织有限公司（以下简称</w:t>
            </w:r>
            <w:r>
              <w:rPr>
                <w:rFonts w:eastAsia="Times New Roman"/>
                <w:kern w:val="0"/>
                <w:szCs w:val="24"/>
                <w:lang w:val="zh-CN"/>
              </w:rPr>
              <w:t>“</w:t>
            </w:r>
            <w:r>
              <w:rPr>
                <w:rFonts w:ascii="宋体" w:hAnsi="宋体" w:cs="宋体" w:hint="eastAsia"/>
                <w:kern w:val="0"/>
                <w:szCs w:val="24"/>
                <w:lang w:val="zh-CN"/>
              </w:rPr>
              <w:t>余姚华孚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平湖市华孚金瓶纺织有限公司（以下简称</w:t>
            </w:r>
            <w:r>
              <w:rPr>
                <w:rFonts w:eastAsia="Times New Roman"/>
                <w:kern w:val="0"/>
                <w:szCs w:val="24"/>
                <w:lang w:val="zh-CN"/>
              </w:rPr>
              <w:t>“</w:t>
            </w:r>
            <w:r>
              <w:rPr>
                <w:rFonts w:ascii="宋体" w:hAnsi="宋体" w:cs="宋体" w:hint="eastAsia"/>
                <w:kern w:val="0"/>
                <w:szCs w:val="24"/>
                <w:lang w:val="zh-CN"/>
              </w:rPr>
              <w:t>平湖华孚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66%</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66%</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江苏标尚纤维有限公司（以下简称</w:t>
            </w:r>
            <w:r>
              <w:rPr>
                <w:rFonts w:eastAsia="Times New Roman"/>
                <w:kern w:val="0"/>
                <w:szCs w:val="24"/>
                <w:lang w:val="zh-CN"/>
              </w:rPr>
              <w:t>“</w:t>
            </w:r>
            <w:r>
              <w:rPr>
                <w:rFonts w:ascii="宋体" w:hAnsi="宋体" w:cs="宋体" w:hint="eastAsia"/>
                <w:kern w:val="0"/>
                <w:szCs w:val="24"/>
                <w:lang w:val="zh-CN"/>
              </w:rPr>
              <w:t>江苏标尚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九江中浩纺织有限公司（以下简称</w:t>
            </w:r>
            <w:r>
              <w:rPr>
                <w:rFonts w:eastAsia="Times New Roman"/>
                <w:kern w:val="0"/>
                <w:szCs w:val="24"/>
                <w:lang w:val="zh-CN"/>
              </w:rPr>
              <w:t>“</w:t>
            </w:r>
            <w:r>
              <w:rPr>
                <w:rFonts w:ascii="宋体" w:hAnsi="宋体" w:cs="宋体" w:hint="eastAsia"/>
                <w:kern w:val="0"/>
                <w:szCs w:val="24"/>
                <w:lang w:val="zh-CN"/>
              </w:rPr>
              <w:t>九江中浩</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阿克苏华孚色纺有限公司（以下简称</w:t>
            </w:r>
            <w:r>
              <w:rPr>
                <w:rFonts w:eastAsia="Times New Roman"/>
                <w:kern w:val="0"/>
                <w:szCs w:val="24"/>
                <w:lang w:val="zh-CN"/>
              </w:rPr>
              <w:t>“</w:t>
            </w:r>
            <w:r>
              <w:rPr>
                <w:rFonts w:ascii="宋体" w:hAnsi="宋体" w:cs="宋体" w:hint="eastAsia"/>
                <w:kern w:val="0"/>
                <w:szCs w:val="24"/>
                <w:lang w:val="zh-CN"/>
              </w:rPr>
              <w:t>阿克苏华孚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浙江缙云华孚纺织有限公司（以下简称</w:t>
            </w:r>
            <w:r>
              <w:rPr>
                <w:rFonts w:eastAsia="Times New Roman"/>
                <w:kern w:val="0"/>
                <w:szCs w:val="24"/>
                <w:lang w:val="zh-CN"/>
              </w:rPr>
              <w:t>“</w:t>
            </w:r>
            <w:r>
              <w:rPr>
                <w:rFonts w:ascii="宋体" w:hAnsi="宋体" w:cs="宋体" w:hint="eastAsia"/>
                <w:kern w:val="0"/>
                <w:szCs w:val="24"/>
                <w:lang w:val="zh-CN"/>
              </w:rPr>
              <w:t>缙云华孚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浙江金华华孚纺织有限公司（以下简称</w:t>
            </w:r>
            <w:r>
              <w:rPr>
                <w:rFonts w:eastAsia="Times New Roman"/>
                <w:kern w:val="0"/>
                <w:szCs w:val="24"/>
                <w:lang w:val="zh-CN"/>
              </w:rPr>
              <w:t>“</w:t>
            </w:r>
            <w:r>
              <w:rPr>
                <w:rFonts w:ascii="宋体" w:hAnsi="宋体" w:cs="宋体" w:hint="eastAsia"/>
                <w:kern w:val="0"/>
                <w:szCs w:val="24"/>
                <w:lang w:val="zh-CN"/>
              </w:rPr>
              <w:t>金华华孚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江西华孚纺织有限公司（以下简称</w:t>
            </w:r>
            <w:r>
              <w:rPr>
                <w:rFonts w:eastAsia="Times New Roman"/>
                <w:kern w:val="0"/>
                <w:szCs w:val="24"/>
                <w:lang w:val="zh-CN"/>
              </w:rPr>
              <w:t>“</w:t>
            </w:r>
            <w:r>
              <w:rPr>
                <w:rFonts w:ascii="宋体" w:hAnsi="宋体" w:cs="宋体" w:hint="eastAsia"/>
                <w:kern w:val="0"/>
                <w:szCs w:val="24"/>
                <w:lang w:val="zh-CN"/>
              </w:rPr>
              <w:t>江西华孚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九江标新纤维有限公司（以下简称</w:t>
            </w:r>
            <w:r>
              <w:rPr>
                <w:rFonts w:eastAsia="Times New Roman"/>
                <w:kern w:val="0"/>
                <w:szCs w:val="24"/>
                <w:lang w:val="zh-CN"/>
              </w:rPr>
              <w:t>“</w:t>
            </w:r>
            <w:r>
              <w:rPr>
                <w:rFonts w:ascii="宋体" w:hAnsi="宋体" w:cs="宋体" w:hint="eastAsia"/>
                <w:kern w:val="0"/>
                <w:szCs w:val="24"/>
                <w:lang w:val="zh-CN"/>
              </w:rPr>
              <w:t>九江标新</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香港华孚贸易有限公司（以下简称</w:t>
            </w:r>
            <w:r>
              <w:rPr>
                <w:rFonts w:eastAsia="Times New Roman"/>
                <w:kern w:val="0"/>
                <w:szCs w:val="24"/>
                <w:lang w:val="zh-CN"/>
              </w:rPr>
              <w:t>“</w:t>
            </w:r>
            <w:r>
              <w:rPr>
                <w:rFonts w:ascii="宋体" w:hAnsi="宋体" w:cs="宋体" w:hint="eastAsia"/>
                <w:kern w:val="0"/>
                <w:szCs w:val="24"/>
                <w:lang w:val="zh-CN"/>
              </w:rPr>
              <w:t>香港华孚贸易</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华孚澳门离岸商业服务有限公司（以下简称</w:t>
            </w:r>
            <w:r>
              <w:rPr>
                <w:rFonts w:eastAsia="Times New Roman"/>
                <w:kern w:val="0"/>
                <w:szCs w:val="24"/>
                <w:lang w:val="zh-CN"/>
              </w:rPr>
              <w:t>“</w:t>
            </w:r>
            <w:r>
              <w:rPr>
                <w:rFonts w:ascii="宋体" w:hAnsi="宋体" w:cs="宋体" w:hint="eastAsia"/>
                <w:kern w:val="0"/>
                <w:szCs w:val="24"/>
                <w:lang w:val="zh-CN"/>
              </w:rPr>
              <w:t>澳门华孚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浙江聚丰贸易有限公司（以下简称</w:t>
            </w:r>
            <w:r>
              <w:rPr>
                <w:rFonts w:eastAsia="Times New Roman"/>
                <w:kern w:val="0"/>
                <w:szCs w:val="24"/>
                <w:lang w:val="zh-CN"/>
              </w:rPr>
              <w:t>“</w:t>
            </w:r>
            <w:r>
              <w:rPr>
                <w:rFonts w:ascii="宋体" w:hAnsi="宋体" w:cs="宋体" w:hint="eastAsia"/>
                <w:kern w:val="0"/>
                <w:szCs w:val="24"/>
                <w:lang w:val="zh-CN"/>
              </w:rPr>
              <w:t>浙江聚丰</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新疆六孚纺织工业园有限公司（以下简称</w:t>
            </w:r>
            <w:r>
              <w:rPr>
                <w:rFonts w:eastAsia="Times New Roman"/>
                <w:kern w:val="0"/>
                <w:szCs w:val="24"/>
                <w:lang w:val="zh-CN"/>
              </w:rPr>
              <w:t>“</w:t>
            </w:r>
            <w:r>
              <w:rPr>
                <w:rFonts w:ascii="宋体" w:hAnsi="宋体" w:cs="宋体" w:hint="eastAsia"/>
                <w:kern w:val="0"/>
                <w:szCs w:val="24"/>
                <w:lang w:val="zh-CN"/>
              </w:rPr>
              <w:t>新疆六孚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奎屯锦孚纺织有限公司（以下简称</w:t>
            </w:r>
            <w:r>
              <w:rPr>
                <w:rFonts w:eastAsia="Times New Roman"/>
                <w:kern w:val="0"/>
                <w:szCs w:val="24"/>
                <w:lang w:val="zh-CN"/>
              </w:rPr>
              <w:t>“</w:t>
            </w:r>
            <w:r>
              <w:rPr>
                <w:rFonts w:ascii="宋体" w:hAnsi="宋体" w:cs="宋体" w:hint="eastAsia"/>
                <w:kern w:val="0"/>
                <w:szCs w:val="24"/>
                <w:lang w:val="zh-CN"/>
              </w:rPr>
              <w:t>奎屯锦孚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67%</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67%</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新疆华孚纺织有限公司（以下简称</w:t>
            </w:r>
            <w:r>
              <w:rPr>
                <w:rFonts w:eastAsia="Times New Roman"/>
                <w:kern w:val="0"/>
                <w:szCs w:val="24"/>
                <w:lang w:val="zh-CN"/>
              </w:rPr>
              <w:t>“</w:t>
            </w:r>
            <w:r>
              <w:rPr>
                <w:rFonts w:ascii="宋体" w:hAnsi="宋体" w:cs="宋体" w:hint="eastAsia"/>
                <w:kern w:val="0"/>
                <w:szCs w:val="24"/>
                <w:lang w:val="zh-CN"/>
              </w:rPr>
              <w:t>新疆华孚纺织</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阿瓦提华孚纺织有限公司（以下简称</w:t>
            </w:r>
            <w:r>
              <w:rPr>
                <w:rFonts w:eastAsia="Times New Roman"/>
                <w:kern w:val="0"/>
                <w:szCs w:val="24"/>
                <w:lang w:val="zh-CN"/>
              </w:rPr>
              <w:t>“</w:t>
            </w:r>
            <w:r>
              <w:rPr>
                <w:rFonts w:ascii="宋体" w:hAnsi="宋体" w:cs="宋体" w:hint="eastAsia"/>
                <w:kern w:val="0"/>
                <w:szCs w:val="24"/>
                <w:lang w:val="zh-CN"/>
              </w:rPr>
              <w:t>阿瓦提华孚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新疆天宏新八棉产业有限公司（以下简称</w:t>
            </w:r>
            <w:r>
              <w:rPr>
                <w:rFonts w:eastAsia="Times New Roman"/>
                <w:kern w:val="0"/>
                <w:szCs w:val="24"/>
                <w:lang w:val="zh-CN"/>
              </w:rPr>
              <w:t>“</w:t>
            </w:r>
            <w:r>
              <w:rPr>
                <w:rFonts w:ascii="宋体" w:hAnsi="宋体" w:cs="宋体" w:hint="eastAsia"/>
                <w:kern w:val="0"/>
                <w:szCs w:val="24"/>
                <w:lang w:val="zh-CN"/>
              </w:rPr>
              <w:t>新疆天宏新八棉</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石河子标配纤维有限公司（以下简称</w:t>
            </w:r>
            <w:r>
              <w:rPr>
                <w:rFonts w:eastAsia="Times New Roman"/>
                <w:kern w:val="0"/>
                <w:szCs w:val="24"/>
                <w:lang w:val="zh-CN"/>
              </w:rPr>
              <w:t>“</w:t>
            </w:r>
            <w:r>
              <w:rPr>
                <w:rFonts w:ascii="宋体" w:hAnsi="宋体" w:cs="宋体" w:hint="eastAsia"/>
                <w:kern w:val="0"/>
                <w:szCs w:val="24"/>
                <w:lang w:val="zh-CN"/>
              </w:rPr>
              <w:t>石河子标配</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淮北华孚纺织有限公司（以下简称</w:t>
            </w:r>
            <w:r>
              <w:rPr>
                <w:rFonts w:eastAsia="Times New Roman"/>
                <w:kern w:val="0"/>
                <w:szCs w:val="24"/>
                <w:lang w:val="zh-CN"/>
              </w:rPr>
              <w:t>“</w:t>
            </w:r>
            <w:r>
              <w:rPr>
                <w:rFonts w:ascii="宋体" w:hAnsi="宋体" w:cs="宋体" w:hint="eastAsia"/>
                <w:kern w:val="0"/>
                <w:szCs w:val="24"/>
                <w:lang w:val="zh-CN"/>
              </w:rPr>
              <w:t>淮北华孚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浙江昇孚贸易有限公司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浙江昇孚</w:t>
            </w:r>
            <w:r>
              <w:rPr>
                <w:rFonts w:eastAsia="Times New Roman"/>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华孚（越南）实业独资有限公司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越南华孚</w:t>
            </w:r>
            <w:r>
              <w:rPr>
                <w:rFonts w:eastAsia="Times New Roman"/>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深圳华孚网链投资有限公司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华孚网链</w:t>
            </w:r>
            <w:r>
              <w:rPr>
                <w:rFonts w:eastAsia="Times New Roman"/>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新疆华孚色纺集团有限公司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新疆华孚集团</w:t>
            </w:r>
            <w:r>
              <w:rPr>
                <w:rFonts w:eastAsia="Times New Roman"/>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新疆天孚棉花供应链股份有限公司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新疆天孚</w:t>
            </w:r>
            <w:r>
              <w:rPr>
                <w:rFonts w:eastAsia="Times New Roman"/>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lastRenderedPageBreak/>
              <w:t>阿克苏标信纤维有限公司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阿克苏标信</w:t>
            </w:r>
            <w:r>
              <w:rPr>
                <w:rFonts w:eastAsia="Times New Roman"/>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浙江服人网络科技有限公司（以下简称</w:t>
            </w:r>
            <w:r>
              <w:rPr>
                <w:rFonts w:eastAsia="Times New Roman"/>
                <w:kern w:val="0"/>
                <w:szCs w:val="24"/>
                <w:lang w:val="zh-CN"/>
              </w:rPr>
              <w:t>“</w:t>
            </w:r>
            <w:r>
              <w:rPr>
                <w:rFonts w:ascii="宋体" w:hAnsi="宋体" w:cs="宋体" w:hint="eastAsia"/>
                <w:kern w:val="0"/>
                <w:szCs w:val="24"/>
                <w:lang w:val="zh-CN"/>
              </w:rPr>
              <w:t>浙江服人网链</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浙江社标纤维有限公司（以下简称</w:t>
            </w:r>
            <w:r>
              <w:rPr>
                <w:rFonts w:eastAsia="Times New Roman"/>
                <w:kern w:val="0"/>
                <w:szCs w:val="24"/>
                <w:lang w:val="zh-CN"/>
              </w:rPr>
              <w:t>“</w:t>
            </w:r>
            <w:r>
              <w:rPr>
                <w:rFonts w:ascii="宋体" w:hAnsi="宋体" w:cs="宋体" w:hint="eastAsia"/>
                <w:kern w:val="0"/>
                <w:szCs w:val="24"/>
                <w:lang w:val="zh-CN"/>
              </w:rPr>
              <w:t>浙江社标纤维</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浙江维新贸易有限公司（以下简称</w:t>
            </w:r>
            <w:r>
              <w:rPr>
                <w:rFonts w:eastAsia="Times New Roman"/>
                <w:kern w:val="0"/>
                <w:szCs w:val="24"/>
                <w:lang w:val="zh-CN"/>
              </w:rPr>
              <w:t>“</w:t>
            </w:r>
            <w:r>
              <w:rPr>
                <w:rFonts w:ascii="宋体" w:hAnsi="宋体" w:cs="宋体" w:hint="eastAsia"/>
                <w:kern w:val="0"/>
                <w:szCs w:val="24"/>
                <w:lang w:val="zh-CN"/>
              </w:rPr>
              <w:t>浙江维新</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浙江易孚贸易有限公司（以下简称</w:t>
            </w:r>
            <w:r>
              <w:rPr>
                <w:rFonts w:eastAsia="Times New Roman"/>
                <w:kern w:val="0"/>
                <w:szCs w:val="24"/>
                <w:lang w:val="zh-CN"/>
              </w:rPr>
              <w:t>“</w:t>
            </w:r>
            <w:r>
              <w:rPr>
                <w:rFonts w:ascii="宋体" w:hAnsi="宋体" w:cs="宋体" w:hint="eastAsia"/>
                <w:kern w:val="0"/>
                <w:szCs w:val="24"/>
                <w:lang w:val="zh-CN"/>
              </w:rPr>
              <w:t>浙江易孚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65%</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65%</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浙江易孚电子商务有限公司（以下简称</w:t>
            </w:r>
            <w:r>
              <w:rPr>
                <w:rFonts w:eastAsia="Times New Roman"/>
                <w:kern w:val="0"/>
                <w:szCs w:val="24"/>
                <w:lang w:val="zh-CN"/>
              </w:rPr>
              <w:t>“</w:t>
            </w:r>
            <w:r>
              <w:rPr>
                <w:rFonts w:ascii="宋体" w:hAnsi="宋体" w:cs="宋体" w:hint="eastAsia"/>
                <w:kern w:val="0"/>
                <w:szCs w:val="24"/>
                <w:lang w:val="zh-CN"/>
              </w:rPr>
              <w:t>易孚电商</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浙江菁英电商管理服务有限公司（以下简称</w:t>
            </w:r>
            <w:r>
              <w:rPr>
                <w:rFonts w:eastAsia="Times New Roman"/>
                <w:kern w:val="0"/>
                <w:szCs w:val="24"/>
                <w:lang w:val="zh-CN"/>
              </w:rPr>
              <w:t>“</w:t>
            </w:r>
            <w:r>
              <w:rPr>
                <w:rFonts w:ascii="宋体" w:hAnsi="宋体" w:cs="宋体" w:hint="eastAsia"/>
                <w:kern w:val="0"/>
                <w:szCs w:val="24"/>
                <w:lang w:val="zh-CN"/>
              </w:rPr>
              <w:t>菁英电商</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缙云县孚都纺织有限公司（以下简称</w:t>
            </w:r>
            <w:r>
              <w:rPr>
                <w:rFonts w:eastAsia="Times New Roman"/>
                <w:kern w:val="0"/>
                <w:szCs w:val="24"/>
                <w:lang w:val="zh-CN"/>
              </w:rPr>
              <w:t>“</w:t>
            </w:r>
            <w:r>
              <w:rPr>
                <w:rFonts w:ascii="宋体" w:hAnsi="宋体" w:cs="宋体" w:hint="eastAsia"/>
                <w:kern w:val="0"/>
                <w:szCs w:val="24"/>
                <w:lang w:val="zh-CN"/>
              </w:rPr>
              <w:t>缙云孚都</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上海华孚色纺贸易有限公司（以下简称</w:t>
            </w:r>
            <w:r>
              <w:rPr>
                <w:rFonts w:eastAsia="Times New Roman"/>
                <w:kern w:val="0"/>
                <w:szCs w:val="24"/>
                <w:lang w:val="zh-CN"/>
              </w:rPr>
              <w:t>“</w:t>
            </w:r>
            <w:r>
              <w:rPr>
                <w:rFonts w:ascii="宋体" w:hAnsi="宋体" w:cs="宋体" w:hint="eastAsia"/>
                <w:kern w:val="0"/>
                <w:szCs w:val="24"/>
                <w:lang w:val="zh-CN"/>
              </w:rPr>
              <w:t>上海华孚色纺</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新疆棉花产业集团伽师棉业有限公司（以下简称</w:t>
            </w:r>
            <w:r>
              <w:rPr>
                <w:rFonts w:eastAsia="Times New Roman"/>
                <w:kern w:val="0"/>
                <w:szCs w:val="24"/>
                <w:lang w:val="zh-CN"/>
              </w:rPr>
              <w:t>“</w:t>
            </w:r>
            <w:r>
              <w:rPr>
                <w:rFonts w:ascii="宋体" w:hAnsi="宋体" w:cs="宋体" w:hint="eastAsia"/>
                <w:kern w:val="0"/>
                <w:szCs w:val="24"/>
                <w:lang w:val="zh-CN"/>
              </w:rPr>
              <w:t>伽师棉业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新疆棉花产业集团岳普湖棉业有限公司（以下简称</w:t>
            </w:r>
            <w:r>
              <w:rPr>
                <w:rFonts w:eastAsia="Times New Roman"/>
                <w:kern w:val="0"/>
                <w:szCs w:val="24"/>
                <w:lang w:val="zh-CN"/>
              </w:rPr>
              <w:t>“</w:t>
            </w:r>
            <w:r>
              <w:rPr>
                <w:rFonts w:ascii="宋体" w:hAnsi="宋体" w:cs="宋体" w:hint="eastAsia"/>
                <w:kern w:val="0"/>
                <w:szCs w:val="24"/>
                <w:lang w:val="zh-CN"/>
              </w:rPr>
              <w:t>岳普湖棉业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新疆棉花产业集团泽普棉业有限公司（以下简称</w:t>
            </w:r>
            <w:r>
              <w:rPr>
                <w:rFonts w:eastAsia="Times New Roman"/>
                <w:kern w:val="0"/>
                <w:szCs w:val="24"/>
                <w:lang w:val="zh-CN"/>
              </w:rPr>
              <w:t>“</w:t>
            </w:r>
            <w:r>
              <w:rPr>
                <w:rFonts w:ascii="宋体" w:hAnsi="宋体" w:cs="宋体" w:hint="eastAsia"/>
                <w:kern w:val="0"/>
                <w:szCs w:val="24"/>
                <w:lang w:val="zh-CN"/>
              </w:rPr>
              <w:t>泽普棉业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新疆棉花产业（集团）叶城棉业有限责任公司（以下简称</w:t>
            </w:r>
            <w:r>
              <w:rPr>
                <w:rFonts w:eastAsia="Times New Roman"/>
                <w:kern w:val="0"/>
                <w:szCs w:val="24"/>
                <w:lang w:val="zh-CN"/>
              </w:rPr>
              <w:t>“</w:t>
            </w:r>
            <w:r>
              <w:rPr>
                <w:rFonts w:ascii="宋体" w:hAnsi="宋体" w:cs="宋体" w:hint="eastAsia"/>
                <w:kern w:val="0"/>
                <w:szCs w:val="24"/>
                <w:lang w:val="zh-CN"/>
              </w:rPr>
              <w:t>叶城棉业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阿瓦提银花棉业有限责任公司（以下简称</w:t>
            </w:r>
            <w:r>
              <w:rPr>
                <w:rFonts w:eastAsia="Times New Roman"/>
                <w:kern w:val="0"/>
                <w:szCs w:val="24"/>
                <w:lang w:val="zh-CN"/>
              </w:rPr>
              <w:t>“</w:t>
            </w:r>
            <w:r>
              <w:rPr>
                <w:rFonts w:ascii="宋体" w:hAnsi="宋体" w:cs="宋体" w:hint="eastAsia"/>
                <w:kern w:val="0"/>
                <w:szCs w:val="24"/>
                <w:lang w:val="zh-CN"/>
              </w:rPr>
              <w:t>阿瓦提银花</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库车银花棉业有限责任公司（以下简称</w:t>
            </w:r>
            <w:r>
              <w:rPr>
                <w:rFonts w:eastAsia="Times New Roman"/>
                <w:kern w:val="0"/>
                <w:szCs w:val="24"/>
                <w:lang w:val="zh-CN"/>
              </w:rPr>
              <w:t>“</w:t>
            </w:r>
            <w:r>
              <w:rPr>
                <w:rFonts w:ascii="宋体" w:hAnsi="宋体" w:cs="宋体" w:hint="eastAsia"/>
                <w:kern w:val="0"/>
                <w:szCs w:val="24"/>
                <w:lang w:val="zh-CN"/>
              </w:rPr>
              <w:t>库车银花</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沙雅银花棉业有限责任公司（以下简称</w:t>
            </w:r>
            <w:r>
              <w:rPr>
                <w:rFonts w:eastAsia="Times New Roman"/>
                <w:kern w:val="0"/>
                <w:szCs w:val="24"/>
                <w:lang w:val="zh-CN"/>
              </w:rPr>
              <w:t>“</w:t>
            </w:r>
            <w:r>
              <w:rPr>
                <w:rFonts w:ascii="宋体" w:hAnsi="宋体" w:cs="宋体" w:hint="eastAsia"/>
                <w:kern w:val="0"/>
                <w:szCs w:val="24"/>
                <w:lang w:val="zh-CN"/>
              </w:rPr>
              <w:t>沙雅银花</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新和银花棉业有限责任公司（以下简称</w:t>
            </w:r>
            <w:r>
              <w:rPr>
                <w:rFonts w:eastAsia="Times New Roman"/>
                <w:kern w:val="0"/>
                <w:szCs w:val="24"/>
                <w:lang w:val="zh-CN"/>
              </w:rPr>
              <w:t>“</w:t>
            </w:r>
            <w:r>
              <w:rPr>
                <w:rFonts w:ascii="宋体" w:hAnsi="宋体" w:cs="宋体" w:hint="eastAsia"/>
                <w:kern w:val="0"/>
                <w:szCs w:val="24"/>
                <w:lang w:val="zh-CN"/>
              </w:rPr>
              <w:t>新和银花</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库车县纵横棉业有限责任公司（以下简称</w:t>
            </w:r>
            <w:r>
              <w:rPr>
                <w:rFonts w:eastAsia="Times New Roman"/>
                <w:kern w:val="0"/>
                <w:szCs w:val="24"/>
                <w:lang w:val="zh-CN"/>
              </w:rPr>
              <w:t>“</w:t>
            </w:r>
            <w:r>
              <w:rPr>
                <w:rFonts w:ascii="宋体" w:hAnsi="宋体" w:cs="宋体" w:hint="eastAsia"/>
                <w:kern w:val="0"/>
                <w:szCs w:val="24"/>
                <w:lang w:val="zh-CN"/>
              </w:rPr>
              <w:t>库车纵横</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库车县恒丰棉业有限责任公司（以下简称</w:t>
            </w:r>
            <w:r>
              <w:rPr>
                <w:rFonts w:eastAsia="Times New Roman"/>
                <w:kern w:val="0"/>
                <w:szCs w:val="24"/>
                <w:lang w:val="zh-CN"/>
              </w:rPr>
              <w:t>“</w:t>
            </w:r>
            <w:r>
              <w:rPr>
                <w:rFonts w:ascii="宋体" w:hAnsi="宋体" w:cs="宋体" w:hint="eastAsia"/>
                <w:kern w:val="0"/>
                <w:szCs w:val="24"/>
                <w:lang w:val="zh-CN"/>
              </w:rPr>
              <w:t>库车恒丰</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呼图壁县宏盛棉业有限公司（以下简称</w:t>
            </w:r>
            <w:r>
              <w:rPr>
                <w:rFonts w:eastAsia="Times New Roman"/>
                <w:kern w:val="0"/>
                <w:szCs w:val="24"/>
                <w:lang w:val="zh-CN"/>
              </w:rPr>
              <w:t>“</w:t>
            </w:r>
            <w:r>
              <w:rPr>
                <w:rFonts w:ascii="宋体" w:hAnsi="宋体" w:cs="宋体" w:hint="eastAsia"/>
                <w:kern w:val="0"/>
                <w:szCs w:val="24"/>
                <w:lang w:val="zh-CN"/>
              </w:rPr>
              <w:t>呼图壁宏盛</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新疆华孚恒丰棉业有限公司（以下简称</w:t>
            </w:r>
            <w:r>
              <w:rPr>
                <w:rFonts w:eastAsia="Times New Roman"/>
                <w:kern w:val="0"/>
                <w:szCs w:val="24"/>
                <w:lang w:val="zh-CN"/>
              </w:rPr>
              <w:t>“</w:t>
            </w:r>
            <w:r>
              <w:rPr>
                <w:rFonts w:ascii="宋体" w:hAnsi="宋体" w:cs="宋体" w:hint="eastAsia"/>
                <w:kern w:val="0"/>
                <w:szCs w:val="24"/>
                <w:lang w:val="zh-CN"/>
              </w:rPr>
              <w:t>华孚恒丰</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浙江菁英创业服务有限公司（以下简称</w:t>
            </w:r>
            <w:r>
              <w:rPr>
                <w:rFonts w:eastAsia="Times New Roman"/>
                <w:kern w:val="0"/>
                <w:szCs w:val="24"/>
                <w:lang w:val="zh-CN"/>
              </w:rPr>
              <w:t>“</w:t>
            </w:r>
            <w:r>
              <w:rPr>
                <w:rFonts w:ascii="宋体" w:hAnsi="宋体" w:cs="宋体" w:hint="eastAsia"/>
                <w:kern w:val="0"/>
                <w:szCs w:val="24"/>
                <w:lang w:val="zh-CN"/>
              </w:rPr>
              <w:t>浙江菁英创业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顺道独资有限责任公司（越南）（以下简称</w:t>
            </w:r>
            <w:r>
              <w:rPr>
                <w:rFonts w:eastAsia="Times New Roman"/>
                <w:kern w:val="0"/>
                <w:szCs w:val="24"/>
                <w:lang w:val="zh-CN"/>
              </w:rPr>
              <w:t>“</w:t>
            </w:r>
            <w:r>
              <w:rPr>
                <w:rFonts w:ascii="宋体" w:hAnsi="宋体" w:cs="宋体" w:hint="eastAsia"/>
                <w:kern w:val="0"/>
                <w:szCs w:val="24"/>
                <w:lang w:val="zh-CN"/>
              </w:rPr>
              <w:t>越南顺道</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新疆棉花交易市场有限责任公司（以下简称</w:t>
            </w:r>
            <w:r>
              <w:rPr>
                <w:rFonts w:eastAsia="Times New Roman"/>
                <w:kern w:val="0"/>
                <w:szCs w:val="24"/>
                <w:lang w:val="zh-CN"/>
              </w:rPr>
              <w:t>“</w:t>
            </w:r>
            <w:r>
              <w:rPr>
                <w:rFonts w:ascii="宋体" w:hAnsi="宋体" w:cs="宋体" w:hint="eastAsia"/>
                <w:kern w:val="0"/>
                <w:szCs w:val="24"/>
                <w:lang w:val="zh-CN"/>
              </w:rPr>
              <w:t>新疆棉花交易市场</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新疆华孚棉业有限公司（以下简称</w:t>
            </w:r>
            <w:r>
              <w:rPr>
                <w:rFonts w:eastAsia="Times New Roman"/>
                <w:kern w:val="0"/>
                <w:szCs w:val="24"/>
                <w:lang w:val="zh-CN"/>
              </w:rPr>
              <w:t>“</w:t>
            </w:r>
            <w:r>
              <w:rPr>
                <w:rFonts w:ascii="宋体" w:hAnsi="宋体" w:cs="宋体" w:hint="eastAsia"/>
                <w:kern w:val="0"/>
                <w:szCs w:val="24"/>
                <w:lang w:val="zh-CN"/>
              </w:rPr>
              <w:t>新疆华孚棉业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阿克苏银星物流有限公司（以下简称</w:t>
            </w:r>
            <w:r>
              <w:rPr>
                <w:rFonts w:eastAsia="Times New Roman"/>
                <w:kern w:val="0"/>
                <w:szCs w:val="24"/>
                <w:lang w:val="zh-CN"/>
              </w:rPr>
              <w:t>“</w:t>
            </w:r>
            <w:r>
              <w:rPr>
                <w:rFonts w:ascii="宋体" w:hAnsi="宋体" w:cs="宋体" w:hint="eastAsia"/>
                <w:kern w:val="0"/>
                <w:szCs w:val="24"/>
                <w:lang w:val="zh-CN"/>
              </w:rPr>
              <w:t>阿克苏银星物流</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lastRenderedPageBreak/>
              <w:t>昌吉华孚棉花产业有限公司（以下简称</w:t>
            </w:r>
            <w:r>
              <w:rPr>
                <w:rFonts w:eastAsia="Times New Roman"/>
                <w:kern w:val="0"/>
                <w:szCs w:val="24"/>
                <w:lang w:val="zh-CN"/>
              </w:rPr>
              <w:t>“</w:t>
            </w:r>
            <w:r>
              <w:rPr>
                <w:rFonts w:ascii="宋体" w:hAnsi="宋体" w:cs="宋体" w:hint="eastAsia"/>
                <w:kern w:val="0"/>
                <w:szCs w:val="24"/>
                <w:lang w:val="zh-CN"/>
              </w:rPr>
              <w:t>昌吉华孚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浙江万服生长投资管理有限公司（以下简称</w:t>
            </w:r>
            <w:r>
              <w:rPr>
                <w:rFonts w:eastAsia="Times New Roman"/>
                <w:kern w:val="0"/>
                <w:szCs w:val="24"/>
                <w:lang w:val="zh-CN"/>
              </w:rPr>
              <w:t>“</w:t>
            </w:r>
            <w:r>
              <w:rPr>
                <w:rFonts w:ascii="宋体" w:hAnsi="宋体" w:cs="宋体" w:hint="eastAsia"/>
                <w:kern w:val="0"/>
                <w:szCs w:val="24"/>
                <w:lang w:val="zh-CN"/>
              </w:rPr>
              <w:t>浙江万服生长</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淮北华孚供应链管理有限公司（以下简称</w:t>
            </w:r>
            <w:r>
              <w:rPr>
                <w:rFonts w:eastAsia="Times New Roman"/>
                <w:kern w:val="0"/>
                <w:szCs w:val="24"/>
                <w:lang w:val="zh-CN"/>
              </w:rPr>
              <w:t>“</w:t>
            </w:r>
            <w:r>
              <w:rPr>
                <w:rFonts w:ascii="宋体" w:hAnsi="宋体" w:cs="宋体" w:hint="eastAsia"/>
                <w:kern w:val="0"/>
                <w:szCs w:val="24"/>
                <w:lang w:val="zh-CN"/>
              </w:rPr>
              <w:t>淮北供应链</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阿大纺织股份有限公司（以下简称</w:t>
            </w:r>
            <w:r>
              <w:rPr>
                <w:rFonts w:eastAsia="Times New Roman"/>
                <w:kern w:val="0"/>
                <w:szCs w:val="24"/>
                <w:lang w:val="zh-CN"/>
              </w:rPr>
              <w:t>“</w:t>
            </w:r>
            <w:r>
              <w:rPr>
                <w:rFonts w:ascii="宋体" w:hAnsi="宋体" w:cs="宋体" w:hint="eastAsia"/>
                <w:kern w:val="0"/>
                <w:szCs w:val="24"/>
                <w:lang w:val="zh-CN"/>
              </w:rPr>
              <w:t>阿大纺织</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奎屯锦孚棉业有限公司（以下简称</w:t>
            </w:r>
            <w:r>
              <w:rPr>
                <w:rFonts w:eastAsia="Times New Roman"/>
                <w:kern w:val="0"/>
                <w:szCs w:val="24"/>
                <w:lang w:val="zh-CN"/>
              </w:rPr>
              <w:t>“</w:t>
            </w:r>
            <w:r>
              <w:rPr>
                <w:rFonts w:ascii="宋体" w:hAnsi="宋体" w:cs="宋体" w:hint="eastAsia"/>
                <w:kern w:val="0"/>
                <w:szCs w:val="24"/>
                <w:lang w:val="zh-CN"/>
              </w:rPr>
              <w:t>乌奎屯锦孚棉业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深圳市华孚创新产业投资中心（有限合伙）（以下简称</w:t>
            </w:r>
            <w:r>
              <w:rPr>
                <w:rFonts w:eastAsia="Times New Roman"/>
                <w:kern w:val="0"/>
                <w:szCs w:val="24"/>
                <w:lang w:val="zh-CN"/>
              </w:rPr>
              <w:t>“</w:t>
            </w:r>
            <w:r>
              <w:rPr>
                <w:rFonts w:ascii="宋体" w:hAnsi="宋体" w:cs="宋体" w:hint="eastAsia"/>
                <w:kern w:val="0"/>
                <w:szCs w:val="24"/>
                <w:lang w:val="zh-CN"/>
              </w:rPr>
              <w:t>深圳创新投资</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乌什县阿大纺织有限公司（以下简称</w:t>
            </w:r>
            <w:r>
              <w:rPr>
                <w:rFonts w:eastAsia="Times New Roman"/>
                <w:kern w:val="0"/>
                <w:szCs w:val="24"/>
                <w:lang w:val="zh-CN"/>
              </w:rPr>
              <w:t>“</w:t>
            </w:r>
            <w:r>
              <w:rPr>
                <w:rFonts w:ascii="宋体" w:hAnsi="宋体" w:cs="宋体" w:hint="eastAsia"/>
                <w:kern w:val="0"/>
                <w:szCs w:val="24"/>
                <w:lang w:val="zh-CN"/>
              </w:rPr>
              <w:t>乌什阿大</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石河子宏盛棉业有限公司（以下简称</w:t>
            </w:r>
            <w:r>
              <w:rPr>
                <w:rFonts w:eastAsia="Times New Roman"/>
                <w:kern w:val="0"/>
                <w:szCs w:val="24"/>
                <w:lang w:val="zh-CN"/>
              </w:rPr>
              <w:t>“</w:t>
            </w:r>
            <w:r>
              <w:rPr>
                <w:rFonts w:ascii="宋体" w:hAnsi="宋体" w:cs="宋体" w:hint="eastAsia"/>
                <w:kern w:val="0"/>
                <w:szCs w:val="24"/>
                <w:lang w:val="zh-CN"/>
              </w:rPr>
              <w:t>石河子宏盛棉业</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香港天成贸易有限公司（以下简称</w:t>
            </w:r>
            <w:r>
              <w:rPr>
                <w:rFonts w:eastAsia="Times New Roman"/>
                <w:kern w:val="0"/>
                <w:szCs w:val="24"/>
                <w:lang w:val="zh-CN"/>
              </w:rPr>
              <w:t>“</w:t>
            </w:r>
            <w:r>
              <w:rPr>
                <w:rFonts w:ascii="宋体" w:hAnsi="宋体" w:cs="宋体" w:hint="eastAsia"/>
                <w:kern w:val="0"/>
                <w:szCs w:val="24"/>
                <w:lang w:val="zh-CN"/>
              </w:rPr>
              <w:t>香港天成</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浙江博忆纺织科技有限公司（以下简称</w:t>
            </w:r>
            <w:r>
              <w:rPr>
                <w:rFonts w:eastAsia="Times New Roman"/>
                <w:kern w:val="0"/>
                <w:szCs w:val="24"/>
                <w:lang w:val="zh-CN"/>
              </w:rPr>
              <w:t>“</w:t>
            </w:r>
            <w:r>
              <w:rPr>
                <w:rFonts w:ascii="宋体" w:hAnsi="宋体" w:cs="宋体" w:hint="eastAsia"/>
                <w:kern w:val="0"/>
                <w:szCs w:val="24"/>
                <w:lang w:val="zh-CN"/>
              </w:rPr>
              <w:t>诸暨科宁</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浙江双琪进出口有限公司（以下简称</w:t>
            </w:r>
            <w:r>
              <w:rPr>
                <w:rFonts w:eastAsia="Times New Roman"/>
                <w:kern w:val="0"/>
                <w:szCs w:val="24"/>
                <w:lang w:val="zh-CN"/>
              </w:rPr>
              <w:t>“</w:t>
            </w:r>
            <w:r>
              <w:rPr>
                <w:rFonts w:ascii="宋体" w:hAnsi="宋体" w:cs="宋体" w:hint="eastAsia"/>
                <w:kern w:val="0"/>
                <w:szCs w:val="24"/>
                <w:lang w:val="zh-CN"/>
              </w:rPr>
              <w:t>浙江双琪</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浙江诸暨科宁投资有限公司（以下简称</w:t>
            </w:r>
            <w:r>
              <w:rPr>
                <w:rFonts w:eastAsia="Times New Roman"/>
                <w:kern w:val="0"/>
                <w:szCs w:val="24"/>
                <w:lang w:val="zh-CN"/>
              </w:rPr>
              <w:t>“</w:t>
            </w:r>
            <w:r>
              <w:rPr>
                <w:rFonts w:ascii="宋体" w:hAnsi="宋体" w:cs="宋体" w:hint="eastAsia"/>
                <w:kern w:val="0"/>
                <w:szCs w:val="24"/>
                <w:lang w:val="zh-CN"/>
              </w:rPr>
              <w:t>诸暨科宁</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新疆科宁针纺科技有限公司（以下简称</w:t>
            </w:r>
            <w:r>
              <w:rPr>
                <w:rFonts w:eastAsia="Times New Roman"/>
                <w:kern w:val="0"/>
                <w:szCs w:val="24"/>
                <w:lang w:val="zh-CN"/>
              </w:rPr>
              <w:t>“</w:t>
            </w:r>
            <w:r>
              <w:rPr>
                <w:rFonts w:ascii="宋体" w:hAnsi="宋体" w:cs="宋体" w:hint="eastAsia"/>
                <w:kern w:val="0"/>
                <w:szCs w:val="24"/>
                <w:lang w:val="zh-CN"/>
              </w:rPr>
              <w:t>新疆科宁</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诸暨广昊纺织有限公司（以下简称</w:t>
            </w:r>
            <w:r>
              <w:rPr>
                <w:rFonts w:eastAsia="Times New Roman"/>
                <w:kern w:val="0"/>
                <w:szCs w:val="24"/>
                <w:lang w:val="zh-CN"/>
              </w:rPr>
              <w:t>“</w:t>
            </w:r>
            <w:r>
              <w:rPr>
                <w:rFonts w:ascii="宋体" w:hAnsi="宋体" w:cs="宋体" w:hint="eastAsia"/>
                <w:kern w:val="0"/>
                <w:szCs w:val="24"/>
                <w:lang w:val="zh-CN"/>
              </w:rPr>
              <w:t>诸暨广昊</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六级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诸暨市力旗化纤有限公司（以下简称</w:t>
            </w:r>
            <w:r>
              <w:rPr>
                <w:rFonts w:eastAsia="Times New Roman"/>
                <w:kern w:val="0"/>
                <w:szCs w:val="24"/>
                <w:lang w:val="zh-CN"/>
              </w:rPr>
              <w:t>“</w:t>
            </w:r>
            <w:r>
              <w:rPr>
                <w:rFonts w:ascii="宋体" w:hAnsi="宋体" w:cs="宋体" w:hint="eastAsia"/>
                <w:kern w:val="0"/>
                <w:szCs w:val="24"/>
                <w:lang w:val="zh-CN"/>
              </w:rPr>
              <w:t>诸暨力旗</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控股子（孙）公司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柯坪县阿大纺织有限公司（以下简称</w:t>
            </w:r>
            <w:r>
              <w:rPr>
                <w:rFonts w:eastAsia="Times New Roman"/>
                <w:kern w:val="0"/>
                <w:szCs w:val="24"/>
                <w:lang w:val="zh-CN"/>
              </w:rPr>
              <w:t>“</w:t>
            </w:r>
            <w:r>
              <w:rPr>
                <w:rFonts w:ascii="宋体" w:hAnsi="宋体" w:cs="宋体" w:hint="eastAsia"/>
                <w:kern w:val="0"/>
                <w:szCs w:val="24"/>
                <w:lang w:val="zh-CN"/>
              </w:rPr>
              <w:t>柯坪阿大</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浙江阿大贸易有限公司（以下简称</w:t>
            </w:r>
            <w:r>
              <w:rPr>
                <w:rFonts w:eastAsia="Times New Roman"/>
                <w:kern w:val="0"/>
                <w:szCs w:val="24"/>
                <w:lang w:val="zh-CN"/>
              </w:rPr>
              <w:t>“</w:t>
            </w:r>
            <w:r>
              <w:rPr>
                <w:rFonts w:ascii="宋体" w:hAnsi="宋体" w:cs="宋体" w:hint="eastAsia"/>
                <w:kern w:val="0"/>
                <w:szCs w:val="24"/>
                <w:lang w:val="zh-CN"/>
              </w:rPr>
              <w:t>浙江阿大</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B25E74" w:rsidTr="00927879">
        <w:tc>
          <w:tcPr>
            <w:tcW w:w="3969"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金华市菁英职业技能培训学校有限公司（以下简称</w:t>
            </w:r>
            <w:r>
              <w:rPr>
                <w:rFonts w:eastAsia="Times New Roman"/>
                <w:kern w:val="0"/>
                <w:szCs w:val="24"/>
                <w:lang w:val="zh-CN"/>
              </w:rPr>
              <w:t>“</w:t>
            </w:r>
            <w:r>
              <w:rPr>
                <w:rFonts w:ascii="宋体" w:hAnsi="宋体" w:cs="宋体" w:hint="eastAsia"/>
                <w:kern w:val="0"/>
                <w:szCs w:val="24"/>
                <w:lang w:val="zh-CN"/>
              </w:rPr>
              <w:t>菁英培训</w:t>
            </w:r>
            <w:r>
              <w:rPr>
                <w:rFonts w:eastAsia="Times New Roman"/>
                <w:kern w:val="0"/>
                <w:szCs w:val="24"/>
                <w:lang w:val="zh-CN"/>
              </w:rPr>
              <w:t>”</w:t>
            </w:r>
            <w:r>
              <w:rPr>
                <w:rFonts w:ascii="宋体" w:hAnsi="宋体" w:cs="宋体" w:hint="eastAsia"/>
                <w:kern w:val="0"/>
                <w:szCs w:val="24"/>
                <w:lang w:val="zh-CN"/>
              </w:rPr>
              <w:t>）</w:t>
            </w:r>
          </w:p>
        </w:tc>
        <w:tc>
          <w:tcPr>
            <w:tcW w:w="170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全资子（孙）公司</w:t>
            </w:r>
          </w:p>
        </w:tc>
        <w:tc>
          <w:tcPr>
            <w:tcW w:w="1843"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567"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85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bl>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本期新纳入合并范围的子公司：</w:t>
      </w:r>
      <w:r>
        <w:rPr>
          <w:rFonts w:eastAsia="Times New Roman"/>
          <w:kern w:val="0"/>
          <w:szCs w:val="24"/>
          <w:lang w:val="zh-CN"/>
        </w:rPr>
        <w:br/>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466"/>
        <w:gridCol w:w="1545"/>
      </w:tblGrid>
      <w:tr w:rsidR="00B25E74">
        <w:tc>
          <w:tcPr>
            <w:tcW w:w="3466"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名称</w:t>
            </w:r>
          </w:p>
        </w:tc>
        <w:tc>
          <w:tcPr>
            <w:tcW w:w="1545"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变更原因</w:t>
            </w:r>
          </w:p>
        </w:tc>
      </w:tr>
      <w:tr w:rsidR="00B25E74">
        <w:tc>
          <w:tcPr>
            <w:tcW w:w="3466"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金华市菁英职业技能培训学校有限公司</w:t>
            </w:r>
          </w:p>
        </w:tc>
        <w:tc>
          <w:tcPr>
            <w:tcW w:w="1545"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投资设立</w:t>
            </w:r>
          </w:p>
        </w:tc>
      </w:tr>
    </w:tbl>
    <w:p w:rsidR="00B25E74" w:rsidRDefault="001E0117">
      <w:pPr>
        <w:pStyle w:val="Chapter"/>
        <w:outlineLvl w:val="1"/>
        <w:rPr>
          <w:bCs w:val="0"/>
        </w:rPr>
      </w:pPr>
      <w:r>
        <w:rPr>
          <w:bCs w:val="0"/>
        </w:rPr>
        <w:t>四、财务报表的编制基础</w:t>
      </w:r>
    </w:p>
    <w:p w:rsidR="00B25E74" w:rsidRDefault="001E0117">
      <w:pPr>
        <w:pStyle w:val="Section"/>
        <w:outlineLvl w:val="2"/>
        <w:rPr>
          <w:bCs w:val="0"/>
          <w:szCs w:val="24"/>
        </w:rPr>
      </w:pPr>
      <w:r>
        <w:rPr>
          <w:bCs w:val="0"/>
          <w:szCs w:val="24"/>
        </w:rPr>
        <w:t>1</w:t>
      </w:r>
      <w:r>
        <w:rPr>
          <w:bCs w:val="0"/>
          <w:szCs w:val="24"/>
        </w:rPr>
        <w:t>、编制基础</w:t>
      </w:r>
    </w:p>
    <w:p w:rsidR="00B25E74" w:rsidRDefault="001E0117">
      <w:pPr>
        <w:autoSpaceDE w:val="0"/>
        <w:autoSpaceDN w:val="0"/>
        <w:adjustRightInd w:val="0"/>
        <w:spacing w:before="50" w:after="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本公司根据实际发生的交易和事项，按照财政部颁布的《企业会计准则</w:t>
      </w:r>
      <w:r>
        <w:rPr>
          <w:rFonts w:eastAsia="Times New Roman"/>
          <w:kern w:val="0"/>
          <w:szCs w:val="24"/>
          <w:lang w:val="zh-CN"/>
        </w:rPr>
        <w:t>——</w:t>
      </w:r>
      <w:r>
        <w:rPr>
          <w:rFonts w:ascii="宋体" w:hAnsi="宋体" w:cs="宋体" w:hint="eastAsia"/>
          <w:kern w:val="0"/>
          <w:szCs w:val="24"/>
          <w:lang w:val="zh-CN"/>
        </w:rPr>
        <w:t>基本准则》和具体企业会计准则、企业会计准则应用指南、企业会计准则解释及其他相关规定</w:t>
      </w:r>
      <w:r>
        <w:rPr>
          <w:rFonts w:eastAsia="Times New Roman"/>
          <w:kern w:val="0"/>
          <w:szCs w:val="24"/>
          <w:lang w:val="zh-CN"/>
        </w:rPr>
        <w:t>(</w:t>
      </w:r>
      <w:r>
        <w:rPr>
          <w:rFonts w:ascii="宋体" w:hAnsi="宋体" w:cs="宋体" w:hint="eastAsia"/>
          <w:kern w:val="0"/>
          <w:szCs w:val="24"/>
          <w:lang w:val="zh-CN"/>
        </w:rPr>
        <w:t>以下合称</w:t>
      </w:r>
      <w:r>
        <w:rPr>
          <w:rFonts w:eastAsia="Times New Roman"/>
          <w:kern w:val="0"/>
          <w:szCs w:val="24"/>
          <w:lang w:val="zh-CN"/>
        </w:rPr>
        <w:t>“</w:t>
      </w:r>
      <w:r>
        <w:rPr>
          <w:rFonts w:ascii="宋体" w:hAnsi="宋体" w:cs="宋体" w:hint="eastAsia"/>
          <w:kern w:val="0"/>
          <w:szCs w:val="24"/>
          <w:lang w:val="zh-CN"/>
        </w:rPr>
        <w:t>企业会计准则</w:t>
      </w:r>
      <w:r>
        <w:rPr>
          <w:rFonts w:eastAsia="Times New Roman"/>
          <w:kern w:val="0"/>
          <w:szCs w:val="24"/>
          <w:lang w:val="zh-CN"/>
        </w:rPr>
        <w:t>”)</w:t>
      </w:r>
      <w:r>
        <w:rPr>
          <w:rFonts w:ascii="宋体" w:hAnsi="宋体" w:cs="宋体" w:hint="eastAsia"/>
          <w:kern w:val="0"/>
          <w:szCs w:val="24"/>
          <w:lang w:val="zh-CN"/>
        </w:rPr>
        <w:t>进行确认和计量，在此基础上，结合中国证券监督管理委员会《公开发行证券的公司信息披露编报规则第</w:t>
      </w:r>
      <w:r>
        <w:rPr>
          <w:rFonts w:eastAsia="Times New Roman"/>
          <w:kern w:val="0"/>
          <w:szCs w:val="24"/>
          <w:lang w:val="zh-CN"/>
        </w:rPr>
        <w:t>15</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财务报告的一般规定》</w:t>
      </w:r>
      <w:r>
        <w:rPr>
          <w:rFonts w:eastAsia="Times New Roman"/>
          <w:kern w:val="0"/>
          <w:szCs w:val="24"/>
          <w:lang w:val="zh-CN"/>
        </w:rPr>
        <w:t>(2014</w:t>
      </w:r>
      <w:r>
        <w:rPr>
          <w:rFonts w:ascii="宋体" w:hAnsi="宋体" w:cs="宋体" w:hint="eastAsia"/>
          <w:kern w:val="0"/>
          <w:szCs w:val="24"/>
          <w:lang w:val="zh-CN"/>
        </w:rPr>
        <w:t>年修订</w:t>
      </w:r>
      <w:r>
        <w:rPr>
          <w:rFonts w:eastAsia="Times New Roman"/>
          <w:kern w:val="0"/>
          <w:szCs w:val="24"/>
          <w:lang w:val="zh-CN"/>
        </w:rPr>
        <w:t>)</w:t>
      </w:r>
      <w:r>
        <w:rPr>
          <w:rFonts w:ascii="宋体" w:hAnsi="宋体" w:cs="宋体" w:hint="eastAsia"/>
          <w:kern w:val="0"/>
          <w:szCs w:val="24"/>
          <w:lang w:val="zh-CN"/>
        </w:rPr>
        <w:t>的规定，编制财务报表。</w:t>
      </w:r>
    </w:p>
    <w:p w:rsidR="00B25E74" w:rsidRDefault="001E0117">
      <w:pPr>
        <w:pStyle w:val="Section"/>
        <w:outlineLvl w:val="2"/>
        <w:rPr>
          <w:bCs w:val="0"/>
          <w:szCs w:val="24"/>
        </w:rPr>
      </w:pPr>
      <w:r>
        <w:rPr>
          <w:bCs w:val="0"/>
          <w:szCs w:val="24"/>
        </w:rPr>
        <w:t>2</w:t>
      </w:r>
      <w:r>
        <w:rPr>
          <w:bCs w:val="0"/>
          <w:szCs w:val="24"/>
        </w:rPr>
        <w:t>、持续经营</w:t>
      </w:r>
    </w:p>
    <w:p w:rsidR="00B25E74" w:rsidRDefault="001E0117">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本公司对报告期末起</w:t>
      </w:r>
      <w:r>
        <w:rPr>
          <w:rFonts w:eastAsia="Times New Roman"/>
          <w:kern w:val="0"/>
          <w:szCs w:val="24"/>
          <w:lang w:val="zh-CN"/>
        </w:rPr>
        <w:t>12</w:t>
      </w:r>
      <w:r>
        <w:rPr>
          <w:rFonts w:ascii="宋体" w:hAnsi="宋体" w:cs="宋体" w:hint="eastAsia"/>
          <w:kern w:val="0"/>
          <w:szCs w:val="24"/>
          <w:lang w:val="zh-CN"/>
        </w:rPr>
        <w:t>个月的持续经营能力进行了评价，未发现对持续经营能力产生重大怀疑的事项或情况。因此，</w:t>
      </w:r>
      <w:r>
        <w:rPr>
          <w:rFonts w:ascii="宋体" w:hAnsi="宋体" w:cs="宋体" w:hint="eastAsia"/>
          <w:kern w:val="0"/>
          <w:szCs w:val="24"/>
          <w:lang w:val="zh-CN"/>
        </w:rPr>
        <w:lastRenderedPageBreak/>
        <w:t>本财务报表系在持续经营假设的基础上编制。</w:t>
      </w:r>
    </w:p>
    <w:p w:rsidR="00B25E74" w:rsidRDefault="001E0117">
      <w:pPr>
        <w:pStyle w:val="Chapter"/>
        <w:outlineLvl w:val="1"/>
        <w:rPr>
          <w:bCs w:val="0"/>
        </w:rPr>
      </w:pPr>
      <w:r>
        <w:rPr>
          <w:bCs w:val="0"/>
        </w:rPr>
        <w:t>五、重要会计政策及会计估计</w:t>
      </w:r>
    </w:p>
    <w:p w:rsidR="00B25E74" w:rsidRDefault="001E0117">
      <w:pPr>
        <w:jc w:val="left"/>
        <w:rPr>
          <w:szCs w:val="24"/>
        </w:rPr>
      </w:pPr>
      <w:r>
        <w:rPr>
          <w:szCs w:val="24"/>
        </w:rPr>
        <w:t>具体会计政策和会计估计提示：</w:t>
      </w:r>
    </w:p>
    <w:p w:rsidR="00B25E74" w:rsidRDefault="001E0117">
      <w:pPr>
        <w:autoSpaceDE w:val="0"/>
        <w:autoSpaceDN w:val="0"/>
        <w:adjustRightInd w:val="0"/>
        <w:spacing w:before="50" w:after="0"/>
        <w:ind w:left="240"/>
        <w:jc w:val="left"/>
        <w:rPr>
          <w:rFonts w:eastAsia="Times New Roman"/>
          <w:b/>
          <w:kern w:val="0"/>
          <w:szCs w:val="24"/>
          <w:lang w:val="zh-CN"/>
        </w:rPr>
      </w:pPr>
      <w:r>
        <w:rPr>
          <w:rFonts w:eastAsia="Times New Roman"/>
          <w:b/>
          <w:kern w:val="0"/>
          <w:szCs w:val="24"/>
          <w:lang w:val="zh-CN"/>
        </w:rPr>
        <w:t xml:space="preserve">  </w:t>
      </w:r>
      <w:r>
        <w:rPr>
          <w:rFonts w:ascii="宋体" w:hAnsi="宋体" w:cs="宋体" w:hint="eastAsia"/>
          <w:b/>
          <w:kern w:val="0"/>
          <w:szCs w:val="24"/>
          <w:lang w:val="zh-CN"/>
        </w:rPr>
        <w:t>会计政策变更</w:t>
      </w:r>
    </w:p>
    <w:p w:rsidR="00B25E74" w:rsidRDefault="001E0117">
      <w:pPr>
        <w:autoSpaceDE w:val="0"/>
        <w:autoSpaceDN w:val="0"/>
        <w:adjustRightInd w:val="0"/>
        <w:spacing w:before="120" w:after="0"/>
        <w:ind w:firstLine="420"/>
        <w:rPr>
          <w:rFonts w:eastAsia="Times New Roman"/>
          <w:kern w:val="0"/>
          <w:szCs w:val="24"/>
          <w:lang w:val="zh-CN"/>
        </w:rPr>
      </w:pP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日，财政部发布了《企业会计准则第</w:t>
      </w:r>
      <w:r>
        <w:rPr>
          <w:rFonts w:eastAsia="Times New Roman"/>
          <w:kern w:val="0"/>
          <w:szCs w:val="24"/>
          <w:lang w:val="zh-CN"/>
        </w:rPr>
        <w:t>14</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收入（</w:t>
      </w:r>
      <w:r>
        <w:rPr>
          <w:rFonts w:eastAsia="Times New Roman"/>
          <w:kern w:val="0"/>
          <w:szCs w:val="24"/>
          <w:lang w:val="zh-CN"/>
        </w:rPr>
        <w:t>2017</w:t>
      </w:r>
      <w:r>
        <w:rPr>
          <w:rFonts w:ascii="宋体" w:hAnsi="宋体" w:cs="宋体" w:hint="eastAsia"/>
          <w:kern w:val="0"/>
          <w:szCs w:val="24"/>
          <w:lang w:val="zh-CN"/>
        </w:rPr>
        <w:t>年修订）》（财会【</w:t>
      </w:r>
      <w:r>
        <w:rPr>
          <w:rFonts w:eastAsia="Times New Roman"/>
          <w:kern w:val="0"/>
          <w:szCs w:val="24"/>
          <w:lang w:val="zh-CN"/>
        </w:rPr>
        <w:t>2017</w:t>
      </w:r>
      <w:r>
        <w:rPr>
          <w:rFonts w:ascii="宋体" w:hAnsi="宋体" w:cs="宋体" w:hint="eastAsia"/>
          <w:kern w:val="0"/>
          <w:szCs w:val="24"/>
          <w:lang w:val="zh-CN"/>
        </w:rPr>
        <w:t>】</w:t>
      </w:r>
      <w:r>
        <w:rPr>
          <w:rFonts w:eastAsia="Times New Roman"/>
          <w:kern w:val="0"/>
          <w:szCs w:val="24"/>
          <w:lang w:val="zh-CN"/>
        </w:rPr>
        <w:t>22</w:t>
      </w:r>
      <w:r>
        <w:rPr>
          <w:rFonts w:ascii="宋体" w:hAnsi="宋体" w:cs="宋体" w:hint="eastAsia"/>
          <w:kern w:val="0"/>
          <w:szCs w:val="24"/>
          <w:lang w:val="zh-CN"/>
        </w:rPr>
        <w:t>号）（以下简称</w:t>
      </w:r>
      <w:r>
        <w:rPr>
          <w:rFonts w:eastAsia="Times New Roman"/>
          <w:kern w:val="0"/>
          <w:szCs w:val="24"/>
          <w:lang w:val="zh-CN"/>
        </w:rPr>
        <w:t>“</w:t>
      </w:r>
      <w:r>
        <w:rPr>
          <w:rFonts w:ascii="宋体" w:hAnsi="宋体" w:cs="宋体" w:hint="eastAsia"/>
          <w:kern w:val="0"/>
          <w:szCs w:val="24"/>
          <w:lang w:val="zh-CN"/>
        </w:rPr>
        <w:t>新收入准则</w:t>
      </w:r>
      <w:r>
        <w:rPr>
          <w:rFonts w:eastAsia="Times New Roman"/>
          <w:kern w:val="0"/>
          <w:szCs w:val="24"/>
          <w:lang w:val="zh-CN"/>
        </w:rPr>
        <w:t>”</w:t>
      </w:r>
      <w:r>
        <w:rPr>
          <w:rFonts w:ascii="宋体" w:hAnsi="宋体" w:cs="宋体" w:hint="eastAsia"/>
          <w:kern w:val="0"/>
          <w:szCs w:val="24"/>
          <w:lang w:val="zh-CN"/>
        </w:rPr>
        <w:t>）。要求境内上市企业自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日起执行新收入准则。本公司于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日执行新收入准则，对会计政策的相关内容进行调整。新收入准则要求首次执行该准则的累积影响数调整首次执行当年年初</w:t>
      </w:r>
      <w:r>
        <w:rPr>
          <w:rFonts w:eastAsia="Times New Roman"/>
          <w:kern w:val="0"/>
          <w:szCs w:val="24"/>
          <w:lang w:val="zh-CN"/>
        </w:rPr>
        <w:t>(</w:t>
      </w:r>
      <w:r>
        <w:rPr>
          <w:rFonts w:ascii="宋体" w:hAnsi="宋体" w:cs="宋体" w:hint="eastAsia"/>
          <w:kern w:val="0"/>
          <w:szCs w:val="24"/>
          <w:lang w:val="zh-CN"/>
        </w:rPr>
        <w:t>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r>
        <w:rPr>
          <w:rFonts w:eastAsia="Times New Roman"/>
          <w:kern w:val="0"/>
          <w:szCs w:val="24"/>
          <w:lang w:val="zh-CN"/>
        </w:rPr>
        <w:t>)</w:t>
      </w:r>
      <w:r>
        <w:rPr>
          <w:rFonts w:ascii="宋体" w:hAnsi="宋体" w:cs="宋体" w:hint="eastAsia"/>
          <w:kern w:val="0"/>
          <w:szCs w:val="24"/>
          <w:lang w:val="zh-CN"/>
        </w:rPr>
        <w:t>留存收益及财务报表其他相关项目金额，对可比期间信息不予调整。</w:t>
      </w:r>
    </w:p>
    <w:p w:rsidR="00B25E74" w:rsidRDefault="001E0117">
      <w:pPr>
        <w:autoSpaceDE w:val="0"/>
        <w:autoSpaceDN w:val="0"/>
        <w:adjustRightInd w:val="0"/>
        <w:spacing w:before="120" w:after="0"/>
        <w:ind w:firstLine="420"/>
        <w:rPr>
          <w:rFonts w:eastAsia="Times New Roman"/>
          <w:kern w:val="0"/>
          <w:szCs w:val="24"/>
          <w:lang w:val="zh-CN"/>
        </w:rPr>
      </w:pPr>
      <w:r>
        <w:rPr>
          <w:rFonts w:ascii="宋体" w:hAnsi="宋体" w:cs="宋体" w:hint="eastAsia"/>
          <w:kern w:val="0"/>
          <w:szCs w:val="24"/>
          <w:lang w:val="zh-CN"/>
        </w:rPr>
        <w:t>对可比期间的财务报表列报项目及金额的影响如下：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514"/>
        <w:gridCol w:w="1635"/>
        <w:gridCol w:w="1711"/>
        <w:gridCol w:w="1846"/>
      </w:tblGrid>
      <w:tr w:rsidR="00B25E74">
        <w:tc>
          <w:tcPr>
            <w:tcW w:w="151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635"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171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影响金额</w:t>
            </w:r>
          </w:p>
        </w:tc>
        <w:tc>
          <w:tcPr>
            <w:tcW w:w="1846"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r>
      <w:tr w:rsidR="00B25E74" w:rsidTr="00927879">
        <w:trPr>
          <w:trHeight w:val="458"/>
        </w:trPr>
        <w:tc>
          <w:tcPr>
            <w:tcW w:w="1514"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预收账款</w:t>
            </w:r>
          </w:p>
        </w:tc>
        <w:tc>
          <w:tcPr>
            <w:tcW w:w="1635" w:type="dxa"/>
            <w:shd w:val="clear" w:color="auto" w:fill="FFFFFF"/>
          </w:tcPr>
          <w:p w:rsidR="00B25E74" w:rsidRDefault="0092787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1,023,325,294.52 </w:t>
            </w:r>
          </w:p>
        </w:tc>
        <w:tc>
          <w:tcPr>
            <w:tcW w:w="1711" w:type="dxa"/>
            <w:shd w:val="clear" w:color="auto" w:fill="FFFFFF"/>
          </w:tcPr>
          <w:p w:rsidR="00B25E74" w:rsidRDefault="0092787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-1,023,325,294.52 </w:t>
            </w:r>
          </w:p>
        </w:tc>
        <w:tc>
          <w:tcPr>
            <w:tcW w:w="1846" w:type="dxa"/>
            <w:shd w:val="clear" w:color="auto" w:fill="FFFFFF"/>
          </w:tcPr>
          <w:p w:rsidR="00B25E74" w:rsidRDefault="00B25E74">
            <w:pPr>
              <w:autoSpaceDE w:val="0"/>
              <w:autoSpaceDN w:val="0"/>
              <w:adjustRightInd w:val="0"/>
              <w:spacing w:before="0" w:after="0"/>
              <w:jc w:val="right"/>
              <w:rPr>
                <w:rFonts w:eastAsia="Times New Roman"/>
                <w:kern w:val="0"/>
                <w:szCs w:val="24"/>
                <w:lang w:val="zh-CN"/>
              </w:rPr>
            </w:pPr>
          </w:p>
        </w:tc>
      </w:tr>
      <w:tr w:rsidR="00B25E74">
        <w:tc>
          <w:tcPr>
            <w:tcW w:w="1514"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合同负债</w:t>
            </w:r>
          </w:p>
        </w:tc>
        <w:tc>
          <w:tcPr>
            <w:tcW w:w="1635" w:type="dxa"/>
            <w:shd w:val="clear" w:color="auto" w:fill="FFFFFF"/>
          </w:tcPr>
          <w:p w:rsidR="00B25E74" w:rsidRDefault="00B25E74">
            <w:pPr>
              <w:autoSpaceDE w:val="0"/>
              <w:autoSpaceDN w:val="0"/>
              <w:adjustRightInd w:val="0"/>
              <w:spacing w:before="0" w:after="0"/>
              <w:jc w:val="right"/>
              <w:rPr>
                <w:rFonts w:eastAsia="Times New Roman"/>
                <w:kern w:val="0"/>
                <w:szCs w:val="24"/>
                <w:lang w:val="zh-CN"/>
              </w:rPr>
            </w:pPr>
          </w:p>
        </w:tc>
        <w:tc>
          <w:tcPr>
            <w:tcW w:w="1711" w:type="dxa"/>
            <w:shd w:val="clear" w:color="auto" w:fill="FFFFFF"/>
          </w:tcPr>
          <w:p w:rsidR="00B25E74" w:rsidRDefault="0092787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1,023,325,294.52 </w:t>
            </w:r>
          </w:p>
        </w:tc>
        <w:tc>
          <w:tcPr>
            <w:tcW w:w="1846" w:type="dxa"/>
            <w:shd w:val="clear" w:color="auto" w:fill="FFFFFF"/>
          </w:tcPr>
          <w:p w:rsidR="00B25E74" w:rsidRDefault="0092787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1,023,325,294.52 </w:t>
            </w:r>
          </w:p>
        </w:tc>
      </w:tr>
    </w:tbl>
    <w:p w:rsidR="00B25E74" w:rsidRDefault="001E0117">
      <w:pPr>
        <w:autoSpaceDE w:val="0"/>
        <w:autoSpaceDN w:val="0"/>
        <w:adjustRightInd w:val="0"/>
        <w:spacing w:before="120" w:after="0"/>
        <w:ind w:firstLine="420"/>
        <w:rPr>
          <w:rFonts w:eastAsia="Times New Roman"/>
          <w:kern w:val="0"/>
          <w:szCs w:val="24"/>
          <w:lang w:val="zh-CN"/>
        </w:rPr>
      </w:pPr>
      <w:r>
        <w:rPr>
          <w:rFonts w:ascii="宋体" w:hAnsi="宋体" w:cs="宋体" w:hint="eastAsia"/>
          <w:kern w:val="0"/>
          <w:szCs w:val="24"/>
          <w:lang w:val="zh-CN"/>
        </w:rPr>
        <w:t>注：上表仅呈列受影响的财务报表项目，不受影响的财务报表项目不包括在内。</w:t>
      </w:r>
    </w:p>
    <w:p w:rsidR="00B25E74" w:rsidRDefault="001E0117">
      <w:pPr>
        <w:autoSpaceDE w:val="0"/>
        <w:autoSpaceDN w:val="0"/>
        <w:adjustRightInd w:val="0"/>
        <w:spacing w:before="240" w:after="0"/>
        <w:ind w:left="240"/>
        <w:jc w:val="left"/>
        <w:rPr>
          <w:rFonts w:eastAsia="Times New Roman"/>
          <w:b/>
          <w:kern w:val="0"/>
          <w:sz w:val="21"/>
          <w:szCs w:val="24"/>
          <w:lang w:val="zh-CN"/>
        </w:rPr>
      </w:pPr>
      <w:r>
        <w:rPr>
          <w:rFonts w:eastAsia="Times New Roman"/>
          <w:b/>
          <w:kern w:val="0"/>
          <w:sz w:val="21"/>
          <w:szCs w:val="24"/>
          <w:lang w:val="zh-CN"/>
        </w:rPr>
        <w:t xml:space="preserve">  </w:t>
      </w:r>
      <w:r>
        <w:rPr>
          <w:rFonts w:ascii="宋体" w:hAnsi="宋体" w:cs="宋体" w:hint="eastAsia"/>
          <w:b/>
          <w:kern w:val="0"/>
          <w:sz w:val="21"/>
          <w:szCs w:val="24"/>
          <w:lang w:val="zh-CN"/>
        </w:rPr>
        <w:t>会计估计变更</w:t>
      </w:r>
    </w:p>
    <w:p w:rsidR="00B25E74" w:rsidRDefault="001E0117">
      <w:pPr>
        <w:autoSpaceDE w:val="0"/>
        <w:autoSpaceDN w:val="0"/>
        <w:adjustRightInd w:val="0"/>
        <w:spacing w:before="120" w:after="0"/>
        <w:ind w:firstLine="420"/>
        <w:rPr>
          <w:rFonts w:eastAsia="Times New Roman"/>
          <w:b/>
          <w:kern w:val="0"/>
          <w:szCs w:val="24"/>
          <w:lang w:val="zh-CN"/>
        </w:rPr>
      </w:pPr>
      <w:r>
        <w:rPr>
          <w:rFonts w:ascii="宋体" w:hAnsi="宋体" w:cs="宋体" w:hint="eastAsia"/>
          <w:kern w:val="0"/>
          <w:szCs w:val="24"/>
          <w:lang w:val="zh-CN"/>
        </w:rPr>
        <w:t>本报告期主要会计估计未发生变更。</w:t>
      </w:r>
    </w:p>
    <w:p w:rsidR="00B25E74" w:rsidRDefault="001E0117">
      <w:pPr>
        <w:pStyle w:val="Section"/>
        <w:outlineLvl w:val="2"/>
        <w:rPr>
          <w:bCs w:val="0"/>
          <w:szCs w:val="24"/>
        </w:rPr>
      </w:pPr>
      <w:r>
        <w:rPr>
          <w:bCs w:val="0"/>
          <w:szCs w:val="24"/>
        </w:rPr>
        <w:t>1</w:t>
      </w:r>
      <w:r>
        <w:rPr>
          <w:bCs w:val="0"/>
          <w:szCs w:val="24"/>
        </w:rPr>
        <w:t>、遵循企业会计准则的声明</w:t>
      </w:r>
    </w:p>
    <w:p w:rsidR="00B25E74" w:rsidRDefault="001E0117">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本公司所编制的财务报表符合企业会计准则的要求，真实、完整地反映了报告期公司的财务状况、经营成果、现金流量等有关信息。</w:t>
      </w:r>
    </w:p>
    <w:p w:rsidR="00B25E74" w:rsidRDefault="001E0117">
      <w:pPr>
        <w:pStyle w:val="Section"/>
        <w:outlineLvl w:val="2"/>
        <w:rPr>
          <w:bCs w:val="0"/>
          <w:szCs w:val="24"/>
        </w:rPr>
      </w:pPr>
      <w:r>
        <w:rPr>
          <w:bCs w:val="0"/>
          <w:szCs w:val="24"/>
        </w:rPr>
        <w:t>2</w:t>
      </w:r>
      <w:r>
        <w:rPr>
          <w:bCs w:val="0"/>
          <w:szCs w:val="24"/>
        </w:rPr>
        <w:t>、会计期间</w:t>
      </w:r>
    </w:p>
    <w:p w:rsidR="00B25E74" w:rsidRDefault="001E0117">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自公历</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日至</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日为一个会计年度。</w:t>
      </w:r>
    </w:p>
    <w:p w:rsidR="00B25E74" w:rsidRDefault="001E0117">
      <w:pPr>
        <w:pStyle w:val="Section"/>
        <w:outlineLvl w:val="2"/>
        <w:rPr>
          <w:bCs w:val="0"/>
          <w:szCs w:val="24"/>
        </w:rPr>
      </w:pPr>
      <w:r>
        <w:rPr>
          <w:bCs w:val="0"/>
          <w:szCs w:val="24"/>
        </w:rPr>
        <w:t>3</w:t>
      </w:r>
      <w:r>
        <w:rPr>
          <w:bCs w:val="0"/>
          <w:szCs w:val="24"/>
        </w:rPr>
        <w:t>、营业周期</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本公司的营业周期为</w:t>
      </w:r>
      <w:r>
        <w:rPr>
          <w:rFonts w:eastAsia="Times New Roman"/>
          <w:kern w:val="0"/>
          <w:szCs w:val="24"/>
          <w:lang w:val="zh-CN"/>
        </w:rPr>
        <w:t>12</w:t>
      </w:r>
      <w:r>
        <w:rPr>
          <w:rFonts w:ascii="宋体" w:hAnsi="宋体" w:cs="宋体" w:hint="eastAsia"/>
          <w:kern w:val="0"/>
          <w:szCs w:val="24"/>
          <w:lang w:val="zh-CN"/>
        </w:rPr>
        <w:t>个月。</w:t>
      </w:r>
    </w:p>
    <w:p w:rsidR="00B25E74" w:rsidRDefault="001E0117">
      <w:pPr>
        <w:pStyle w:val="Section"/>
        <w:outlineLvl w:val="2"/>
        <w:rPr>
          <w:bCs w:val="0"/>
          <w:szCs w:val="24"/>
        </w:rPr>
      </w:pPr>
      <w:r>
        <w:rPr>
          <w:bCs w:val="0"/>
          <w:szCs w:val="24"/>
        </w:rPr>
        <w:t>4</w:t>
      </w:r>
      <w:r>
        <w:rPr>
          <w:bCs w:val="0"/>
          <w:szCs w:val="24"/>
        </w:rPr>
        <w:t>、记账本位币</w:t>
      </w:r>
    </w:p>
    <w:p w:rsidR="00B25E74" w:rsidRDefault="001E0117">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采用人民币为记账本位币。</w:t>
      </w:r>
    </w:p>
    <w:p w:rsidR="00B25E74" w:rsidRDefault="001E0117">
      <w:pPr>
        <w:autoSpaceDE w:val="0"/>
        <w:autoSpaceDN w:val="0"/>
        <w:adjustRightInd w:val="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境外子公司以其经营所处的主要经济环境中的货币为记账本位币，编制财务报表时折算为人民币。</w:t>
      </w:r>
    </w:p>
    <w:p w:rsidR="00B25E74" w:rsidRDefault="001E0117">
      <w:pPr>
        <w:pStyle w:val="Section"/>
        <w:outlineLvl w:val="2"/>
        <w:rPr>
          <w:bCs w:val="0"/>
          <w:szCs w:val="24"/>
        </w:rPr>
      </w:pPr>
      <w:r>
        <w:rPr>
          <w:bCs w:val="0"/>
          <w:szCs w:val="24"/>
        </w:rPr>
        <w:t>5</w:t>
      </w:r>
      <w:r>
        <w:rPr>
          <w:bCs w:val="0"/>
          <w:szCs w:val="24"/>
        </w:rPr>
        <w:t>、同一控制下和非同一控制下企业合并的会计处理方法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分步实现企业合并过程中的各项交易的条款、条件以及经济影响符合以下一种或多种情况，将多次交易事项作为一揽子交易进行会计处理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ab/>
      </w:r>
      <w:r>
        <w:rPr>
          <w:rFonts w:ascii="宋体" w:hAnsi="宋体" w:cs="宋体" w:hint="eastAsia"/>
          <w:kern w:val="0"/>
          <w:szCs w:val="24"/>
          <w:lang w:val="zh-CN"/>
        </w:rPr>
        <w:t>这些交易是同时或者在考虑了彼此影响的情况下订立的；</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ab/>
      </w:r>
      <w:r>
        <w:rPr>
          <w:rFonts w:ascii="宋体" w:hAnsi="宋体" w:cs="宋体" w:hint="eastAsia"/>
          <w:kern w:val="0"/>
          <w:szCs w:val="24"/>
          <w:lang w:val="zh-CN"/>
        </w:rPr>
        <w:t>这些交易整体才能达成一项完整的商业结果；</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w:t>
      </w:r>
      <w:r>
        <w:rPr>
          <w:rFonts w:eastAsia="Times New Roman"/>
          <w:kern w:val="0"/>
          <w:szCs w:val="24"/>
          <w:lang w:val="zh-CN"/>
        </w:rPr>
        <w:tab/>
      </w:r>
      <w:r>
        <w:rPr>
          <w:rFonts w:ascii="宋体" w:hAnsi="宋体" w:cs="宋体" w:hint="eastAsia"/>
          <w:kern w:val="0"/>
          <w:szCs w:val="24"/>
          <w:lang w:val="zh-CN"/>
        </w:rPr>
        <w:t>一项交易的发生取决于其他至少一项交易的发生；</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w:t>
      </w:r>
      <w:r>
        <w:rPr>
          <w:rFonts w:eastAsia="Times New Roman"/>
          <w:kern w:val="0"/>
          <w:szCs w:val="24"/>
          <w:lang w:val="zh-CN"/>
        </w:rPr>
        <w:tab/>
      </w:r>
      <w:r>
        <w:rPr>
          <w:rFonts w:ascii="宋体" w:hAnsi="宋体" w:cs="宋体" w:hint="eastAsia"/>
          <w:kern w:val="0"/>
          <w:szCs w:val="24"/>
          <w:lang w:val="zh-CN"/>
        </w:rPr>
        <w:t>一项交易单独看是不经济的，但是和其他交易一并考虑时是经济的。</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同一控制下的企业合并</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如果存在或有对价并需要确认预计负债或资产，该预计负债或资产金额与后续或有对价结算金额的差额，调整资本公积（资本溢价或股本溢价），资本公积不足的，调整留存收益。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合并日进一步取得股份新支付对价的账面价值之和的差额，调整资本公积；资本公积不足冲减的，调整留存收益。对于合并日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非同一控制下的企业合并</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购买日是指本公司实际取得对被购买方控制权的日期，即被购买方的净资产或生产经营决策的控制权转移给本公司的日期。同时满足下列条件时，本公司一般认为实现了控制权的转移：</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①企业合并合同或协议已获本公司内部权力机构通过。</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②企业合并事项需要经过国家有关主管部门审批的，已获得批准。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③已办理了必要的财产权转移手续。</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④本公司已支付了合并价款的大部分，并且有能力、有计划支付剩余款项。</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⑤本公司实际上已经控制了被购买方的财务和经营政策，并享有相应的利益、承担相应的风险。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本公司在购买日对作为企业合并对价付出的资产、发生或承担的负债按照公允价值计量，公允价值与其账面价值的差额，计入当期损益。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本公司对合并成本大于合并中取得的被购买方可辨认净资产公允价值份额的差额，确认为商誉；合并成本小于合并中取得的被购买方可辨认净资产公允价值份额的差额，经复核后，计入当期损益。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通过多次交换交易分步实现的非同一控制下企业合并，属于一揽子交易的，将各项交易作为一项取得控制权的交易进行会计处理；不属于一揽子交易的，合并日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合并日之前持有的股权投资采用金融工具确认和计量准则核算的，以该股权投资在合并日的公允价值加上新增投资成本之和，作为合并日的初始投资成本。原持有股权的公允价值与账面价值之间的差额以及原计入其他综合收益的累计公允价值变动应全部转入合并日当期的投资收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为合并发生的相关费用</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为企业合并发生的审计、法律服务、评估咨询等中介费用以及其他直接相关费用，于发生时计入当期损益；为企业合并而发行权益性证券的交易费用，可直接归属于权益性交易的从权益中扣减。</w:t>
      </w:r>
    </w:p>
    <w:p w:rsidR="00B25E74" w:rsidRDefault="001E0117">
      <w:pPr>
        <w:pStyle w:val="Section"/>
        <w:outlineLvl w:val="2"/>
        <w:rPr>
          <w:bCs w:val="0"/>
          <w:szCs w:val="24"/>
        </w:rPr>
      </w:pPr>
      <w:r>
        <w:rPr>
          <w:bCs w:val="0"/>
          <w:szCs w:val="24"/>
        </w:rPr>
        <w:t>6</w:t>
      </w:r>
      <w:r>
        <w:rPr>
          <w:bCs w:val="0"/>
          <w:szCs w:val="24"/>
        </w:rPr>
        <w:t>、合并财务报表的编制方法</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、合并范围</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本公司合并财务报表的合并范围以控制为基础确定，所有子公司（包括本公司所控制的单独主体）均纳入合并财务报表。</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lastRenderedPageBreak/>
        <w:t>2</w:t>
      </w:r>
      <w:r>
        <w:rPr>
          <w:rFonts w:ascii="宋体" w:hAnsi="宋体" w:cs="宋体" w:hint="eastAsia"/>
          <w:kern w:val="0"/>
          <w:szCs w:val="24"/>
          <w:lang w:val="zh-CN"/>
        </w:rPr>
        <w:t>、合并程序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合并财务报表时抵销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冲减少数股东权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对于同一控制下企业合并取得的子公司，以其资产、负债（包括最终控制方收购该子公司而形成的商誉）在最终控制方财务报表中的账面价值为基础对其财务报表进行调整。</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对于非同一控制下企业合并取得的子公司，以购买日可辨认净资产公允价值为基础对其财务报表进行调整</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）增加子公司或业务</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报告期内，若因同一控制下企业合并增加子公司或业务的，则调整合并资产负债表的期初数；将子公司或业务合并当期期初至报告期末的收入、费用、利润纳入合并利润表；将子公司或业务合并当期期初至报告期末的现金流量纳入合并现金流量表，同时对比较报表的相关项目进行调整，视同合并后的报告主体自最终控制方开始控制时点起一直存在。</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因追加投资等原因能够对同一控制下的被投资方实施控制的，视同参与合并的各方在最终控制方开始控制时即以目前的状态存在进行调整。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报告期内，若因非同一控制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因追加投资等原因能够对非同一控制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）处置子公司或业务</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）一般处理方法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在报告期内，本公司处置子公司或业务，则该子公司或业务期初至处置日的收入、费用、利润纳入合并利润表；该子公司或业务期初至处置日的现金流量纳入合并现金流量表。</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）分步处置子公司</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通过多次交易分步处置对子公司股权投资直至丧失控制权的，处置对子公司股权投资的各项交易的条款、条件以及经济</w:t>
      </w:r>
      <w:r>
        <w:rPr>
          <w:rFonts w:ascii="宋体" w:hAnsi="宋体" w:cs="宋体" w:hint="eastAsia"/>
          <w:kern w:val="0"/>
          <w:szCs w:val="24"/>
          <w:lang w:val="zh-CN"/>
        </w:rPr>
        <w:lastRenderedPageBreak/>
        <w:t>影响符合以下一种或多种情况，通常表明应将多次交易事项作为一揽子交易进行会计处理：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这些交易是同时或者在考虑了彼此影响的情况下订立的；</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这些交易整体才能达成一项完整的商业结果；</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一项交易的发生取决于其他至少一项交易的发生；</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一项交易单独看是不经济的，但是和其他交易一并考虑时是经济的。</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）购买子公司少数股权</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）不丧失控制权的情况下部分处置对子公司的股权投资</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p w:rsidR="00B25E74" w:rsidRDefault="001E0117">
      <w:pPr>
        <w:pStyle w:val="Section"/>
        <w:outlineLvl w:val="2"/>
        <w:rPr>
          <w:bCs w:val="0"/>
          <w:szCs w:val="24"/>
        </w:rPr>
      </w:pPr>
      <w:r>
        <w:rPr>
          <w:bCs w:val="0"/>
          <w:szCs w:val="24"/>
        </w:rPr>
        <w:t>7</w:t>
      </w:r>
      <w:r>
        <w:rPr>
          <w:bCs w:val="0"/>
          <w:szCs w:val="24"/>
        </w:rPr>
        <w:t>、合营安排分类及共同经营会计处理方法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合营安排的分类</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本公司根据合营安排的结构、法律形式以及合营安排中约定的条款、其他相关事实和情况等因素，将合营安排分为共同经营和合营企业。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未通过单独主体达成的合营安排，划分为共同经营；通过单独主体达成的合营安排，通常划分为合营企业；但有确凿证据表明满足下列任一条件并且符合相关法律法规规定的合营安排划分为共同经营：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）合营安排的法律形式表明，合营方对该安排中的相关资产和负债分别享有权利和承担义务。</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）合营安排的合同条款约定，合营方对该安排中的相关资产和负债分别享有权利和承担义务。</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）其他相关事实和情况表明，合营方对该安排中的相关资产和负债分别享有权利和承担义务，如合营方享有与合营安排相关的几乎所有产出，并且该安排中负债的清偿持续依赖于合营方的支持。</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共同经营会计处理方法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本公司确认共同经营中利益份额中与本公司相关的下列项目，并按照相关企业会计准则的规定进行会计处理：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）确认单独所持有的资产，以及按其份额确认共同持有的资产；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）确认单独所承担的负债，以及按其份额确认共同承担的负债；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）确认出售其享有的共同经营产出份额所产生的收入；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）按其份额确认共同经营因出售产出所产生的收入；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）确认单独所发生的费用，以及按其份额确认共同经营发生的费用。</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向共同经营投出或出售资产等（该资产构成业务的除外），在该资产等由共同经营出售给第三方之前，仅确认因该交易产生的损益中归属于共同经营其他参与方的部分。投出或出售的资产发生符合《企业会计准则第</w:t>
      </w:r>
      <w:r>
        <w:rPr>
          <w:rFonts w:eastAsia="Times New Roman"/>
          <w:kern w:val="0"/>
          <w:szCs w:val="24"/>
          <w:lang w:val="zh-CN"/>
        </w:rPr>
        <w:t>8</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资产减值》等规定的资产减值损失的，本公司全额确认该损失。</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本公司自共同经营购买资产等（该资产构成业务的除外），在将该资产等出售给第三方之前，仅确认因该交易产生的损</w:t>
      </w:r>
      <w:r>
        <w:rPr>
          <w:rFonts w:ascii="宋体" w:hAnsi="宋体" w:cs="宋体" w:hint="eastAsia"/>
          <w:kern w:val="0"/>
          <w:szCs w:val="24"/>
          <w:lang w:val="zh-CN"/>
        </w:rPr>
        <w:lastRenderedPageBreak/>
        <w:t>益中归属于共同经营其他参与方的部分。购入的资产发生符合《企业会计准则第</w:t>
      </w:r>
      <w:r>
        <w:rPr>
          <w:rFonts w:eastAsia="Times New Roman"/>
          <w:kern w:val="0"/>
          <w:szCs w:val="24"/>
          <w:lang w:val="zh-CN"/>
        </w:rPr>
        <w:t>8</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资产减值》等规定的资产减值损失的，本公司按承担的份额确认该部分损失。</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本公司对共同经营不享有共同控制，如果本公司享有该共同经营相关资产且承担该共同经营相关负债的，仍按上述原则进行会计处理，否则，应当按照相关企业会计准则的规定进行会计处理。</w:t>
      </w:r>
    </w:p>
    <w:p w:rsidR="00B25E74" w:rsidRDefault="001E0117">
      <w:pPr>
        <w:pStyle w:val="Section"/>
        <w:outlineLvl w:val="2"/>
        <w:rPr>
          <w:bCs w:val="0"/>
          <w:szCs w:val="24"/>
        </w:rPr>
      </w:pPr>
      <w:r>
        <w:rPr>
          <w:bCs w:val="0"/>
          <w:szCs w:val="24"/>
        </w:rPr>
        <w:t>8</w:t>
      </w:r>
      <w:r>
        <w:rPr>
          <w:bCs w:val="0"/>
          <w:szCs w:val="24"/>
        </w:rPr>
        <w:t>、现金及现金等价物的确定标准</w:t>
      </w:r>
    </w:p>
    <w:p w:rsidR="00B25E74" w:rsidRDefault="001E0117">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B25E74" w:rsidRDefault="001E0117">
      <w:pPr>
        <w:pStyle w:val="Section"/>
        <w:outlineLvl w:val="2"/>
        <w:rPr>
          <w:bCs w:val="0"/>
          <w:szCs w:val="24"/>
        </w:rPr>
      </w:pPr>
      <w:r>
        <w:rPr>
          <w:bCs w:val="0"/>
          <w:szCs w:val="24"/>
        </w:rPr>
        <w:t>9</w:t>
      </w:r>
      <w:r>
        <w:rPr>
          <w:bCs w:val="0"/>
          <w:szCs w:val="24"/>
        </w:rPr>
        <w:t>、外币业务和外币报表折算</w:t>
      </w:r>
    </w:p>
    <w:p w:rsidR="00B25E74" w:rsidRDefault="001E0117">
      <w:pPr>
        <w:autoSpaceDE w:val="0"/>
        <w:autoSpaceDN w:val="0"/>
        <w:adjustRightInd w:val="0"/>
        <w:spacing w:before="50" w:after="0"/>
        <w:ind w:firstLine="422"/>
        <w:jc w:val="left"/>
        <w:rPr>
          <w:rFonts w:eastAsia="Times New Roman"/>
          <w:b/>
          <w:kern w:val="0"/>
          <w:szCs w:val="24"/>
          <w:lang w:val="zh-CN"/>
        </w:rPr>
      </w:pPr>
      <w:r>
        <w:rPr>
          <w:rFonts w:eastAsia="Times New Roman"/>
          <w:b/>
          <w:kern w:val="0"/>
          <w:szCs w:val="24"/>
          <w:lang w:val="zh-CN"/>
        </w:rPr>
        <w:t>1</w:t>
      </w:r>
      <w:r>
        <w:rPr>
          <w:rFonts w:ascii="宋体" w:hAnsi="宋体" w:cs="宋体" w:hint="eastAsia"/>
          <w:b/>
          <w:kern w:val="0"/>
          <w:szCs w:val="24"/>
          <w:lang w:val="zh-CN"/>
        </w:rPr>
        <w:t>．外币业务</w:t>
      </w:r>
    </w:p>
    <w:p w:rsidR="00B25E74" w:rsidRDefault="001E0117">
      <w:pPr>
        <w:autoSpaceDE w:val="0"/>
        <w:autoSpaceDN w:val="0"/>
        <w:adjustRightInd w:val="0"/>
        <w:spacing w:before="50" w:after="0"/>
        <w:ind w:firstLine="420"/>
        <w:jc w:val="left"/>
        <w:rPr>
          <w:rFonts w:eastAsia="Times New Roman"/>
          <w:kern w:val="0"/>
          <w:szCs w:val="24"/>
          <w:lang w:val="zh-CN"/>
        </w:rPr>
      </w:pPr>
      <w:r>
        <w:rPr>
          <w:rFonts w:ascii="宋体" w:hAnsi="宋体" w:cs="宋体" w:hint="eastAsia"/>
          <w:kern w:val="0"/>
          <w:szCs w:val="24"/>
          <w:lang w:val="zh-CN"/>
        </w:rPr>
        <w:t>外币业务交易在初始确认时，采用交易发生日的即期汇率作为折算汇率折合成人民币记账。</w:t>
      </w:r>
    </w:p>
    <w:p w:rsidR="00B25E74" w:rsidRDefault="001E0117">
      <w:pPr>
        <w:autoSpaceDE w:val="0"/>
        <w:autoSpaceDN w:val="0"/>
        <w:adjustRightInd w:val="0"/>
        <w:spacing w:before="50" w:after="0"/>
        <w:ind w:firstLine="420"/>
        <w:jc w:val="left"/>
        <w:rPr>
          <w:rFonts w:eastAsia="Times New Roman"/>
          <w:kern w:val="0"/>
          <w:szCs w:val="24"/>
          <w:lang w:val="zh-CN"/>
        </w:rPr>
      </w:pPr>
      <w:r>
        <w:rPr>
          <w:rFonts w:ascii="宋体" w:hAnsi="宋体" w:cs="宋体" w:hint="eastAsia"/>
          <w:kern w:val="0"/>
          <w:szCs w:val="24"/>
          <w:lang w:val="zh-CN"/>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rsidR="00B25E74" w:rsidRDefault="001E0117">
      <w:pPr>
        <w:autoSpaceDE w:val="0"/>
        <w:autoSpaceDN w:val="0"/>
        <w:adjustRightInd w:val="0"/>
        <w:spacing w:before="50" w:after="0"/>
        <w:ind w:firstLine="420"/>
        <w:jc w:val="left"/>
        <w:rPr>
          <w:rFonts w:eastAsia="Times New Roman"/>
          <w:kern w:val="0"/>
          <w:szCs w:val="24"/>
          <w:lang w:val="zh-CN"/>
        </w:rPr>
      </w:pPr>
      <w:r>
        <w:rPr>
          <w:rFonts w:ascii="宋体" w:hAnsi="宋体" w:cs="宋体" w:hint="eastAsia"/>
          <w:kern w:val="0"/>
          <w:szCs w:val="24"/>
          <w:lang w:val="zh-CN"/>
        </w:rPr>
        <w:t>以公允价值计量的外币非货币性项目，采用公允价值确定日的即期汇率折算，由此产生的汇兑差额作为公允价值变动损益计入当期损益。如属于可供出售外币非货币性项目的，形成的汇兑差额计入其他综合收益。</w:t>
      </w:r>
    </w:p>
    <w:p w:rsidR="00B25E74" w:rsidRDefault="001E0117">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．外币财务报表的折算</w:t>
      </w:r>
    </w:p>
    <w:p w:rsidR="00B25E74" w:rsidRDefault="001E0117">
      <w:pPr>
        <w:autoSpaceDE w:val="0"/>
        <w:autoSpaceDN w:val="0"/>
        <w:adjustRightInd w:val="0"/>
        <w:spacing w:before="50" w:after="0"/>
        <w:ind w:firstLine="360"/>
        <w:jc w:val="left"/>
        <w:rPr>
          <w:rFonts w:eastAsia="Times New Roman"/>
          <w:kern w:val="0"/>
          <w:szCs w:val="24"/>
          <w:lang w:val="zh-CN"/>
        </w:rPr>
      </w:pPr>
      <w:r>
        <w:rPr>
          <w:rFonts w:ascii="宋体" w:hAnsi="宋体" w:cs="宋体" w:hint="eastAsia"/>
          <w:kern w:val="0"/>
          <w:szCs w:val="24"/>
          <w:lang w:val="zh-CN"/>
        </w:rPr>
        <w:t>资产负债表中的资产和负债项目，采用资产负债表日的即期汇率折算；所有者权益项目除</w:t>
      </w:r>
      <w:r>
        <w:rPr>
          <w:rFonts w:eastAsia="Times New Roman"/>
          <w:kern w:val="0"/>
          <w:szCs w:val="24"/>
          <w:lang w:val="zh-CN"/>
        </w:rPr>
        <w:t>“</w:t>
      </w:r>
      <w:r>
        <w:rPr>
          <w:rFonts w:ascii="宋体" w:hAnsi="宋体" w:cs="宋体" w:hint="eastAsia"/>
          <w:kern w:val="0"/>
          <w:szCs w:val="24"/>
          <w:lang w:val="zh-CN"/>
        </w:rPr>
        <w:t>未分配利润</w:t>
      </w:r>
      <w:r>
        <w:rPr>
          <w:rFonts w:eastAsia="Times New Roman"/>
          <w:kern w:val="0"/>
          <w:szCs w:val="24"/>
          <w:lang w:val="zh-CN"/>
        </w:rPr>
        <w:t>”</w:t>
      </w:r>
      <w:r>
        <w:rPr>
          <w:rFonts w:ascii="宋体" w:hAnsi="宋体" w:cs="宋体" w:hint="eastAsia"/>
          <w:kern w:val="0"/>
          <w:szCs w:val="24"/>
          <w:lang w:val="zh-CN"/>
        </w:rPr>
        <w:t>项目外，其他项目采用发生时的即期汇率折算。利润表中的收入和费用项目，采用交易发生日的即期汇率折算。按照上述折算产生的外币财务报表折算差额计入其他综合收益。</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B25E74" w:rsidRDefault="001E0117">
      <w:pPr>
        <w:pStyle w:val="Section"/>
        <w:outlineLvl w:val="2"/>
        <w:rPr>
          <w:bCs w:val="0"/>
          <w:szCs w:val="24"/>
        </w:rPr>
      </w:pPr>
      <w:r>
        <w:rPr>
          <w:bCs w:val="0"/>
          <w:szCs w:val="24"/>
        </w:rPr>
        <w:t>10</w:t>
      </w:r>
      <w:r>
        <w:rPr>
          <w:bCs w:val="0"/>
          <w:szCs w:val="24"/>
        </w:rPr>
        <w:t>、金融工具</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在本公司成为金融工具合同的一方时确认一项金融资产或金融负债。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实际利率法是指计算金融资产或金融负债的摊余成本以及将利息收入或利息费用分摊计入各会计期间的方法。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实际利率，是指将金融资产或金融负债在预计存续期的估计未来现金流量，折现为该金融资产账面余额或该金融负债摊余成本所使用的利率。在确定实际利率时，在考虑金融资产或金融负债所有合同条款</w:t>
      </w:r>
      <w:r>
        <w:rPr>
          <w:rFonts w:eastAsia="Times New Roman"/>
          <w:kern w:val="0"/>
          <w:szCs w:val="24"/>
          <w:lang w:val="zh-CN"/>
        </w:rPr>
        <w:t>(</w:t>
      </w:r>
      <w:r>
        <w:rPr>
          <w:rFonts w:ascii="宋体" w:hAnsi="宋体" w:cs="宋体" w:hint="eastAsia"/>
          <w:kern w:val="0"/>
          <w:szCs w:val="24"/>
          <w:lang w:val="zh-CN"/>
        </w:rPr>
        <w:t>如提前还款、展期、看涨期权或其他类似期权等</w:t>
      </w:r>
      <w:r>
        <w:rPr>
          <w:rFonts w:eastAsia="Times New Roman"/>
          <w:kern w:val="0"/>
          <w:szCs w:val="24"/>
          <w:lang w:val="zh-CN"/>
        </w:rPr>
        <w:t>)</w:t>
      </w:r>
      <w:r>
        <w:rPr>
          <w:rFonts w:ascii="宋体" w:hAnsi="宋体" w:cs="宋体" w:hint="eastAsia"/>
          <w:kern w:val="0"/>
          <w:szCs w:val="24"/>
          <w:lang w:val="zh-CN"/>
        </w:rPr>
        <w:t>的基础上估计预期现金流量，但不考虑预期信用损失。</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资产或金融负债的摊余成本是以该金融资产或金融负债的初始确认金额扣除已偿还的本金，加上或减去采用实际利率法将该初始确认金额与到期日金额之间的差额进行摊销形成的累计摊销额，再扣除累计计提的损失准备</w:t>
      </w:r>
      <w:r>
        <w:rPr>
          <w:rFonts w:eastAsia="Times New Roman"/>
          <w:kern w:val="0"/>
          <w:szCs w:val="24"/>
          <w:lang w:val="zh-CN"/>
        </w:rPr>
        <w:t>(</w:t>
      </w:r>
      <w:r>
        <w:rPr>
          <w:rFonts w:ascii="宋体" w:hAnsi="宋体" w:cs="宋体" w:hint="eastAsia"/>
          <w:kern w:val="0"/>
          <w:szCs w:val="24"/>
          <w:lang w:val="zh-CN"/>
        </w:rPr>
        <w:t>仅适用于金融资产</w:t>
      </w:r>
      <w:r>
        <w:rPr>
          <w:rFonts w:eastAsia="Times New Roman"/>
          <w:kern w:val="0"/>
          <w:szCs w:val="24"/>
          <w:lang w:val="zh-CN"/>
        </w:rPr>
        <w:t>)</w:t>
      </w:r>
      <w:r>
        <w:rPr>
          <w:rFonts w:ascii="宋体" w:hAnsi="宋体" w:cs="宋体" w:hint="eastAsia"/>
          <w:kern w:val="0"/>
          <w:szCs w:val="24"/>
          <w:lang w:val="zh-CN"/>
        </w:rPr>
        <w:t>。</w:t>
      </w:r>
    </w:p>
    <w:p w:rsidR="00B25E74" w:rsidRDefault="001E0117">
      <w:pPr>
        <w:autoSpaceDE w:val="0"/>
        <w:autoSpaceDN w:val="0"/>
        <w:adjustRightInd w:val="0"/>
        <w:spacing w:before="0" w:after="0"/>
        <w:ind w:left="360"/>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金融资产分类和计量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本公司根据所管理金融资产的业务模式和金融资产的合同现金流量特征，将金融资产划分为以下三类：</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）以摊余成本计量的金融资产。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）以公允价值计量且其变动计入其他综合收益的金融资产。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3</w:t>
      </w:r>
      <w:r>
        <w:rPr>
          <w:rFonts w:ascii="宋体" w:hAnsi="宋体" w:cs="宋体" w:hint="eastAsia"/>
          <w:kern w:val="0"/>
          <w:szCs w:val="24"/>
          <w:lang w:val="zh-CN"/>
        </w:rPr>
        <w:t>）以公允价值计量且其变动计入当期损益的金融资产。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金融资产在初始确认时以公允价值计量，但是因销售商品或提供服务等产生的应收账款或应收票据未包含重大融资成分或不考虑不超过一年的融资成分的，按照交易价格进行初始计量。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对于以公允价值计量且其变动计入当期损益的金融资产，相关交易费用直接计入当期损益，其他类别的金融资产相关交易费用计入其初始确认金额。</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金融资产的后续计量取决于其分类，当且仅当本公司改变管理金融资产的业务模式时，才对所有受影响的相关金融资产进行重分类。</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）分类为以摊余成本计量的金融资产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资产的合同条款规定在特定日期产生的现金流量仅为对本金和以未偿付本金金额为基础的利息的支付，且管理该金融资产的业务模式是以收取合同现金流量为目标，则本公司将该金融资产分类为以摊余成本计量的金融资产。本公司分类为以摊余成本计量的金融资产包括货币资金、应收票据及应收账款、其他应收款、长期应收款、债权投资等。</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此类金融资产采用实际利率法确认利息收入，按摊余成本进行后续计量，其发生减值时或终止确认、修改产生的利得或损失，计入当期损益。除下列情况外，本公司根据金融资产账面余额乘以实际利率计算确定利息收入：</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）对于购入或源生的已发生信用减值的金融资产，本公司自初始确认起，按照该金融资产的摊余成本和经信用调整的实际利率计算确定其利息收入。</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对于购入或源生的未发生信用减值、但在后续期间成为已发生信用减值的金融资产，本公司在后续期间，按照该金融资产的摊余成本和实际利率计算确定其利息收入。若该金融工具在后续期间因其信用风险有所改善而不再存在信用减值，本公司转按实际利率乘以该金融资产账面余额来计算确定利息收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）分类为以公允价值计量且其变动计入其他综合收益的金融资产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资产的合同条款规定在特定日期产生的现金流量仅为对本金和以未偿付本金金额为基础的利息的支付，且管理该金融资产的业务模式既以收取合同现金流量为目标又以出售该金融资产为目标，则本公司将该金融资产分类为以公允价值计量且其变动计入其他综合收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）指定为以公允价值计量且其变动计入其他综合收益的金融资产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在初始确认时，本公司可以单项金融资产为基础不可撤销地将非交易性权益工具投资指定为以公允价值计量且其变动计入其他综合收益的金融资产。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期工具的衍生工具除外）。</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）分类为以公允价值计量且其变动计入当期损益的金融资产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不符合分类为以摊余成本计量或以公允价值计量且其变动计入其他综合收益的金融资产条件、亦不指定为以公允价值计量且其变动计入其他综合收益的金融资产均分类为以公允价值计量且其变动计入当期损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本公司对此类金融资产采用公允价值进行后续计量，将公允价值变动形成的利得或损失以及与此类金融资产相关的股利</w:t>
      </w:r>
      <w:r>
        <w:rPr>
          <w:rFonts w:ascii="宋体" w:hAnsi="宋体" w:cs="宋体" w:hint="eastAsia"/>
          <w:kern w:val="0"/>
          <w:szCs w:val="24"/>
          <w:lang w:val="zh-CN"/>
        </w:rPr>
        <w:lastRenderedPageBreak/>
        <w:t>和利息收入计入当期损益。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本公司对此类金融资产根据其流动性在交易性金融资产、其他非流动金融资产项目列报。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）指定为以公允价值计量且其变动计入当期损益的金融资产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在初始确认时，本公司为了消除或显著减少会计错配，可以单项金融资产为基础不可撤销地将金融资产指定为以公允价值计量且其变动计入当期损益的金融资产。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混合合同包含一项或多项嵌入衍生工具，且其主合同不属于以上金融资产的，本公司可以将其整体指定为以公允价值计量且其变动计入当期损益的金融工具。但下列情况除外：</w:t>
      </w:r>
      <w:r>
        <w:rPr>
          <w:rFonts w:eastAsia="Times New Roman"/>
          <w:kern w:val="0"/>
          <w:szCs w:val="24"/>
          <w:lang w:val="zh-CN"/>
        </w:rPr>
        <w:t xml:space="preserve"> </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）嵌入衍生工具不会对混合合同的现金流量产生重大改变。</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）在初次确定类似的混合合同是否需要分拆时，几乎不需分析就能明确其包含的嵌入衍生工具不应分拆。如嵌入贷款的提前还款权，允许持有人以接近摊余成本的金额提前偿还贷款，该提前还款权不需要分拆。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本公司对此类金融资产采用公允价值进行后续计量，将公允价值变动形成的利得或损失以及与此类金融资产相关的股利和利息收入计入当期损益。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本公司对此类金融资产根据其流动性在交易性金融资产、其他非流动金融资产项目列报。</w:t>
      </w:r>
    </w:p>
    <w:p w:rsidR="00B25E74" w:rsidRDefault="001E0117">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金融负债分类和计量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根据所发行金融工具的合同条款及其所反映的经济实质而非仅以法律形式，结合金融负债和权益工具的定义，在初始确认时将该金融工具或其组成部分分类为金融负债或权益工具。金融负债在初始确认时分类为：以公允价值计量且其变动计入当期损益的金融负债、其他金融负债、被指定为有效套期工具的衍生工具。</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金融负债在初始确认时以公允价值计量。对于以公允价值计量且其变动计入当期损益的金融负债，相关的交易费用直接计入当期损益；对于其他类别的金融负债，相关交易费用计入初始确认金额。</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金融负债的后续计量取决于其分类：</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）以公允价值计量且其变动计入当期损益的金融负债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此类金融负债包括交易性金融负债（含属于金融负债的衍生工具）和初始确认时指定为以公允价值计量且其变动计入当期损益的金融负债。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期工具的衍生工具、符合财务担保合同的衍生工具除外。交易性金融负债（含属于金融负债的衍生工具），按照公允价值进行后续计量，除与套期会计有关外，所有公允价值变动均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在初始确认时，为了提供更相关的会计信息，本公司将满足下列条件之一的金融负债不可撤销地指定为以公允价值计量且其变动计入当期损益的金融负债：</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）能够消除或显著减少会计错配。</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）根据正式书面文件载明的企业风险管理或投资策略，以公允价值为基础对金融负债组合或金融资产和金融负债组合进行管理和业绩评价，并在企业内部以此为基础向关键管理人员报告。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）其他金融负债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除下列各项外，公司将金融负债分类为以摊余成本计量的金融负债，对此类金融负债采用实际利率法，按照摊余成本进行后续计量，终止确认或摊销产生的利得或损失计入当期损益：</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）以公允价值计量且其变动计入当期损益的金融负债。</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）金融资产转移不符合终止确认条件或继续涉入被转移金融资产所形成的金融负债。</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）不属于本条前两类情形的财务担保合同，以及不属于本条第</w:t>
      </w:r>
      <w:r>
        <w:rPr>
          <w:rFonts w:eastAsia="Times New Roman"/>
          <w:kern w:val="0"/>
          <w:szCs w:val="24"/>
          <w:lang w:val="zh-CN"/>
        </w:rPr>
        <w:t>1</w:t>
      </w:r>
      <w:r>
        <w:rPr>
          <w:rFonts w:ascii="宋体" w:hAnsi="宋体" w:cs="宋体" w:hint="eastAsia"/>
          <w:kern w:val="0"/>
          <w:szCs w:val="24"/>
          <w:lang w:val="zh-CN"/>
        </w:rPr>
        <w:t>）类情形的以低于市场利率贷款的贷款承诺。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lastRenderedPageBreak/>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rsidR="00B25E74" w:rsidRDefault="001E0117">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金融资产和金融负债的终止确认</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）金融资产满足下列条件之一的，终止确认金融资产，即从其账户和资产负债表内予以转销：</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）收取该金融资产现金流量的合同权利终止。</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）该金融资产已转移，且该转移满足金融资产终止确认的规定。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）金融负债终止确认条件</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金融负债（或其一部分）的现时义务已经解除的，则终止确认该金融负债（或该部分金融负债）。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与借出方之间签订协议，以承担新金融负债方式替换原金融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B25E74" w:rsidRDefault="001E0117">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金融资产转移的确认依据和计量方法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本公司在发生金融资产转移时，评估其保留金融资产所有权上的风险和报酬的程度，并分别下列情形处理：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）转移了金融资产所有权上几乎所有风险和报酬的，则终止确认该金融资产，并将转移中产生或保留的权利和义务单独确认为资产或负债。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）保留了金融资产所有权上几乎所有风险和报酬的，则继续确认该金融资产。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）既没有转移也没有保留金融资产所有权上几乎所有风险和报酬的（即除本条（</w:t>
      </w: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）之外的其他情形），则根据其是否保留了对金融资产的控制，分别下列情形处理：</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）未保留对该金融资产控制的，则终止确认该金融资产，并将转移中产生或保留的权利和义务单独确认为资产或负债。</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在判断金融资产转移是否满足上述金融资产终止确认条件时，采用实质重于形式的原则。公司将金融资产转移区分为金融资产整体转移和部分转移。</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）金融资产整体转移满足终止确认条件的，将下列两项金额的差额计入当期损益：</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）被转移金融资产在终止确认日的账面价值。</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）因转移金融资产而收到的对价，与原直接计入其他综合收益的公允价值变动累计额中对应终止确认部分的金额（涉及转移的金融资产为以公允价值计量且其变动计入其他综合收益的金融资产）之和。</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金融资产部分转移且该被转移部分整体满足终止确认条件的，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）终止确认部分在终止确认日的账面价值。</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）终止确认部分收到的对价，与原计入其他综合收益的公允价值变动累计额中对应终止确认部分的金额（涉及转移的金融资产为以公允价值计量且其变动计入其他综合收益的金融资产）之和。</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金融资产转移不满足终止确认条件的，继续确认该金融资产，所收到的对价确认为一项金融负债。</w:t>
      </w:r>
    </w:p>
    <w:p w:rsidR="00B25E74" w:rsidRDefault="001E0117">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金融资产和金融负债公允价值的确定方法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w:t>
      </w:r>
      <w:r>
        <w:rPr>
          <w:rFonts w:ascii="宋体" w:hAnsi="宋体" w:cs="宋体" w:hint="eastAsia"/>
          <w:kern w:val="0"/>
          <w:szCs w:val="24"/>
          <w:lang w:val="zh-CN"/>
        </w:rPr>
        <w:lastRenderedPageBreak/>
        <w:t>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初始取得或衍生的金融资产或承担的金融负债，以市场交易价格作为确定其公允价值的基础。</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B25E74" w:rsidRDefault="001E0117">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6.</w:t>
      </w:r>
      <w:r>
        <w:rPr>
          <w:rFonts w:ascii="宋体" w:hAnsi="宋体" w:cs="宋体" w:hint="eastAsia"/>
          <w:b/>
          <w:kern w:val="0"/>
          <w:sz w:val="21"/>
          <w:szCs w:val="24"/>
          <w:lang w:val="zh-CN"/>
        </w:rPr>
        <w:t>金融工具减值</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本公司以预期信用损失为基础，对分类为以摊余成本计量的金融资产、分类为以公允价值计量且其变动计入其他综合收益的金融资产以及财务担保合同，进行减值会计处理并确认损失准备。</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对由收入准则规范的交易形成的应收款项，本公司运用简化计量方法，按照相当于整个存续期内预期信用损失的金额计量损失准备。</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除上述采用简化计量方法和购买或源生的已发生信用减值以外的其他金融资产，本公司在每个资产负债表日评估相关金融工具的信用风险自初始确认后是否已显著增加，并按照下列情形分别计量其损失准备、确认预期信用损失及其变动：</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）如果该金融工具的信用风险自初始确认后并未显著增加，处于第一阶段，则按照相当于该金融工具未来</w:t>
      </w:r>
      <w:r>
        <w:rPr>
          <w:rFonts w:eastAsia="Times New Roman"/>
          <w:kern w:val="0"/>
          <w:szCs w:val="24"/>
          <w:lang w:val="zh-CN"/>
        </w:rPr>
        <w:t xml:space="preserve"> 12 </w:t>
      </w:r>
      <w:r>
        <w:rPr>
          <w:rFonts w:ascii="宋体" w:hAnsi="宋体" w:cs="宋体" w:hint="eastAsia"/>
          <w:kern w:val="0"/>
          <w:szCs w:val="24"/>
          <w:lang w:val="zh-CN"/>
        </w:rPr>
        <w:t>个月内预期信用损失的金额计量其损失准备，并按照账面余额和实际利率计算利息收入。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）如果该金融工具自初始确认后已经发生信用减值的，处于第三阶段，本公司按照相当于该金融工具整个存续期内预期信用损失的金额计量其损失准备，并按照摊余成本和实际利率计算利息收入。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日按照相当于未来</w:t>
      </w:r>
      <w:r>
        <w:rPr>
          <w:rFonts w:eastAsia="Times New Roman"/>
          <w:kern w:val="0"/>
          <w:szCs w:val="24"/>
          <w:lang w:val="zh-CN"/>
        </w:rPr>
        <w:t>12</w:t>
      </w:r>
      <w:r>
        <w:rPr>
          <w:rFonts w:ascii="宋体" w:hAnsi="宋体" w:cs="宋体" w:hint="eastAsia"/>
          <w:kern w:val="0"/>
          <w:szCs w:val="24"/>
          <w:lang w:val="zh-CN"/>
        </w:rPr>
        <w:t>个月内预期信用损失的金额计量该金融工具的损失准备，由此形成的损失准备的转回金额作为减值利得计入当期损益。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）信用风险显著增加</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本公司在评估信用风险是否显著增加时会考虑如下因素：</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）债务人经营成果实际或预期是否发生显著变化；</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）债务人所处的监管、经济或技术环境是否发生显著不利变化；</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）作为债务抵押的担保物价值或第三方提供的担保或信用增级质量是否发生显著变化，这些变化预期将降低债务人按合同规定期限还款的经济动机或者影响违约概率；</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lastRenderedPageBreak/>
        <w:t>4</w:t>
      </w:r>
      <w:r>
        <w:rPr>
          <w:rFonts w:ascii="宋体" w:hAnsi="宋体" w:cs="宋体" w:hint="eastAsia"/>
          <w:kern w:val="0"/>
          <w:szCs w:val="24"/>
          <w:lang w:val="zh-CN"/>
        </w:rPr>
        <w:t>）债务人预期表现和还款行为是否发生显著变化；</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）本公司对金融工具信用管理方法是否发生变化等。</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）已发生信用减值的金融资产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当对金融资产预期未来现金流量具有不利影响的一项或多项事件发生时，该金融资产成为已发生信用减值的金融资产。金融资产已发生信用减值的证据包括下列可观察信息：</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发行方或债务人发生重大财务困难；</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）债务人违反合同，如偿付利息或本金违约或逾期等；</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）债权人出于与债务人财务困难有关的经济或合同考虑，给予债务人在任何其他情况下都不会做出的让步；</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）债务人很可能破产或进行其他财务重组；</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发行方或债务人财务困难导致该金融资产的活跃市场消失；</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以大幅折扣购买或源生一项金融资产，该折扣反映了发生信用损失的事实。</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金融资产发生信用减值，有可能是多个事件的共同作用所致，未必是可单独识别的事件所致。</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预期信用损失的确定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本公司基于单项和组合评估金融工具的预期信用损失，在评估预期信用损失时，考虑有关过去事项、当前状况以及未来经济状况预测的合理且有依据的信息。</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以共同信用风险特征为依据，将金融工具分为不同组合。本公司采用的共同信用风险特征包括：金融工具类型、信用风险评级、账龄组合、逾期账龄组合、合同结算周期、债务人所处行业等。相关金融工具的单项评估标准和组合信用风险特征详见相关金融工具的会计政策。</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本公司按照下列方法确定相关金融工具的预期信用损失：</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）对于金融资产，信用损失为本公司应收取的合同现金流量与预期收取的现金流量之间差额的现值。</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 xml:space="preserve"> </w:t>
      </w:r>
      <w:r>
        <w:rPr>
          <w:rFonts w:ascii="宋体" w:hAnsi="宋体" w:cs="宋体" w:hint="eastAsia"/>
          <w:kern w:val="0"/>
          <w:szCs w:val="24"/>
          <w:lang w:val="zh-CN"/>
        </w:rPr>
        <w:t>对于财务担保合同，信用损失为本公司就该合同持有人发生的信用损失向其做出赔付的预计付款额，减去本公司预期向该合同持有人、债务人或任何其他方收取的金额之间差额的现值。</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）对于资产负债表日已发生信用减值但并非购买或源生已发生信用减值的金融资产，信用损失为该金融资产账面余额与按原实际利率折现的估计未来现金流量的现值之间的差额。</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减记金融资产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当本公司不再合理预期金融资产合同现金流量能够全部或部分收回的，直接减记该金融资产的账面余额。这种减记构成相关金融资产的终止确认。</w:t>
      </w:r>
    </w:p>
    <w:p w:rsidR="00B25E74" w:rsidRDefault="001E0117">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7.</w:t>
      </w:r>
      <w:r>
        <w:rPr>
          <w:rFonts w:ascii="宋体" w:hAnsi="宋体" w:cs="宋体" w:hint="eastAsia"/>
          <w:b/>
          <w:kern w:val="0"/>
          <w:sz w:val="21"/>
          <w:szCs w:val="24"/>
          <w:lang w:val="zh-CN"/>
        </w:rPr>
        <w:t>金融资产及金融负债的抵销</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金融资产和金融负债在资产负债表内分别列示，没有相互抵销。但是，同时满足下列条件的，以相互抵销后的净额在资产负债表内列示：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）本公司具有抵销已确认金额的法定权利，且该种法定权利是当前可执行的；</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）本公司计划以净额结算，或同时变现该金融资产和清偿该金融负债。</w:t>
      </w:r>
    </w:p>
    <w:p w:rsidR="00B25E74" w:rsidRDefault="001E0117">
      <w:pPr>
        <w:pStyle w:val="Section"/>
        <w:outlineLvl w:val="2"/>
        <w:rPr>
          <w:bCs w:val="0"/>
          <w:szCs w:val="24"/>
        </w:rPr>
      </w:pPr>
      <w:r>
        <w:rPr>
          <w:bCs w:val="0"/>
          <w:szCs w:val="24"/>
        </w:rPr>
        <w:lastRenderedPageBreak/>
        <w:t>11</w:t>
      </w:r>
      <w:r>
        <w:rPr>
          <w:bCs w:val="0"/>
          <w:szCs w:val="24"/>
        </w:rPr>
        <w:t>、应收票据</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本公司对应收票据的预期信用损失的确定方法及会计处理方法详见本附注四／（十一）</w:t>
      </w:r>
      <w:r>
        <w:rPr>
          <w:rFonts w:eastAsia="Times New Roman"/>
          <w:kern w:val="0"/>
          <w:szCs w:val="24"/>
          <w:lang w:val="zh-CN"/>
        </w:rPr>
        <w:t>6.</w:t>
      </w:r>
      <w:r>
        <w:rPr>
          <w:rFonts w:ascii="宋体" w:hAnsi="宋体" w:cs="宋体" w:hint="eastAsia"/>
          <w:kern w:val="0"/>
          <w:szCs w:val="24"/>
          <w:lang w:val="zh-CN"/>
        </w:rPr>
        <w:t>金融工具减值。</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当在单项工具层面无法以合理成本评估预期信用损失的充分证据时，本公司参考历史信用损失经验，结合当前状况以及对未来经济状况的判断，依据信用风险特征将应收</w:t>
      </w:r>
      <w:r>
        <w:rPr>
          <w:rFonts w:eastAsia="Times New Roman"/>
          <w:kern w:val="0"/>
          <w:szCs w:val="24"/>
          <w:lang w:val="zh-CN"/>
        </w:rPr>
        <w:t xml:space="preserve">  </w:t>
      </w:r>
      <w:r>
        <w:rPr>
          <w:rFonts w:ascii="宋体" w:hAnsi="宋体" w:cs="宋体" w:hint="eastAsia"/>
          <w:kern w:val="0"/>
          <w:szCs w:val="24"/>
          <w:lang w:val="zh-CN"/>
        </w:rPr>
        <w:t>票据划分为若干组合，在组合基础上计算预期信用损失。确定组合的依据如下：</w:t>
      </w:r>
    </w:p>
    <w:tbl>
      <w:tblPr>
        <w:tblW w:w="0" w:type="auto"/>
        <w:tblInd w:w="118"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318"/>
        <w:gridCol w:w="4351"/>
        <w:gridCol w:w="2643"/>
      </w:tblGrid>
      <w:tr w:rsidR="00B25E74">
        <w:tc>
          <w:tcPr>
            <w:tcW w:w="1318" w:type="dxa"/>
            <w:tcBorders>
              <w:bottom w:val="single" w:sz="12" w:space="0" w:color="auto"/>
              <w:right w:val="nil"/>
            </w:tcBorders>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4351" w:type="dxa"/>
            <w:tcBorders>
              <w:bottom w:val="single" w:sz="12" w:space="0" w:color="auto"/>
              <w:right w:val="nil"/>
            </w:tcBorders>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2643" w:type="dxa"/>
            <w:tcBorders>
              <w:bottom w:val="single" w:sz="12" w:space="0" w:color="auto"/>
              <w:right w:val="nil"/>
            </w:tcBorders>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B25E74">
        <w:tc>
          <w:tcPr>
            <w:tcW w:w="1318"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无风险银行承兑汇票组合</w:t>
            </w:r>
          </w:p>
        </w:tc>
        <w:tc>
          <w:tcPr>
            <w:tcW w:w="4351"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出票人具有较高的信用评级，历史上未发生票据违约，信用损失风险极低，在短期内履行其支付合同现金流量义务的能力很强</w:t>
            </w:r>
          </w:p>
        </w:tc>
        <w:tc>
          <w:tcPr>
            <w:tcW w:w="2643"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参考历史信用损失经验不计提坏账准备</w:t>
            </w:r>
          </w:p>
        </w:tc>
      </w:tr>
      <w:tr w:rsidR="00B25E74">
        <w:tc>
          <w:tcPr>
            <w:tcW w:w="1318"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商业承兑汇票组合</w:t>
            </w:r>
          </w:p>
        </w:tc>
        <w:tc>
          <w:tcPr>
            <w:tcW w:w="4351"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在以前年度实际损失率、对未来回收应收票据风险的判断及信用风险特征分析</w:t>
            </w:r>
          </w:p>
        </w:tc>
        <w:tc>
          <w:tcPr>
            <w:tcW w:w="2643"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按照预期损失率计提减值准备，与应收账款的组合划分相同</w:t>
            </w:r>
          </w:p>
        </w:tc>
      </w:tr>
    </w:tbl>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pStyle w:val="Section"/>
        <w:outlineLvl w:val="2"/>
        <w:rPr>
          <w:bCs w:val="0"/>
          <w:szCs w:val="24"/>
        </w:rPr>
      </w:pPr>
      <w:r>
        <w:rPr>
          <w:bCs w:val="0"/>
          <w:szCs w:val="24"/>
        </w:rPr>
        <w:t>12</w:t>
      </w:r>
      <w:r>
        <w:rPr>
          <w:bCs w:val="0"/>
          <w:szCs w:val="24"/>
        </w:rPr>
        <w:t>、应收账款</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本公司对应收账款的预期信用损失的确定方法及会计处理方法详见本附注四／（十一）</w:t>
      </w:r>
      <w:r>
        <w:rPr>
          <w:rFonts w:eastAsia="Times New Roman"/>
          <w:kern w:val="0"/>
          <w:szCs w:val="24"/>
          <w:lang w:val="zh-CN"/>
        </w:rPr>
        <w:t>6.</w:t>
      </w:r>
      <w:r>
        <w:rPr>
          <w:rFonts w:ascii="宋体" w:hAnsi="宋体" w:cs="宋体" w:hint="eastAsia"/>
          <w:kern w:val="0"/>
          <w:szCs w:val="24"/>
          <w:lang w:val="zh-CN"/>
        </w:rPr>
        <w:t>金融工具减值。</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984"/>
        <w:gridCol w:w="3750"/>
        <w:gridCol w:w="3675"/>
      </w:tblGrid>
      <w:tr w:rsidR="00B25E74">
        <w:tc>
          <w:tcPr>
            <w:tcW w:w="984" w:type="dxa"/>
            <w:tcBorders>
              <w:bottom w:val="single" w:sz="12" w:space="0" w:color="auto"/>
              <w:right w:val="nil"/>
            </w:tcBorders>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3750" w:type="dxa"/>
            <w:tcBorders>
              <w:bottom w:val="single" w:sz="12" w:space="0" w:color="auto"/>
              <w:right w:val="nil"/>
            </w:tcBorders>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675" w:type="dxa"/>
            <w:tcBorders>
              <w:bottom w:val="single" w:sz="12" w:space="0" w:color="auto"/>
              <w:right w:val="nil"/>
            </w:tcBorders>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B25E74">
        <w:tc>
          <w:tcPr>
            <w:tcW w:w="984"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风险组合</w:t>
            </w:r>
          </w:p>
        </w:tc>
        <w:tc>
          <w:tcPr>
            <w:tcW w:w="3750"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本组合以应收账款的账龄作为信用风险特征</w:t>
            </w:r>
          </w:p>
        </w:tc>
        <w:tc>
          <w:tcPr>
            <w:tcW w:w="3675"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r w:rsidR="00B25E74">
        <w:tc>
          <w:tcPr>
            <w:tcW w:w="984"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性质组合</w:t>
            </w:r>
          </w:p>
        </w:tc>
        <w:tc>
          <w:tcPr>
            <w:tcW w:w="3750"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根据业务性质，认定无信用风险，主要包括合并范围内关联方的款项、信用证结算的销售货款</w:t>
            </w:r>
          </w:p>
        </w:tc>
        <w:tc>
          <w:tcPr>
            <w:tcW w:w="3675"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bl>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pStyle w:val="Section"/>
        <w:outlineLvl w:val="2"/>
        <w:rPr>
          <w:bCs w:val="0"/>
          <w:szCs w:val="24"/>
        </w:rPr>
      </w:pPr>
      <w:r>
        <w:rPr>
          <w:bCs w:val="0"/>
          <w:szCs w:val="24"/>
        </w:rPr>
        <w:t>13</w:t>
      </w:r>
      <w:r>
        <w:rPr>
          <w:bCs w:val="0"/>
          <w:szCs w:val="24"/>
        </w:rPr>
        <w:t>、应收款项融资</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本公司对应收款项融资的预期信用损失的确定方法及会计处理方法详见本附注四／（十一）</w:t>
      </w:r>
      <w:r>
        <w:rPr>
          <w:rFonts w:eastAsia="Times New Roman"/>
          <w:kern w:val="0"/>
          <w:szCs w:val="24"/>
          <w:lang w:val="zh-CN"/>
        </w:rPr>
        <w:t>6.</w:t>
      </w:r>
      <w:r>
        <w:rPr>
          <w:rFonts w:ascii="宋体" w:hAnsi="宋体" w:cs="宋体" w:hint="eastAsia"/>
          <w:kern w:val="0"/>
          <w:szCs w:val="24"/>
          <w:lang w:val="zh-CN"/>
        </w:rPr>
        <w:t>金融工具减值。</w:t>
      </w:r>
    </w:p>
    <w:p w:rsidR="00B25E74" w:rsidRDefault="001E0117">
      <w:pPr>
        <w:pStyle w:val="Section"/>
        <w:outlineLvl w:val="2"/>
        <w:rPr>
          <w:bCs w:val="0"/>
          <w:szCs w:val="24"/>
        </w:rPr>
      </w:pPr>
      <w:r>
        <w:rPr>
          <w:bCs w:val="0"/>
          <w:szCs w:val="24"/>
        </w:rPr>
        <w:t>14</w:t>
      </w:r>
      <w:r>
        <w:rPr>
          <w:bCs w:val="0"/>
          <w:szCs w:val="24"/>
        </w:rPr>
        <w:t>、其他应收款</w:t>
      </w:r>
    </w:p>
    <w:p w:rsidR="00B25E74" w:rsidRDefault="001E0117">
      <w:pPr>
        <w:jc w:val="left"/>
        <w:rPr>
          <w:szCs w:val="24"/>
        </w:rPr>
      </w:pPr>
      <w:r>
        <w:rPr>
          <w:szCs w:val="24"/>
        </w:rPr>
        <w:t>其他应收款的预期信用损失的确定方法及会计处理方法</w:t>
      </w:r>
    </w:p>
    <w:p w:rsidR="00B25E74" w:rsidRDefault="001E0117">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其他应收款的预期信用损失的确定方法及会计处理方法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本公司对其他应收款的预期信用损失的确定方法及会计处理方法详见本附注四／（十一）</w:t>
      </w:r>
      <w:r>
        <w:rPr>
          <w:rFonts w:eastAsia="Times New Roman"/>
          <w:kern w:val="0"/>
          <w:szCs w:val="24"/>
          <w:lang w:val="zh-CN"/>
        </w:rPr>
        <w:t>6.</w:t>
      </w:r>
      <w:r>
        <w:rPr>
          <w:rFonts w:ascii="宋体" w:hAnsi="宋体" w:cs="宋体" w:hint="eastAsia"/>
          <w:kern w:val="0"/>
          <w:szCs w:val="24"/>
          <w:lang w:val="zh-CN"/>
        </w:rPr>
        <w:t>金融工具减值。</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104"/>
        <w:gridCol w:w="3930"/>
        <w:gridCol w:w="3405"/>
      </w:tblGrid>
      <w:tr w:rsidR="00B25E74">
        <w:tc>
          <w:tcPr>
            <w:tcW w:w="1104" w:type="dxa"/>
            <w:tcBorders>
              <w:bottom w:val="single" w:sz="12" w:space="0" w:color="auto"/>
              <w:right w:val="nil"/>
            </w:tcBorders>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3930" w:type="dxa"/>
            <w:tcBorders>
              <w:bottom w:val="single" w:sz="12" w:space="0" w:color="auto"/>
              <w:right w:val="nil"/>
            </w:tcBorders>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405" w:type="dxa"/>
            <w:tcBorders>
              <w:bottom w:val="single" w:sz="12" w:space="0" w:color="auto"/>
              <w:right w:val="nil"/>
            </w:tcBorders>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B25E74">
        <w:tc>
          <w:tcPr>
            <w:tcW w:w="1104"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风险组合</w:t>
            </w:r>
          </w:p>
        </w:tc>
        <w:tc>
          <w:tcPr>
            <w:tcW w:w="3930"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本组合以应收账款的账龄作为信用风险特征</w:t>
            </w:r>
          </w:p>
        </w:tc>
        <w:tc>
          <w:tcPr>
            <w:tcW w:w="3405"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r w:rsidR="00B25E74">
        <w:tc>
          <w:tcPr>
            <w:tcW w:w="1104"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lastRenderedPageBreak/>
              <w:t>性质组合</w:t>
            </w:r>
          </w:p>
        </w:tc>
        <w:tc>
          <w:tcPr>
            <w:tcW w:w="3930"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根据业务性质，认定无信用风险，主要包括合并范围内关联方的款项、出口退税款、政府补助款</w:t>
            </w:r>
          </w:p>
        </w:tc>
        <w:tc>
          <w:tcPr>
            <w:tcW w:w="3405" w:type="dxa"/>
            <w:tcBorders>
              <w:bottom w:val="single" w:sz="12" w:space="0" w:color="auto"/>
              <w:right w:val="nil"/>
            </w:tcBorders>
          </w:tcPr>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bl>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pStyle w:val="Section"/>
        <w:outlineLvl w:val="2"/>
        <w:rPr>
          <w:bCs w:val="0"/>
          <w:szCs w:val="24"/>
        </w:rPr>
      </w:pPr>
      <w:r>
        <w:rPr>
          <w:bCs w:val="0"/>
          <w:szCs w:val="24"/>
        </w:rPr>
        <w:t>15</w:t>
      </w:r>
      <w:r>
        <w:rPr>
          <w:bCs w:val="0"/>
          <w:szCs w:val="24"/>
        </w:rPr>
        <w:t>、存货</w:t>
      </w:r>
    </w:p>
    <w:p w:rsidR="00B25E74" w:rsidRDefault="001E0117">
      <w:pPr>
        <w:autoSpaceDE w:val="0"/>
        <w:autoSpaceDN w:val="0"/>
        <w:adjustRightInd w:val="0"/>
        <w:spacing w:before="120" w:after="0"/>
        <w:ind w:left="360"/>
        <w:rPr>
          <w:rFonts w:eastAsia="Times New Roman"/>
          <w:b/>
          <w:kern w:val="0"/>
          <w:sz w:val="21"/>
          <w:szCs w:val="24"/>
          <w:lang w:val="zh-CN"/>
        </w:rPr>
      </w:pPr>
      <w:r>
        <w:rPr>
          <w:rFonts w:ascii="宋体" w:hAnsi="宋体" w:cs="宋体" w:hint="eastAsia"/>
          <w:b/>
          <w:kern w:val="0"/>
          <w:sz w:val="21"/>
          <w:szCs w:val="24"/>
          <w:lang w:val="zh-CN"/>
        </w:rPr>
        <w:t>存货的分类</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存货是指本公司在日常活动中持有以备出售的产成品或商品、处在生产过程中的在产品、在生产过程或提供劳务过程中耗用的材料和物料等。主要包括原材料、周转材料、委托加工物资、在产品、自制半成品、库存商品、发出商品等。</w:t>
      </w:r>
    </w:p>
    <w:p w:rsidR="00B25E74" w:rsidRDefault="001E0117">
      <w:pPr>
        <w:autoSpaceDE w:val="0"/>
        <w:autoSpaceDN w:val="0"/>
        <w:adjustRightInd w:val="0"/>
        <w:spacing w:before="120" w:after="0"/>
        <w:ind w:left="360"/>
        <w:rPr>
          <w:rFonts w:eastAsia="Times New Roman"/>
          <w:b/>
          <w:kern w:val="0"/>
          <w:sz w:val="21"/>
          <w:szCs w:val="24"/>
          <w:lang w:val="zh-CN"/>
        </w:rPr>
      </w:pPr>
      <w:r>
        <w:rPr>
          <w:rFonts w:ascii="宋体" w:hAnsi="宋体" w:cs="宋体" w:hint="eastAsia"/>
          <w:b/>
          <w:kern w:val="0"/>
          <w:sz w:val="21"/>
          <w:szCs w:val="24"/>
          <w:lang w:val="zh-CN"/>
        </w:rPr>
        <w:t>存货的计价方法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存货在取得时，按成本进行初始计量。原材料中的机物料采用计划成本进行核算，发出材料按月结转应负担的材料成本差异，将计划成本调整为实际成本。其他原材料、委托加工物资及库存商品采用实际成本进行核算，发出计价采用移动加权平均法，周转材料按照使用次数分次记入成本费用，金额较小的，在领用时一次计入成本费用。产品成本计算采用平行结转分步法，生产成本在完工产品和在产品之间的分配采用在产品成本按其所耗用的原材料费用计算，所耗用的工、费成本全部计入完工产品成本。</w:t>
      </w:r>
    </w:p>
    <w:p w:rsidR="00B25E74" w:rsidRDefault="001E0117">
      <w:pPr>
        <w:autoSpaceDE w:val="0"/>
        <w:autoSpaceDN w:val="0"/>
        <w:adjustRightInd w:val="0"/>
        <w:spacing w:before="120" w:after="0"/>
        <w:ind w:left="360"/>
        <w:rPr>
          <w:rFonts w:eastAsia="Times New Roman"/>
          <w:b/>
          <w:kern w:val="0"/>
          <w:sz w:val="21"/>
          <w:szCs w:val="24"/>
          <w:lang w:val="zh-CN"/>
        </w:rPr>
      </w:pPr>
      <w:r>
        <w:rPr>
          <w:rFonts w:ascii="宋体" w:hAnsi="宋体" w:cs="宋体" w:hint="eastAsia"/>
          <w:b/>
          <w:kern w:val="0"/>
          <w:sz w:val="21"/>
          <w:szCs w:val="24"/>
          <w:lang w:val="zh-CN"/>
        </w:rPr>
        <w:t>存货可变现净值的确定依据及存货跌价准备的计提方法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期末对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以前减记存货价值的影响因素已经消失的，减记的金额予以恢复，并在原已计提的存货跌价准备金额内转回，转回的金额计入当期损益。</w:t>
      </w:r>
    </w:p>
    <w:p w:rsidR="00B25E74" w:rsidRDefault="001E0117">
      <w:pPr>
        <w:autoSpaceDE w:val="0"/>
        <w:autoSpaceDN w:val="0"/>
        <w:adjustRightInd w:val="0"/>
        <w:spacing w:before="120" w:after="0"/>
        <w:ind w:left="360"/>
        <w:rPr>
          <w:rFonts w:eastAsia="Times New Roman"/>
          <w:b/>
          <w:kern w:val="0"/>
          <w:sz w:val="21"/>
          <w:szCs w:val="24"/>
          <w:lang w:val="zh-CN"/>
        </w:rPr>
      </w:pPr>
      <w:r>
        <w:rPr>
          <w:rFonts w:ascii="宋体" w:hAnsi="宋体" w:cs="宋体" w:hint="eastAsia"/>
          <w:b/>
          <w:kern w:val="0"/>
          <w:sz w:val="21"/>
          <w:szCs w:val="24"/>
          <w:lang w:val="zh-CN"/>
        </w:rPr>
        <w:t>存货的盘存制度</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采用永续盘存制。</w:t>
      </w:r>
    </w:p>
    <w:p w:rsidR="00B25E74" w:rsidRDefault="001E0117">
      <w:pPr>
        <w:autoSpaceDE w:val="0"/>
        <w:autoSpaceDN w:val="0"/>
        <w:adjustRightInd w:val="0"/>
        <w:spacing w:before="120" w:after="0"/>
        <w:ind w:left="360"/>
        <w:rPr>
          <w:rFonts w:eastAsia="Times New Roman"/>
          <w:b/>
          <w:kern w:val="0"/>
          <w:sz w:val="21"/>
          <w:szCs w:val="24"/>
          <w:lang w:val="zh-CN"/>
        </w:rPr>
      </w:pPr>
      <w:r>
        <w:rPr>
          <w:rFonts w:ascii="宋体" w:hAnsi="宋体" w:cs="宋体" w:hint="eastAsia"/>
          <w:b/>
          <w:kern w:val="0"/>
          <w:sz w:val="21"/>
          <w:szCs w:val="24"/>
          <w:lang w:val="zh-CN"/>
        </w:rPr>
        <w:t>低值易耗品和包装物的摊销方法</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低值易耗品、包装物及其他周转材料采用一次转销法。</w:t>
      </w:r>
    </w:p>
    <w:p w:rsidR="00B25E74" w:rsidRDefault="001E0117">
      <w:pPr>
        <w:pStyle w:val="Section"/>
        <w:outlineLvl w:val="2"/>
        <w:rPr>
          <w:bCs w:val="0"/>
          <w:szCs w:val="24"/>
        </w:rPr>
      </w:pPr>
      <w:r>
        <w:rPr>
          <w:bCs w:val="0"/>
          <w:szCs w:val="24"/>
        </w:rPr>
        <w:lastRenderedPageBreak/>
        <w:t>16</w:t>
      </w:r>
      <w:r>
        <w:rPr>
          <w:bCs w:val="0"/>
          <w:szCs w:val="24"/>
        </w:rPr>
        <w:t>、合同资产</w:t>
      </w:r>
    </w:p>
    <w:p w:rsidR="00B25E74" w:rsidRDefault="001E0117">
      <w:pPr>
        <w:pStyle w:val="Section"/>
        <w:outlineLvl w:val="2"/>
        <w:rPr>
          <w:bCs w:val="0"/>
          <w:szCs w:val="24"/>
        </w:rPr>
      </w:pPr>
      <w:r>
        <w:rPr>
          <w:bCs w:val="0"/>
          <w:szCs w:val="24"/>
        </w:rPr>
        <w:t>17</w:t>
      </w:r>
      <w:r>
        <w:rPr>
          <w:bCs w:val="0"/>
          <w:szCs w:val="24"/>
        </w:rPr>
        <w:t>、合同成本</w:t>
      </w:r>
    </w:p>
    <w:p w:rsidR="00B25E74" w:rsidRDefault="001E0117">
      <w:pPr>
        <w:pStyle w:val="Section"/>
        <w:outlineLvl w:val="2"/>
        <w:rPr>
          <w:bCs w:val="0"/>
          <w:szCs w:val="24"/>
        </w:rPr>
      </w:pPr>
      <w:r>
        <w:rPr>
          <w:bCs w:val="0"/>
          <w:szCs w:val="24"/>
        </w:rPr>
        <w:t>18</w:t>
      </w:r>
      <w:r>
        <w:rPr>
          <w:bCs w:val="0"/>
          <w:szCs w:val="24"/>
        </w:rPr>
        <w:t>、持有待售资产</w:t>
      </w:r>
    </w:p>
    <w:p w:rsidR="00B25E74" w:rsidRDefault="001E0117">
      <w:pPr>
        <w:pStyle w:val="Section"/>
        <w:outlineLvl w:val="2"/>
        <w:rPr>
          <w:bCs w:val="0"/>
          <w:szCs w:val="24"/>
        </w:rPr>
      </w:pPr>
      <w:r>
        <w:rPr>
          <w:bCs w:val="0"/>
          <w:szCs w:val="24"/>
        </w:rPr>
        <w:t>19</w:t>
      </w:r>
      <w:r>
        <w:rPr>
          <w:bCs w:val="0"/>
          <w:szCs w:val="24"/>
        </w:rPr>
        <w:t>、债权投资</w:t>
      </w:r>
    </w:p>
    <w:p w:rsidR="00B25E74" w:rsidRDefault="001E0117">
      <w:pPr>
        <w:pStyle w:val="Section"/>
        <w:outlineLvl w:val="2"/>
        <w:rPr>
          <w:bCs w:val="0"/>
          <w:szCs w:val="24"/>
        </w:rPr>
      </w:pPr>
      <w:r>
        <w:rPr>
          <w:bCs w:val="0"/>
          <w:szCs w:val="24"/>
        </w:rPr>
        <w:t>20</w:t>
      </w:r>
      <w:r>
        <w:rPr>
          <w:bCs w:val="0"/>
          <w:szCs w:val="24"/>
        </w:rPr>
        <w:t>、其他债权投资</w:t>
      </w:r>
    </w:p>
    <w:p w:rsidR="00B25E74" w:rsidRDefault="001E0117">
      <w:pPr>
        <w:pStyle w:val="Section"/>
        <w:outlineLvl w:val="2"/>
        <w:rPr>
          <w:bCs w:val="0"/>
          <w:szCs w:val="24"/>
        </w:rPr>
      </w:pPr>
      <w:r>
        <w:rPr>
          <w:bCs w:val="0"/>
          <w:szCs w:val="24"/>
        </w:rPr>
        <w:t>21</w:t>
      </w:r>
      <w:r>
        <w:rPr>
          <w:bCs w:val="0"/>
          <w:szCs w:val="24"/>
        </w:rPr>
        <w:t>、长期应收款</w:t>
      </w:r>
    </w:p>
    <w:p w:rsidR="00B25E74" w:rsidRDefault="001E0117">
      <w:pPr>
        <w:pStyle w:val="Section"/>
        <w:outlineLvl w:val="2"/>
        <w:rPr>
          <w:bCs w:val="0"/>
          <w:szCs w:val="24"/>
        </w:rPr>
      </w:pPr>
      <w:r>
        <w:rPr>
          <w:bCs w:val="0"/>
          <w:szCs w:val="24"/>
        </w:rPr>
        <w:t>22</w:t>
      </w:r>
      <w:r>
        <w:rPr>
          <w:bCs w:val="0"/>
          <w:szCs w:val="24"/>
        </w:rPr>
        <w:t>、长期股权投资</w:t>
      </w:r>
    </w:p>
    <w:p w:rsidR="00B25E74" w:rsidRDefault="001E0117">
      <w:pPr>
        <w:autoSpaceDE w:val="0"/>
        <w:autoSpaceDN w:val="0"/>
        <w:adjustRightInd w:val="0"/>
        <w:spacing w:before="120" w:after="0"/>
        <w:ind w:left="360"/>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初始投资成本的确定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）企业合并形成的长期股权投资，具体会计政策详见本附注四／（五）</w:t>
      </w:r>
      <w:r>
        <w:rPr>
          <w:rFonts w:eastAsia="Times New Roman"/>
          <w:kern w:val="0"/>
          <w:szCs w:val="24"/>
          <w:lang w:val="zh-CN"/>
        </w:rPr>
        <w:tab/>
      </w:r>
      <w:r>
        <w:rPr>
          <w:rFonts w:ascii="宋体" w:hAnsi="宋体" w:cs="宋体" w:hint="eastAsia"/>
          <w:kern w:val="0"/>
          <w:szCs w:val="24"/>
          <w:lang w:val="zh-CN"/>
        </w:rPr>
        <w:t>同一控制下和非同一控制下企业合并的会计处理方法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）其他方式取得的长期股权投资</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以支付现金方式取得的长期股权投资，按照实际支付的购买价款作为初始投资成本。初始投资成本包括与取得长期股权投资直接相关的费用、税金及其他必要支出。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以发行权益性证券取得的长期股权投资，按照发行权益性证券的公允价值作为初始投资成本；发行或取得自身权益工具时发生的交易费用，可直接归属于权益性交易的从权益中扣减。</w:t>
      </w:r>
      <w:r>
        <w:rPr>
          <w:rFonts w:eastAsia="Times New Roman"/>
          <w:kern w:val="0"/>
          <w:szCs w:val="24"/>
          <w:lang w:val="zh-CN"/>
        </w:rPr>
        <w:t xml:space="preserve"> </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通过债务重组取得的长期股权投资，其初始投资成本按照公允价值为基础确定。</w:t>
      </w:r>
    </w:p>
    <w:p w:rsidR="00B25E74" w:rsidRDefault="001E0117">
      <w:pPr>
        <w:autoSpaceDE w:val="0"/>
        <w:autoSpaceDN w:val="0"/>
        <w:adjustRightInd w:val="0"/>
        <w:spacing w:before="120" w:after="0"/>
        <w:ind w:left="360"/>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后续计量及损益确认</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）成本法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本公司能够对被投资单位实施控制的长期股权投资采用成本法核算，并按照初始投资成本计价，追加或收回投资调整长期股权投资的成本。</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除取得投资时实际支付的价款或对价中包含的已宣告但尚未发放的现金股利或利润外，本公司按照享有被投资单位宣告分派的现金股利或利润确认为当期投资收益。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）权益法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对联营企业和合营企业的长期股权投资采用权益法核算；对于其中一部分通过风险投资机构、共同基金、信托公司或包括投连险基金在内的类似主体间接持有的联营企业的权益性投资，采用公允价值计量且其变动计入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本公司在确认应享有被投资单位净损益的份额时，以取得投资时被投资单位各项可辨认资产等的公允价值为基础，对被</w:t>
      </w:r>
      <w:r>
        <w:rPr>
          <w:rFonts w:ascii="宋体" w:hAnsi="宋体" w:cs="宋体" w:hint="eastAsia"/>
          <w:kern w:val="0"/>
          <w:szCs w:val="24"/>
          <w:lang w:val="zh-CN"/>
        </w:rPr>
        <w:lastRenderedPageBreak/>
        <w:t>投资单位的净利润进行调整后确认。本公司与联营企业、合营企业之间发生的未实现内部交易损益按照应享有的比例计算归属于本公司的部分予以抵销，在此基础上确认投资损益。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被投资单位以后期间实现盈利的，公司在扣除未确认的亏损分担额后，按与上述相反的顺序处理，减记已确认预计负债的账面余额、恢复其他实质上构成对被投资单位净投资的长期权益及长期股权投资的账面价值后，恢复确认投资收益。</w:t>
      </w:r>
    </w:p>
    <w:p w:rsidR="00B25E74" w:rsidRDefault="001E0117">
      <w:pPr>
        <w:autoSpaceDE w:val="0"/>
        <w:autoSpaceDN w:val="0"/>
        <w:adjustRightInd w:val="0"/>
        <w:spacing w:before="120" w:after="0"/>
        <w:ind w:left="360"/>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长期股权投资核算方法的转换</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公允价值计量转权益法核算</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金融工具确认和计量》确定的原持有的股权投资的公允价值加上新增投资成本之和，作为改按权益法核算的初始投资成本。</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原持有的股权投资分类为可供出售金融资产的，其公允价值与账面价值之间的差额，以及原计入其他综合收益的累计公允价值变动转入改按权益法核算的当期损益。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按权益法核算的初始投资成本小于按照追加投资后全新的持股比例计算确定的应享有被投资单位在追加投资日可辨认净资产公允价值份额之间的差额，调整长期股权投资的账面价值，并计入当期营业外收入。</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公允价值计量或权益法核算转成本法核算</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原持有的对被投资单位不具有控制、共同控制或重大影响的按金融工具确认和计量准则进行会计处理的权益性投资，或原持有对联营企业、合营企业的长期股权投资，因追加投资等原因能够对非同一控制下的被投资单位实施控制的，在编制个别财务报表时，按照原持有的股权投资账面价值加上新增投资成本之和，作为改按成本法核算的初始投资成本。</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购买日之前持有的股权投资因采用权益法核算而确认的其他综合收益，在处置该项投资时采用与被投资单位直接处置相关资产或负债相同的基础进行会计处理。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购买日之前持有的股权投资按照《企业会计准则第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金融工具确认和计量》的有关规定进行会计处理的，原计入其他综合收益的累计公允价值变动在改按成本法核算时转入当期损益。</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权益法核算转公允价值计量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本公司因处置部分股权投资等原因丧失了对被投资单位的共同控制或重大影响的，处置后的剩余股权改按《企业会计准则第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金融工具确认和计量》核算，其在丧失共同控制或重大影响之日的公允价值与账面价值之间的差额计入当期损益。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原股权投资因采用权益法核算而确认的其他综合收益，在终止采用权益法核算时采用与被投资单位直接处置相关资产或负债相同的基础进行会计处理。</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成本法转权益法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成本法转公允价值计量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本公司因处置部分权益性投资等原因丧失了对被投资单位的控制的，在编制个别财务报表时，处置后的剩余股权不能对被投资单位实施共同控制或施加重大影响的，改按《企业会计准则第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金融工具确认和计量》的有关规定进行会计处理，其在丧失控制之日的公允价值与账面价值间的差额计入当期损益。</w:t>
      </w:r>
    </w:p>
    <w:p w:rsidR="00B25E74" w:rsidRDefault="001E0117">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长期股权投资的处置</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w:t>
      </w:r>
      <w:r>
        <w:rPr>
          <w:rFonts w:ascii="宋体" w:hAnsi="宋体" w:cs="宋体" w:hint="eastAsia"/>
          <w:kern w:val="0"/>
          <w:szCs w:val="24"/>
          <w:lang w:val="zh-CN"/>
        </w:rPr>
        <w:lastRenderedPageBreak/>
        <w:t>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处置对子公司股权投资的各项交易的条款、条件以及经济影响符合以下一种或多种情况，将多次交易事项作为一揽子交易进行会计处理：</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这些交易是同时或者在考虑了彼此影响的情况下订立的；</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这些交易整体才能达成一项完整的商业结果；</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一项交易的发生取决于其他至少一项交易的发生；</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一项交易单独看是不经济的，但是和其他交易一并考虑时是经济的。</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因处置部分股权投资或其他原因丧失了对原有子公司控制权的，不属于一揽子交易的，区分个别财务报表和合并财务报表进行相关会计处理：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金融工具确认和计量》的有关规定进行会计处理，其在丧失控制之日的公允价值与账面价值间的差额计入当期损益。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在合并财务报表中，对于在丧失对子公司控制权以前的各项交易，处置价款与处置长期股权投资相应对享有子公司自购买日或合并日开始持续计算的净资产份额之间的差额，调整资本公积（股本溢价），资本公积不足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）在个别财务报表中，在丧失控制权之前每一次处置价款与处置的股权对应的长期股权投资账面价值之间的差额，确认为其他综合收益，在丧失控制权时一并转入丧失控制权当期的损益。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）在合并财务报表中，在丧失控制权之前每一次处置价款与处置投资对应的享有该子公司净资产份额的差额，确认为其他综合收益，在丧失控制权时一并转入丧失控制权当期的损益。</w:t>
      </w:r>
    </w:p>
    <w:p w:rsidR="00B25E74" w:rsidRDefault="001E0117">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共同控制、重大影响的判断标准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如果本公司按照相关约定与其他参与方集体控制某项安排，并且对该安排回报具有重大影响的活动决策，需要经过分享控制权的参与方一致同意时才存在，则视为本公司与其他参与方共同控制某项安排，该安排即属于合营安排。</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r>
        <w:rPr>
          <w:rFonts w:eastAsia="Times New Roman"/>
          <w:kern w:val="0"/>
          <w:szCs w:val="24"/>
          <w:lang w:val="zh-CN"/>
        </w:rPr>
        <w:t>1</w:t>
      </w:r>
      <w:r>
        <w:rPr>
          <w:rFonts w:ascii="宋体" w:hAnsi="宋体" w:cs="宋体" w:hint="eastAsia"/>
          <w:kern w:val="0"/>
          <w:szCs w:val="24"/>
          <w:lang w:val="zh-CN"/>
        </w:rPr>
        <w:t>）在被投资单位的董事会或类似权力机构中派有代表；（</w:t>
      </w:r>
      <w:r>
        <w:rPr>
          <w:rFonts w:eastAsia="Times New Roman"/>
          <w:kern w:val="0"/>
          <w:szCs w:val="24"/>
          <w:lang w:val="zh-CN"/>
        </w:rPr>
        <w:t>2</w:t>
      </w:r>
      <w:r>
        <w:rPr>
          <w:rFonts w:ascii="宋体" w:hAnsi="宋体" w:cs="宋体" w:hint="eastAsia"/>
          <w:kern w:val="0"/>
          <w:szCs w:val="24"/>
          <w:lang w:val="zh-CN"/>
        </w:rPr>
        <w:t>）参与被投资单位财务和经营政策制定过程；（</w:t>
      </w:r>
      <w:r>
        <w:rPr>
          <w:rFonts w:eastAsia="Times New Roman"/>
          <w:kern w:val="0"/>
          <w:szCs w:val="24"/>
          <w:lang w:val="zh-CN"/>
        </w:rPr>
        <w:t>3</w:t>
      </w:r>
      <w:r>
        <w:rPr>
          <w:rFonts w:ascii="宋体" w:hAnsi="宋体" w:cs="宋体" w:hint="eastAsia"/>
          <w:kern w:val="0"/>
          <w:szCs w:val="24"/>
          <w:lang w:val="zh-CN"/>
        </w:rPr>
        <w:t>）与被投资单位之间发生重要交易；（</w:t>
      </w:r>
      <w:r>
        <w:rPr>
          <w:rFonts w:eastAsia="Times New Roman"/>
          <w:kern w:val="0"/>
          <w:szCs w:val="24"/>
          <w:lang w:val="zh-CN"/>
        </w:rPr>
        <w:t>4</w:t>
      </w:r>
      <w:r>
        <w:rPr>
          <w:rFonts w:ascii="宋体" w:hAnsi="宋体" w:cs="宋体" w:hint="eastAsia"/>
          <w:kern w:val="0"/>
          <w:szCs w:val="24"/>
          <w:lang w:val="zh-CN"/>
        </w:rPr>
        <w:t>）向被投资单位派出管理人员；（</w:t>
      </w:r>
      <w:r>
        <w:rPr>
          <w:rFonts w:eastAsia="Times New Roman"/>
          <w:kern w:val="0"/>
          <w:szCs w:val="24"/>
          <w:lang w:val="zh-CN"/>
        </w:rPr>
        <w:t>5</w:t>
      </w:r>
      <w:r>
        <w:rPr>
          <w:rFonts w:ascii="宋体" w:hAnsi="宋体" w:cs="宋体" w:hint="eastAsia"/>
          <w:kern w:val="0"/>
          <w:szCs w:val="24"/>
          <w:lang w:val="zh-CN"/>
        </w:rPr>
        <w:t>）向被投资单位提供关键技术资料。</w:t>
      </w:r>
    </w:p>
    <w:p w:rsidR="00B25E74" w:rsidRDefault="001E0117">
      <w:pPr>
        <w:pStyle w:val="Section"/>
        <w:outlineLvl w:val="2"/>
        <w:rPr>
          <w:bCs w:val="0"/>
          <w:szCs w:val="24"/>
        </w:rPr>
      </w:pPr>
      <w:r>
        <w:rPr>
          <w:bCs w:val="0"/>
          <w:szCs w:val="24"/>
        </w:rPr>
        <w:t>23</w:t>
      </w:r>
      <w:r>
        <w:rPr>
          <w:bCs w:val="0"/>
          <w:szCs w:val="24"/>
        </w:rPr>
        <w:t>、投资性房地产</w:t>
      </w:r>
    </w:p>
    <w:p w:rsidR="00B25E74" w:rsidRDefault="001E0117">
      <w:pPr>
        <w:jc w:val="left"/>
        <w:rPr>
          <w:szCs w:val="24"/>
        </w:rPr>
      </w:pPr>
      <w:r>
        <w:rPr>
          <w:szCs w:val="24"/>
        </w:rPr>
        <w:t>投资性房地产计量模式</w:t>
      </w:r>
    </w:p>
    <w:p w:rsidR="00B25E74" w:rsidRDefault="001E0117">
      <w:pPr>
        <w:jc w:val="left"/>
        <w:rPr>
          <w:szCs w:val="24"/>
        </w:rPr>
      </w:pPr>
      <w:r>
        <w:rPr>
          <w:szCs w:val="24"/>
        </w:rPr>
        <w:t>不适用</w:t>
      </w:r>
    </w:p>
    <w:p w:rsidR="00B25E74" w:rsidRDefault="001E0117">
      <w:pPr>
        <w:pStyle w:val="Section"/>
        <w:outlineLvl w:val="2"/>
        <w:rPr>
          <w:bCs w:val="0"/>
          <w:szCs w:val="24"/>
        </w:rPr>
      </w:pPr>
      <w:r>
        <w:rPr>
          <w:bCs w:val="0"/>
          <w:szCs w:val="24"/>
        </w:rPr>
        <w:lastRenderedPageBreak/>
        <w:t>24</w:t>
      </w:r>
      <w:r>
        <w:rPr>
          <w:bCs w:val="0"/>
          <w:szCs w:val="24"/>
        </w:rPr>
        <w:t>、固定资产</w:t>
      </w:r>
    </w:p>
    <w:p w:rsidR="00B25E74" w:rsidRDefault="001E0117">
      <w:pPr>
        <w:pStyle w:val="Section"/>
        <w:outlineLvl w:val="3"/>
        <w:rPr>
          <w:bCs w:val="0"/>
          <w:szCs w:val="24"/>
        </w:rPr>
      </w:pPr>
      <w:r>
        <w:rPr>
          <w:bCs w:val="0"/>
          <w:szCs w:val="24"/>
        </w:rPr>
        <w:t>（</w:t>
      </w:r>
      <w:r>
        <w:rPr>
          <w:bCs w:val="0"/>
          <w:szCs w:val="24"/>
        </w:rPr>
        <w:t>1</w:t>
      </w:r>
      <w:r>
        <w:rPr>
          <w:bCs w:val="0"/>
          <w:szCs w:val="24"/>
        </w:rPr>
        <w:t>）确认条件</w:t>
      </w:r>
    </w:p>
    <w:p w:rsidR="00B25E74" w:rsidRDefault="001E0117">
      <w:pPr>
        <w:jc w:val="left"/>
        <w:rPr>
          <w:szCs w:val="24"/>
        </w:rPr>
      </w:pPr>
      <w:r>
        <w:rPr>
          <w:szCs w:val="24"/>
        </w:rPr>
        <w:t xml:space="preserve">       </w:t>
      </w:r>
      <w:r>
        <w:rPr>
          <w:szCs w:val="24"/>
        </w:rPr>
        <w:t>固定资产指为生产商品、提供劳务、出租或经营管理而持有，并且使用寿命超过一个会计年度的有形资产。固定资产在同时满足下列条件时予以确认：</w:t>
      </w:r>
      <w:r>
        <w:rPr>
          <w:szCs w:val="24"/>
        </w:rPr>
        <w:t xml:space="preserve"> </w:t>
      </w:r>
      <w:r>
        <w:rPr>
          <w:szCs w:val="24"/>
        </w:rPr>
        <w:t>（</w:t>
      </w:r>
      <w:r>
        <w:rPr>
          <w:szCs w:val="24"/>
        </w:rPr>
        <w:t>1</w:t>
      </w:r>
      <w:r>
        <w:rPr>
          <w:szCs w:val="24"/>
        </w:rPr>
        <w:t>）与该固定资产有关的经济利益很可能流入企业；</w:t>
      </w:r>
      <w:r>
        <w:rPr>
          <w:szCs w:val="24"/>
        </w:rPr>
        <w:t xml:space="preserve"> </w:t>
      </w:r>
      <w:r>
        <w:rPr>
          <w:szCs w:val="24"/>
        </w:rPr>
        <w:t>（</w:t>
      </w:r>
      <w:r>
        <w:rPr>
          <w:szCs w:val="24"/>
        </w:rPr>
        <w:t>2</w:t>
      </w:r>
      <w:r>
        <w:rPr>
          <w:szCs w:val="24"/>
        </w:rPr>
        <w:t>）该固定资产的成本能够可靠地计量。</w:t>
      </w:r>
    </w:p>
    <w:p w:rsidR="00B25E74" w:rsidRDefault="001E0117">
      <w:pPr>
        <w:pStyle w:val="Section"/>
        <w:outlineLvl w:val="3"/>
        <w:rPr>
          <w:bCs w:val="0"/>
          <w:szCs w:val="24"/>
        </w:rPr>
      </w:pPr>
      <w:r>
        <w:rPr>
          <w:bCs w:val="0"/>
          <w:szCs w:val="24"/>
        </w:rPr>
        <w:t>（</w:t>
      </w:r>
      <w:r>
        <w:rPr>
          <w:bCs w:val="0"/>
          <w:szCs w:val="24"/>
        </w:rPr>
        <w:t>2</w:t>
      </w:r>
      <w:r>
        <w:rPr>
          <w:bCs w:val="0"/>
          <w:szCs w:val="24"/>
        </w:rPr>
        <w:t>）折旧方法</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B25E74">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年折旧率</w:t>
            </w:r>
          </w:p>
        </w:tc>
      </w:tr>
      <w:tr w:rsidR="00B25E74">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3.6</w:t>
            </w:r>
          </w:p>
        </w:tc>
      </w:tr>
      <w:tr w:rsidR="00B25E74">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9</w:t>
            </w:r>
          </w:p>
        </w:tc>
      </w:tr>
      <w:tr w:rsidR="00B25E74">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运输设备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18</w:t>
            </w:r>
          </w:p>
        </w:tc>
      </w:tr>
      <w:tr w:rsidR="00B25E74">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电子及其他设备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18</w:t>
            </w:r>
          </w:p>
        </w:tc>
      </w:tr>
    </w:tbl>
    <w:p w:rsidR="00B25E74" w:rsidRDefault="001E0117">
      <w:pPr>
        <w:autoSpaceDE w:val="0"/>
        <w:autoSpaceDN w:val="0"/>
        <w:adjustRightInd w:val="0"/>
        <w:spacing w:before="120" w:after="0"/>
        <w:ind w:right="782"/>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固定资产初始计量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本公司固定资产按成本进行初始计量。</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外购的固定资产的成本包括买价、进口关税等相关税费，以及为使固定资产达到预定可使用状态前所发生的可直接归属于该资产的其他支出。</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自行建造固定资产的成本，由建造该项资产达到预定可使用状态前所发生的必要支出构成。</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投资者投入的固定资产，按投资合同或协议约定的价值作为入账价值，但合同或协议约定价值不公允的按公允价值入账。</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购买固定资产的价款超过正常信用条件延期支付，实质上具有融资性质的，固定资产的成本以购买价款的现值为基础确定。实际支付的价款与购买价款的现值之间的差额，除应予资本化的以外，在信用期间内计入当期损益。</w:t>
      </w:r>
    </w:p>
    <w:p w:rsidR="00B25E74" w:rsidRDefault="001E0117">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固定资产后续计量及处置</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固定资产折旧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固定资产折旧按其入账价值减去预计净残值后在预计使用寿命内计提。对计提了减值准备的固定资产，则在未来期间按扣除减值准备后的账面价值及依据尚可使用年限确定折旧额；已提足折旧仍继续使用的固定资产不计提折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本公司根据固定资产的性质和使用情况，确定固定资产的使用寿命和预计净残值。并在年度终了，对固定资产的使用寿命、预计净残值和折旧方法进行复核，如与原先估计数存在差异的，进行相应的调整。</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 xml:space="preserve">(2) </w:t>
      </w:r>
      <w:r>
        <w:rPr>
          <w:rFonts w:ascii="宋体" w:hAnsi="宋体" w:cs="宋体" w:hint="eastAsia"/>
          <w:kern w:val="0"/>
          <w:szCs w:val="24"/>
          <w:lang w:val="zh-CN"/>
        </w:rPr>
        <w:t>固定资产的后续支出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与固定资产有关的后续支出，符合固定资产确认条件的，计入固定资产成本；不符合固定资产确认条件的，在发生时计入当期损益。</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 xml:space="preserve">(3) </w:t>
      </w:r>
      <w:r>
        <w:rPr>
          <w:rFonts w:ascii="宋体" w:hAnsi="宋体" w:cs="宋体" w:hint="eastAsia"/>
          <w:kern w:val="0"/>
          <w:szCs w:val="24"/>
          <w:lang w:val="zh-CN"/>
        </w:rPr>
        <w:t>固定资产处置</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当固定资产被处置、或者预期通过使用或处置不能产生经济利益时，终止确认该固定资产。固定资产出售、转让、报废或毁损的处置收入扣除其账面价值和相关税费后的金额计入当期损益。</w:t>
      </w:r>
    </w:p>
    <w:p w:rsidR="00B25E74" w:rsidRDefault="001E0117">
      <w:pPr>
        <w:pStyle w:val="Section"/>
        <w:outlineLvl w:val="3"/>
        <w:rPr>
          <w:bCs w:val="0"/>
          <w:szCs w:val="24"/>
        </w:rPr>
      </w:pPr>
      <w:r>
        <w:rPr>
          <w:bCs w:val="0"/>
          <w:szCs w:val="24"/>
        </w:rPr>
        <w:t>（</w:t>
      </w:r>
      <w:r>
        <w:rPr>
          <w:bCs w:val="0"/>
          <w:szCs w:val="24"/>
        </w:rPr>
        <w:t>3</w:t>
      </w:r>
      <w:r>
        <w:rPr>
          <w:bCs w:val="0"/>
          <w:szCs w:val="24"/>
        </w:rPr>
        <w:t>）融资租入固定资产的认定依据、计价和折旧方法</w:t>
      </w:r>
    </w:p>
    <w:p w:rsidR="00B25E74" w:rsidRDefault="001E0117">
      <w:pPr>
        <w:jc w:val="left"/>
        <w:rPr>
          <w:szCs w:val="24"/>
        </w:rPr>
      </w:pPr>
      <w:r>
        <w:rPr>
          <w:szCs w:val="24"/>
        </w:rPr>
        <w:t xml:space="preserve">       </w:t>
      </w:r>
      <w:r>
        <w:rPr>
          <w:szCs w:val="24"/>
        </w:rPr>
        <w:t>当本公司租入的固定资产符合下列一项或数项标准时，确认为融资租入固定资产：</w:t>
      </w:r>
      <w:r>
        <w:rPr>
          <w:szCs w:val="24"/>
        </w:rPr>
        <w:t xml:space="preserve"> </w:t>
      </w:r>
      <w:r>
        <w:rPr>
          <w:szCs w:val="24"/>
        </w:rPr>
        <w:t>（</w:t>
      </w:r>
      <w:r>
        <w:rPr>
          <w:szCs w:val="24"/>
        </w:rPr>
        <w:t>1</w:t>
      </w:r>
      <w:r>
        <w:rPr>
          <w:szCs w:val="24"/>
        </w:rPr>
        <w:t>）在租赁期届满时，租赁资产的所有权转移给本公司。</w:t>
      </w:r>
      <w:r>
        <w:rPr>
          <w:szCs w:val="24"/>
        </w:rPr>
        <w:t xml:space="preserve"> </w:t>
      </w:r>
      <w:r>
        <w:rPr>
          <w:szCs w:val="24"/>
        </w:rPr>
        <w:t>（</w:t>
      </w:r>
      <w:r>
        <w:rPr>
          <w:szCs w:val="24"/>
        </w:rPr>
        <w:t>2</w:t>
      </w:r>
      <w:r>
        <w:rPr>
          <w:szCs w:val="24"/>
        </w:rPr>
        <w:t>）本公司有购买租赁资产的选择权，所订立的购买价款预计将远低于行使选择权时租赁资产</w:t>
      </w:r>
      <w:r>
        <w:rPr>
          <w:szCs w:val="24"/>
        </w:rPr>
        <w:lastRenderedPageBreak/>
        <w:t>的公允价值，因而在租赁开始日就可以合理确定本公司将会行使这种选择权。</w:t>
      </w:r>
      <w:r>
        <w:rPr>
          <w:szCs w:val="24"/>
        </w:rPr>
        <w:t xml:space="preserve"> </w:t>
      </w:r>
      <w:r>
        <w:rPr>
          <w:szCs w:val="24"/>
        </w:rPr>
        <w:t>（</w:t>
      </w:r>
      <w:r>
        <w:rPr>
          <w:szCs w:val="24"/>
        </w:rPr>
        <w:t>3</w:t>
      </w:r>
      <w:r>
        <w:rPr>
          <w:szCs w:val="24"/>
        </w:rPr>
        <w:t>）即使资产的所有权不转移，但租赁期占租赁资产使用寿命的大部分。</w:t>
      </w:r>
      <w:r>
        <w:rPr>
          <w:szCs w:val="24"/>
        </w:rPr>
        <w:t xml:space="preserve"> </w:t>
      </w:r>
      <w:r>
        <w:rPr>
          <w:szCs w:val="24"/>
        </w:rPr>
        <w:t>（</w:t>
      </w:r>
      <w:r>
        <w:rPr>
          <w:szCs w:val="24"/>
        </w:rPr>
        <w:t>4</w:t>
      </w:r>
      <w:r>
        <w:rPr>
          <w:szCs w:val="24"/>
        </w:rPr>
        <w:t>）本公司在租赁开始日的最低租赁付款额现值，几乎相当于租赁开始日租赁资产公允价值。</w:t>
      </w:r>
      <w:r>
        <w:rPr>
          <w:szCs w:val="24"/>
        </w:rPr>
        <w:t xml:space="preserve"> </w:t>
      </w:r>
      <w:r>
        <w:rPr>
          <w:szCs w:val="24"/>
        </w:rPr>
        <w:t>（</w:t>
      </w:r>
      <w:r>
        <w:rPr>
          <w:szCs w:val="24"/>
        </w:rPr>
        <w:t>5</w:t>
      </w:r>
      <w:r>
        <w:rPr>
          <w:szCs w:val="24"/>
        </w:rPr>
        <w:t>）租赁资产性质特殊，如果不作较大改造，只有本公司才能使用。</w:t>
      </w:r>
      <w:r>
        <w:rPr>
          <w:szCs w:val="24"/>
        </w:rPr>
        <w:t xml:space="preserve"> </w:t>
      </w:r>
      <w:r>
        <w:rPr>
          <w:szCs w:val="24"/>
        </w:rPr>
        <w:t>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w:t>
      </w:r>
      <w:r>
        <w:rPr>
          <w:szCs w:val="24"/>
        </w:rPr>
        <w:t xml:space="preserve"> </w:t>
      </w:r>
      <w:r>
        <w:rPr>
          <w:szCs w:val="24"/>
        </w:rPr>
        <w:t>本公司采用与自有固定资产相一致的折旧政策计提融资租入固定资产折旧。能够合理确定租赁期届满时取得租赁资产所有权的，在租赁资产使用寿命内计提折旧。无法合理确定租赁期届满时能够取得租赁资产所有权的，在租赁期与租赁资产使用寿命两者中较短的期间内计提折旧。</w:t>
      </w:r>
      <w:r>
        <w:rPr>
          <w:szCs w:val="24"/>
        </w:rPr>
        <w:t xml:space="preserve"> </w:t>
      </w:r>
    </w:p>
    <w:p w:rsidR="00B25E74" w:rsidRDefault="001E0117">
      <w:pPr>
        <w:pStyle w:val="Section"/>
        <w:outlineLvl w:val="2"/>
        <w:rPr>
          <w:bCs w:val="0"/>
          <w:szCs w:val="24"/>
        </w:rPr>
      </w:pPr>
      <w:r>
        <w:rPr>
          <w:bCs w:val="0"/>
          <w:szCs w:val="24"/>
        </w:rPr>
        <w:t>25</w:t>
      </w:r>
      <w:r>
        <w:rPr>
          <w:bCs w:val="0"/>
          <w:szCs w:val="24"/>
        </w:rPr>
        <w:t>、在建工程</w:t>
      </w:r>
    </w:p>
    <w:p w:rsidR="00B25E74" w:rsidRDefault="001E0117">
      <w:pPr>
        <w:autoSpaceDE w:val="0"/>
        <w:autoSpaceDN w:val="0"/>
        <w:adjustRightInd w:val="0"/>
        <w:spacing w:before="50" w:after="0"/>
        <w:ind w:left="360"/>
        <w:rPr>
          <w:rFonts w:eastAsia="Times New Roman"/>
          <w:b/>
          <w:kern w:val="0"/>
          <w:sz w:val="21"/>
          <w:szCs w:val="24"/>
          <w:lang w:val="zh-CN"/>
        </w:rPr>
      </w:pPr>
      <w:r>
        <w:rPr>
          <w:rFonts w:ascii="宋体" w:hAnsi="宋体" w:cs="宋体" w:hint="eastAsia"/>
          <w:b/>
          <w:kern w:val="0"/>
          <w:sz w:val="21"/>
          <w:szCs w:val="24"/>
          <w:lang w:val="zh-CN"/>
        </w:rPr>
        <w:t>在建工程的类别</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rsidR="00B25E74" w:rsidRDefault="001E0117">
      <w:pPr>
        <w:autoSpaceDE w:val="0"/>
        <w:autoSpaceDN w:val="0"/>
        <w:adjustRightInd w:val="0"/>
        <w:spacing w:before="50" w:after="0"/>
        <w:ind w:left="360"/>
        <w:rPr>
          <w:rFonts w:eastAsia="Times New Roman"/>
          <w:b/>
          <w:kern w:val="0"/>
          <w:sz w:val="21"/>
          <w:szCs w:val="24"/>
          <w:lang w:val="zh-CN"/>
        </w:rPr>
      </w:pPr>
      <w:r>
        <w:rPr>
          <w:rFonts w:ascii="宋体" w:hAnsi="宋体" w:cs="宋体" w:hint="eastAsia"/>
          <w:b/>
          <w:kern w:val="0"/>
          <w:sz w:val="21"/>
          <w:szCs w:val="24"/>
          <w:lang w:val="zh-CN"/>
        </w:rPr>
        <w:t>在建工程结转为固定资产的标准和时点</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建工程项目按建造该项资产达到预定可使用状态前所发生的全部支出，作为固定资产的入账价值。所建造的在建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B25E74" w:rsidRDefault="001E0117">
      <w:pPr>
        <w:pStyle w:val="Section"/>
        <w:outlineLvl w:val="2"/>
        <w:rPr>
          <w:bCs w:val="0"/>
          <w:szCs w:val="24"/>
        </w:rPr>
      </w:pPr>
      <w:r>
        <w:rPr>
          <w:bCs w:val="0"/>
          <w:szCs w:val="24"/>
        </w:rPr>
        <w:t>26</w:t>
      </w:r>
      <w:r>
        <w:rPr>
          <w:bCs w:val="0"/>
          <w:szCs w:val="24"/>
        </w:rPr>
        <w:t>、借款费用</w:t>
      </w:r>
    </w:p>
    <w:p w:rsidR="00B25E74" w:rsidRDefault="001E0117">
      <w:pPr>
        <w:autoSpaceDE w:val="0"/>
        <w:autoSpaceDN w:val="0"/>
        <w:adjustRightInd w:val="0"/>
        <w:spacing w:before="50" w:after="0"/>
        <w:ind w:left="360"/>
        <w:rPr>
          <w:rFonts w:eastAsia="Times New Roman"/>
          <w:b/>
          <w:kern w:val="0"/>
          <w:sz w:val="21"/>
          <w:szCs w:val="24"/>
          <w:lang w:val="zh-CN"/>
        </w:rPr>
      </w:pPr>
      <w:r>
        <w:rPr>
          <w:rFonts w:ascii="宋体" w:hAnsi="宋体" w:cs="宋体" w:hint="eastAsia"/>
          <w:b/>
          <w:kern w:val="0"/>
          <w:sz w:val="21"/>
          <w:szCs w:val="24"/>
          <w:lang w:val="zh-CN"/>
        </w:rPr>
        <w:t>借款费用资本化的确认原则</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本公司发生的借款费用，可直接归属于符合资本化条件的资产的购建或者生产的，予以资本化，计入相关资产成本；其他借款费用，在发生时根据其发生额确认为费用，计入当期损益。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符合资本化条件的资产，是指需要经过相当长时间的购建或者生产活动才能达到预定可使用或者可销售状态的固定资产、投资性房地产和存货等资产。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借款费用同时满足下列条件时开始资本化：</w:t>
      </w:r>
      <w:r>
        <w:rPr>
          <w:rFonts w:eastAsia="Times New Roman"/>
          <w:kern w:val="0"/>
          <w:szCs w:val="24"/>
          <w:lang w:val="zh-CN"/>
        </w:rPr>
        <w:t xml:space="preserve"> </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）资产支出已经发生，资产支出包括为购建或者生产符合资本化条件的资产而以支付现金、转移非现金资产或者承担带息债务形式发生的支出；</w:t>
      </w:r>
      <w:r>
        <w:rPr>
          <w:rFonts w:eastAsia="Times New Roman"/>
          <w:kern w:val="0"/>
          <w:szCs w:val="24"/>
          <w:lang w:val="zh-CN"/>
        </w:rPr>
        <w:t xml:space="preserve"> </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）借款费用已经发生；</w:t>
      </w:r>
      <w:r>
        <w:rPr>
          <w:rFonts w:eastAsia="Times New Roman"/>
          <w:kern w:val="0"/>
          <w:szCs w:val="24"/>
          <w:lang w:val="zh-CN"/>
        </w:rPr>
        <w:t xml:space="preserve"> </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）为使资产达到预定可使用或者可销售状态所必要的购建或者生产活动已经开始。</w:t>
      </w:r>
    </w:p>
    <w:p w:rsidR="00B25E74" w:rsidRDefault="001E0117">
      <w:pPr>
        <w:autoSpaceDE w:val="0"/>
        <w:autoSpaceDN w:val="0"/>
        <w:adjustRightInd w:val="0"/>
        <w:spacing w:before="50" w:after="0"/>
        <w:ind w:left="360"/>
        <w:rPr>
          <w:rFonts w:eastAsia="Times New Roman"/>
          <w:b/>
          <w:kern w:val="0"/>
          <w:sz w:val="21"/>
          <w:szCs w:val="24"/>
          <w:lang w:val="zh-CN"/>
        </w:rPr>
      </w:pPr>
      <w:r>
        <w:rPr>
          <w:rFonts w:ascii="宋体" w:hAnsi="宋体" w:cs="宋体" w:hint="eastAsia"/>
          <w:b/>
          <w:kern w:val="0"/>
          <w:sz w:val="21"/>
          <w:szCs w:val="24"/>
          <w:lang w:val="zh-CN"/>
        </w:rPr>
        <w:t>借款费用资本化期间</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资本化期间，指从借款费用开始资本化时点到停止资本化时点的期间，借款费用暂停资本化的期间不包括在内。</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当购建或者生产符合资本化条件的资产达到预定可使用或者可销售状态时，借款费用停止资本化。</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当购建或者生产符合资本化条件的资产中部分项目分别完工且可单独使用时，该部分资产借款费用停止资本化。</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购建或者生产的资产的各部分分别完工，但必须等到整体完工后才可使用或可对外销售的，在该资产整体完工时停止借款费用资本化。</w:t>
      </w:r>
    </w:p>
    <w:p w:rsidR="00B25E74" w:rsidRDefault="001E0117">
      <w:pPr>
        <w:autoSpaceDE w:val="0"/>
        <w:autoSpaceDN w:val="0"/>
        <w:adjustRightInd w:val="0"/>
        <w:spacing w:before="50" w:after="0"/>
        <w:ind w:left="360"/>
        <w:rPr>
          <w:rFonts w:eastAsia="Times New Roman"/>
          <w:b/>
          <w:kern w:val="0"/>
          <w:sz w:val="21"/>
          <w:szCs w:val="24"/>
          <w:lang w:val="zh-CN"/>
        </w:rPr>
      </w:pPr>
      <w:r>
        <w:rPr>
          <w:rFonts w:ascii="宋体" w:hAnsi="宋体" w:cs="宋体" w:hint="eastAsia"/>
          <w:b/>
          <w:kern w:val="0"/>
          <w:sz w:val="21"/>
          <w:szCs w:val="24"/>
          <w:lang w:val="zh-CN"/>
        </w:rPr>
        <w:t>暂停资本化期间</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符合资本化条件的资产在购建或生产过程中发生的非正常中断、且中断时间连续超过</w:t>
      </w:r>
      <w:r>
        <w:rPr>
          <w:rFonts w:eastAsia="Times New Roman"/>
          <w:kern w:val="0"/>
          <w:szCs w:val="24"/>
          <w:lang w:val="zh-CN"/>
        </w:rPr>
        <w:t>3</w:t>
      </w:r>
      <w:r>
        <w:rPr>
          <w:rFonts w:ascii="宋体" w:hAnsi="宋体" w:cs="宋体" w:hint="eastAsia"/>
          <w:kern w:val="0"/>
          <w:szCs w:val="24"/>
          <w:lang w:val="zh-CN"/>
        </w:rPr>
        <w:t>个月的，则借款费用暂停资本化；该项中断如是所购建或生产的符合资本化条件的资产达到预定可使用状态或者可销售状态必要的程序，则借款费用继续资本</w:t>
      </w:r>
      <w:r>
        <w:rPr>
          <w:rFonts w:ascii="宋体" w:hAnsi="宋体" w:cs="宋体" w:hint="eastAsia"/>
          <w:kern w:val="0"/>
          <w:szCs w:val="24"/>
          <w:lang w:val="zh-CN"/>
        </w:rPr>
        <w:lastRenderedPageBreak/>
        <w:t>化。在中断期间发生的借款费用确认为当期损益，直至资产的购建或者生产活动重新开始后借款费用继续资本化。</w:t>
      </w:r>
    </w:p>
    <w:p w:rsidR="00B25E74" w:rsidRDefault="001E0117">
      <w:pPr>
        <w:autoSpaceDE w:val="0"/>
        <w:autoSpaceDN w:val="0"/>
        <w:adjustRightInd w:val="0"/>
        <w:spacing w:before="50" w:after="0"/>
        <w:ind w:left="360"/>
        <w:rPr>
          <w:rFonts w:eastAsia="Times New Roman"/>
          <w:b/>
          <w:kern w:val="0"/>
          <w:sz w:val="21"/>
          <w:szCs w:val="24"/>
          <w:lang w:val="zh-CN"/>
        </w:rPr>
      </w:pPr>
      <w:r>
        <w:rPr>
          <w:rFonts w:ascii="宋体" w:hAnsi="宋体" w:cs="宋体" w:hint="eastAsia"/>
          <w:b/>
          <w:kern w:val="0"/>
          <w:sz w:val="21"/>
          <w:szCs w:val="24"/>
          <w:lang w:val="zh-CN"/>
        </w:rPr>
        <w:t>借款费用资本化金额的计算方法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根据累计资产支出超过专门借款部分的资产支出加权平均数乘以所占用一般借款的资本化率，计算确定一般借款应予资本化的利息金额。资本化率根据一般借款加权平均利率计算确定。</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借款存在折价或者溢价的，按照实际利率法确定每一会计期间应摊销的折价或者溢价金额，调整每期利息金额。</w:t>
      </w:r>
    </w:p>
    <w:p w:rsidR="00B25E74" w:rsidRDefault="001E0117">
      <w:pPr>
        <w:pStyle w:val="Section"/>
        <w:outlineLvl w:val="2"/>
        <w:rPr>
          <w:bCs w:val="0"/>
          <w:szCs w:val="24"/>
        </w:rPr>
      </w:pPr>
      <w:r>
        <w:rPr>
          <w:bCs w:val="0"/>
          <w:szCs w:val="24"/>
        </w:rPr>
        <w:t>27</w:t>
      </w:r>
      <w:r>
        <w:rPr>
          <w:bCs w:val="0"/>
          <w:szCs w:val="24"/>
        </w:rPr>
        <w:t>、生物资产</w:t>
      </w:r>
    </w:p>
    <w:p w:rsidR="00B25E74" w:rsidRDefault="001E0117">
      <w:pPr>
        <w:pStyle w:val="Section"/>
        <w:outlineLvl w:val="2"/>
        <w:rPr>
          <w:bCs w:val="0"/>
          <w:szCs w:val="24"/>
        </w:rPr>
      </w:pPr>
      <w:r>
        <w:rPr>
          <w:bCs w:val="0"/>
          <w:szCs w:val="24"/>
        </w:rPr>
        <w:t>28</w:t>
      </w:r>
      <w:r>
        <w:rPr>
          <w:bCs w:val="0"/>
          <w:szCs w:val="24"/>
        </w:rPr>
        <w:t>、油气资产</w:t>
      </w:r>
    </w:p>
    <w:p w:rsidR="00B25E74" w:rsidRDefault="001E0117">
      <w:pPr>
        <w:pStyle w:val="Section"/>
        <w:outlineLvl w:val="2"/>
        <w:rPr>
          <w:bCs w:val="0"/>
          <w:szCs w:val="24"/>
        </w:rPr>
      </w:pPr>
      <w:r>
        <w:rPr>
          <w:bCs w:val="0"/>
          <w:szCs w:val="24"/>
        </w:rPr>
        <w:t>29</w:t>
      </w:r>
      <w:r>
        <w:rPr>
          <w:bCs w:val="0"/>
          <w:szCs w:val="24"/>
        </w:rPr>
        <w:t>、使用权资产</w:t>
      </w:r>
    </w:p>
    <w:p w:rsidR="00B25E74" w:rsidRDefault="001E0117">
      <w:pPr>
        <w:pStyle w:val="Section"/>
        <w:outlineLvl w:val="2"/>
        <w:rPr>
          <w:bCs w:val="0"/>
          <w:szCs w:val="24"/>
        </w:rPr>
      </w:pPr>
      <w:r>
        <w:rPr>
          <w:bCs w:val="0"/>
          <w:szCs w:val="24"/>
        </w:rPr>
        <w:t>30</w:t>
      </w:r>
      <w:r>
        <w:rPr>
          <w:bCs w:val="0"/>
          <w:szCs w:val="24"/>
        </w:rPr>
        <w:t>、无形资产</w:t>
      </w:r>
    </w:p>
    <w:p w:rsidR="00B25E74" w:rsidRDefault="001E0117">
      <w:pPr>
        <w:pStyle w:val="Section"/>
        <w:outlineLvl w:val="3"/>
        <w:rPr>
          <w:bCs w:val="0"/>
          <w:szCs w:val="24"/>
        </w:rPr>
      </w:pPr>
      <w:r>
        <w:rPr>
          <w:bCs w:val="0"/>
          <w:szCs w:val="24"/>
        </w:rPr>
        <w:t>（</w:t>
      </w:r>
      <w:r>
        <w:rPr>
          <w:bCs w:val="0"/>
          <w:szCs w:val="24"/>
        </w:rPr>
        <w:t>1</w:t>
      </w:r>
      <w:r>
        <w:rPr>
          <w:bCs w:val="0"/>
          <w:szCs w:val="24"/>
        </w:rPr>
        <w:t>）计价方法、使用寿命、减值测试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无形资产是指本公司拥有或者控制的没有实物形态的可辨认非货币性资产，包括软件使用权等。</w:t>
      </w:r>
    </w:p>
    <w:p w:rsidR="00B25E74" w:rsidRDefault="001E0117">
      <w:pPr>
        <w:autoSpaceDE w:val="0"/>
        <w:autoSpaceDN w:val="0"/>
        <w:adjustRightInd w:val="0"/>
        <w:spacing w:before="50" w:after="0"/>
        <w:ind w:left="360"/>
        <w:jc w:val="left"/>
        <w:rPr>
          <w:rFonts w:eastAsia="Times New Roman"/>
          <w:b/>
          <w:kern w:val="0"/>
          <w:sz w:val="21"/>
          <w:szCs w:val="24"/>
          <w:lang w:val="zh-CN"/>
        </w:rPr>
      </w:pPr>
      <w:r>
        <w:rPr>
          <w:rFonts w:ascii="宋体" w:hAnsi="宋体" w:cs="宋体" w:hint="eastAsia"/>
          <w:b/>
          <w:kern w:val="0"/>
          <w:sz w:val="21"/>
          <w:szCs w:val="24"/>
          <w:lang w:val="zh-CN"/>
        </w:rPr>
        <w:t>无形资产的初始计量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债务重组取得债务人用以抵债的无形资产，以该无形资产的公允价值为基础确定其入账价值，并将重组债务的账面价值与该用以抵债的无形资产公允价值之间的差额，计入当期损益。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以同一控制下的企业吸收合并方式取得的无形资产按被合并方的账面价值确定其入账价值；以非同一控制下的企业吸收合并方式取得的无形资产按公允价值确定其入账价值。</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B25E74" w:rsidRDefault="001E0117">
      <w:pPr>
        <w:autoSpaceDE w:val="0"/>
        <w:autoSpaceDN w:val="0"/>
        <w:adjustRightInd w:val="0"/>
        <w:spacing w:before="50" w:after="0"/>
        <w:ind w:left="360"/>
        <w:jc w:val="left"/>
        <w:rPr>
          <w:rFonts w:eastAsia="Times New Roman"/>
          <w:b/>
          <w:kern w:val="0"/>
          <w:sz w:val="21"/>
          <w:szCs w:val="24"/>
          <w:lang w:val="zh-CN"/>
        </w:rPr>
      </w:pPr>
      <w:r>
        <w:rPr>
          <w:rFonts w:ascii="宋体" w:hAnsi="宋体" w:cs="宋体" w:hint="eastAsia"/>
          <w:b/>
          <w:kern w:val="0"/>
          <w:sz w:val="21"/>
          <w:szCs w:val="24"/>
          <w:lang w:val="zh-CN"/>
        </w:rPr>
        <w:t>无形资产的后续计量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本公司在取得无形资产时分析判断其使用寿命，划分为使用寿命有限和使用寿命不确定的无形资产。</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使用寿命有限的无形资产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对于使用寿命有限的无形资产，在为企业带来经济利益的期限内按直线法摊销。使用寿命有限的无形资产预计寿命及依据如下：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06"/>
        <w:gridCol w:w="2297"/>
        <w:gridCol w:w="3317"/>
      </w:tblGrid>
      <w:tr w:rsidR="00B25E74">
        <w:tc>
          <w:tcPr>
            <w:tcW w:w="2806" w:type="dxa"/>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297" w:type="dxa"/>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预计使用寿命</w:t>
            </w:r>
          </w:p>
        </w:tc>
        <w:tc>
          <w:tcPr>
            <w:tcW w:w="3317" w:type="dxa"/>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依据</w:t>
            </w:r>
          </w:p>
        </w:tc>
      </w:tr>
      <w:tr w:rsidR="00B25E74">
        <w:tc>
          <w:tcPr>
            <w:tcW w:w="2806" w:type="dxa"/>
          </w:tcPr>
          <w:p w:rsidR="00B25E74" w:rsidRDefault="001E0117">
            <w:pPr>
              <w:autoSpaceDE w:val="0"/>
              <w:autoSpaceDN w:val="0"/>
              <w:adjustRightInd w:val="0"/>
              <w:spacing w:before="0" w:after="50"/>
              <w:jc w:val="left"/>
              <w:rPr>
                <w:rFonts w:eastAsia="Times New Roman"/>
                <w:kern w:val="0"/>
                <w:szCs w:val="24"/>
                <w:lang w:val="zh-CN"/>
              </w:rPr>
            </w:pPr>
            <w:r>
              <w:rPr>
                <w:rFonts w:ascii="宋体" w:hAnsi="宋体" w:cs="宋体" w:hint="eastAsia"/>
                <w:kern w:val="0"/>
                <w:szCs w:val="24"/>
                <w:lang w:val="zh-CN"/>
              </w:rPr>
              <w:t>软件</w:t>
            </w:r>
          </w:p>
        </w:tc>
        <w:tc>
          <w:tcPr>
            <w:tcW w:w="2297" w:type="dxa"/>
          </w:tcPr>
          <w:p w:rsidR="00B25E74" w:rsidRDefault="001E0117">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5-10</w:t>
            </w:r>
            <w:r>
              <w:rPr>
                <w:rFonts w:ascii="宋体" w:hAnsi="宋体" w:cs="宋体" w:hint="eastAsia"/>
                <w:kern w:val="0"/>
                <w:szCs w:val="24"/>
                <w:lang w:val="zh-CN"/>
              </w:rPr>
              <w:t>年</w:t>
            </w:r>
          </w:p>
        </w:tc>
        <w:tc>
          <w:tcPr>
            <w:tcW w:w="3317" w:type="dxa"/>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软件预计使用年限</w:t>
            </w:r>
          </w:p>
        </w:tc>
      </w:tr>
      <w:tr w:rsidR="00B25E74">
        <w:tc>
          <w:tcPr>
            <w:tcW w:w="2806" w:type="dxa"/>
          </w:tcPr>
          <w:p w:rsidR="00B25E74" w:rsidRDefault="001E0117">
            <w:pPr>
              <w:autoSpaceDE w:val="0"/>
              <w:autoSpaceDN w:val="0"/>
              <w:adjustRightInd w:val="0"/>
              <w:spacing w:before="0" w:after="50"/>
              <w:jc w:val="left"/>
              <w:rPr>
                <w:rFonts w:eastAsia="Times New Roman"/>
                <w:kern w:val="0"/>
                <w:szCs w:val="24"/>
                <w:lang w:val="zh-CN"/>
              </w:rPr>
            </w:pPr>
            <w:r>
              <w:rPr>
                <w:rFonts w:ascii="宋体" w:hAnsi="宋体" w:cs="宋体" w:hint="eastAsia"/>
                <w:kern w:val="0"/>
                <w:szCs w:val="24"/>
                <w:lang w:val="zh-CN"/>
              </w:rPr>
              <w:t>土地使用权</w:t>
            </w:r>
          </w:p>
        </w:tc>
        <w:tc>
          <w:tcPr>
            <w:tcW w:w="2297" w:type="dxa"/>
          </w:tcPr>
          <w:p w:rsidR="00B25E74" w:rsidRDefault="001E0117">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40-50</w:t>
            </w:r>
            <w:r>
              <w:rPr>
                <w:rFonts w:ascii="宋体" w:hAnsi="宋体" w:cs="宋体" w:hint="eastAsia"/>
                <w:kern w:val="0"/>
                <w:szCs w:val="24"/>
                <w:lang w:val="zh-CN"/>
              </w:rPr>
              <w:t>年</w:t>
            </w:r>
          </w:p>
        </w:tc>
        <w:tc>
          <w:tcPr>
            <w:tcW w:w="3317" w:type="dxa"/>
          </w:tcPr>
          <w:p w:rsidR="00B25E74" w:rsidRDefault="001E0117">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土地使用权证规定年限</w:t>
            </w:r>
          </w:p>
        </w:tc>
      </w:tr>
    </w:tbl>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每期末，对使用寿命有限的无形资产的使用寿命及摊销方法进行复核，如与原先估计数存在差异的，进行相应的调整。</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经复核，本报告期内各期末无形资产的使用寿命及摊销方法与以前估计未有不同。</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lastRenderedPageBreak/>
        <w:t>(2)</w:t>
      </w:r>
      <w:r>
        <w:rPr>
          <w:rFonts w:ascii="宋体" w:hAnsi="宋体" w:cs="宋体" w:hint="eastAsia"/>
          <w:kern w:val="0"/>
          <w:szCs w:val="24"/>
          <w:lang w:val="zh-CN"/>
        </w:rPr>
        <w:t>使用寿命不确定的无形资产</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本公司无使用寿命不确定的无形资产。</w:t>
      </w:r>
    </w:p>
    <w:p w:rsidR="00B25E74" w:rsidRDefault="001E0117">
      <w:pPr>
        <w:pStyle w:val="Section"/>
        <w:outlineLvl w:val="3"/>
        <w:rPr>
          <w:bCs w:val="0"/>
          <w:szCs w:val="24"/>
        </w:rPr>
      </w:pPr>
      <w:r>
        <w:rPr>
          <w:bCs w:val="0"/>
          <w:szCs w:val="24"/>
        </w:rPr>
        <w:t>（</w:t>
      </w:r>
      <w:r>
        <w:rPr>
          <w:bCs w:val="0"/>
          <w:szCs w:val="24"/>
        </w:rPr>
        <w:t>2</w:t>
      </w:r>
      <w:r>
        <w:rPr>
          <w:bCs w:val="0"/>
          <w:szCs w:val="24"/>
        </w:rPr>
        <w:t>）内部研究开发支出会计政策</w:t>
      </w:r>
    </w:p>
    <w:p w:rsidR="00B25E74" w:rsidRDefault="001E0117">
      <w:pPr>
        <w:autoSpaceDE w:val="0"/>
        <w:autoSpaceDN w:val="0"/>
        <w:adjustRightInd w:val="0"/>
        <w:spacing w:before="50" w:after="0"/>
        <w:ind w:left="360"/>
        <w:jc w:val="left"/>
        <w:rPr>
          <w:rFonts w:eastAsia="Times New Roman"/>
          <w:b/>
          <w:kern w:val="0"/>
          <w:sz w:val="21"/>
          <w:szCs w:val="24"/>
          <w:lang w:val="zh-CN"/>
        </w:rPr>
      </w:pPr>
      <w:r>
        <w:rPr>
          <w:rFonts w:ascii="宋体" w:hAnsi="宋体" w:cs="宋体" w:hint="eastAsia"/>
          <w:b/>
          <w:kern w:val="0"/>
          <w:sz w:val="21"/>
          <w:szCs w:val="24"/>
          <w:lang w:val="zh-CN"/>
        </w:rPr>
        <w:t>划分公司内部研究开发项目的研究阶段和开发阶段具体标准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研究阶段：为获取并理解新的科学或技术知识等而进行的独创性的有计划调查、研究活动的阶段。</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开发阶段：在进行商业性生产或使用前，将研究成果或其他知识应用于某项计划或设计，以生产出新的或具有实质性改进的材料、装置、产品等活动的阶段。</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内部研究开发项目研究阶段的支出，在发生时计入当期损益。</w:t>
      </w:r>
    </w:p>
    <w:p w:rsidR="00B25E74" w:rsidRDefault="001E0117">
      <w:pPr>
        <w:autoSpaceDE w:val="0"/>
        <w:autoSpaceDN w:val="0"/>
        <w:adjustRightInd w:val="0"/>
        <w:spacing w:before="50" w:after="0"/>
        <w:ind w:left="360"/>
        <w:jc w:val="left"/>
        <w:rPr>
          <w:rFonts w:eastAsia="Times New Roman"/>
          <w:b/>
          <w:kern w:val="0"/>
          <w:sz w:val="21"/>
          <w:szCs w:val="24"/>
          <w:lang w:val="zh-CN"/>
        </w:rPr>
      </w:pPr>
      <w:r>
        <w:rPr>
          <w:rFonts w:ascii="宋体" w:hAnsi="宋体" w:cs="宋体" w:hint="eastAsia"/>
          <w:b/>
          <w:kern w:val="0"/>
          <w:sz w:val="21"/>
          <w:szCs w:val="24"/>
          <w:lang w:val="zh-CN"/>
        </w:rPr>
        <w:t>开发阶段支出符合资本化的具体标准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内部研究开发项目开发阶段的支出，同时满足下列条件时确认为无形资产：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）完成该无形资产以使其能够使用或出售在技术上具有可行性；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）具有完成该无形资产并使用或出售的意图；</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）无形资产产生经济利益的方式，包括能够证明运用该无形资产生产的产品存在市场或无形资产自身存在市场，无形资产将在内部使用的，能够证明其有用性；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）有足够的技术、财务资源和其他资源支持，以完成该无形资产的开发，并有能力使用或出售该无形资产；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）归属于该无形资产开发阶段的支出能够可靠地计量。</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不满足上述条件的开发阶段的支出，于发生时计入当期损益。以前期间已计入损益的开发支出不在以后期间重新确认为资产。已资本化的开发阶段的支出在资产负债表上列示为开发支出，自该项目达到预定用途之日起转为无形资产。</w:t>
      </w:r>
    </w:p>
    <w:p w:rsidR="00B25E74" w:rsidRDefault="001E0117">
      <w:pPr>
        <w:pStyle w:val="Section"/>
        <w:outlineLvl w:val="2"/>
        <w:rPr>
          <w:bCs w:val="0"/>
          <w:szCs w:val="24"/>
        </w:rPr>
      </w:pPr>
      <w:r>
        <w:rPr>
          <w:bCs w:val="0"/>
          <w:szCs w:val="24"/>
        </w:rPr>
        <w:t>31</w:t>
      </w:r>
      <w:r>
        <w:rPr>
          <w:bCs w:val="0"/>
          <w:szCs w:val="24"/>
        </w:rPr>
        <w:t>、长期资产减值</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在资产负债表日判断长期资产是否存在可能发生减值的迹象。如果长期资产存在减值迹象的，以单项资产为基础估计其可收回金额；难以对单项资产的可收回金额进行估计的，以该资产所属的资产组为基础确定资产组的可收回金额。</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资产可收回金额的估计，根据其公允价值减去处置费用后的净额与资产预计未来现金流量的现值两者之间较高者确定。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可收回金额的计量结果表明，长期资产的可收回金额低于其账面价值的，将长期资产的账面价值减记至可收回金额，减记的金额确认为资产减值损失，计入当期损益，同时计提相应的资产减值准备。资产减值损失一经确认，在以后会计期间不得转回。</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资产减值损失确认后，减值资产的折旧或者摊销费用在未来期间作相应调整，以使该资产在剩余使用寿命内，系统地分摊调整后的资产账面价值（扣除预计净残值）。</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因企业合并所形成的商誉和使用寿命不确定的无形资产，无论是否存在减值迹象，每年都进行减值测试。</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B25E74" w:rsidRDefault="001E0117">
      <w:pPr>
        <w:pStyle w:val="Section"/>
        <w:outlineLvl w:val="2"/>
        <w:rPr>
          <w:bCs w:val="0"/>
          <w:szCs w:val="24"/>
        </w:rPr>
      </w:pPr>
      <w:r>
        <w:rPr>
          <w:bCs w:val="0"/>
          <w:szCs w:val="24"/>
        </w:rPr>
        <w:t>32</w:t>
      </w:r>
      <w:r>
        <w:rPr>
          <w:bCs w:val="0"/>
          <w:szCs w:val="24"/>
        </w:rPr>
        <w:t>、长期待摊费用</w:t>
      </w:r>
    </w:p>
    <w:p w:rsidR="00B25E74" w:rsidRDefault="001E0117">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摊销方法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长期待摊费用，是指本公司已经发生但应由本期和以后各期负担的分摊期限在</w:t>
      </w:r>
      <w:r>
        <w:rPr>
          <w:rFonts w:eastAsia="Times New Roman"/>
          <w:kern w:val="0"/>
          <w:szCs w:val="24"/>
          <w:lang w:val="zh-CN"/>
        </w:rPr>
        <w:t>1</w:t>
      </w:r>
      <w:r>
        <w:rPr>
          <w:rFonts w:ascii="宋体" w:hAnsi="宋体" w:cs="宋体" w:hint="eastAsia"/>
          <w:kern w:val="0"/>
          <w:szCs w:val="24"/>
          <w:lang w:val="zh-CN"/>
        </w:rPr>
        <w:t>年以上的各项费用。长期待摊费用在受</w:t>
      </w:r>
      <w:r>
        <w:rPr>
          <w:rFonts w:ascii="宋体" w:hAnsi="宋体" w:cs="宋体" w:hint="eastAsia"/>
          <w:kern w:val="0"/>
          <w:szCs w:val="24"/>
          <w:lang w:val="zh-CN"/>
        </w:rPr>
        <w:lastRenderedPageBreak/>
        <w:t>益期内按直线法分期摊销。</w:t>
      </w:r>
    </w:p>
    <w:p w:rsidR="00B25E74" w:rsidRDefault="001E0117">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 xml:space="preserve">2. </w:t>
      </w:r>
      <w:r>
        <w:rPr>
          <w:rFonts w:ascii="宋体" w:hAnsi="宋体" w:cs="宋体" w:hint="eastAsia"/>
          <w:b/>
          <w:kern w:val="0"/>
          <w:sz w:val="21"/>
          <w:szCs w:val="24"/>
          <w:lang w:val="zh-CN"/>
        </w:rPr>
        <w:t>摊销年限</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591"/>
        <w:gridCol w:w="5710"/>
      </w:tblGrid>
      <w:tr w:rsidR="00B25E74">
        <w:tc>
          <w:tcPr>
            <w:tcW w:w="2591" w:type="dxa"/>
            <w:tcBorders>
              <w:bottom w:val="single" w:sz="12" w:space="0" w:color="auto"/>
              <w:right w:val="nil"/>
            </w:tcBorders>
          </w:tcPr>
          <w:p w:rsidR="00B25E74" w:rsidRDefault="001E0117">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类别</w:t>
            </w:r>
          </w:p>
        </w:tc>
        <w:tc>
          <w:tcPr>
            <w:tcW w:w="5710" w:type="dxa"/>
            <w:tcBorders>
              <w:bottom w:val="single" w:sz="12" w:space="0" w:color="auto"/>
              <w:right w:val="nil"/>
            </w:tcBorders>
          </w:tcPr>
          <w:p w:rsidR="00B25E74" w:rsidRDefault="001E0117">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摊销年限</w:t>
            </w:r>
          </w:p>
        </w:tc>
      </w:tr>
      <w:tr w:rsidR="00B25E74">
        <w:tc>
          <w:tcPr>
            <w:tcW w:w="2591" w:type="dxa"/>
            <w:tcBorders>
              <w:bottom w:val="single" w:sz="12" w:space="0" w:color="auto"/>
              <w:right w:val="nil"/>
            </w:tcBorders>
          </w:tcPr>
          <w:p w:rsidR="00B25E74" w:rsidRDefault="001E0117">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装修费</w:t>
            </w:r>
          </w:p>
        </w:tc>
        <w:tc>
          <w:tcPr>
            <w:tcW w:w="5710" w:type="dxa"/>
            <w:tcBorders>
              <w:bottom w:val="single" w:sz="12" w:space="0" w:color="auto"/>
              <w:right w:val="nil"/>
            </w:tcBorders>
          </w:tcPr>
          <w:p w:rsidR="00B25E74" w:rsidRDefault="001E0117">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r>
      <w:tr w:rsidR="00B25E74">
        <w:tc>
          <w:tcPr>
            <w:tcW w:w="2591" w:type="dxa"/>
            <w:tcBorders>
              <w:bottom w:val="single" w:sz="12" w:space="0" w:color="auto"/>
              <w:right w:val="nil"/>
            </w:tcBorders>
          </w:tcPr>
          <w:p w:rsidR="00B25E74" w:rsidRDefault="001E0117">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机物料</w:t>
            </w:r>
          </w:p>
        </w:tc>
        <w:tc>
          <w:tcPr>
            <w:tcW w:w="5710" w:type="dxa"/>
            <w:tcBorders>
              <w:bottom w:val="single" w:sz="12" w:space="0" w:color="auto"/>
              <w:right w:val="nil"/>
            </w:tcBorders>
          </w:tcPr>
          <w:p w:rsidR="00B25E74" w:rsidRDefault="001E0117">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r>
      <w:tr w:rsidR="00B25E74">
        <w:tc>
          <w:tcPr>
            <w:tcW w:w="2591" w:type="dxa"/>
            <w:tcBorders>
              <w:bottom w:val="single" w:sz="12" w:space="0" w:color="auto"/>
              <w:right w:val="nil"/>
            </w:tcBorders>
          </w:tcPr>
          <w:p w:rsidR="00B25E74" w:rsidRDefault="001E0117">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其他</w:t>
            </w:r>
          </w:p>
        </w:tc>
        <w:tc>
          <w:tcPr>
            <w:tcW w:w="5710" w:type="dxa"/>
            <w:tcBorders>
              <w:bottom w:val="single" w:sz="12" w:space="0" w:color="auto"/>
              <w:right w:val="nil"/>
            </w:tcBorders>
          </w:tcPr>
          <w:p w:rsidR="00B25E74" w:rsidRDefault="001E0117">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2-5</w:t>
            </w:r>
            <w:r>
              <w:rPr>
                <w:rFonts w:ascii="宋体" w:hAnsi="宋体" w:cs="宋体" w:hint="eastAsia"/>
                <w:kern w:val="0"/>
                <w:szCs w:val="24"/>
                <w:lang w:val="zh-CN"/>
              </w:rPr>
              <w:t>年</w:t>
            </w:r>
          </w:p>
        </w:tc>
      </w:tr>
    </w:tbl>
    <w:p w:rsidR="00B25E74" w:rsidRDefault="001E0117">
      <w:pPr>
        <w:pStyle w:val="Section"/>
        <w:outlineLvl w:val="2"/>
        <w:rPr>
          <w:bCs w:val="0"/>
          <w:szCs w:val="24"/>
        </w:rPr>
      </w:pPr>
      <w:r>
        <w:rPr>
          <w:bCs w:val="0"/>
          <w:szCs w:val="24"/>
        </w:rPr>
        <w:t>33</w:t>
      </w:r>
      <w:r>
        <w:rPr>
          <w:bCs w:val="0"/>
          <w:szCs w:val="24"/>
        </w:rPr>
        <w:t>、合同负债</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本公司将已收或应收客户对价而应向客户转让商品的义务部分确认为合同负债。</w:t>
      </w:r>
    </w:p>
    <w:p w:rsidR="00B25E74" w:rsidRDefault="001E0117">
      <w:pPr>
        <w:pStyle w:val="Section"/>
        <w:outlineLvl w:val="2"/>
        <w:rPr>
          <w:bCs w:val="0"/>
          <w:szCs w:val="24"/>
        </w:rPr>
      </w:pPr>
      <w:r>
        <w:rPr>
          <w:bCs w:val="0"/>
          <w:szCs w:val="24"/>
        </w:rPr>
        <w:t>34</w:t>
      </w:r>
      <w:r>
        <w:rPr>
          <w:bCs w:val="0"/>
          <w:szCs w:val="24"/>
        </w:rPr>
        <w:t>、职工薪酬</w:t>
      </w:r>
    </w:p>
    <w:p w:rsidR="00B25E74" w:rsidRDefault="001E0117">
      <w:pPr>
        <w:pStyle w:val="Section"/>
        <w:outlineLvl w:val="3"/>
        <w:rPr>
          <w:bCs w:val="0"/>
          <w:szCs w:val="24"/>
        </w:rPr>
      </w:pPr>
      <w:r>
        <w:rPr>
          <w:bCs w:val="0"/>
          <w:szCs w:val="24"/>
        </w:rPr>
        <w:t>（</w:t>
      </w:r>
      <w:r>
        <w:rPr>
          <w:bCs w:val="0"/>
          <w:szCs w:val="24"/>
        </w:rPr>
        <w:t>1</w:t>
      </w:r>
      <w:r>
        <w:rPr>
          <w:bCs w:val="0"/>
          <w:szCs w:val="24"/>
        </w:rPr>
        <w:t>）短期薪酬的会计处理方法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职工薪酬，是指本公司为获得职工提供的服务或解除劳动关系而给予的各种形式的报酬或补偿。职工薪酬包括短期薪酬、离职后福利、辞退福利和其他长期职工福利。</w:t>
      </w:r>
    </w:p>
    <w:p w:rsidR="00B25E74" w:rsidRDefault="001E0117">
      <w:pPr>
        <w:autoSpaceDE w:val="0"/>
        <w:autoSpaceDN w:val="0"/>
        <w:adjustRightInd w:val="0"/>
        <w:spacing w:before="50" w:after="0"/>
        <w:ind w:left="360"/>
        <w:jc w:val="left"/>
        <w:rPr>
          <w:rFonts w:eastAsia="Times New Roman"/>
          <w:b/>
          <w:kern w:val="0"/>
          <w:sz w:val="21"/>
          <w:szCs w:val="24"/>
          <w:lang w:val="zh-CN"/>
        </w:rPr>
      </w:pPr>
      <w:r>
        <w:rPr>
          <w:rFonts w:ascii="宋体" w:hAnsi="宋体" w:cs="宋体" w:hint="eastAsia"/>
          <w:b/>
          <w:kern w:val="0"/>
          <w:sz w:val="21"/>
          <w:szCs w:val="24"/>
          <w:lang w:val="zh-CN"/>
        </w:rPr>
        <w:t>短期薪酬</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B25E74" w:rsidRDefault="001E0117">
      <w:pPr>
        <w:pStyle w:val="Section"/>
        <w:outlineLvl w:val="3"/>
        <w:rPr>
          <w:bCs w:val="0"/>
          <w:szCs w:val="24"/>
        </w:rPr>
      </w:pPr>
      <w:r>
        <w:rPr>
          <w:bCs w:val="0"/>
          <w:szCs w:val="24"/>
        </w:rPr>
        <w:t>（</w:t>
      </w:r>
      <w:r>
        <w:rPr>
          <w:bCs w:val="0"/>
          <w:szCs w:val="24"/>
        </w:rPr>
        <w:t>2</w:t>
      </w:r>
      <w:r>
        <w:rPr>
          <w:bCs w:val="0"/>
          <w:szCs w:val="24"/>
        </w:rPr>
        <w:t>）离职后福利的会计处理方法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离职后福利是指本公司为获得职工提供的服务而在职工退休或与企业解除劳动关系后，提供的各种形式的报酬和福利，短期薪酬和辞退福利除外。</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本公司的离职后福利计划分类为设定提存计划和设定受益计划。</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本公司按照国家规定的标准定期缴付上述款项后，不再有其他的支付义务。</w:t>
      </w:r>
    </w:p>
    <w:p w:rsidR="00B25E74" w:rsidRDefault="001E0117">
      <w:pPr>
        <w:pStyle w:val="Section"/>
        <w:outlineLvl w:val="3"/>
        <w:rPr>
          <w:bCs w:val="0"/>
          <w:szCs w:val="24"/>
        </w:rPr>
      </w:pPr>
      <w:r>
        <w:rPr>
          <w:bCs w:val="0"/>
          <w:szCs w:val="24"/>
        </w:rPr>
        <w:t>（</w:t>
      </w:r>
      <w:r>
        <w:rPr>
          <w:bCs w:val="0"/>
          <w:szCs w:val="24"/>
        </w:rPr>
        <w:t>3</w:t>
      </w:r>
      <w:r>
        <w:rPr>
          <w:bCs w:val="0"/>
          <w:szCs w:val="24"/>
        </w:rPr>
        <w:t>）辞退福利的会计处理方法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孰早日，确认因解除与职工的劳动关系给予补偿而产生的负债，同时计入当期损益。</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本公司向接受内部退休安排的职工提供内退福利。内退福利是指，向未达到国家规定的退休年龄、经本公司管理层批准自愿退出工作岗位的职工支付的工资及为其缴纳的社会保险费等。本公司自内部退休安排开始之日起至职工达到正常退休年龄止，向内退职工支付内部退养福利。对于内退福利，本公司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pStyle w:val="Section"/>
        <w:outlineLvl w:val="3"/>
        <w:rPr>
          <w:bCs w:val="0"/>
          <w:szCs w:val="24"/>
        </w:rPr>
      </w:pPr>
      <w:r>
        <w:rPr>
          <w:bCs w:val="0"/>
          <w:szCs w:val="24"/>
        </w:rPr>
        <w:lastRenderedPageBreak/>
        <w:t>（</w:t>
      </w:r>
      <w:r>
        <w:rPr>
          <w:bCs w:val="0"/>
          <w:szCs w:val="24"/>
        </w:rPr>
        <w:t>4</w:t>
      </w:r>
      <w:r>
        <w:rPr>
          <w:bCs w:val="0"/>
          <w:szCs w:val="24"/>
        </w:rPr>
        <w:t>）其他长期职工福利的会计处理方法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其他长期职工福利是指除短期薪酬、离职后福利、辞退福利之外的其他所有职工福利。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符合设定提存计划条件的其他长期职工福利，在职工为本公司提供服务的会计期间，将应缴存金额确认为负债，并计入当期损益或相关资产成本；除上述情形外的其他长期职工福利，在资产负债表日使用预期累计福利单位法进行精算，将设定受益计划产生的福利义务归属于职工提供服务的期间，并计入当期损益或相关资产成本。</w:t>
      </w:r>
    </w:p>
    <w:p w:rsidR="00B25E74" w:rsidRDefault="001E0117">
      <w:pPr>
        <w:pStyle w:val="Section"/>
        <w:outlineLvl w:val="2"/>
        <w:rPr>
          <w:bCs w:val="0"/>
          <w:szCs w:val="24"/>
        </w:rPr>
      </w:pPr>
      <w:r>
        <w:rPr>
          <w:bCs w:val="0"/>
          <w:szCs w:val="24"/>
        </w:rPr>
        <w:t>35</w:t>
      </w:r>
      <w:r>
        <w:rPr>
          <w:bCs w:val="0"/>
          <w:szCs w:val="24"/>
        </w:rPr>
        <w:t>、租赁负债</w:t>
      </w:r>
    </w:p>
    <w:p w:rsidR="00B25E74" w:rsidRDefault="001E0117">
      <w:pPr>
        <w:pStyle w:val="Section"/>
        <w:outlineLvl w:val="2"/>
        <w:rPr>
          <w:bCs w:val="0"/>
          <w:szCs w:val="24"/>
        </w:rPr>
      </w:pPr>
      <w:r>
        <w:rPr>
          <w:bCs w:val="0"/>
          <w:szCs w:val="24"/>
        </w:rPr>
        <w:t>36</w:t>
      </w:r>
      <w:r>
        <w:rPr>
          <w:bCs w:val="0"/>
          <w:szCs w:val="24"/>
        </w:rPr>
        <w:t>、预计负债</w:t>
      </w:r>
    </w:p>
    <w:p w:rsidR="00B25E74" w:rsidRDefault="001E0117">
      <w:pPr>
        <w:autoSpaceDE w:val="0"/>
        <w:autoSpaceDN w:val="0"/>
        <w:adjustRightInd w:val="0"/>
        <w:spacing w:before="120" w:after="0"/>
        <w:ind w:firstLine="422"/>
        <w:rPr>
          <w:rFonts w:eastAsia="Times New Roman"/>
          <w:b/>
          <w:kern w:val="0"/>
          <w:sz w:val="21"/>
          <w:szCs w:val="24"/>
          <w:lang w:val="zh-CN"/>
        </w:rPr>
      </w:pPr>
      <w:r>
        <w:rPr>
          <w:rFonts w:eastAsia="Times New Roman"/>
          <w:b/>
          <w:kern w:val="0"/>
          <w:sz w:val="21"/>
          <w:szCs w:val="24"/>
          <w:lang w:val="zh-CN"/>
        </w:rPr>
        <w:t xml:space="preserve">1. </w:t>
      </w:r>
      <w:r>
        <w:rPr>
          <w:rFonts w:ascii="宋体" w:hAnsi="宋体" w:cs="宋体" w:hint="eastAsia"/>
          <w:b/>
          <w:kern w:val="0"/>
          <w:sz w:val="21"/>
          <w:szCs w:val="24"/>
          <w:lang w:val="zh-CN"/>
        </w:rPr>
        <w:t>预计负债的确认标准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与或有事项相关的义务同时满足下列条件时，本公司确认为预计负债：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该义务是本公司承担的现时义务；</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履行该义务很可能导致经济利益流出本公司；</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该义务的金额能够可靠地计量。</w:t>
      </w:r>
    </w:p>
    <w:p w:rsidR="00B25E74" w:rsidRDefault="001E0117">
      <w:pPr>
        <w:autoSpaceDE w:val="0"/>
        <w:autoSpaceDN w:val="0"/>
        <w:adjustRightInd w:val="0"/>
        <w:spacing w:before="120" w:after="0"/>
        <w:ind w:firstLine="422"/>
        <w:rPr>
          <w:rFonts w:eastAsia="Times New Roman"/>
          <w:b/>
          <w:kern w:val="0"/>
          <w:sz w:val="21"/>
          <w:szCs w:val="24"/>
          <w:lang w:val="zh-CN"/>
        </w:rPr>
      </w:pPr>
      <w:r>
        <w:rPr>
          <w:rFonts w:eastAsia="Times New Roman"/>
          <w:b/>
          <w:kern w:val="0"/>
          <w:sz w:val="21"/>
          <w:szCs w:val="24"/>
          <w:lang w:val="zh-CN"/>
        </w:rPr>
        <w:t xml:space="preserve">2. </w:t>
      </w:r>
      <w:r>
        <w:rPr>
          <w:rFonts w:ascii="宋体" w:hAnsi="宋体" w:cs="宋体" w:hint="eastAsia"/>
          <w:b/>
          <w:kern w:val="0"/>
          <w:sz w:val="21"/>
          <w:szCs w:val="24"/>
          <w:lang w:val="zh-CN"/>
        </w:rPr>
        <w:t>预计负债的计量方法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本公司预计负债按履行相关现时义务所需的支出的最佳估计数进行初始计量。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本公司在确定最佳估计数时，综合考虑与或有事项有关的风险、不确定性和货币时间价值等因素。对于货币时间价值影响重大的，通过对相关未来现金流出进行折现后确定最佳估计数。</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最佳估计数分别以下情况处理：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所需支出存在一个连续范围（或区间），且该范围内各种结果发生的可能性相同的，则最佳估计数按照该范围的中间值即上下限金额的平均数确定。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所需支出不存在一个连续范围（或区间），或虽然存在一个连续范围但该范围内各种结果发生的可能性不相同的，如或有事项涉及单个项目的，则最佳估计数按照最可能发生金额确定；如或有事项涉及多个项目的，则最佳估计数按各种可能结果及相关概率计算确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本公司清偿预计负债所需支出全部或部分预期由第三方补偿的，补偿金额在基本确定能够收到时，作为资产单独确认，确认的补偿金额不超过预计负债的账面价值。</w:t>
      </w:r>
    </w:p>
    <w:p w:rsidR="00B25E74" w:rsidRDefault="001E0117">
      <w:pPr>
        <w:pStyle w:val="Section"/>
        <w:outlineLvl w:val="2"/>
        <w:rPr>
          <w:bCs w:val="0"/>
          <w:szCs w:val="24"/>
        </w:rPr>
      </w:pPr>
      <w:r>
        <w:rPr>
          <w:bCs w:val="0"/>
          <w:szCs w:val="24"/>
        </w:rPr>
        <w:t>37</w:t>
      </w:r>
      <w:r>
        <w:rPr>
          <w:bCs w:val="0"/>
          <w:szCs w:val="24"/>
        </w:rPr>
        <w:t>、股份支付</w:t>
      </w:r>
    </w:p>
    <w:p w:rsidR="00B25E74" w:rsidRDefault="001E0117">
      <w:pPr>
        <w:autoSpaceDE w:val="0"/>
        <w:autoSpaceDN w:val="0"/>
        <w:adjustRightInd w:val="0"/>
        <w:spacing w:before="120" w:after="0"/>
        <w:ind w:left="360"/>
        <w:jc w:val="left"/>
        <w:rPr>
          <w:rFonts w:eastAsia="Times New Roman"/>
          <w:b/>
          <w:kern w:val="0"/>
          <w:sz w:val="21"/>
          <w:szCs w:val="24"/>
          <w:lang w:val="zh-CN"/>
        </w:rPr>
      </w:pPr>
      <w:r>
        <w:rPr>
          <w:rFonts w:ascii="宋体" w:hAnsi="宋体" w:cs="宋体" w:hint="eastAsia"/>
          <w:b/>
          <w:kern w:val="0"/>
          <w:sz w:val="21"/>
          <w:szCs w:val="24"/>
          <w:lang w:val="zh-CN"/>
        </w:rPr>
        <w:t>股份支付的种类</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本公司的股份支付分为以权益结算的股份支付和以现金结算的股份支付。</w:t>
      </w:r>
    </w:p>
    <w:p w:rsidR="00B25E74" w:rsidRDefault="001E0117">
      <w:pPr>
        <w:autoSpaceDE w:val="0"/>
        <w:autoSpaceDN w:val="0"/>
        <w:adjustRightInd w:val="0"/>
        <w:spacing w:before="50" w:after="0"/>
        <w:ind w:left="360"/>
        <w:jc w:val="left"/>
        <w:rPr>
          <w:rFonts w:eastAsia="Times New Roman"/>
          <w:b/>
          <w:kern w:val="0"/>
          <w:sz w:val="21"/>
          <w:szCs w:val="24"/>
          <w:lang w:val="zh-CN"/>
        </w:rPr>
      </w:pPr>
      <w:r>
        <w:rPr>
          <w:rFonts w:ascii="宋体" w:hAnsi="宋体" w:cs="宋体" w:hint="eastAsia"/>
          <w:b/>
          <w:kern w:val="0"/>
          <w:sz w:val="21"/>
          <w:szCs w:val="24"/>
          <w:lang w:val="zh-CN"/>
        </w:rPr>
        <w:t>权益工具公允价值的确定方法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Pr>
          <w:rFonts w:eastAsia="Times New Roman"/>
          <w:kern w:val="0"/>
          <w:szCs w:val="24"/>
          <w:lang w:val="zh-CN"/>
        </w:rPr>
        <w:t>1</w:t>
      </w:r>
      <w:r>
        <w:rPr>
          <w:rFonts w:ascii="宋体" w:hAnsi="宋体" w:cs="宋体" w:hint="eastAsia"/>
          <w:kern w:val="0"/>
          <w:szCs w:val="24"/>
          <w:lang w:val="zh-CN"/>
        </w:rPr>
        <w:t>）期权的行权价格；（</w:t>
      </w:r>
      <w:r>
        <w:rPr>
          <w:rFonts w:eastAsia="Times New Roman"/>
          <w:kern w:val="0"/>
          <w:szCs w:val="24"/>
          <w:lang w:val="zh-CN"/>
        </w:rPr>
        <w:t>2</w:t>
      </w:r>
      <w:r>
        <w:rPr>
          <w:rFonts w:ascii="宋体" w:hAnsi="宋体" w:cs="宋体" w:hint="eastAsia"/>
          <w:kern w:val="0"/>
          <w:szCs w:val="24"/>
          <w:lang w:val="zh-CN"/>
        </w:rPr>
        <w:t>）期权的有效期；（</w:t>
      </w:r>
      <w:r>
        <w:rPr>
          <w:rFonts w:eastAsia="Times New Roman"/>
          <w:kern w:val="0"/>
          <w:szCs w:val="24"/>
          <w:lang w:val="zh-CN"/>
        </w:rPr>
        <w:t>3</w:t>
      </w:r>
      <w:r>
        <w:rPr>
          <w:rFonts w:ascii="宋体" w:hAnsi="宋体" w:cs="宋体" w:hint="eastAsia"/>
          <w:kern w:val="0"/>
          <w:szCs w:val="24"/>
          <w:lang w:val="zh-CN"/>
        </w:rPr>
        <w:t>）标的股份的现行价格；（</w:t>
      </w:r>
      <w:r>
        <w:rPr>
          <w:rFonts w:eastAsia="Times New Roman"/>
          <w:kern w:val="0"/>
          <w:szCs w:val="24"/>
          <w:lang w:val="zh-CN"/>
        </w:rPr>
        <w:t>4</w:t>
      </w:r>
      <w:r>
        <w:rPr>
          <w:rFonts w:ascii="宋体" w:hAnsi="宋体" w:cs="宋体" w:hint="eastAsia"/>
          <w:kern w:val="0"/>
          <w:szCs w:val="24"/>
          <w:lang w:val="zh-CN"/>
        </w:rPr>
        <w:t>）股价预计波动率；（</w:t>
      </w:r>
      <w:r>
        <w:rPr>
          <w:rFonts w:eastAsia="Times New Roman"/>
          <w:kern w:val="0"/>
          <w:szCs w:val="24"/>
          <w:lang w:val="zh-CN"/>
        </w:rPr>
        <w:t>5</w:t>
      </w:r>
      <w:r>
        <w:rPr>
          <w:rFonts w:ascii="宋体" w:hAnsi="宋体" w:cs="宋体" w:hint="eastAsia"/>
          <w:kern w:val="0"/>
          <w:szCs w:val="24"/>
          <w:lang w:val="zh-CN"/>
        </w:rPr>
        <w:t>）股份的预计股利；（</w:t>
      </w:r>
      <w:r>
        <w:rPr>
          <w:rFonts w:eastAsia="Times New Roman"/>
          <w:kern w:val="0"/>
          <w:szCs w:val="24"/>
          <w:lang w:val="zh-CN"/>
        </w:rPr>
        <w:t>6</w:t>
      </w:r>
      <w:r>
        <w:rPr>
          <w:rFonts w:ascii="宋体" w:hAnsi="宋体" w:cs="宋体" w:hint="eastAsia"/>
          <w:kern w:val="0"/>
          <w:szCs w:val="24"/>
          <w:lang w:val="zh-CN"/>
        </w:rPr>
        <w:t>）期权有效期内的无风险利率。</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确定权益工具授予日的公允价值时，考虑股份支付协议规定的可行权条件中的市场条件和非可行权条件的影响。股份支付存在非可行权条件的，只要职工或其他方满足了所有可行权条件中的非市场条件（如服务期限等），即确认已得到服务相对应的成本费用。</w:t>
      </w:r>
    </w:p>
    <w:p w:rsidR="00B25E74" w:rsidRDefault="001E0117">
      <w:pPr>
        <w:autoSpaceDE w:val="0"/>
        <w:autoSpaceDN w:val="0"/>
        <w:adjustRightInd w:val="0"/>
        <w:spacing w:before="50" w:after="0"/>
        <w:ind w:left="360"/>
        <w:jc w:val="left"/>
        <w:rPr>
          <w:rFonts w:eastAsia="Times New Roman"/>
          <w:b/>
          <w:kern w:val="0"/>
          <w:sz w:val="21"/>
          <w:szCs w:val="24"/>
          <w:lang w:val="zh-CN"/>
        </w:rPr>
      </w:pPr>
      <w:r>
        <w:rPr>
          <w:rFonts w:ascii="宋体" w:hAnsi="宋体" w:cs="宋体" w:hint="eastAsia"/>
          <w:b/>
          <w:kern w:val="0"/>
          <w:sz w:val="21"/>
          <w:szCs w:val="24"/>
          <w:lang w:val="zh-CN"/>
        </w:rPr>
        <w:t>确定可行权权益工具最佳估计的依据</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等待期内每个资产负债表日，根据最新取得的可行权职工人数变动等后续信息作出最佳估计，修正预计可行权的权益工</w:t>
      </w:r>
      <w:r>
        <w:rPr>
          <w:rFonts w:ascii="宋体" w:hAnsi="宋体" w:cs="宋体" w:hint="eastAsia"/>
          <w:kern w:val="0"/>
          <w:szCs w:val="24"/>
          <w:lang w:val="zh-CN"/>
        </w:rPr>
        <w:lastRenderedPageBreak/>
        <w:t>具数量。在可行权日，最终预计可行权权益工具的数量与实际可行权数量一致。</w:t>
      </w:r>
    </w:p>
    <w:p w:rsidR="00B25E74" w:rsidRDefault="001E0117">
      <w:pPr>
        <w:autoSpaceDE w:val="0"/>
        <w:autoSpaceDN w:val="0"/>
        <w:adjustRightInd w:val="0"/>
        <w:spacing w:before="50" w:after="0"/>
        <w:ind w:left="360"/>
        <w:jc w:val="left"/>
        <w:rPr>
          <w:rFonts w:eastAsia="Times New Roman"/>
          <w:b/>
          <w:kern w:val="0"/>
          <w:sz w:val="21"/>
          <w:szCs w:val="24"/>
          <w:lang w:val="zh-CN"/>
        </w:rPr>
      </w:pPr>
      <w:r>
        <w:rPr>
          <w:rFonts w:ascii="宋体" w:hAnsi="宋体" w:cs="宋体" w:hint="eastAsia"/>
          <w:b/>
          <w:kern w:val="0"/>
          <w:sz w:val="21"/>
          <w:szCs w:val="24"/>
          <w:lang w:val="zh-CN"/>
        </w:rPr>
        <w:t>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以权益结算的股份支付，按授予职工权益工具的公允价值计量。授予后立即可行权的，在授予日按照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权情况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若在等待期内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rsidR="00B25E74" w:rsidRDefault="001E0117">
      <w:pPr>
        <w:pStyle w:val="Section"/>
        <w:outlineLvl w:val="2"/>
        <w:rPr>
          <w:bCs w:val="0"/>
          <w:szCs w:val="24"/>
        </w:rPr>
      </w:pPr>
      <w:r>
        <w:rPr>
          <w:bCs w:val="0"/>
          <w:szCs w:val="24"/>
        </w:rPr>
        <w:t>38</w:t>
      </w:r>
      <w:r>
        <w:rPr>
          <w:bCs w:val="0"/>
          <w:szCs w:val="24"/>
        </w:rPr>
        <w:t>、优先股、永续债等其他金融工具</w:t>
      </w:r>
    </w:p>
    <w:p w:rsidR="00B25E74" w:rsidRDefault="001E0117">
      <w:pPr>
        <w:pStyle w:val="Section"/>
        <w:outlineLvl w:val="2"/>
        <w:rPr>
          <w:bCs w:val="0"/>
          <w:szCs w:val="24"/>
        </w:rPr>
      </w:pPr>
      <w:r>
        <w:rPr>
          <w:bCs w:val="0"/>
          <w:szCs w:val="24"/>
        </w:rPr>
        <w:t>39</w:t>
      </w:r>
      <w:r>
        <w:rPr>
          <w:bCs w:val="0"/>
          <w:szCs w:val="24"/>
        </w:rPr>
        <w:t>、收入</w:t>
      </w:r>
    </w:p>
    <w:p w:rsidR="00B25E74" w:rsidRDefault="001E0117">
      <w:pPr>
        <w:jc w:val="left"/>
        <w:rPr>
          <w:szCs w:val="24"/>
        </w:rPr>
      </w:pPr>
      <w:r>
        <w:rPr>
          <w:szCs w:val="24"/>
        </w:rPr>
        <w:t>收入确认和计量所采用的会计政策</w:t>
      </w:r>
    </w:p>
    <w:p w:rsidR="00B25E74" w:rsidRDefault="001E0117" w:rsidP="00B81772">
      <w:pPr>
        <w:numPr>
          <w:ilvl w:val="0"/>
          <w:numId w:val="1"/>
        </w:numPr>
        <w:autoSpaceDE w:val="0"/>
        <w:autoSpaceDN w:val="0"/>
        <w:adjustRightInd w:val="0"/>
        <w:spacing w:before="120" w:after="0"/>
        <w:ind w:left="720" w:hanging="360"/>
        <w:jc w:val="left"/>
        <w:rPr>
          <w:rFonts w:eastAsia="Times New Roman"/>
          <w:b/>
          <w:kern w:val="0"/>
          <w:sz w:val="21"/>
          <w:szCs w:val="24"/>
          <w:lang w:val="zh-CN"/>
        </w:rPr>
      </w:pPr>
      <w:r>
        <w:rPr>
          <w:rFonts w:ascii="宋体" w:hAnsi="宋体" w:cs="宋体" w:hint="eastAsia"/>
          <w:b/>
          <w:kern w:val="0"/>
          <w:sz w:val="21"/>
          <w:szCs w:val="24"/>
          <w:lang w:val="zh-CN"/>
        </w:rPr>
        <w:t>销售商品收入确认时间的具体判断标准</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结合公司商品销售的实际情况，制定的具体收入确认方法如下：</w:t>
      </w:r>
      <w:r>
        <w:rPr>
          <w:rFonts w:eastAsia="Times New Roman"/>
          <w:kern w:val="0"/>
          <w:szCs w:val="24"/>
          <w:lang w:val="zh-CN"/>
        </w:rPr>
        <w:t xml:space="preserve"> </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公司国内销售以货物发出，取得购货方签收的送货单日期作为收入确认的时点；出口销售以货物发出，取得出口报关单或货运提单日期作为收入确认的时点。</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本公司按照从购货方已收或应收的合同或协议价款确定销售商品收入金额，但已收或应收的合同或协议价款不公允的除外。合同或协议价款的收取采用递延方式，实质上具有融资性质的，按照应收的合同或协议价款的公允价值确定销售商品收入金额。</w:t>
      </w:r>
    </w:p>
    <w:p w:rsidR="00B25E74" w:rsidRDefault="00D64609" w:rsidP="00D64609">
      <w:pPr>
        <w:autoSpaceDE w:val="0"/>
        <w:autoSpaceDN w:val="0"/>
        <w:adjustRightInd w:val="0"/>
        <w:spacing w:before="120" w:after="0"/>
        <w:ind w:firstLineChars="200" w:firstLine="422"/>
        <w:jc w:val="left"/>
        <w:rPr>
          <w:rFonts w:eastAsia="Times New Roman"/>
          <w:b/>
          <w:kern w:val="0"/>
          <w:sz w:val="21"/>
          <w:szCs w:val="24"/>
          <w:lang w:val="zh-CN"/>
        </w:rPr>
      </w:pPr>
      <w:r>
        <w:rPr>
          <w:rFonts w:ascii="宋体" w:hAnsi="宋体" w:cs="宋体" w:hint="eastAsia"/>
          <w:b/>
          <w:kern w:val="0"/>
          <w:sz w:val="21"/>
          <w:szCs w:val="24"/>
          <w:lang w:val="zh-CN"/>
        </w:rPr>
        <w:t>2.</w:t>
      </w:r>
      <w:r w:rsidR="001E0117">
        <w:rPr>
          <w:rFonts w:ascii="宋体" w:hAnsi="宋体" w:cs="宋体" w:hint="eastAsia"/>
          <w:b/>
          <w:kern w:val="0"/>
          <w:sz w:val="21"/>
          <w:szCs w:val="24"/>
          <w:lang w:val="zh-CN"/>
        </w:rPr>
        <w:t>确认让渡资产使用权收入的依据</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与交易相关的经济利益很可能流入企业，收入的金额能够可靠地计量时。分别下列情况确定让渡资产使用权收入金额：</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）利息收入金额，按照他人使用本企业货币资金的时间和实际利率计算确定。</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）使用费收入金额，按照有关合同或协议约定的收费时间和方法计算确定。</w:t>
      </w:r>
    </w:p>
    <w:p w:rsidR="00B25E74" w:rsidRDefault="00D64609" w:rsidP="00D64609">
      <w:pPr>
        <w:autoSpaceDE w:val="0"/>
        <w:autoSpaceDN w:val="0"/>
        <w:adjustRightInd w:val="0"/>
        <w:spacing w:before="120" w:after="0"/>
        <w:ind w:firstLineChars="200" w:firstLine="422"/>
        <w:jc w:val="left"/>
        <w:rPr>
          <w:rFonts w:eastAsia="Times New Roman"/>
          <w:b/>
          <w:kern w:val="0"/>
          <w:sz w:val="21"/>
          <w:szCs w:val="24"/>
          <w:lang w:val="zh-CN"/>
        </w:rPr>
      </w:pPr>
      <w:r>
        <w:rPr>
          <w:rFonts w:ascii="宋体" w:hAnsi="宋体" w:cs="宋体" w:hint="eastAsia"/>
          <w:b/>
          <w:kern w:val="0"/>
          <w:sz w:val="21"/>
          <w:szCs w:val="24"/>
          <w:lang w:val="zh-CN"/>
        </w:rPr>
        <w:t>3.</w:t>
      </w:r>
      <w:r w:rsidR="001E0117">
        <w:rPr>
          <w:rFonts w:ascii="宋体" w:hAnsi="宋体" w:cs="宋体" w:hint="eastAsia"/>
          <w:b/>
          <w:kern w:val="0"/>
          <w:sz w:val="21"/>
          <w:szCs w:val="24"/>
          <w:lang w:val="zh-CN"/>
        </w:rPr>
        <w:t>提供劳务收入的确认依据和方法</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在资产负债表日提供劳务交易的结果能够可靠估计的，采用完工百分比法确认提供劳务收入。提供劳务交易的完工进度，依据已完工作的测量确定。</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提供劳务交易的结果能够可靠估计，是指同时满足下列条件：</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）收入的金额能够可靠地计量；</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）相关的经济利益很可能流入企业；</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3</w:t>
      </w:r>
      <w:r>
        <w:rPr>
          <w:rFonts w:ascii="宋体" w:hAnsi="宋体" w:cs="宋体" w:hint="eastAsia"/>
          <w:kern w:val="0"/>
          <w:szCs w:val="24"/>
          <w:lang w:val="zh-CN"/>
        </w:rPr>
        <w:t>）交易的完工进度能够可靠地确定；</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）交易中已发生和将发生的成本能够可靠地计量。</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按照已收或应收的合同或协议价款确定提供劳务收入总额，但已收或应收的合同或协议价款不公允的除外。资产负债表日按照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在资产负债表日提供劳务交易结果不能够可靠估计的，分别下列情况处理：</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）已经发生的劳务成本预计能够得到补偿的，按照已经发生的劳务成本金额确认提供劳务收入，并按相同金额结转劳务成本。</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）已经发生的劳务成本预计不能够得到补偿的，将已经发生的劳务成本计入当期损益，不确认提供劳务收入。</w:t>
      </w:r>
    </w:p>
    <w:p w:rsidR="00B25E74" w:rsidRDefault="001E0117">
      <w:pPr>
        <w:autoSpaceDE w:val="0"/>
        <w:autoSpaceDN w:val="0"/>
        <w:adjustRightInd w:val="0"/>
        <w:ind w:left="360" w:firstLine="360"/>
        <w:jc w:val="left"/>
        <w:rPr>
          <w:rFonts w:eastAsia="Times New Roman"/>
          <w:kern w:val="0"/>
          <w:szCs w:val="24"/>
          <w:lang w:val="zh-CN"/>
        </w:rPr>
      </w:pPr>
      <w:r>
        <w:rPr>
          <w:rFonts w:ascii="宋体" w:hAnsi="宋体" w:cs="宋体" w:hint="eastAsia"/>
          <w:kern w:val="0"/>
          <w:szCs w:val="24"/>
          <w:lang w:val="zh-CN"/>
        </w:rPr>
        <w:t>本公司与其他企业签订的合同或协议包括销售商品和提供劳务时，销售商品部分和提供劳务部分能够区分且能够单独计量的，将销售商品的部分作为销售商品处理，将提供劳务的部分作为提供劳务处理。销售商品部分和提供劳务部分不能够区分，或虽能区分但不能够单独计量的，将销售商品部分和提供劳务部分全部作为销售商品处理。</w:t>
      </w:r>
    </w:p>
    <w:p w:rsidR="00B25E74" w:rsidRDefault="00D64609" w:rsidP="00D64609">
      <w:pPr>
        <w:autoSpaceDE w:val="0"/>
        <w:autoSpaceDN w:val="0"/>
        <w:adjustRightInd w:val="0"/>
        <w:spacing w:before="120" w:after="0"/>
        <w:ind w:firstLineChars="200" w:firstLine="422"/>
        <w:jc w:val="left"/>
        <w:rPr>
          <w:rFonts w:eastAsia="Times New Roman"/>
          <w:b/>
          <w:kern w:val="0"/>
          <w:sz w:val="21"/>
          <w:szCs w:val="24"/>
          <w:lang w:val="zh-CN"/>
        </w:rPr>
      </w:pPr>
      <w:r>
        <w:rPr>
          <w:rFonts w:ascii="宋体" w:hAnsi="宋体" w:cs="宋体" w:hint="eastAsia"/>
          <w:b/>
          <w:kern w:val="0"/>
          <w:sz w:val="21"/>
          <w:szCs w:val="24"/>
          <w:lang w:val="zh-CN"/>
        </w:rPr>
        <w:t>4.</w:t>
      </w:r>
      <w:r w:rsidR="001E0117">
        <w:rPr>
          <w:rFonts w:ascii="宋体" w:hAnsi="宋体" w:cs="宋体" w:hint="eastAsia"/>
          <w:b/>
          <w:kern w:val="0"/>
          <w:sz w:val="21"/>
          <w:szCs w:val="24"/>
          <w:lang w:val="zh-CN"/>
        </w:rPr>
        <w:t>建造合同收入的确认依据和方法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当建造合同的结果能够可靠地估计时，与其相关的合同收入和合同费用在资产负债表日按完工百分比法予以确认。完工百分比法，是指根据合同完工进度确认合同收入和合同费用的方法。合同完工进度按照累计实际发生的合同费用占合同预计总成本的比例确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固定造价合同的结果能够可靠估计，是指同时满足下列条件：</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合同总收入能够可靠地计量；</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与合同相关的经济利益很可能流入企业；</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实际发生的合同成本能够清楚地区分和可靠地计量；</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合同完工进度和为完成合同尚需发生的成本能够可靠地确定。</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成本加成合同的结果能够可靠估计，是指同时满足下列条件：</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与合同相关的经济利益很可能流入企业；</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实际发生的合同成本能够清楚地区分和可靠地计量。</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在资产负债表日，按照合同总收入乘以完工进度扣除以前会计期间累计已确认收入后的金额，确认为当期合同收入；同时，按照合同预计总成本乘以完工进度扣除以前会计期间累计已确认费用后的金额，确认为当期合同费用。合同工程的变动、索赔及奖金以可能带来收入并能可靠计算的数额为限计入合同总收入。</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建造合同的结果不能可靠估计的，分别下列情况处理：</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合同成本能够收回的，合同收入根据能够收回的实际合同成本予以确认，合同成本在其发生的当期确认为合同费用。</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合同成本不可能收回的，在发生时立即确认为合同费用，不确认合同收入。</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如果合同总成本很可能超过合同总收入，则预期损失立即确认为费用。</w:t>
      </w:r>
    </w:p>
    <w:p w:rsidR="00B25E74" w:rsidRDefault="001E0117" w:rsidP="00D64609">
      <w:pPr>
        <w:autoSpaceDE w:val="0"/>
        <w:autoSpaceDN w:val="0"/>
        <w:adjustRightInd w:val="0"/>
        <w:spacing w:before="50" w:after="0"/>
        <w:ind w:firstLineChars="150" w:firstLine="316"/>
        <w:jc w:val="left"/>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附回购条件的资产转让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销售产品或转让其他资产时，与购买方签订了所销售的产品或转让资产回购协议，根据协议条款判断销售商品是否满足收入确认条件。如售后回购属于融资交易，则在交付产品或资产时，本公司不确认销售收入。回购价款大于销售价款的差额，在回购期间按期计提利息，计入财务费用。</w:t>
      </w:r>
    </w:p>
    <w:p w:rsidR="00B25E74" w:rsidRDefault="001E0117">
      <w:pPr>
        <w:jc w:val="left"/>
        <w:rPr>
          <w:szCs w:val="24"/>
        </w:rPr>
      </w:pPr>
      <w:r>
        <w:rPr>
          <w:szCs w:val="24"/>
        </w:rPr>
        <w:t>同类业务采用不同经营模式导致收入确认会计政策存在差异的情况</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t>40</w:t>
      </w:r>
      <w:r>
        <w:rPr>
          <w:bCs w:val="0"/>
          <w:szCs w:val="24"/>
        </w:rPr>
        <w:t>、政府补助</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类型</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lastRenderedPageBreak/>
        <w:t>政府补助，是本公司从政府无偿取得的货币性资产与非货币性资产，但不包括政府作为企业所有者投入的资本。根据相关政府文件规定的补助对象，将政府补助划分为与资产相关的政府补助和与收益相关的政府补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对于政府文件未明确补助对象的政府补助，公司根据实际补助对象划分为与资产相关的政府补助或与收益相关的政府补助，相关判断依据说明详见本财务报表附注六之递延收益</w:t>
      </w:r>
      <w:r>
        <w:rPr>
          <w:rFonts w:eastAsia="Times New Roman"/>
          <w:kern w:val="0"/>
          <w:szCs w:val="24"/>
          <w:lang w:val="zh-CN"/>
        </w:rPr>
        <w:t>/</w:t>
      </w:r>
      <w:r>
        <w:rPr>
          <w:rFonts w:ascii="宋体" w:hAnsi="宋体" w:cs="宋体" w:hint="eastAsia"/>
          <w:kern w:val="0"/>
          <w:szCs w:val="24"/>
          <w:lang w:val="zh-CN"/>
        </w:rPr>
        <w:t>其他收益</w:t>
      </w:r>
      <w:r>
        <w:rPr>
          <w:rFonts w:eastAsia="Times New Roman"/>
          <w:kern w:val="0"/>
          <w:szCs w:val="24"/>
          <w:lang w:val="zh-CN"/>
        </w:rPr>
        <w:t>/</w:t>
      </w:r>
      <w:r>
        <w:rPr>
          <w:rFonts w:ascii="宋体" w:hAnsi="宋体" w:cs="宋体" w:hint="eastAsia"/>
          <w:kern w:val="0"/>
          <w:szCs w:val="24"/>
          <w:lang w:val="zh-CN"/>
        </w:rPr>
        <w:t>营业外收入项目注释。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与资产相关的政府补助，是指本公司取得的、用于购建或以其他方式形成长期资产的政府补助。与收益相关的政府补助，是指除与资产相关的政府补助之外的政府补助。</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。政府补助的确认</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对期末有证据表明公司能够符合财政扶持政策规定的相关条件且预计能够收到财政扶持资金的，按应收金额确认政府补助。除此之外，政府补助均在实际收到时确认。</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政府补助为货币性资产的，按照收到或应收的金额计量。政府补助为非货币性资产的，按照公允价值计量；公允价值不能够可靠取得的，按照名义金额（人民币</w:t>
      </w:r>
      <w:r>
        <w:rPr>
          <w:rFonts w:eastAsia="Times New Roman"/>
          <w:kern w:val="0"/>
          <w:szCs w:val="24"/>
          <w:lang w:val="zh-CN"/>
        </w:rPr>
        <w:t>1</w:t>
      </w:r>
      <w:r>
        <w:rPr>
          <w:rFonts w:ascii="宋体" w:hAnsi="宋体" w:cs="宋体" w:hint="eastAsia"/>
          <w:kern w:val="0"/>
          <w:szCs w:val="24"/>
          <w:lang w:val="zh-CN"/>
        </w:rPr>
        <w:t>元）计量。按照名义金额计量的政府补助，直接计入当期损益。</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 xml:space="preserve">3. </w:t>
      </w:r>
      <w:r>
        <w:rPr>
          <w:rFonts w:ascii="宋体" w:hAnsi="宋体" w:cs="宋体" w:hint="eastAsia"/>
          <w:kern w:val="0"/>
          <w:szCs w:val="24"/>
          <w:lang w:val="zh-CN"/>
        </w:rPr>
        <w:t>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本公司根据经济业务的实质，确定某一类政府补助业务应当采用总额法还是净额法进行会计处理。通常情况下，本公司对于同类或类似政府补助业务只选用一种方法，且对该业务一贯地运用该方法。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与资产相关的政府补助，确认为递延收益，按照所建造或购买的资产使用年限内按照合理、系统的方法分期计入损益；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与收益相关的政府补助，用于补偿企业以后期间的相关费用或损失的，确认为递延收益，在确认相关费用或损失的期间计入当期损益；用于补偿企业已发生的相关费用或损失的，取得时直接计入当期损益。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与企业日常活动相关的政府补助计入其他收益；与企业日常活动无关的政府补助计入营业外收支。</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p w:rsidR="00B25E74" w:rsidRDefault="001E0117">
      <w:pPr>
        <w:pStyle w:val="Section"/>
        <w:outlineLvl w:val="2"/>
        <w:rPr>
          <w:bCs w:val="0"/>
          <w:szCs w:val="24"/>
        </w:rPr>
      </w:pPr>
      <w:r>
        <w:rPr>
          <w:bCs w:val="0"/>
          <w:szCs w:val="24"/>
        </w:rPr>
        <w:t>41</w:t>
      </w:r>
      <w:r>
        <w:rPr>
          <w:bCs w:val="0"/>
          <w:szCs w:val="24"/>
        </w:rPr>
        <w:t>、递延所得税资产</w:t>
      </w:r>
      <w:r>
        <w:rPr>
          <w:bCs w:val="0"/>
          <w:szCs w:val="24"/>
        </w:rPr>
        <w:t>/</w:t>
      </w:r>
      <w:r>
        <w:rPr>
          <w:bCs w:val="0"/>
          <w:szCs w:val="24"/>
        </w:rPr>
        <w:t>递延所得税负债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递延所得税资产和递延所得税负债根据资产和负债的计税基础与其账面价值的差额</w:t>
      </w:r>
      <w:r>
        <w:rPr>
          <w:rFonts w:eastAsia="Times New Roman"/>
          <w:kern w:val="0"/>
          <w:szCs w:val="24"/>
          <w:lang w:val="zh-CN"/>
        </w:rPr>
        <w:t>(</w:t>
      </w:r>
      <w:r>
        <w:rPr>
          <w:rFonts w:ascii="宋体" w:hAnsi="宋体" w:cs="宋体" w:hint="eastAsia"/>
          <w:kern w:val="0"/>
          <w:szCs w:val="24"/>
          <w:lang w:val="zh-CN"/>
        </w:rPr>
        <w:t>暂时性差异</w:t>
      </w:r>
      <w:r>
        <w:rPr>
          <w:rFonts w:eastAsia="Times New Roman"/>
          <w:kern w:val="0"/>
          <w:szCs w:val="24"/>
          <w:lang w:val="zh-CN"/>
        </w:rPr>
        <w:t>)</w:t>
      </w:r>
      <w:r>
        <w:rPr>
          <w:rFonts w:ascii="宋体" w:hAnsi="宋体" w:cs="宋体" w:hint="eastAsia"/>
          <w:kern w:val="0"/>
          <w:szCs w:val="24"/>
          <w:lang w:val="zh-CN"/>
        </w:rPr>
        <w:t>计算确认。于资产负债表日，递延所得税资产和递延所得税负债，按照预期收回该资产或清偿该负债期间的适用税率计量。</w:t>
      </w:r>
    </w:p>
    <w:p w:rsidR="00B25E74" w:rsidRDefault="001E0117">
      <w:pPr>
        <w:autoSpaceDE w:val="0"/>
        <w:autoSpaceDN w:val="0"/>
        <w:adjustRightInd w:val="0"/>
        <w:spacing w:before="50" w:after="0"/>
        <w:ind w:left="360"/>
        <w:rPr>
          <w:rFonts w:eastAsia="Times New Roman"/>
          <w:b/>
          <w:kern w:val="0"/>
          <w:sz w:val="21"/>
          <w:szCs w:val="24"/>
          <w:lang w:val="zh-CN"/>
        </w:rPr>
      </w:pPr>
      <w:r>
        <w:rPr>
          <w:rFonts w:ascii="宋体" w:hAnsi="宋体" w:cs="宋体" w:hint="eastAsia"/>
          <w:b/>
          <w:kern w:val="0"/>
          <w:sz w:val="21"/>
          <w:szCs w:val="24"/>
          <w:lang w:val="zh-CN"/>
        </w:rPr>
        <w:t>确认递延所得税资产的依据</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得税资产不予确认：（</w:t>
      </w:r>
      <w:r>
        <w:rPr>
          <w:rFonts w:eastAsia="Times New Roman"/>
          <w:kern w:val="0"/>
          <w:szCs w:val="24"/>
          <w:lang w:val="zh-CN"/>
        </w:rPr>
        <w:t>1</w:t>
      </w:r>
      <w:r>
        <w:rPr>
          <w:rFonts w:ascii="宋体" w:hAnsi="宋体" w:cs="宋体" w:hint="eastAsia"/>
          <w:kern w:val="0"/>
          <w:szCs w:val="24"/>
          <w:lang w:val="zh-CN"/>
        </w:rPr>
        <w:t>）该交易不是企业合并；（</w:t>
      </w:r>
      <w:r>
        <w:rPr>
          <w:rFonts w:eastAsia="Times New Roman"/>
          <w:kern w:val="0"/>
          <w:szCs w:val="24"/>
          <w:lang w:val="zh-CN"/>
        </w:rPr>
        <w:t>2</w:t>
      </w:r>
      <w:r>
        <w:rPr>
          <w:rFonts w:ascii="宋体" w:hAnsi="宋体" w:cs="宋体" w:hint="eastAsia"/>
          <w:kern w:val="0"/>
          <w:szCs w:val="24"/>
          <w:lang w:val="zh-CN"/>
        </w:rPr>
        <w:t>）交易发生时既不影响会计利润也不影响应纳税所得额或可抵扣亏损。</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B25E74" w:rsidRDefault="001E0117">
      <w:pPr>
        <w:autoSpaceDE w:val="0"/>
        <w:autoSpaceDN w:val="0"/>
        <w:adjustRightInd w:val="0"/>
        <w:spacing w:before="50" w:after="0"/>
        <w:ind w:left="360"/>
        <w:rPr>
          <w:rFonts w:eastAsia="Times New Roman"/>
          <w:b/>
          <w:kern w:val="0"/>
          <w:sz w:val="21"/>
          <w:szCs w:val="24"/>
          <w:lang w:val="zh-CN"/>
        </w:rPr>
      </w:pPr>
      <w:r>
        <w:rPr>
          <w:rFonts w:ascii="宋体" w:hAnsi="宋体" w:cs="宋体" w:hint="eastAsia"/>
          <w:b/>
          <w:kern w:val="0"/>
          <w:sz w:val="21"/>
          <w:szCs w:val="24"/>
          <w:lang w:val="zh-CN"/>
        </w:rPr>
        <w:t>确认递延所得税负债的依据</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公司将当期与以前期间应交未交的应纳税暂时性差异确认为递延所得税负债。但不包括：</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）商誉的初始确认所形成的暂时性差异；</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）非企业合并形成的交易或事项，且该交易或事项发生时既不影响会计利润，也不影响应纳税所得额（或可抵扣亏损）所形成的暂时性差异；</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）对于与子公司、联营企业投资相关的应纳税暂时性差异，该暂时性差异转回的时间能够控制并且该暂时性差异在可预见的未来很可能不会转回。</w:t>
      </w:r>
    </w:p>
    <w:p w:rsidR="00B25E74" w:rsidRDefault="001E0117">
      <w:pPr>
        <w:autoSpaceDE w:val="0"/>
        <w:autoSpaceDN w:val="0"/>
        <w:adjustRightInd w:val="0"/>
        <w:spacing w:before="50" w:after="0"/>
        <w:ind w:left="360"/>
        <w:rPr>
          <w:rFonts w:eastAsia="Times New Roman"/>
          <w:b/>
          <w:kern w:val="0"/>
          <w:sz w:val="21"/>
          <w:szCs w:val="24"/>
          <w:lang w:val="zh-CN"/>
        </w:rPr>
      </w:pPr>
      <w:r>
        <w:rPr>
          <w:rFonts w:ascii="宋体" w:hAnsi="宋体" w:cs="宋体" w:hint="eastAsia"/>
          <w:b/>
          <w:kern w:val="0"/>
          <w:sz w:val="21"/>
          <w:szCs w:val="24"/>
          <w:lang w:val="zh-CN"/>
        </w:rPr>
        <w:t>同时满足下列条件时，将递延所得税资产及递延所得税负债以抵销后的净额列示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）企业拥有以净额结算当期所得税资产及当期所得税负债的法定权利；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2</w:t>
      </w:r>
      <w:r>
        <w:rPr>
          <w:rFonts w:ascii="宋体" w:hAnsi="宋体" w:cs="宋体" w:hint="eastAsia"/>
          <w:kern w:val="0"/>
          <w:szCs w:val="24"/>
          <w:lang w:val="zh-CN"/>
        </w:rPr>
        <w:t>）递延所得税资产和递延所得税负债是与同一税收征管部门对同一纳税主体征收的所得税相关或者对不同的纳税主体相关，但在未来每一具有重要性的递延所得税资产和递延所得税负债转回的期间内，涉及的纳税主体体意图以净额结算当期所得税资产及当期所得税负债或是同时取得资产、清偿债务。</w:t>
      </w:r>
    </w:p>
    <w:p w:rsidR="00B25E74" w:rsidRDefault="001E0117">
      <w:pPr>
        <w:pStyle w:val="Section"/>
        <w:outlineLvl w:val="2"/>
        <w:rPr>
          <w:bCs w:val="0"/>
          <w:szCs w:val="24"/>
        </w:rPr>
      </w:pPr>
      <w:r>
        <w:rPr>
          <w:bCs w:val="0"/>
          <w:szCs w:val="24"/>
        </w:rPr>
        <w:t>42</w:t>
      </w:r>
      <w:r>
        <w:rPr>
          <w:bCs w:val="0"/>
          <w:szCs w:val="24"/>
        </w:rPr>
        <w:t>、租赁</w:t>
      </w:r>
    </w:p>
    <w:p w:rsidR="00B25E74" w:rsidRDefault="001E0117">
      <w:pPr>
        <w:pStyle w:val="Section"/>
        <w:outlineLvl w:val="3"/>
        <w:rPr>
          <w:bCs w:val="0"/>
          <w:szCs w:val="24"/>
        </w:rPr>
      </w:pPr>
      <w:r>
        <w:rPr>
          <w:bCs w:val="0"/>
          <w:szCs w:val="24"/>
        </w:rPr>
        <w:t>（</w:t>
      </w:r>
      <w:r>
        <w:rPr>
          <w:bCs w:val="0"/>
          <w:szCs w:val="24"/>
        </w:rPr>
        <w:t>1</w:t>
      </w:r>
      <w:r>
        <w:rPr>
          <w:bCs w:val="0"/>
          <w:szCs w:val="24"/>
        </w:rPr>
        <w:t>）经营租赁的会计处理方法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如果租赁条款在实质上将与租赁资产所有权有关的全部风险和报酬转移给承租人，该租赁为融资租赁，其他租赁则为经营租赁。</w:t>
      </w:r>
    </w:p>
    <w:p w:rsidR="00B25E74" w:rsidRDefault="001E0117">
      <w:pPr>
        <w:autoSpaceDE w:val="0"/>
        <w:autoSpaceDN w:val="0"/>
        <w:adjustRightInd w:val="0"/>
        <w:spacing w:before="50" w:after="0"/>
        <w:ind w:left="782"/>
        <w:jc w:val="left"/>
        <w:rPr>
          <w:rFonts w:eastAsia="Times New Roman"/>
          <w:b/>
          <w:kern w:val="0"/>
          <w:sz w:val="21"/>
          <w:szCs w:val="24"/>
          <w:lang w:val="zh-CN"/>
        </w:rPr>
      </w:pPr>
      <w:r>
        <w:rPr>
          <w:rFonts w:ascii="宋体" w:hAnsi="宋体" w:cs="宋体" w:hint="eastAsia"/>
          <w:b/>
          <w:kern w:val="0"/>
          <w:sz w:val="21"/>
          <w:szCs w:val="24"/>
          <w:lang w:val="zh-CN"/>
        </w:rPr>
        <w:t>经营租赁会计处理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）经营租入资产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公司租入资产所支付的租赁费，在不扣除免租期的整个租赁期内，按直线法进行分摊，计入当期费用。公司支付的与租赁交易相关的初始直接费用，计入当期费用。</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资产出租方承担了应由公司承担的与租赁相关的费用时，公司将该部分费用从租金总额中扣除，按扣除后的租金费用在租赁期内分摊，计入当期费用。</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）经营租出资产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公司承担了应由承租方承担的与租赁相关的费用时，公司将该部分费用从租金收入总额中扣除，按扣除后的租金费用在租赁期内分配。</w:t>
      </w:r>
    </w:p>
    <w:p w:rsidR="00B25E74" w:rsidRDefault="001E0117">
      <w:pPr>
        <w:pStyle w:val="Section"/>
        <w:outlineLvl w:val="3"/>
        <w:rPr>
          <w:bCs w:val="0"/>
          <w:szCs w:val="24"/>
        </w:rPr>
      </w:pPr>
      <w:r>
        <w:rPr>
          <w:bCs w:val="0"/>
          <w:szCs w:val="24"/>
        </w:rPr>
        <w:t>（</w:t>
      </w:r>
      <w:r>
        <w:rPr>
          <w:bCs w:val="0"/>
          <w:szCs w:val="24"/>
        </w:rPr>
        <w:t>2</w:t>
      </w:r>
      <w:r>
        <w:rPr>
          <w:bCs w:val="0"/>
          <w:szCs w:val="24"/>
        </w:rPr>
        <w:t>）融资租赁的会计处理方法</w:t>
      </w:r>
    </w:p>
    <w:p w:rsidR="00B25E74" w:rsidRDefault="001E0117">
      <w:pPr>
        <w:autoSpaceDE w:val="0"/>
        <w:autoSpaceDN w:val="0"/>
        <w:adjustRightInd w:val="0"/>
        <w:spacing w:before="50" w:after="0"/>
        <w:ind w:left="782"/>
        <w:jc w:val="left"/>
        <w:rPr>
          <w:rFonts w:eastAsia="Times New Roman"/>
          <w:b/>
          <w:kern w:val="0"/>
          <w:sz w:val="21"/>
          <w:szCs w:val="24"/>
          <w:lang w:val="zh-CN"/>
        </w:rPr>
      </w:pPr>
      <w:r>
        <w:rPr>
          <w:rFonts w:ascii="宋体" w:hAnsi="宋体" w:cs="宋体" w:hint="eastAsia"/>
          <w:b/>
          <w:kern w:val="0"/>
          <w:sz w:val="21"/>
          <w:szCs w:val="24"/>
          <w:lang w:val="zh-CN"/>
        </w:rPr>
        <w:t>融资租赁会计处理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融资租入资产：公司在承租开始日，将租赁资产公允价值与最低租赁付款额现值两者中较低者作为租入资产的入账价值，将最低租赁付款额作为长期应付款的入账价值，其差额作为未确认的融资费用。融资租入资产的认定依据、计价和折旧方法详见本附注四／（十四）固定资产。</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公司采用实际利率法对未确认的融资费用，在资产租赁期间内摊销，计入财务费用。</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rsidR="00B25E74" w:rsidRDefault="001E0117">
      <w:pPr>
        <w:pStyle w:val="Section"/>
        <w:outlineLvl w:val="2"/>
        <w:rPr>
          <w:bCs w:val="0"/>
          <w:szCs w:val="24"/>
        </w:rPr>
      </w:pPr>
      <w:r>
        <w:rPr>
          <w:bCs w:val="0"/>
          <w:szCs w:val="24"/>
        </w:rPr>
        <w:t>43</w:t>
      </w:r>
      <w:r>
        <w:rPr>
          <w:bCs w:val="0"/>
          <w:szCs w:val="24"/>
        </w:rPr>
        <w:t>、其他重要的会计政策和会计估计</w:t>
      </w:r>
    </w:p>
    <w:p w:rsidR="00B25E74" w:rsidRDefault="001E0117">
      <w:pPr>
        <w:autoSpaceDE w:val="0"/>
        <w:autoSpaceDN w:val="0"/>
        <w:adjustRightInd w:val="0"/>
        <w:spacing w:before="120" w:after="0"/>
        <w:ind w:left="360"/>
        <w:rPr>
          <w:rFonts w:eastAsia="Times New Roman"/>
          <w:b/>
          <w:kern w:val="0"/>
          <w:sz w:val="21"/>
          <w:szCs w:val="24"/>
          <w:lang w:val="zh-CN"/>
        </w:rPr>
      </w:pPr>
      <w:r>
        <w:rPr>
          <w:rFonts w:ascii="宋体" w:hAnsi="宋体" w:cs="宋体" w:hint="eastAsia"/>
          <w:b/>
          <w:kern w:val="0"/>
          <w:sz w:val="21"/>
          <w:szCs w:val="24"/>
          <w:lang w:val="zh-CN"/>
        </w:rPr>
        <w:t>终止经营</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本公司将满足下列条件之一的，且该组成部分已经处置或划归为持有待售类别的、能够单独区分的组成部分确认为终止经营组成部分：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）该组成部分代表一项独立的主要业务或一个单独的主要经营地区。</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）该组成部分是拟对一项独立的主要业务或一个单独的主要经营地区进行处置的一项相关联计划的一部分。</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）该组成部分是专为转售而取得的子公司。</w:t>
      </w:r>
    </w:p>
    <w:p w:rsidR="00B25E74" w:rsidRDefault="001E0117">
      <w:pPr>
        <w:autoSpaceDE w:val="0"/>
        <w:autoSpaceDN w:val="0"/>
        <w:adjustRightInd w:val="0"/>
        <w:rPr>
          <w:rFonts w:eastAsia="Times New Roman"/>
          <w:kern w:val="0"/>
          <w:szCs w:val="24"/>
          <w:lang w:val="zh-CN"/>
        </w:rPr>
      </w:pPr>
      <w:r>
        <w:rPr>
          <w:rFonts w:ascii="宋体" w:hAnsi="宋体" w:cs="宋体" w:hint="eastAsia"/>
          <w:kern w:val="0"/>
          <w:szCs w:val="24"/>
          <w:lang w:val="zh-CN"/>
        </w:rPr>
        <w:t>终止经营的减值损失和转回金额等经营损益及处置损益作为终止经营损益在利润表中列示。</w:t>
      </w:r>
    </w:p>
    <w:p w:rsidR="00B25E74" w:rsidRDefault="001E0117">
      <w:pPr>
        <w:pStyle w:val="Section"/>
        <w:outlineLvl w:val="2"/>
        <w:rPr>
          <w:bCs w:val="0"/>
          <w:szCs w:val="24"/>
        </w:rPr>
      </w:pPr>
      <w:r>
        <w:rPr>
          <w:bCs w:val="0"/>
          <w:szCs w:val="24"/>
        </w:rPr>
        <w:lastRenderedPageBreak/>
        <w:t>44</w:t>
      </w:r>
      <w:r>
        <w:rPr>
          <w:bCs w:val="0"/>
          <w:szCs w:val="24"/>
        </w:rPr>
        <w:t>、重要会计政策和会计估计变更</w:t>
      </w:r>
    </w:p>
    <w:p w:rsidR="00B25E74" w:rsidRDefault="001E0117">
      <w:pPr>
        <w:pStyle w:val="Section"/>
        <w:outlineLvl w:val="3"/>
        <w:rPr>
          <w:bCs w:val="0"/>
          <w:szCs w:val="24"/>
        </w:rPr>
      </w:pPr>
      <w:r>
        <w:rPr>
          <w:bCs w:val="0"/>
          <w:szCs w:val="24"/>
        </w:rPr>
        <w:t>（</w:t>
      </w:r>
      <w:r>
        <w:rPr>
          <w:bCs w:val="0"/>
          <w:szCs w:val="24"/>
        </w:rPr>
        <w:t>1</w:t>
      </w:r>
      <w:r>
        <w:rPr>
          <w:bCs w:val="0"/>
          <w:szCs w:val="24"/>
        </w:rPr>
        <w:t>）重要会计政策变更</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191"/>
        <w:gridCol w:w="3189"/>
        <w:gridCol w:w="3189"/>
      </w:tblGrid>
      <w:tr w:rsidR="00B25E74">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会计政策变更的内容和原因</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审批程序</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备注</w:t>
            </w:r>
          </w:p>
        </w:tc>
      </w:tr>
    </w:tbl>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、本公司自</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日起执行财政部</w:t>
      </w:r>
      <w:r>
        <w:rPr>
          <w:rFonts w:eastAsia="Times New Roman"/>
          <w:kern w:val="0"/>
          <w:szCs w:val="24"/>
          <w:lang w:val="zh-CN"/>
        </w:rPr>
        <w:t>2017</w:t>
      </w:r>
      <w:r>
        <w:rPr>
          <w:rFonts w:ascii="宋体" w:hAnsi="宋体" w:cs="宋体" w:hint="eastAsia"/>
          <w:kern w:val="0"/>
          <w:szCs w:val="24"/>
          <w:lang w:val="zh-CN"/>
        </w:rPr>
        <w:t>年修订的《企业会计准则第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金融工具确认和计量》、《企业会计准则第</w:t>
      </w:r>
      <w:r>
        <w:rPr>
          <w:rFonts w:eastAsia="Times New Roman"/>
          <w:kern w:val="0"/>
          <w:szCs w:val="24"/>
          <w:lang w:val="zh-CN"/>
        </w:rPr>
        <w:t>23</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金融资产转移》和《企业会计准则第</w:t>
      </w:r>
      <w:r>
        <w:rPr>
          <w:rFonts w:eastAsia="Times New Roman"/>
          <w:kern w:val="0"/>
          <w:szCs w:val="24"/>
          <w:lang w:val="zh-CN"/>
        </w:rPr>
        <w:t>24</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套期会计》、《企业会计准则第</w:t>
      </w:r>
      <w:r>
        <w:rPr>
          <w:rFonts w:eastAsia="Times New Roman"/>
          <w:kern w:val="0"/>
          <w:szCs w:val="24"/>
          <w:lang w:val="zh-CN"/>
        </w:rPr>
        <w:t>37</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金融工具列报》；自</w:t>
      </w:r>
      <w:r>
        <w:rPr>
          <w:rFonts w:eastAsia="Times New Roman"/>
          <w:kern w:val="0"/>
          <w:szCs w:val="24"/>
          <w:lang w:val="zh-CN"/>
        </w:rPr>
        <w:t xml:space="preserve">2019 </w:t>
      </w:r>
      <w:r>
        <w:rPr>
          <w:rFonts w:ascii="宋体" w:hAnsi="宋体" w:cs="宋体" w:hint="eastAsia"/>
          <w:kern w:val="0"/>
          <w:szCs w:val="24"/>
          <w:lang w:val="zh-CN"/>
        </w:rPr>
        <w:t>年</w:t>
      </w:r>
      <w:r>
        <w:rPr>
          <w:rFonts w:eastAsia="Times New Roman"/>
          <w:kern w:val="0"/>
          <w:szCs w:val="24"/>
          <w:lang w:val="zh-CN"/>
        </w:rPr>
        <w:t xml:space="preserve">6 </w:t>
      </w:r>
      <w:r>
        <w:rPr>
          <w:rFonts w:ascii="宋体" w:hAnsi="宋体" w:cs="宋体" w:hint="eastAsia"/>
          <w:kern w:val="0"/>
          <w:szCs w:val="24"/>
          <w:lang w:val="zh-CN"/>
        </w:rPr>
        <w:t>月</w:t>
      </w:r>
      <w:r>
        <w:rPr>
          <w:rFonts w:eastAsia="Times New Roman"/>
          <w:kern w:val="0"/>
          <w:szCs w:val="24"/>
          <w:lang w:val="zh-CN"/>
        </w:rPr>
        <w:t xml:space="preserve">10 </w:t>
      </w:r>
      <w:r>
        <w:rPr>
          <w:rFonts w:ascii="宋体" w:hAnsi="宋体" w:cs="宋体" w:hint="eastAsia"/>
          <w:kern w:val="0"/>
          <w:szCs w:val="24"/>
          <w:lang w:val="zh-CN"/>
        </w:rPr>
        <w:t>日起执行财政部</w:t>
      </w:r>
      <w:r>
        <w:rPr>
          <w:rFonts w:eastAsia="Times New Roman"/>
          <w:kern w:val="0"/>
          <w:szCs w:val="24"/>
          <w:lang w:val="zh-CN"/>
        </w:rPr>
        <w:t>2019</w:t>
      </w:r>
      <w:r>
        <w:rPr>
          <w:rFonts w:ascii="宋体" w:hAnsi="宋体" w:cs="宋体" w:hint="eastAsia"/>
          <w:kern w:val="0"/>
          <w:szCs w:val="24"/>
          <w:lang w:val="zh-CN"/>
        </w:rPr>
        <w:t>年修订的《企业会计准则第</w:t>
      </w:r>
      <w:r>
        <w:rPr>
          <w:rFonts w:eastAsia="Times New Roman"/>
          <w:kern w:val="0"/>
          <w:szCs w:val="24"/>
          <w:lang w:val="zh-CN"/>
        </w:rPr>
        <w:t xml:space="preserve">7 </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非货币性资产交换》，自</w:t>
      </w:r>
      <w:r>
        <w:rPr>
          <w:rFonts w:eastAsia="Times New Roman"/>
          <w:kern w:val="0"/>
          <w:szCs w:val="24"/>
          <w:lang w:val="zh-CN"/>
        </w:rPr>
        <w:t xml:space="preserve">2019 </w:t>
      </w:r>
      <w:r>
        <w:rPr>
          <w:rFonts w:ascii="宋体" w:hAnsi="宋体" w:cs="宋体" w:hint="eastAsia"/>
          <w:kern w:val="0"/>
          <w:szCs w:val="24"/>
          <w:lang w:val="zh-CN"/>
        </w:rPr>
        <w:t>年</w:t>
      </w:r>
      <w:r>
        <w:rPr>
          <w:rFonts w:eastAsia="Times New Roman"/>
          <w:kern w:val="0"/>
          <w:szCs w:val="24"/>
          <w:lang w:val="zh-CN"/>
        </w:rPr>
        <w:t xml:space="preserve">6 </w:t>
      </w:r>
      <w:r>
        <w:rPr>
          <w:rFonts w:ascii="宋体" w:hAnsi="宋体" w:cs="宋体" w:hint="eastAsia"/>
          <w:kern w:val="0"/>
          <w:szCs w:val="24"/>
          <w:lang w:val="zh-CN"/>
        </w:rPr>
        <w:t>月</w:t>
      </w:r>
      <w:r>
        <w:rPr>
          <w:rFonts w:eastAsia="Times New Roman"/>
          <w:kern w:val="0"/>
          <w:szCs w:val="24"/>
          <w:lang w:val="zh-CN"/>
        </w:rPr>
        <w:t xml:space="preserve">17 </w:t>
      </w:r>
      <w:r>
        <w:rPr>
          <w:rFonts w:ascii="宋体" w:hAnsi="宋体" w:cs="宋体" w:hint="eastAsia"/>
          <w:kern w:val="0"/>
          <w:szCs w:val="24"/>
          <w:lang w:val="zh-CN"/>
        </w:rPr>
        <w:t>日起执行财政部</w:t>
      </w:r>
      <w:r>
        <w:rPr>
          <w:rFonts w:eastAsia="Times New Roman"/>
          <w:kern w:val="0"/>
          <w:szCs w:val="24"/>
          <w:lang w:val="zh-CN"/>
        </w:rPr>
        <w:t>2019</w:t>
      </w:r>
      <w:r>
        <w:rPr>
          <w:rFonts w:ascii="宋体" w:hAnsi="宋体" w:cs="宋体" w:hint="eastAsia"/>
          <w:kern w:val="0"/>
          <w:szCs w:val="24"/>
          <w:lang w:val="zh-CN"/>
        </w:rPr>
        <w:t>年修订的《企业会计准则第</w:t>
      </w:r>
      <w:r>
        <w:rPr>
          <w:rFonts w:eastAsia="Times New Roman"/>
          <w:kern w:val="0"/>
          <w:szCs w:val="24"/>
          <w:lang w:val="zh-CN"/>
        </w:rPr>
        <w:t xml:space="preserve">12 </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债务重组》。</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本公司执行上述准则对本报告期内财务报表无重大影响。</w:t>
      </w:r>
    </w:p>
    <w:p w:rsidR="00B25E74" w:rsidRDefault="001E0117">
      <w:pPr>
        <w:autoSpaceDE w:val="0"/>
        <w:autoSpaceDN w:val="0"/>
        <w:adjustRightInd w:val="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、财政部于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日分别发布了《企业会计准则第</w:t>
      </w:r>
      <w:r>
        <w:rPr>
          <w:rFonts w:eastAsia="Times New Roman"/>
          <w:kern w:val="0"/>
          <w:szCs w:val="24"/>
          <w:lang w:val="zh-CN"/>
        </w:rPr>
        <w:t>22</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金融工具确认和计量（</w:t>
      </w:r>
      <w:r>
        <w:rPr>
          <w:rFonts w:eastAsia="Times New Roman"/>
          <w:kern w:val="0"/>
          <w:szCs w:val="24"/>
          <w:lang w:val="zh-CN"/>
        </w:rPr>
        <w:t>2017</w:t>
      </w:r>
      <w:r>
        <w:rPr>
          <w:rFonts w:ascii="宋体" w:hAnsi="宋体" w:cs="宋体" w:hint="eastAsia"/>
          <w:kern w:val="0"/>
          <w:szCs w:val="24"/>
          <w:lang w:val="zh-CN"/>
        </w:rPr>
        <w:t>年修订）》（财会〔</w:t>
      </w:r>
      <w:r>
        <w:rPr>
          <w:rFonts w:eastAsia="Times New Roman"/>
          <w:kern w:val="0"/>
          <w:szCs w:val="24"/>
          <w:lang w:val="zh-CN"/>
        </w:rPr>
        <w:t>2017</w:t>
      </w:r>
      <w:r>
        <w:rPr>
          <w:rFonts w:ascii="宋体" w:hAnsi="宋体" w:cs="宋体" w:hint="eastAsia"/>
          <w:kern w:val="0"/>
          <w:szCs w:val="24"/>
          <w:lang w:val="zh-CN"/>
        </w:rPr>
        <w:t>〕</w:t>
      </w:r>
      <w:r>
        <w:rPr>
          <w:rFonts w:eastAsia="Times New Roman"/>
          <w:kern w:val="0"/>
          <w:szCs w:val="24"/>
          <w:lang w:val="zh-CN"/>
        </w:rPr>
        <w:t>7</w:t>
      </w:r>
      <w:r>
        <w:rPr>
          <w:rFonts w:ascii="宋体" w:hAnsi="宋体" w:cs="宋体" w:hint="eastAsia"/>
          <w:kern w:val="0"/>
          <w:szCs w:val="24"/>
          <w:lang w:val="zh-CN"/>
        </w:rPr>
        <w:t>号）、《企业会计准则第</w:t>
      </w:r>
      <w:r>
        <w:rPr>
          <w:rFonts w:eastAsia="Times New Roman"/>
          <w:kern w:val="0"/>
          <w:szCs w:val="24"/>
          <w:lang w:val="zh-CN"/>
        </w:rPr>
        <w:t>23</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金融资产转移（</w:t>
      </w:r>
      <w:r>
        <w:rPr>
          <w:rFonts w:eastAsia="Times New Roman"/>
          <w:kern w:val="0"/>
          <w:szCs w:val="24"/>
          <w:lang w:val="zh-CN"/>
        </w:rPr>
        <w:t>2017</w:t>
      </w:r>
      <w:r>
        <w:rPr>
          <w:rFonts w:ascii="宋体" w:hAnsi="宋体" w:cs="宋体" w:hint="eastAsia"/>
          <w:kern w:val="0"/>
          <w:szCs w:val="24"/>
          <w:lang w:val="zh-CN"/>
        </w:rPr>
        <w:t>年修订）》（财会〔</w:t>
      </w:r>
      <w:r>
        <w:rPr>
          <w:rFonts w:eastAsia="Times New Roman"/>
          <w:kern w:val="0"/>
          <w:szCs w:val="24"/>
          <w:lang w:val="zh-CN"/>
        </w:rPr>
        <w:t>2017</w:t>
      </w:r>
      <w:r>
        <w:rPr>
          <w:rFonts w:ascii="宋体" w:hAnsi="宋体" w:cs="宋体" w:hint="eastAsia"/>
          <w:kern w:val="0"/>
          <w:szCs w:val="24"/>
          <w:lang w:val="zh-CN"/>
        </w:rPr>
        <w:t>〕</w:t>
      </w:r>
      <w:r>
        <w:rPr>
          <w:rFonts w:eastAsia="Times New Roman"/>
          <w:kern w:val="0"/>
          <w:szCs w:val="24"/>
          <w:lang w:val="zh-CN"/>
        </w:rPr>
        <w:t>8</w:t>
      </w:r>
      <w:r>
        <w:rPr>
          <w:rFonts w:ascii="宋体" w:hAnsi="宋体" w:cs="宋体" w:hint="eastAsia"/>
          <w:kern w:val="0"/>
          <w:szCs w:val="24"/>
          <w:lang w:val="zh-CN"/>
        </w:rPr>
        <w:t>号）、《企业会计准则第</w:t>
      </w:r>
      <w:r>
        <w:rPr>
          <w:rFonts w:eastAsia="Times New Roman"/>
          <w:kern w:val="0"/>
          <w:szCs w:val="24"/>
          <w:lang w:val="zh-CN"/>
        </w:rPr>
        <w:t>24</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套期会计（</w:t>
      </w:r>
      <w:r>
        <w:rPr>
          <w:rFonts w:eastAsia="Times New Roman"/>
          <w:kern w:val="0"/>
          <w:szCs w:val="24"/>
          <w:lang w:val="zh-CN"/>
        </w:rPr>
        <w:t>2017</w:t>
      </w:r>
      <w:r>
        <w:rPr>
          <w:rFonts w:ascii="宋体" w:hAnsi="宋体" w:cs="宋体" w:hint="eastAsia"/>
          <w:kern w:val="0"/>
          <w:szCs w:val="24"/>
          <w:lang w:val="zh-CN"/>
        </w:rPr>
        <w:t>年修订）》（财会〔</w:t>
      </w:r>
      <w:r>
        <w:rPr>
          <w:rFonts w:eastAsia="Times New Roman"/>
          <w:kern w:val="0"/>
          <w:szCs w:val="24"/>
          <w:lang w:val="zh-CN"/>
        </w:rPr>
        <w:t>2017</w:t>
      </w:r>
      <w:r>
        <w:rPr>
          <w:rFonts w:ascii="宋体" w:hAnsi="宋体" w:cs="宋体" w:hint="eastAsia"/>
          <w:kern w:val="0"/>
          <w:szCs w:val="24"/>
          <w:lang w:val="zh-CN"/>
        </w:rPr>
        <w:t>〕</w:t>
      </w:r>
      <w:r>
        <w:rPr>
          <w:rFonts w:eastAsia="Times New Roman"/>
          <w:kern w:val="0"/>
          <w:szCs w:val="24"/>
          <w:lang w:val="zh-CN"/>
        </w:rPr>
        <w:t>9</w:t>
      </w:r>
      <w:r>
        <w:rPr>
          <w:rFonts w:ascii="宋体" w:hAnsi="宋体" w:cs="宋体" w:hint="eastAsia"/>
          <w:kern w:val="0"/>
          <w:szCs w:val="24"/>
          <w:lang w:val="zh-CN"/>
        </w:rPr>
        <w:t>号），于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2</w:t>
      </w:r>
      <w:r>
        <w:rPr>
          <w:rFonts w:ascii="宋体" w:hAnsi="宋体" w:cs="宋体" w:hint="eastAsia"/>
          <w:kern w:val="0"/>
          <w:szCs w:val="24"/>
          <w:lang w:val="zh-CN"/>
        </w:rPr>
        <w:t>日发布了《企业会计准则第</w:t>
      </w:r>
      <w:r>
        <w:rPr>
          <w:rFonts w:eastAsia="Times New Roman"/>
          <w:kern w:val="0"/>
          <w:szCs w:val="24"/>
          <w:lang w:val="zh-CN"/>
        </w:rPr>
        <w:t>37</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金融工具列报（</w:t>
      </w:r>
      <w:r>
        <w:rPr>
          <w:rFonts w:eastAsia="Times New Roman"/>
          <w:kern w:val="0"/>
          <w:szCs w:val="24"/>
          <w:lang w:val="zh-CN"/>
        </w:rPr>
        <w:t xml:space="preserve">2017 </w:t>
      </w:r>
      <w:r>
        <w:rPr>
          <w:rFonts w:ascii="宋体" w:hAnsi="宋体" w:cs="宋体" w:hint="eastAsia"/>
          <w:kern w:val="0"/>
          <w:szCs w:val="24"/>
          <w:lang w:val="zh-CN"/>
        </w:rPr>
        <w:t>年修订）》（财会〔</w:t>
      </w:r>
      <w:r>
        <w:rPr>
          <w:rFonts w:eastAsia="Times New Roman"/>
          <w:kern w:val="0"/>
          <w:szCs w:val="24"/>
          <w:lang w:val="zh-CN"/>
        </w:rPr>
        <w:t>2017</w:t>
      </w:r>
      <w:r>
        <w:rPr>
          <w:rFonts w:ascii="宋体" w:hAnsi="宋体" w:cs="宋体" w:hint="eastAsia"/>
          <w:kern w:val="0"/>
          <w:szCs w:val="24"/>
          <w:lang w:val="zh-CN"/>
        </w:rPr>
        <w:t>〕</w:t>
      </w:r>
      <w:r>
        <w:rPr>
          <w:rFonts w:eastAsia="Times New Roman"/>
          <w:kern w:val="0"/>
          <w:szCs w:val="24"/>
          <w:lang w:val="zh-CN"/>
        </w:rPr>
        <w:t>14</w:t>
      </w:r>
      <w:r>
        <w:rPr>
          <w:rFonts w:ascii="宋体" w:hAnsi="宋体" w:cs="宋体" w:hint="eastAsia"/>
          <w:kern w:val="0"/>
          <w:szCs w:val="24"/>
          <w:lang w:val="zh-CN"/>
        </w:rPr>
        <w:t>号）（上述准则以下统称</w:t>
      </w:r>
      <w:r>
        <w:rPr>
          <w:rFonts w:eastAsia="Times New Roman"/>
          <w:kern w:val="0"/>
          <w:szCs w:val="24"/>
          <w:lang w:val="zh-CN"/>
        </w:rPr>
        <w:t>“</w:t>
      </w:r>
      <w:r>
        <w:rPr>
          <w:rFonts w:ascii="宋体" w:hAnsi="宋体" w:cs="宋体" w:hint="eastAsia"/>
          <w:kern w:val="0"/>
          <w:szCs w:val="24"/>
          <w:lang w:val="zh-CN"/>
        </w:rPr>
        <w:t>新金融工具准则</w:t>
      </w:r>
      <w:r>
        <w:rPr>
          <w:rFonts w:eastAsia="Times New Roman"/>
          <w:kern w:val="0"/>
          <w:szCs w:val="24"/>
          <w:lang w:val="zh-CN"/>
        </w:rPr>
        <w:t>”</w:t>
      </w:r>
      <w:r>
        <w:rPr>
          <w:rFonts w:ascii="宋体" w:hAnsi="宋体" w:cs="宋体" w:hint="eastAsia"/>
          <w:kern w:val="0"/>
          <w:szCs w:val="24"/>
          <w:lang w:val="zh-CN"/>
        </w:rPr>
        <w:t>），鼓励企业提前执行，本公司于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日执行新金融工具准则。于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之前的金融工具确认和计量与新金融工具准则要求不一致的，本公司按照新金融工具准则的要求进行衔接调整。涉及前期比较财务报表数据与新金融工具准则要求不一致的，本公司未调整可比期间信息。金融工具原账面价值和新金融工具准则施行日的新账面价值之间的差额，计入</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留存收益或其他综合收益。在新金融工具准则下，本公司以预期信用损失为基础，对以摊余成本计量的金融资产、以公允价值计量且其变动计入其他综合收益的债务工具投资、租赁应收款、合同资产及财务担保合同计提减值准备并确认信用减值损失。</w:t>
      </w:r>
    </w:p>
    <w:p w:rsidR="00B25E74" w:rsidRDefault="001E0117">
      <w:pPr>
        <w:pStyle w:val="Section"/>
        <w:outlineLvl w:val="3"/>
        <w:rPr>
          <w:bCs w:val="0"/>
          <w:szCs w:val="24"/>
        </w:rPr>
      </w:pPr>
      <w:r>
        <w:rPr>
          <w:bCs w:val="0"/>
          <w:szCs w:val="24"/>
        </w:rPr>
        <w:t>（</w:t>
      </w:r>
      <w:r>
        <w:rPr>
          <w:bCs w:val="0"/>
          <w:szCs w:val="24"/>
        </w:rPr>
        <w:t>2</w:t>
      </w:r>
      <w:r>
        <w:rPr>
          <w:bCs w:val="0"/>
          <w:szCs w:val="24"/>
        </w:rPr>
        <w:t>）重要会计估计变更</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3</w:t>
      </w:r>
      <w:r>
        <w:rPr>
          <w:bCs w:val="0"/>
          <w:szCs w:val="24"/>
        </w:rPr>
        <w:t>）</w:t>
      </w:r>
      <w:r>
        <w:rPr>
          <w:bCs w:val="0"/>
          <w:szCs w:val="24"/>
        </w:rPr>
        <w:t>2020</w:t>
      </w:r>
      <w:r>
        <w:rPr>
          <w:bCs w:val="0"/>
          <w:szCs w:val="24"/>
        </w:rPr>
        <w:t>年起首次执行新收入准则、新租赁准则调整首次执行当年年初财务报表相关项目情况</w:t>
      </w:r>
    </w:p>
    <w:p w:rsidR="00B25E74" w:rsidRDefault="001E0117">
      <w:pPr>
        <w:jc w:val="left"/>
        <w:rPr>
          <w:szCs w:val="24"/>
        </w:rPr>
      </w:pPr>
      <w:r>
        <w:rPr>
          <w:szCs w:val="24"/>
        </w:rPr>
        <w:t>适用</w:t>
      </w:r>
    </w:p>
    <w:p w:rsidR="00B25E74" w:rsidRDefault="001E0117">
      <w:pPr>
        <w:jc w:val="left"/>
        <w:rPr>
          <w:szCs w:val="24"/>
        </w:rPr>
      </w:pPr>
      <w:r>
        <w:rPr>
          <w:szCs w:val="24"/>
        </w:rPr>
        <w:t>是否需要调整年初资产负债表科目</w:t>
      </w:r>
    </w:p>
    <w:p w:rsidR="00B25E74" w:rsidRDefault="001E0117">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B25E74" w:rsidRDefault="001E0117">
      <w:pPr>
        <w:jc w:val="left"/>
        <w:rPr>
          <w:szCs w:val="24"/>
        </w:rPr>
      </w:pPr>
      <w:r>
        <w:rPr>
          <w:szCs w:val="24"/>
        </w:rPr>
        <w:t>合并资产负债表</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w:t>
            </w:r>
            <w:r>
              <w:rPr>
                <w:szCs w:val="24"/>
              </w:rPr>
              <w:t>12</w:t>
            </w:r>
            <w:r>
              <w:rPr>
                <w:szCs w:val="24"/>
              </w:rPr>
              <w:t>月</w:t>
            </w:r>
            <w:r>
              <w:rPr>
                <w:szCs w:val="24"/>
              </w:rPr>
              <w:t>31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w:t>
            </w:r>
            <w:r>
              <w:rPr>
                <w:szCs w:val="24"/>
              </w:rPr>
              <w:t>01</w:t>
            </w:r>
            <w:r>
              <w:rPr>
                <w:szCs w:val="24"/>
              </w:rPr>
              <w:t>月</w:t>
            </w:r>
            <w:r>
              <w:rPr>
                <w:szCs w:val="24"/>
              </w:rPr>
              <w:t>01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调整数</w:t>
            </w: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2,547,113,496.53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2,547,113,496.53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结算备付金</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拆出资金</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597,752,485.16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597,752,485.16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65,485,707.16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65,485,707.16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756,313,986.56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756,313,986.56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854,490,979.79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854,490,979.79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应收保费</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应收分保合同准备金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546,285,775.15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546,285,775.15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买入返售金融资产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5,499,476,971.98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5,499,476,971.98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492,502,166.44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492,502,166.44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11,359,421,568.77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11,359,421,568.77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发放贷款和垫款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176,395,963.05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176,395,963.05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88,276,081.28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88,276,081.28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5,268,038,475.44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5,268,038,475.44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340,959,082.04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340,959,082.04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799,044,443.48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799,044,443.48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9,585,820.23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9,585,820.23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52,180,178.28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52,180,178.28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100,653,308.93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100,653,308.93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141,320,594.07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141,320,594.07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6,976,453,946.80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6,976,453,946.80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18,335,875,515.57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18,335,875,515.57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8,181,373,784.70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8,181,373,784.70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向中央银行借款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拆入资金</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67,790,773.32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67,790,773.32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542,262,014.02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542,262,014.02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1,032,700,717.76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9,375,423.24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1,023,325,294.52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卖出回购金融资产款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吸收存款及同业存放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代理买卖证券款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代理承销证券款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98,681,838.35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98,681,838.35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74,677,670.91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74,677,670.91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328,504,374.82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328,504,374.82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9,944,132.22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9,944,132.22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应付手续费及佣金</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130,000,000.00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10,455,991,173.88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10,455,991,173.88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保险合同准备金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1,062,236,818.00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1,062,236,818.00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100,148,483.72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100,148,483.72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33,490,660.12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33,490,660.12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1,200,243,100.29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1,200,243,100.29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11,656,234,274.17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11,656,234,274.17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2,410,047,632.25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2,410,047,632.25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-399,476.20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-399,476.20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214,019,364.65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214,019,364.65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一般风险准备</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2,757,712,156.60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2,757,712,156.60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归属于母公司所有者权益合计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6,300,744,089.76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6,300,744,089.76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少数股东权益</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378,897,151.64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378,897,151.64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6,679,641,241.40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6,679,641,241.40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18,335,875,515.57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18,335,875,515.57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jc w:val="left"/>
        <w:rPr>
          <w:szCs w:val="24"/>
        </w:rPr>
      </w:pPr>
      <w:r>
        <w:rPr>
          <w:szCs w:val="24"/>
        </w:rPr>
        <w:t>调整情况说明</w:t>
      </w:r>
    </w:p>
    <w:p w:rsidR="00B25E74" w:rsidRDefault="001E0117">
      <w:pPr>
        <w:jc w:val="left"/>
        <w:rPr>
          <w:szCs w:val="24"/>
        </w:rPr>
      </w:pPr>
      <w:r>
        <w:rPr>
          <w:szCs w:val="24"/>
        </w:rPr>
        <w:t>母公司资产负债表</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2019</w:t>
            </w:r>
            <w:r>
              <w:rPr>
                <w:szCs w:val="24"/>
              </w:rPr>
              <w:t>年</w:t>
            </w:r>
            <w:r>
              <w:rPr>
                <w:szCs w:val="24"/>
              </w:rPr>
              <w:t>12</w:t>
            </w:r>
            <w:r>
              <w:rPr>
                <w:szCs w:val="24"/>
              </w:rPr>
              <w:t>月</w:t>
            </w:r>
            <w:r>
              <w:rPr>
                <w:szCs w:val="24"/>
              </w:rPr>
              <w:t>31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2020</w:t>
            </w:r>
            <w:r>
              <w:rPr>
                <w:szCs w:val="24"/>
              </w:rPr>
              <w:t>年</w:t>
            </w:r>
            <w:r>
              <w:rPr>
                <w:szCs w:val="24"/>
              </w:rPr>
              <w:t>01</w:t>
            </w:r>
            <w:r>
              <w:rPr>
                <w:szCs w:val="24"/>
              </w:rPr>
              <w:t>月</w:t>
            </w:r>
            <w:r>
              <w:rPr>
                <w:szCs w:val="24"/>
              </w:rPr>
              <w:t>01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调整数</w:t>
            </w: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183,459,675.36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183,459,675.36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1,786,413.80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1,786,413.80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94,317,306.87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94,317,306.87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166,385,135.72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166,385,135.72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21,223,574.12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21,223,574.12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167,709,289.35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167,709,289.35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634,881,395.22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634,881,395.22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4,419,619,838.57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4,419,619,838.57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65,314,135.38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65,314,135.38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402,018,363.85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402,018,363.85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1,376,332.05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1,376,332.05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140,213,075.61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140,213,075.61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1,869,616.86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1,869,616.86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184,494.95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184,494.95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5,030,595,857.27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5,030,595,857.27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5,665,477,252.49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5,665,477,252.49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400,000,000.00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362,000,000.00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362,000,000.00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96,474,836.00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96,474,836.00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447,107,851.48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447,102,851.48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7,880,133.27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7,880,133.27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4,298,197.56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4,298,197.56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215,084,702.86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215,084,702.86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2,550,124.99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2,550,124.99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1,532,845,721.17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1,532,845,721.17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9,568,056.00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9,568,056.00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4,055,100.82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4,055,100.82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16,204,974.82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16,204,974.82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1,549,050,695.99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1,549,050,695.99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22,978,904.56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22,978,904.56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182,423,926.12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182,423,926.12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229,786,997.41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229,786,997.41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4,116,426,556.50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4,116,426,556.50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5,665,477,252.49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5,665,477,252.49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pStyle w:val="Section"/>
        <w:outlineLvl w:val="3"/>
        <w:rPr>
          <w:bCs w:val="0"/>
          <w:szCs w:val="24"/>
        </w:rPr>
      </w:pPr>
      <w:r>
        <w:rPr>
          <w:bCs w:val="0"/>
          <w:szCs w:val="24"/>
        </w:rPr>
        <w:t>（</w:t>
      </w:r>
      <w:r>
        <w:rPr>
          <w:bCs w:val="0"/>
          <w:szCs w:val="24"/>
        </w:rPr>
        <w:t>4</w:t>
      </w:r>
      <w:r>
        <w:rPr>
          <w:bCs w:val="0"/>
          <w:szCs w:val="24"/>
        </w:rPr>
        <w:t>）</w:t>
      </w:r>
      <w:r>
        <w:rPr>
          <w:bCs w:val="0"/>
          <w:szCs w:val="24"/>
        </w:rPr>
        <w:t>2020</w:t>
      </w:r>
      <w:r>
        <w:rPr>
          <w:bCs w:val="0"/>
          <w:szCs w:val="24"/>
        </w:rPr>
        <w:t>年起首次执行新收入准则、新租赁准则追溯调整前期比较数据说明</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日，财政部发布了《企业会计准则第</w:t>
      </w:r>
      <w:r>
        <w:rPr>
          <w:rFonts w:eastAsia="Times New Roman"/>
          <w:kern w:val="0"/>
          <w:szCs w:val="24"/>
          <w:lang w:val="zh-CN"/>
        </w:rPr>
        <w:t>14</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收入（</w:t>
      </w:r>
      <w:r>
        <w:rPr>
          <w:rFonts w:eastAsia="Times New Roman"/>
          <w:kern w:val="0"/>
          <w:szCs w:val="24"/>
          <w:lang w:val="zh-CN"/>
        </w:rPr>
        <w:t>2017</w:t>
      </w:r>
      <w:r>
        <w:rPr>
          <w:rFonts w:ascii="宋体" w:hAnsi="宋体" w:cs="宋体" w:hint="eastAsia"/>
          <w:kern w:val="0"/>
          <w:szCs w:val="24"/>
          <w:lang w:val="zh-CN"/>
        </w:rPr>
        <w:t>年修订）》（财会【</w:t>
      </w:r>
      <w:r>
        <w:rPr>
          <w:rFonts w:eastAsia="Times New Roman"/>
          <w:kern w:val="0"/>
          <w:szCs w:val="24"/>
          <w:lang w:val="zh-CN"/>
        </w:rPr>
        <w:t>2017</w:t>
      </w:r>
      <w:r>
        <w:rPr>
          <w:rFonts w:ascii="宋体" w:hAnsi="宋体" w:cs="宋体" w:hint="eastAsia"/>
          <w:kern w:val="0"/>
          <w:szCs w:val="24"/>
          <w:lang w:val="zh-CN"/>
        </w:rPr>
        <w:t>】</w:t>
      </w:r>
      <w:r>
        <w:rPr>
          <w:rFonts w:eastAsia="Times New Roman"/>
          <w:kern w:val="0"/>
          <w:szCs w:val="24"/>
          <w:lang w:val="zh-CN"/>
        </w:rPr>
        <w:t>22</w:t>
      </w:r>
      <w:r>
        <w:rPr>
          <w:rFonts w:ascii="宋体" w:hAnsi="宋体" w:cs="宋体" w:hint="eastAsia"/>
          <w:kern w:val="0"/>
          <w:szCs w:val="24"/>
          <w:lang w:val="zh-CN"/>
        </w:rPr>
        <w:t>号）（以下简称</w:t>
      </w:r>
      <w:r>
        <w:rPr>
          <w:rFonts w:eastAsia="Times New Roman"/>
          <w:kern w:val="0"/>
          <w:szCs w:val="24"/>
          <w:lang w:val="zh-CN"/>
        </w:rPr>
        <w:t>“</w:t>
      </w:r>
      <w:r>
        <w:rPr>
          <w:rFonts w:ascii="宋体" w:hAnsi="宋体" w:cs="宋体" w:hint="eastAsia"/>
          <w:kern w:val="0"/>
          <w:szCs w:val="24"/>
          <w:lang w:val="zh-CN"/>
        </w:rPr>
        <w:t>新收入准则</w:t>
      </w:r>
      <w:r>
        <w:rPr>
          <w:rFonts w:eastAsia="Times New Roman"/>
          <w:kern w:val="0"/>
          <w:szCs w:val="24"/>
          <w:lang w:val="zh-CN"/>
        </w:rPr>
        <w:t>”</w:t>
      </w:r>
      <w:r>
        <w:rPr>
          <w:rFonts w:ascii="宋体" w:hAnsi="宋体" w:cs="宋体" w:hint="eastAsia"/>
          <w:kern w:val="0"/>
          <w:szCs w:val="24"/>
          <w:lang w:val="zh-CN"/>
        </w:rPr>
        <w:t>）。要求境内上市企业自</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日起执行新收入准则。本公司于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日执行新收入准则，对会计政策的相关内容进行调整。新收入准则要求首次执行该准则的累积影响数调整首次执行当年年初</w:t>
      </w:r>
      <w:r>
        <w:rPr>
          <w:rFonts w:eastAsia="Times New Roman"/>
          <w:kern w:val="0"/>
          <w:szCs w:val="24"/>
          <w:lang w:val="zh-CN"/>
        </w:rPr>
        <w:t>(</w:t>
      </w:r>
      <w:r>
        <w:rPr>
          <w:rFonts w:ascii="宋体" w:hAnsi="宋体" w:cs="宋体" w:hint="eastAsia"/>
          <w:kern w:val="0"/>
          <w:szCs w:val="24"/>
          <w:lang w:val="zh-CN"/>
        </w:rPr>
        <w:t>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r>
        <w:rPr>
          <w:rFonts w:eastAsia="Times New Roman"/>
          <w:kern w:val="0"/>
          <w:szCs w:val="24"/>
          <w:lang w:val="zh-CN"/>
        </w:rPr>
        <w:t>)</w:t>
      </w:r>
      <w:r>
        <w:rPr>
          <w:rFonts w:ascii="宋体" w:hAnsi="宋体" w:cs="宋体" w:hint="eastAsia"/>
          <w:kern w:val="0"/>
          <w:szCs w:val="24"/>
          <w:lang w:val="zh-CN"/>
        </w:rPr>
        <w:t>留存收益及财务报表其他相关项目金额，对可比期间信息不予调整。</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对可比期间的财务报表列报项目及金额的影响如下：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514"/>
        <w:gridCol w:w="1635"/>
        <w:gridCol w:w="1711"/>
        <w:gridCol w:w="1846"/>
      </w:tblGrid>
      <w:tr w:rsidR="00B25E74">
        <w:tc>
          <w:tcPr>
            <w:tcW w:w="151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635"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171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影响金额</w:t>
            </w:r>
          </w:p>
        </w:tc>
        <w:tc>
          <w:tcPr>
            <w:tcW w:w="1846"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r>
      <w:tr w:rsidR="00B25E74">
        <w:tc>
          <w:tcPr>
            <w:tcW w:w="1514"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预收账款</w:t>
            </w:r>
          </w:p>
        </w:tc>
        <w:tc>
          <w:tcPr>
            <w:tcW w:w="1635"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1,023,325,294.52 </w:t>
            </w:r>
          </w:p>
        </w:tc>
        <w:tc>
          <w:tcPr>
            <w:tcW w:w="171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-1,023,325,294.52 </w:t>
            </w:r>
          </w:p>
        </w:tc>
        <w:tc>
          <w:tcPr>
            <w:tcW w:w="1846" w:type="dxa"/>
            <w:shd w:val="clear" w:color="auto" w:fill="FFFFFF"/>
          </w:tcPr>
          <w:p w:rsidR="00B25E74" w:rsidRDefault="00B25E74">
            <w:pPr>
              <w:autoSpaceDE w:val="0"/>
              <w:autoSpaceDN w:val="0"/>
              <w:adjustRightInd w:val="0"/>
              <w:spacing w:before="0" w:after="0"/>
              <w:jc w:val="right"/>
              <w:rPr>
                <w:rFonts w:eastAsia="Times New Roman"/>
                <w:kern w:val="0"/>
                <w:szCs w:val="24"/>
                <w:lang w:val="zh-CN"/>
              </w:rPr>
            </w:pPr>
          </w:p>
        </w:tc>
      </w:tr>
      <w:tr w:rsidR="00B25E74">
        <w:tc>
          <w:tcPr>
            <w:tcW w:w="1514"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合同负债</w:t>
            </w:r>
          </w:p>
        </w:tc>
        <w:tc>
          <w:tcPr>
            <w:tcW w:w="1635" w:type="dxa"/>
            <w:shd w:val="clear" w:color="auto" w:fill="FFFFFF"/>
          </w:tcPr>
          <w:p w:rsidR="00B25E74" w:rsidRDefault="00B25E74">
            <w:pPr>
              <w:autoSpaceDE w:val="0"/>
              <w:autoSpaceDN w:val="0"/>
              <w:adjustRightInd w:val="0"/>
              <w:spacing w:before="0" w:after="0"/>
              <w:jc w:val="right"/>
              <w:rPr>
                <w:rFonts w:eastAsia="Times New Roman"/>
                <w:kern w:val="0"/>
                <w:szCs w:val="24"/>
                <w:lang w:val="zh-CN"/>
              </w:rPr>
            </w:pPr>
          </w:p>
        </w:tc>
        <w:tc>
          <w:tcPr>
            <w:tcW w:w="171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1,023,325,294.52 </w:t>
            </w:r>
          </w:p>
        </w:tc>
        <w:tc>
          <w:tcPr>
            <w:tcW w:w="1846"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1,023,325,294.52 </w:t>
            </w:r>
          </w:p>
        </w:tc>
      </w:tr>
    </w:tbl>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注：上表仅呈列受影响的财务报表项目，不受影响的财务报表项目不包括在内。</w:t>
      </w:r>
    </w:p>
    <w:p w:rsidR="00B25E74" w:rsidRDefault="001E0117">
      <w:pPr>
        <w:pStyle w:val="Section"/>
        <w:outlineLvl w:val="2"/>
        <w:rPr>
          <w:bCs w:val="0"/>
          <w:szCs w:val="24"/>
        </w:rPr>
      </w:pPr>
      <w:r>
        <w:rPr>
          <w:bCs w:val="0"/>
          <w:szCs w:val="24"/>
        </w:rPr>
        <w:t>45</w:t>
      </w:r>
      <w:r>
        <w:rPr>
          <w:bCs w:val="0"/>
          <w:szCs w:val="24"/>
        </w:rPr>
        <w:t>、其他</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Chapter"/>
        <w:outlineLvl w:val="1"/>
        <w:rPr>
          <w:bCs w:val="0"/>
        </w:rPr>
      </w:pPr>
      <w:r>
        <w:rPr>
          <w:bCs w:val="0"/>
        </w:rPr>
        <w:t>六、税项</w:t>
      </w:r>
    </w:p>
    <w:p w:rsidR="00B25E74" w:rsidRDefault="001E0117">
      <w:pPr>
        <w:pStyle w:val="Section"/>
        <w:outlineLvl w:val="2"/>
        <w:rPr>
          <w:bCs w:val="0"/>
          <w:szCs w:val="24"/>
        </w:rPr>
      </w:pPr>
      <w:r>
        <w:rPr>
          <w:bCs w:val="0"/>
          <w:szCs w:val="24"/>
        </w:rPr>
        <w:t>1</w:t>
      </w:r>
      <w:r>
        <w:rPr>
          <w:bCs w:val="0"/>
          <w:szCs w:val="24"/>
        </w:rPr>
        <w:t>、主要税种及税率</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税种</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税率</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增值税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销售货物、应税劳务收入和应税服务收入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13%</w:t>
            </w:r>
            <w:r>
              <w:rPr>
                <w:szCs w:val="24"/>
              </w:rPr>
              <w:t>、</w:t>
            </w:r>
            <w:r>
              <w:rPr>
                <w:szCs w:val="24"/>
              </w:rPr>
              <w:t>10%</w:t>
            </w:r>
            <w:r>
              <w:rPr>
                <w:szCs w:val="24"/>
              </w:rPr>
              <w:t>、</w:t>
            </w:r>
            <w:r>
              <w:rPr>
                <w:szCs w:val="24"/>
              </w:rPr>
              <w:t>9%</w:t>
            </w:r>
            <w:r>
              <w:rPr>
                <w:szCs w:val="24"/>
              </w:rPr>
              <w:t>、</w:t>
            </w:r>
            <w:r>
              <w:rPr>
                <w:szCs w:val="24"/>
              </w:rPr>
              <w:t>6%</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城市维护建设税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w:t>
            </w:r>
            <w:r>
              <w:rPr>
                <w:szCs w:val="24"/>
              </w:rPr>
              <w:t>、</w:t>
            </w:r>
            <w:r>
              <w:rPr>
                <w:szCs w:val="24"/>
              </w:rPr>
              <w:t>5%</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3%</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地方教育费附加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水利基金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营业收入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0.1%</w:t>
            </w:r>
          </w:p>
        </w:tc>
      </w:tr>
    </w:tbl>
    <w:p w:rsidR="00B25E74" w:rsidRDefault="001E0117">
      <w:pPr>
        <w:jc w:val="left"/>
        <w:rPr>
          <w:szCs w:val="24"/>
        </w:rPr>
      </w:pPr>
      <w:r>
        <w:rPr>
          <w:szCs w:val="24"/>
        </w:rPr>
        <w:t>存在不同企业所得税税率纳税主体的，披露情况说明</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B25E74">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所得税税率</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本公司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香港华孚贸易</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16.5%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香港华孚有限</w:t>
            </w:r>
            <w:r>
              <w:rPr>
                <w:szCs w:val="24"/>
              </w:rPr>
              <w:t>(1)</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16.5%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香港天成</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16.5%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浙江色纺</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新疆天宏新八棉</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石河子标配</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阿克苏标信</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九江中浩</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平湖华孚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10%</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阿瓦提华孚（</w:t>
            </w:r>
            <w:r>
              <w:rPr>
                <w:szCs w:val="24"/>
              </w:rPr>
              <w:t>3</w:t>
            </w:r>
            <w:r>
              <w:rPr>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10%</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诸暨广昊</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5%</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澳门华孚</w:t>
            </w:r>
            <w:r>
              <w:rPr>
                <w:szCs w:val="24"/>
              </w:rPr>
              <w:t>(2)</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伽师棉业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岳普湖棉业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泽普棉业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叶城棉业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阿瓦提银花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库车银花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沙雅银花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新和银花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库车纵横</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库车恒丰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呼图壁宏盛</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石河子宏盛棉业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其他子</w:t>
            </w:r>
            <w:r>
              <w:rPr>
                <w:szCs w:val="24"/>
              </w:rPr>
              <w:t>(</w:t>
            </w:r>
            <w:r>
              <w:rPr>
                <w:szCs w:val="24"/>
              </w:rPr>
              <w:t>孙</w:t>
            </w:r>
            <w:r>
              <w:rPr>
                <w:szCs w:val="24"/>
              </w:rPr>
              <w:t>)</w:t>
            </w:r>
            <w:r>
              <w:rPr>
                <w:szCs w:val="24"/>
              </w:rPr>
              <w:t>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25%</w:t>
            </w:r>
          </w:p>
        </w:tc>
      </w:tr>
    </w:tbl>
    <w:p w:rsidR="00B25E74" w:rsidRDefault="001E0117">
      <w:pPr>
        <w:pStyle w:val="Section"/>
        <w:outlineLvl w:val="2"/>
        <w:rPr>
          <w:bCs w:val="0"/>
          <w:szCs w:val="24"/>
        </w:rPr>
      </w:pPr>
      <w:r>
        <w:rPr>
          <w:bCs w:val="0"/>
          <w:szCs w:val="24"/>
        </w:rPr>
        <w:t>2</w:t>
      </w:r>
      <w:r>
        <w:rPr>
          <w:bCs w:val="0"/>
          <w:szCs w:val="24"/>
        </w:rPr>
        <w:t>、税收优惠</w:t>
      </w:r>
    </w:p>
    <w:p w:rsidR="00B25E74" w:rsidRDefault="001E0117">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、本公司取得了安徽省科学技术厅、安徽省财政厅、国家税务总局安徽省税务局于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日联合颁发的证书编号</w:t>
      </w:r>
      <w:r>
        <w:rPr>
          <w:rFonts w:eastAsia="Times New Roman"/>
          <w:kern w:val="0"/>
          <w:szCs w:val="24"/>
          <w:lang w:val="zh-CN"/>
        </w:rPr>
        <w:t>GR201834001393</w:t>
      </w:r>
      <w:r>
        <w:rPr>
          <w:rFonts w:ascii="宋体" w:hAnsi="宋体" w:cs="宋体" w:hint="eastAsia"/>
          <w:kern w:val="0"/>
          <w:szCs w:val="24"/>
          <w:lang w:val="zh-CN"/>
        </w:rPr>
        <w:t>的《高新技术企业证书》，有效期为</w:t>
      </w:r>
      <w:r>
        <w:rPr>
          <w:rFonts w:eastAsia="Times New Roman"/>
          <w:kern w:val="0"/>
          <w:szCs w:val="24"/>
          <w:lang w:val="zh-CN"/>
        </w:rPr>
        <w:t>3</w:t>
      </w:r>
      <w:r>
        <w:rPr>
          <w:rFonts w:ascii="宋体" w:hAnsi="宋体" w:cs="宋体" w:hint="eastAsia"/>
          <w:kern w:val="0"/>
          <w:szCs w:val="24"/>
          <w:lang w:val="zh-CN"/>
        </w:rPr>
        <w:t>年。本公司自</w:t>
      </w:r>
      <w:r>
        <w:rPr>
          <w:rFonts w:eastAsia="Times New Roman"/>
          <w:kern w:val="0"/>
          <w:szCs w:val="24"/>
          <w:lang w:val="zh-CN"/>
        </w:rPr>
        <w:t>2018</w:t>
      </w:r>
      <w:r>
        <w:rPr>
          <w:rFonts w:ascii="宋体" w:hAnsi="宋体" w:cs="宋体" w:hint="eastAsia"/>
          <w:kern w:val="0"/>
          <w:szCs w:val="24"/>
          <w:lang w:val="zh-CN"/>
        </w:rPr>
        <w:t>年度起享受高新技术企业税收优惠税率，即享受</w:t>
      </w:r>
      <w:r>
        <w:rPr>
          <w:rFonts w:eastAsia="Times New Roman"/>
          <w:kern w:val="0"/>
          <w:szCs w:val="24"/>
          <w:lang w:val="zh-CN"/>
        </w:rPr>
        <w:t>15%</w:t>
      </w:r>
      <w:r>
        <w:rPr>
          <w:rFonts w:ascii="宋体" w:hAnsi="宋体" w:cs="宋体" w:hint="eastAsia"/>
          <w:kern w:val="0"/>
          <w:szCs w:val="24"/>
          <w:lang w:val="zh-CN"/>
        </w:rPr>
        <w:t>的企业所得税优惠税率。</w:t>
      </w:r>
    </w:p>
    <w:p w:rsidR="00B25E74" w:rsidRDefault="001E0117">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、根据</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日浙江省科学技术厅、浙江省财政厅、国家税务总局浙江省税务局联合颁发的证书编号</w:t>
      </w:r>
      <w:r>
        <w:rPr>
          <w:rFonts w:eastAsia="Times New Roman"/>
          <w:kern w:val="0"/>
          <w:szCs w:val="24"/>
          <w:lang w:val="zh-CN"/>
        </w:rPr>
        <w:t>GR201833004057</w:t>
      </w:r>
      <w:r>
        <w:rPr>
          <w:rFonts w:ascii="宋体" w:hAnsi="宋体" w:cs="宋体" w:hint="eastAsia"/>
          <w:kern w:val="0"/>
          <w:szCs w:val="24"/>
          <w:lang w:val="zh-CN"/>
        </w:rPr>
        <w:t>的《高新技术企业证书》，有效期为</w:t>
      </w:r>
      <w:r>
        <w:rPr>
          <w:rFonts w:eastAsia="Times New Roman"/>
          <w:kern w:val="0"/>
          <w:szCs w:val="24"/>
          <w:lang w:val="zh-CN"/>
        </w:rPr>
        <w:t>3</w:t>
      </w:r>
      <w:r>
        <w:rPr>
          <w:rFonts w:ascii="宋体" w:hAnsi="宋体" w:cs="宋体" w:hint="eastAsia"/>
          <w:kern w:val="0"/>
          <w:szCs w:val="24"/>
          <w:lang w:val="zh-CN"/>
        </w:rPr>
        <w:t>年。浙江色纺自</w:t>
      </w:r>
      <w:r>
        <w:rPr>
          <w:rFonts w:eastAsia="Times New Roman"/>
          <w:kern w:val="0"/>
          <w:szCs w:val="24"/>
          <w:lang w:val="zh-CN"/>
        </w:rPr>
        <w:t>2018</w:t>
      </w:r>
      <w:r>
        <w:rPr>
          <w:rFonts w:ascii="宋体" w:hAnsi="宋体" w:cs="宋体" w:hint="eastAsia"/>
          <w:kern w:val="0"/>
          <w:szCs w:val="24"/>
          <w:lang w:val="zh-CN"/>
        </w:rPr>
        <w:t>年度起享受高新技术企业税收优惠税率，即享受</w:t>
      </w:r>
      <w:r>
        <w:rPr>
          <w:rFonts w:eastAsia="Times New Roman"/>
          <w:kern w:val="0"/>
          <w:szCs w:val="24"/>
          <w:lang w:val="zh-CN"/>
        </w:rPr>
        <w:t>15%</w:t>
      </w:r>
      <w:r>
        <w:rPr>
          <w:rFonts w:ascii="宋体" w:hAnsi="宋体" w:cs="宋体" w:hint="eastAsia"/>
          <w:kern w:val="0"/>
          <w:szCs w:val="24"/>
          <w:lang w:val="zh-CN"/>
        </w:rPr>
        <w:t>的企业所得税优惠税率。</w:t>
      </w:r>
    </w:p>
    <w:p w:rsidR="00B25E74" w:rsidRDefault="001E0117">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、根据新财法税</w:t>
      </w:r>
      <w:r>
        <w:rPr>
          <w:rFonts w:eastAsia="Times New Roman"/>
          <w:kern w:val="0"/>
          <w:szCs w:val="24"/>
          <w:lang w:val="zh-CN"/>
        </w:rPr>
        <w:t>[2011]58</w:t>
      </w:r>
      <w:r>
        <w:rPr>
          <w:rFonts w:ascii="宋体" w:hAnsi="宋体" w:cs="宋体" w:hint="eastAsia"/>
          <w:kern w:val="0"/>
          <w:szCs w:val="24"/>
          <w:lang w:val="zh-CN"/>
        </w:rPr>
        <w:t>号文件《关于深入实施西部大开发战略有关税收政策问题的通知》的规定，对符合</w:t>
      </w:r>
      <w:r>
        <w:rPr>
          <w:rFonts w:eastAsia="Times New Roman"/>
          <w:kern w:val="0"/>
          <w:szCs w:val="24"/>
          <w:lang w:val="zh-CN"/>
        </w:rPr>
        <w:t>[</w:t>
      </w:r>
      <w:r>
        <w:rPr>
          <w:rFonts w:ascii="宋体" w:hAnsi="宋体" w:cs="宋体" w:hint="eastAsia"/>
          <w:kern w:val="0"/>
          <w:szCs w:val="24"/>
          <w:lang w:val="zh-CN"/>
        </w:rPr>
        <w:t>西部地区鼓励类产业目录</w:t>
      </w:r>
      <w:r>
        <w:rPr>
          <w:rFonts w:eastAsia="Times New Roman"/>
          <w:kern w:val="0"/>
          <w:szCs w:val="24"/>
          <w:lang w:val="zh-CN"/>
        </w:rPr>
        <w:t>]</w:t>
      </w:r>
      <w:r>
        <w:rPr>
          <w:rFonts w:ascii="宋体" w:hAnsi="宋体" w:cs="宋体" w:hint="eastAsia"/>
          <w:kern w:val="0"/>
          <w:szCs w:val="24"/>
          <w:lang w:val="zh-CN"/>
        </w:rPr>
        <w:t>第二十大类中的第六项的新疆自治区境内的纺织企业，自</w:t>
      </w:r>
      <w:r>
        <w:rPr>
          <w:rFonts w:eastAsia="Times New Roman"/>
          <w:kern w:val="0"/>
          <w:szCs w:val="24"/>
          <w:lang w:val="zh-CN"/>
        </w:rPr>
        <w:t>2011</w:t>
      </w:r>
      <w:r>
        <w:rPr>
          <w:rFonts w:ascii="宋体" w:hAnsi="宋体" w:cs="宋体" w:hint="eastAsia"/>
          <w:kern w:val="0"/>
          <w:szCs w:val="24"/>
          <w:lang w:val="zh-CN"/>
        </w:rPr>
        <w:t>年至</w:t>
      </w:r>
      <w:r>
        <w:rPr>
          <w:rFonts w:eastAsia="Times New Roman"/>
          <w:kern w:val="0"/>
          <w:szCs w:val="24"/>
          <w:lang w:val="zh-CN"/>
        </w:rPr>
        <w:t>2020</w:t>
      </w:r>
      <w:r>
        <w:rPr>
          <w:rFonts w:ascii="宋体" w:hAnsi="宋体" w:cs="宋体" w:hint="eastAsia"/>
          <w:kern w:val="0"/>
          <w:szCs w:val="24"/>
          <w:lang w:val="zh-CN"/>
        </w:rPr>
        <w:t>年，对设在西部地区的鼓励类产业企业减按</w:t>
      </w:r>
      <w:r>
        <w:rPr>
          <w:rFonts w:eastAsia="Times New Roman"/>
          <w:kern w:val="0"/>
          <w:szCs w:val="24"/>
          <w:lang w:val="zh-CN"/>
        </w:rPr>
        <w:t>15%</w:t>
      </w:r>
      <w:r>
        <w:rPr>
          <w:rFonts w:ascii="宋体" w:hAnsi="宋体" w:cs="宋体" w:hint="eastAsia"/>
          <w:kern w:val="0"/>
          <w:szCs w:val="24"/>
          <w:lang w:val="zh-CN"/>
        </w:rPr>
        <w:t>的税率征收企业所得税。据此，本公司之子公司石河子标配、阿克苏华孚、新疆天宏新八棉、奎屯锦孚、新疆华孚集团、阿克苏标信享受</w:t>
      </w:r>
      <w:r>
        <w:rPr>
          <w:rFonts w:eastAsia="Times New Roman"/>
          <w:kern w:val="0"/>
          <w:szCs w:val="24"/>
          <w:lang w:val="zh-CN"/>
        </w:rPr>
        <w:t>15%</w:t>
      </w:r>
      <w:r>
        <w:rPr>
          <w:rFonts w:ascii="宋体" w:hAnsi="宋体" w:cs="宋体" w:hint="eastAsia"/>
          <w:kern w:val="0"/>
          <w:szCs w:val="24"/>
          <w:lang w:val="zh-CN"/>
        </w:rPr>
        <w:t>的企业所得税率。</w:t>
      </w:r>
    </w:p>
    <w:p w:rsidR="00B25E74" w:rsidRDefault="001E0117">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、根据</w:t>
      </w: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7</w:t>
      </w:r>
      <w:r>
        <w:rPr>
          <w:rFonts w:ascii="宋体" w:hAnsi="宋体" w:cs="宋体" w:hint="eastAsia"/>
          <w:kern w:val="0"/>
          <w:szCs w:val="24"/>
          <w:lang w:val="zh-CN"/>
        </w:rPr>
        <w:t>日越南隆安省经济区管委会核准的越南华孚第二次变更的编号为</w:t>
      </w:r>
      <w:r>
        <w:rPr>
          <w:rFonts w:eastAsia="Times New Roman"/>
          <w:kern w:val="0"/>
          <w:szCs w:val="24"/>
          <w:lang w:val="zh-CN"/>
        </w:rPr>
        <w:t>9810000152</w:t>
      </w:r>
      <w:r>
        <w:rPr>
          <w:rFonts w:ascii="宋体" w:hAnsi="宋体" w:cs="宋体" w:hint="eastAsia"/>
          <w:kern w:val="0"/>
          <w:szCs w:val="24"/>
          <w:lang w:val="zh-CN"/>
        </w:rPr>
        <w:t>的《项目投资执照书》，越南华孚企业所得税按两免四减半享受税收优惠：一期工厂由</w:t>
      </w:r>
      <w:r>
        <w:rPr>
          <w:rFonts w:eastAsia="Times New Roman"/>
          <w:kern w:val="0"/>
          <w:szCs w:val="24"/>
          <w:lang w:val="zh-CN"/>
        </w:rPr>
        <w:t>2016</w:t>
      </w:r>
      <w:r>
        <w:rPr>
          <w:rFonts w:ascii="宋体" w:hAnsi="宋体" w:cs="宋体" w:hint="eastAsia"/>
          <w:kern w:val="0"/>
          <w:szCs w:val="24"/>
          <w:lang w:val="zh-CN"/>
        </w:rPr>
        <w:t>年起享受前两年免税，后四年在</w:t>
      </w:r>
      <w:r>
        <w:rPr>
          <w:rFonts w:eastAsia="Times New Roman"/>
          <w:kern w:val="0"/>
          <w:szCs w:val="24"/>
          <w:lang w:val="zh-CN"/>
        </w:rPr>
        <w:t>20%</w:t>
      </w:r>
      <w:r>
        <w:rPr>
          <w:rFonts w:ascii="宋体" w:hAnsi="宋体" w:cs="宋体" w:hint="eastAsia"/>
          <w:kern w:val="0"/>
          <w:szCs w:val="24"/>
          <w:lang w:val="zh-CN"/>
        </w:rPr>
        <w:t>所得税基础上减半按</w:t>
      </w:r>
      <w:r>
        <w:rPr>
          <w:rFonts w:eastAsia="Times New Roman"/>
          <w:kern w:val="0"/>
          <w:szCs w:val="24"/>
          <w:lang w:val="zh-CN"/>
        </w:rPr>
        <w:t>10%</w:t>
      </w:r>
      <w:r>
        <w:rPr>
          <w:rFonts w:ascii="宋体" w:hAnsi="宋体" w:cs="宋体" w:hint="eastAsia"/>
          <w:kern w:val="0"/>
          <w:szCs w:val="24"/>
          <w:lang w:val="zh-CN"/>
        </w:rPr>
        <w:t>税率征收所得税；二期工厂由</w:t>
      </w:r>
      <w:r>
        <w:rPr>
          <w:rFonts w:eastAsia="Times New Roman"/>
          <w:kern w:val="0"/>
          <w:szCs w:val="24"/>
          <w:lang w:val="zh-CN"/>
        </w:rPr>
        <w:t>2017</w:t>
      </w:r>
      <w:r>
        <w:rPr>
          <w:rFonts w:ascii="宋体" w:hAnsi="宋体" w:cs="宋体" w:hint="eastAsia"/>
          <w:kern w:val="0"/>
          <w:szCs w:val="24"/>
          <w:lang w:val="zh-CN"/>
        </w:rPr>
        <w:t>年起享受前两年免税，后四年在</w:t>
      </w:r>
      <w:r>
        <w:rPr>
          <w:rFonts w:eastAsia="Times New Roman"/>
          <w:kern w:val="0"/>
          <w:szCs w:val="24"/>
          <w:lang w:val="zh-CN"/>
        </w:rPr>
        <w:t>20%</w:t>
      </w:r>
      <w:r>
        <w:rPr>
          <w:rFonts w:ascii="宋体" w:hAnsi="宋体" w:cs="宋体" w:hint="eastAsia"/>
          <w:kern w:val="0"/>
          <w:szCs w:val="24"/>
          <w:lang w:val="zh-CN"/>
        </w:rPr>
        <w:t>所得税基础上减半按</w:t>
      </w:r>
      <w:r>
        <w:rPr>
          <w:rFonts w:eastAsia="Times New Roman"/>
          <w:kern w:val="0"/>
          <w:szCs w:val="24"/>
          <w:lang w:val="zh-CN"/>
        </w:rPr>
        <w:t>10%</w:t>
      </w:r>
      <w:r>
        <w:rPr>
          <w:rFonts w:ascii="宋体" w:hAnsi="宋体" w:cs="宋体" w:hint="eastAsia"/>
          <w:kern w:val="0"/>
          <w:szCs w:val="24"/>
          <w:lang w:val="zh-CN"/>
        </w:rPr>
        <w:t>税率征收所得税。</w:t>
      </w:r>
      <w:r>
        <w:rPr>
          <w:rFonts w:eastAsia="Times New Roman"/>
          <w:kern w:val="0"/>
          <w:szCs w:val="24"/>
          <w:lang w:val="zh-CN"/>
        </w:rPr>
        <w:t xml:space="preserve"> </w:t>
      </w:r>
    </w:p>
    <w:p w:rsidR="00B25E74" w:rsidRDefault="001E0117">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阿瓦提银花、库车银花、沙雅银花、新和银花、库车纵横、库车恒丰、呼图壁宏盛、华孚恒丰、石河子宏盛棉业免征企业所得税。</w:t>
      </w:r>
    </w:p>
    <w:p w:rsidR="00B25E74" w:rsidRDefault="001E0117">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、根据</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4</w:t>
      </w:r>
      <w:r>
        <w:rPr>
          <w:rFonts w:ascii="宋体" w:hAnsi="宋体" w:cs="宋体" w:hint="eastAsia"/>
          <w:kern w:val="0"/>
          <w:szCs w:val="24"/>
          <w:lang w:val="zh-CN"/>
        </w:rPr>
        <w:t>日江西省科学技术厅、江西省财政厅、国家税务总局江西省税务局联合颁发的证书编号</w:t>
      </w:r>
      <w:r>
        <w:rPr>
          <w:rFonts w:eastAsia="Times New Roman"/>
          <w:kern w:val="0"/>
          <w:szCs w:val="24"/>
          <w:lang w:val="zh-CN"/>
        </w:rPr>
        <w:t>GR201836001690</w:t>
      </w:r>
      <w:r>
        <w:rPr>
          <w:rFonts w:ascii="宋体" w:hAnsi="宋体" w:cs="宋体" w:hint="eastAsia"/>
          <w:kern w:val="0"/>
          <w:szCs w:val="24"/>
          <w:lang w:val="zh-CN"/>
        </w:rPr>
        <w:t>的《高新技术企业证书》，有效期为</w:t>
      </w:r>
      <w:r>
        <w:rPr>
          <w:rFonts w:eastAsia="Times New Roman"/>
          <w:kern w:val="0"/>
          <w:szCs w:val="24"/>
          <w:lang w:val="zh-CN"/>
        </w:rPr>
        <w:t>3</w:t>
      </w:r>
      <w:r>
        <w:rPr>
          <w:rFonts w:ascii="宋体" w:hAnsi="宋体" w:cs="宋体" w:hint="eastAsia"/>
          <w:kern w:val="0"/>
          <w:szCs w:val="24"/>
          <w:lang w:val="zh-CN"/>
        </w:rPr>
        <w:t>年。九江中浩自</w:t>
      </w:r>
      <w:r>
        <w:rPr>
          <w:rFonts w:eastAsia="Times New Roman"/>
          <w:kern w:val="0"/>
          <w:szCs w:val="24"/>
          <w:lang w:val="zh-CN"/>
        </w:rPr>
        <w:t>2018</w:t>
      </w:r>
      <w:r>
        <w:rPr>
          <w:rFonts w:ascii="宋体" w:hAnsi="宋体" w:cs="宋体" w:hint="eastAsia"/>
          <w:kern w:val="0"/>
          <w:szCs w:val="24"/>
          <w:lang w:val="zh-CN"/>
        </w:rPr>
        <w:t>年度起享受高新技术企业税收优惠税率，即享受</w:t>
      </w:r>
      <w:r>
        <w:rPr>
          <w:rFonts w:eastAsia="Times New Roman"/>
          <w:kern w:val="0"/>
          <w:szCs w:val="24"/>
          <w:lang w:val="zh-CN"/>
        </w:rPr>
        <w:t>15%</w:t>
      </w:r>
      <w:r>
        <w:rPr>
          <w:rFonts w:ascii="宋体" w:hAnsi="宋体" w:cs="宋体" w:hint="eastAsia"/>
          <w:kern w:val="0"/>
          <w:szCs w:val="24"/>
          <w:lang w:val="zh-CN"/>
        </w:rPr>
        <w:t>的企业所得税优惠税率。</w:t>
      </w:r>
    </w:p>
    <w:p w:rsidR="00B25E74" w:rsidRDefault="001E0117">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7</w:t>
      </w:r>
      <w:r>
        <w:rPr>
          <w:rFonts w:ascii="宋体" w:hAnsi="宋体" w:cs="宋体" w:hint="eastAsia"/>
          <w:kern w:val="0"/>
          <w:szCs w:val="24"/>
          <w:lang w:val="zh-CN"/>
        </w:rPr>
        <w:t>、根据</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4</w:t>
      </w:r>
      <w:r>
        <w:rPr>
          <w:rFonts w:ascii="宋体" w:hAnsi="宋体" w:cs="宋体" w:hint="eastAsia"/>
          <w:kern w:val="0"/>
          <w:szCs w:val="24"/>
          <w:lang w:val="zh-CN"/>
        </w:rPr>
        <w:t>日浙江省科学技术厅、浙江省财政厅、国家税务总局浙江省税务局联合颁发的证书编号</w:t>
      </w:r>
      <w:r>
        <w:rPr>
          <w:rFonts w:eastAsia="Times New Roman"/>
          <w:kern w:val="0"/>
          <w:szCs w:val="24"/>
          <w:lang w:val="zh-CN"/>
        </w:rPr>
        <w:t>GR201933005482</w:t>
      </w:r>
      <w:r>
        <w:rPr>
          <w:rFonts w:ascii="宋体" w:hAnsi="宋体" w:cs="宋体" w:hint="eastAsia"/>
          <w:kern w:val="0"/>
          <w:szCs w:val="24"/>
          <w:lang w:val="zh-CN"/>
        </w:rPr>
        <w:t>的《高新技术企业证书》，有效期为</w:t>
      </w:r>
      <w:r>
        <w:rPr>
          <w:rFonts w:eastAsia="Times New Roman"/>
          <w:kern w:val="0"/>
          <w:szCs w:val="24"/>
          <w:lang w:val="zh-CN"/>
        </w:rPr>
        <w:t>3</w:t>
      </w:r>
      <w:r>
        <w:rPr>
          <w:rFonts w:ascii="宋体" w:hAnsi="宋体" w:cs="宋体" w:hint="eastAsia"/>
          <w:kern w:val="0"/>
          <w:szCs w:val="24"/>
          <w:lang w:val="zh-CN"/>
        </w:rPr>
        <w:t>年。平湖华孚自</w:t>
      </w:r>
      <w:r>
        <w:rPr>
          <w:rFonts w:eastAsia="Times New Roman"/>
          <w:kern w:val="0"/>
          <w:szCs w:val="24"/>
          <w:lang w:val="zh-CN"/>
        </w:rPr>
        <w:t>2019</w:t>
      </w:r>
      <w:r>
        <w:rPr>
          <w:rFonts w:ascii="宋体" w:hAnsi="宋体" w:cs="宋体" w:hint="eastAsia"/>
          <w:kern w:val="0"/>
          <w:szCs w:val="24"/>
          <w:lang w:val="zh-CN"/>
        </w:rPr>
        <w:t>年度起享受高新技术企业税收优惠税率，即享受</w:t>
      </w:r>
      <w:r>
        <w:rPr>
          <w:rFonts w:eastAsia="Times New Roman"/>
          <w:kern w:val="0"/>
          <w:szCs w:val="24"/>
          <w:lang w:val="zh-CN"/>
        </w:rPr>
        <w:t>15%</w:t>
      </w:r>
      <w:r>
        <w:rPr>
          <w:rFonts w:ascii="宋体" w:hAnsi="宋体" w:cs="宋体" w:hint="eastAsia"/>
          <w:kern w:val="0"/>
          <w:szCs w:val="24"/>
          <w:lang w:val="zh-CN"/>
        </w:rPr>
        <w:t>的企业所得税优惠税率。</w:t>
      </w:r>
    </w:p>
    <w:p w:rsidR="00B25E74" w:rsidRDefault="001E0117">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8</w:t>
      </w:r>
      <w:r>
        <w:rPr>
          <w:rFonts w:ascii="宋体" w:hAnsi="宋体" w:cs="宋体" w:hint="eastAsia"/>
          <w:kern w:val="0"/>
          <w:szCs w:val="24"/>
          <w:lang w:val="zh-CN"/>
        </w:rPr>
        <w:t>、根据财税〔</w:t>
      </w:r>
      <w:r>
        <w:rPr>
          <w:rFonts w:eastAsia="Times New Roman"/>
          <w:kern w:val="0"/>
          <w:szCs w:val="24"/>
          <w:lang w:val="zh-CN"/>
        </w:rPr>
        <w:t>2019</w:t>
      </w:r>
      <w:r>
        <w:rPr>
          <w:rFonts w:ascii="宋体" w:hAnsi="宋体" w:cs="宋体" w:hint="eastAsia"/>
          <w:kern w:val="0"/>
          <w:szCs w:val="24"/>
          <w:lang w:val="zh-CN"/>
        </w:rPr>
        <w:t>〕</w:t>
      </w:r>
      <w:r>
        <w:rPr>
          <w:rFonts w:eastAsia="Times New Roman"/>
          <w:kern w:val="0"/>
          <w:szCs w:val="24"/>
          <w:lang w:val="zh-CN"/>
        </w:rPr>
        <w:t>13</w:t>
      </w:r>
      <w:r>
        <w:rPr>
          <w:rFonts w:ascii="宋体" w:hAnsi="宋体" w:cs="宋体" w:hint="eastAsia"/>
          <w:kern w:val="0"/>
          <w:szCs w:val="24"/>
          <w:lang w:val="zh-CN"/>
        </w:rPr>
        <w:t>号文件《财政部</w:t>
      </w:r>
      <w:r>
        <w:rPr>
          <w:rFonts w:eastAsia="Times New Roman"/>
          <w:kern w:val="0"/>
          <w:szCs w:val="24"/>
          <w:lang w:val="zh-CN"/>
        </w:rPr>
        <w:t xml:space="preserve"> </w:t>
      </w:r>
      <w:r>
        <w:rPr>
          <w:rFonts w:ascii="宋体" w:hAnsi="宋体" w:cs="宋体" w:hint="eastAsia"/>
          <w:kern w:val="0"/>
          <w:szCs w:val="24"/>
          <w:lang w:val="zh-CN"/>
        </w:rPr>
        <w:t>税务总局关于实施小微企业普惠性税收减免政策的通知》的规定，对小型微利企业年应纳税所得额不超过</w:t>
      </w:r>
      <w:r>
        <w:rPr>
          <w:rFonts w:eastAsia="Times New Roman"/>
          <w:kern w:val="0"/>
          <w:szCs w:val="24"/>
          <w:lang w:val="zh-CN"/>
        </w:rPr>
        <w:t>100</w:t>
      </w:r>
      <w:r>
        <w:rPr>
          <w:rFonts w:ascii="宋体" w:hAnsi="宋体" w:cs="宋体" w:hint="eastAsia"/>
          <w:kern w:val="0"/>
          <w:szCs w:val="24"/>
          <w:lang w:val="zh-CN"/>
        </w:rPr>
        <w:t>万元的部分，减按</w:t>
      </w:r>
      <w:r>
        <w:rPr>
          <w:rFonts w:eastAsia="Times New Roman"/>
          <w:kern w:val="0"/>
          <w:szCs w:val="24"/>
          <w:lang w:val="zh-CN"/>
        </w:rPr>
        <w:t>25%</w:t>
      </w:r>
      <w:r>
        <w:rPr>
          <w:rFonts w:ascii="宋体" w:hAnsi="宋体" w:cs="宋体" w:hint="eastAsia"/>
          <w:kern w:val="0"/>
          <w:szCs w:val="24"/>
          <w:lang w:val="zh-CN"/>
        </w:rPr>
        <w:t>计入应纳税所得额，按</w:t>
      </w:r>
      <w:r>
        <w:rPr>
          <w:rFonts w:eastAsia="Times New Roman"/>
          <w:kern w:val="0"/>
          <w:szCs w:val="24"/>
          <w:lang w:val="zh-CN"/>
        </w:rPr>
        <w:t>20%</w:t>
      </w:r>
      <w:r>
        <w:rPr>
          <w:rFonts w:ascii="宋体" w:hAnsi="宋体" w:cs="宋体" w:hint="eastAsia"/>
          <w:kern w:val="0"/>
          <w:szCs w:val="24"/>
          <w:lang w:val="zh-CN"/>
        </w:rPr>
        <w:t>的税率缴纳企业所得税。据此，本公司之子公司诸暨广昊所得税率享受</w:t>
      </w:r>
      <w:r>
        <w:rPr>
          <w:rFonts w:eastAsia="Times New Roman"/>
          <w:kern w:val="0"/>
          <w:szCs w:val="24"/>
          <w:lang w:val="zh-CN"/>
        </w:rPr>
        <w:t>5%</w:t>
      </w:r>
      <w:r>
        <w:rPr>
          <w:rFonts w:ascii="宋体" w:hAnsi="宋体" w:cs="宋体" w:hint="eastAsia"/>
          <w:kern w:val="0"/>
          <w:szCs w:val="24"/>
          <w:lang w:val="zh-CN"/>
        </w:rPr>
        <w:t>的企业所得税优惠税率。</w:t>
      </w:r>
    </w:p>
    <w:p w:rsidR="00B25E74" w:rsidRDefault="001E0117">
      <w:pPr>
        <w:pStyle w:val="Section"/>
        <w:outlineLvl w:val="2"/>
        <w:rPr>
          <w:bCs w:val="0"/>
          <w:szCs w:val="24"/>
        </w:rPr>
      </w:pPr>
      <w:r>
        <w:rPr>
          <w:bCs w:val="0"/>
          <w:szCs w:val="24"/>
        </w:rPr>
        <w:t>3</w:t>
      </w:r>
      <w:r>
        <w:rPr>
          <w:bCs w:val="0"/>
          <w:szCs w:val="24"/>
        </w:rPr>
        <w:t>、其他</w:t>
      </w:r>
    </w:p>
    <w:p w:rsidR="00B25E74" w:rsidRDefault="001E0117">
      <w:pPr>
        <w:autoSpaceDE w:val="0"/>
        <w:autoSpaceDN w:val="0"/>
        <w:adjustRightInd w:val="0"/>
        <w:spacing w:before="0" w:after="0"/>
        <w:ind w:firstLine="420"/>
        <w:jc w:val="left"/>
        <w:rPr>
          <w:rFonts w:eastAsia="Times New Roman"/>
          <w:kern w:val="0"/>
          <w:szCs w:val="24"/>
          <w:lang w:val="zh-CN"/>
        </w:rPr>
      </w:pPr>
      <w:r>
        <w:rPr>
          <w:rFonts w:ascii="宋体" w:hAnsi="宋体" w:cs="宋体" w:hint="eastAsia"/>
          <w:kern w:val="0"/>
          <w:szCs w:val="24"/>
          <w:lang w:val="zh-CN"/>
        </w:rPr>
        <w:t>越南华孚增值税税率为</w:t>
      </w:r>
      <w:r>
        <w:rPr>
          <w:rFonts w:eastAsia="Times New Roman"/>
          <w:kern w:val="0"/>
          <w:szCs w:val="24"/>
          <w:lang w:val="zh-CN"/>
        </w:rPr>
        <w:t>10%</w:t>
      </w:r>
      <w:r>
        <w:rPr>
          <w:rFonts w:eastAsia="Times New Roman"/>
          <w:kern w:val="0"/>
          <w:szCs w:val="24"/>
          <w:lang w:val="zh-CN"/>
        </w:rPr>
        <w:br/>
      </w:r>
      <w:r>
        <w:rPr>
          <w:rFonts w:ascii="宋体" w:hAnsi="宋体" w:cs="宋体" w:hint="eastAsia"/>
          <w:kern w:val="0"/>
          <w:szCs w:val="24"/>
          <w:lang w:val="zh-CN"/>
        </w:rPr>
        <w:t xml:space="preserve">　　房产税按照房产原值的</w:t>
      </w:r>
      <w:r>
        <w:rPr>
          <w:rFonts w:eastAsia="Times New Roman"/>
          <w:kern w:val="0"/>
          <w:szCs w:val="24"/>
          <w:lang w:val="zh-CN"/>
        </w:rPr>
        <w:t>70%</w:t>
      </w:r>
      <w:r>
        <w:rPr>
          <w:rFonts w:ascii="宋体" w:hAnsi="宋体" w:cs="宋体" w:hint="eastAsia"/>
          <w:kern w:val="0"/>
          <w:szCs w:val="24"/>
          <w:lang w:val="zh-CN"/>
        </w:rPr>
        <w:t>为纳税基准，税率为</w:t>
      </w:r>
      <w:r>
        <w:rPr>
          <w:rFonts w:eastAsia="Times New Roman"/>
          <w:kern w:val="0"/>
          <w:szCs w:val="24"/>
          <w:lang w:val="zh-CN"/>
        </w:rPr>
        <w:t>1.2%</w:t>
      </w:r>
      <w:r>
        <w:rPr>
          <w:rFonts w:ascii="宋体" w:hAnsi="宋体" w:cs="宋体" w:hint="eastAsia"/>
          <w:kern w:val="0"/>
          <w:szCs w:val="24"/>
          <w:lang w:val="zh-CN"/>
        </w:rPr>
        <w:t>，或以租金收入为纳税基准，税率为</w:t>
      </w:r>
      <w:r>
        <w:rPr>
          <w:rFonts w:eastAsia="Times New Roman"/>
          <w:kern w:val="0"/>
          <w:szCs w:val="24"/>
          <w:lang w:val="zh-CN"/>
        </w:rPr>
        <w:t>12%</w:t>
      </w:r>
      <w:r>
        <w:rPr>
          <w:rFonts w:ascii="宋体" w:hAnsi="宋体" w:cs="宋体" w:hint="eastAsia"/>
          <w:kern w:val="0"/>
          <w:szCs w:val="24"/>
          <w:lang w:val="zh-CN"/>
        </w:rPr>
        <w:t>。</w:t>
      </w:r>
      <w:r>
        <w:rPr>
          <w:rFonts w:eastAsia="Times New Roman"/>
          <w:kern w:val="0"/>
          <w:szCs w:val="24"/>
          <w:lang w:val="zh-CN"/>
        </w:rPr>
        <w:br/>
      </w:r>
      <w:r>
        <w:rPr>
          <w:rFonts w:ascii="宋体" w:hAnsi="宋体" w:cs="宋体" w:hint="eastAsia"/>
          <w:kern w:val="0"/>
          <w:szCs w:val="24"/>
          <w:lang w:val="zh-CN"/>
        </w:rPr>
        <w:t xml:space="preserve">　　员工个人所得税由本公司代扣代缴。</w:t>
      </w:r>
    </w:p>
    <w:p w:rsidR="00B25E74" w:rsidRDefault="001E0117">
      <w:pPr>
        <w:pStyle w:val="Chapter"/>
        <w:outlineLvl w:val="1"/>
        <w:rPr>
          <w:bCs w:val="0"/>
        </w:rPr>
      </w:pPr>
      <w:r>
        <w:rPr>
          <w:bCs w:val="0"/>
        </w:rPr>
        <w:t>七、合并财务报表项目注释</w:t>
      </w:r>
    </w:p>
    <w:p w:rsidR="00B25E74" w:rsidRDefault="001E0117">
      <w:pPr>
        <w:pStyle w:val="Section"/>
        <w:outlineLvl w:val="2"/>
        <w:rPr>
          <w:bCs w:val="0"/>
          <w:szCs w:val="24"/>
        </w:rPr>
      </w:pPr>
      <w:r>
        <w:rPr>
          <w:bCs w:val="0"/>
          <w:szCs w:val="24"/>
        </w:rPr>
        <w:t>1</w:t>
      </w:r>
      <w:r>
        <w:rPr>
          <w:bCs w:val="0"/>
          <w:szCs w:val="24"/>
        </w:rPr>
        <w:t>、货币资金</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489,421.79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947,029.97</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1,069,839,537.31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1,750,339,455.17</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1,540,761,340.69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795,827,011.39</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2,611,090,299.79</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2,547,113,496.53</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173,953,782.79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175,715,120.91</w:t>
            </w:r>
          </w:p>
        </w:tc>
      </w:tr>
    </w:tbl>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其中受限制的货币资金明细如下：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506"/>
        <w:gridCol w:w="2071"/>
        <w:gridCol w:w="1860"/>
      </w:tblGrid>
      <w:tr w:rsidR="00B25E74">
        <w:tc>
          <w:tcPr>
            <w:tcW w:w="2506" w:type="dxa"/>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项目</w:t>
            </w:r>
            <w:r>
              <w:rPr>
                <w:rFonts w:eastAsia="Times New Roman"/>
                <w:kern w:val="0"/>
                <w:szCs w:val="24"/>
                <w:lang w:val="zh-CN"/>
              </w:rPr>
              <w:t xml:space="preserve"> </w:t>
            </w:r>
          </w:p>
        </w:tc>
        <w:tc>
          <w:tcPr>
            <w:tcW w:w="2071" w:type="dxa"/>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期末余额</w:t>
            </w:r>
            <w:r>
              <w:rPr>
                <w:rFonts w:eastAsia="Times New Roman"/>
                <w:kern w:val="0"/>
                <w:szCs w:val="24"/>
                <w:lang w:val="zh-CN"/>
              </w:rPr>
              <w:t xml:space="preserve"> </w:t>
            </w:r>
          </w:p>
        </w:tc>
        <w:tc>
          <w:tcPr>
            <w:tcW w:w="1860" w:type="dxa"/>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期初余额</w:t>
            </w:r>
            <w:r>
              <w:rPr>
                <w:rFonts w:eastAsia="Times New Roman"/>
                <w:kern w:val="0"/>
                <w:szCs w:val="24"/>
                <w:lang w:val="zh-CN"/>
              </w:rPr>
              <w:t xml:space="preserve"> </w:t>
            </w:r>
          </w:p>
        </w:tc>
      </w:tr>
      <w:tr w:rsidR="00B25E74">
        <w:tc>
          <w:tcPr>
            <w:tcW w:w="2506" w:type="dxa"/>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银行承兑汇票保证金</w:t>
            </w:r>
            <w:r>
              <w:rPr>
                <w:rFonts w:eastAsia="Times New Roman"/>
                <w:kern w:val="0"/>
                <w:szCs w:val="24"/>
                <w:lang w:val="zh-CN"/>
              </w:rPr>
              <w:t xml:space="preserve"> </w:t>
            </w:r>
          </w:p>
        </w:tc>
        <w:tc>
          <w:tcPr>
            <w:tcW w:w="2071"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572,772,026.64 </w:t>
            </w:r>
          </w:p>
        </w:tc>
        <w:tc>
          <w:tcPr>
            <w:tcW w:w="1860"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508,938,289.44 </w:t>
            </w:r>
          </w:p>
        </w:tc>
      </w:tr>
      <w:tr w:rsidR="00B25E74">
        <w:tc>
          <w:tcPr>
            <w:tcW w:w="2506" w:type="dxa"/>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质押保证金</w:t>
            </w:r>
            <w:r>
              <w:rPr>
                <w:rFonts w:eastAsia="Times New Roman"/>
                <w:kern w:val="0"/>
                <w:szCs w:val="24"/>
                <w:lang w:val="zh-CN"/>
              </w:rPr>
              <w:t xml:space="preserve"> </w:t>
            </w:r>
          </w:p>
        </w:tc>
        <w:tc>
          <w:tcPr>
            <w:tcW w:w="2071"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567,801,658.31 </w:t>
            </w:r>
          </w:p>
        </w:tc>
        <w:tc>
          <w:tcPr>
            <w:tcW w:w="1860"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40,500,000.00 </w:t>
            </w:r>
          </w:p>
        </w:tc>
      </w:tr>
      <w:tr w:rsidR="00B25E74">
        <w:tc>
          <w:tcPr>
            <w:tcW w:w="2506" w:type="dxa"/>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信用证保证金</w:t>
            </w:r>
            <w:r>
              <w:rPr>
                <w:rFonts w:eastAsia="Times New Roman"/>
                <w:kern w:val="0"/>
                <w:szCs w:val="24"/>
                <w:lang w:val="zh-CN"/>
              </w:rPr>
              <w:t xml:space="preserve"> </w:t>
            </w:r>
          </w:p>
        </w:tc>
        <w:tc>
          <w:tcPr>
            <w:tcW w:w="2071"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12,500,000.00 </w:t>
            </w:r>
          </w:p>
        </w:tc>
        <w:tc>
          <w:tcPr>
            <w:tcW w:w="1860"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407,756.26 </w:t>
            </w:r>
          </w:p>
        </w:tc>
      </w:tr>
      <w:tr w:rsidR="00B25E74">
        <w:tc>
          <w:tcPr>
            <w:tcW w:w="2506" w:type="dxa"/>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远期结售汇、期货保证金</w:t>
            </w:r>
            <w:r>
              <w:rPr>
                <w:rFonts w:eastAsia="Times New Roman"/>
                <w:kern w:val="0"/>
                <w:szCs w:val="24"/>
                <w:lang w:val="zh-CN"/>
              </w:rPr>
              <w:t xml:space="preserve"> </w:t>
            </w:r>
          </w:p>
        </w:tc>
        <w:tc>
          <w:tcPr>
            <w:tcW w:w="2071"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373,474,562.38 </w:t>
            </w:r>
          </w:p>
        </w:tc>
        <w:tc>
          <w:tcPr>
            <w:tcW w:w="1860"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74,540,069.14 </w:t>
            </w:r>
          </w:p>
        </w:tc>
      </w:tr>
      <w:tr w:rsidR="00B25E74">
        <w:tc>
          <w:tcPr>
            <w:tcW w:w="2506" w:type="dxa"/>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股票回购存出投资款</w:t>
            </w:r>
            <w:r>
              <w:rPr>
                <w:rFonts w:eastAsia="Times New Roman"/>
                <w:kern w:val="0"/>
                <w:szCs w:val="24"/>
                <w:lang w:val="zh-CN"/>
              </w:rPr>
              <w:t xml:space="preserve"> </w:t>
            </w:r>
          </w:p>
        </w:tc>
        <w:tc>
          <w:tcPr>
            <w:tcW w:w="2071"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4,836,583.20 </w:t>
            </w:r>
          </w:p>
        </w:tc>
        <w:tc>
          <w:tcPr>
            <w:tcW w:w="1860"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434.08 </w:t>
            </w:r>
          </w:p>
        </w:tc>
      </w:tr>
      <w:tr w:rsidR="00B25E74">
        <w:tc>
          <w:tcPr>
            <w:tcW w:w="2506" w:type="dxa"/>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平台保证金</w:t>
            </w:r>
            <w:r>
              <w:rPr>
                <w:rFonts w:eastAsia="Times New Roman"/>
                <w:kern w:val="0"/>
                <w:szCs w:val="24"/>
                <w:lang w:val="zh-CN"/>
              </w:rPr>
              <w:t xml:space="preserve"> </w:t>
            </w:r>
          </w:p>
        </w:tc>
        <w:tc>
          <w:tcPr>
            <w:tcW w:w="2071"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117,000.00 </w:t>
            </w:r>
          </w:p>
        </w:tc>
        <w:tc>
          <w:tcPr>
            <w:tcW w:w="1860"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   </w:t>
            </w:r>
          </w:p>
        </w:tc>
      </w:tr>
      <w:tr w:rsidR="00B25E74">
        <w:tc>
          <w:tcPr>
            <w:tcW w:w="2506" w:type="dxa"/>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保函保证金</w:t>
            </w:r>
            <w:r>
              <w:rPr>
                <w:rFonts w:eastAsia="Times New Roman"/>
                <w:kern w:val="0"/>
                <w:szCs w:val="24"/>
                <w:lang w:val="zh-CN"/>
              </w:rPr>
              <w:t xml:space="preserve"> </w:t>
            </w:r>
          </w:p>
        </w:tc>
        <w:tc>
          <w:tcPr>
            <w:tcW w:w="2071" w:type="dxa"/>
          </w:tcPr>
          <w:p w:rsidR="00B25E74" w:rsidRDefault="00B25E74">
            <w:pPr>
              <w:autoSpaceDE w:val="0"/>
              <w:autoSpaceDN w:val="0"/>
              <w:adjustRightInd w:val="0"/>
              <w:spacing w:before="0" w:after="0"/>
              <w:jc w:val="right"/>
              <w:rPr>
                <w:rFonts w:eastAsia="Times New Roman"/>
                <w:kern w:val="0"/>
                <w:szCs w:val="24"/>
                <w:lang w:val="zh-CN"/>
              </w:rPr>
            </w:pPr>
          </w:p>
        </w:tc>
        <w:tc>
          <w:tcPr>
            <w:tcW w:w="1860"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4,662,370.14 </w:t>
            </w:r>
          </w:p>
        </w:tc>
      </w:tr>
      <w:tr w:rsidR="00B25E74">
        <w:tc>
          <w:tcPr>
            <w:tcW w:w="2506" w:type="dxa"/>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公积金中心托管维修基金账户</w:t>
            </w:r>
            <w:r>
              <w:rPr>
                <w:rFonts w:eastAsia="Times New Roman"/>
                <w:kern w:val="0"/>
                <w:szCs w:val="24"/>
                <w:lang w:val="zh-CN"/>
              </w:rPr>
              <w:t xml:space="preserve"> </w:t>
            </w:r>
          </w:p>
        </w:tc>
        <w:tc>
          <w:tcPr>
            <w:tcW w:w="2071"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2,613,793.92 </w:t>
            </w:r>
          </w:p>
        </w:tc>
        <w:tc>
          <w:tcPr>
            <w:tcW w:w="1860"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2,602,740.02 </w:t>
            </w:r>
          </w:p>
        </w:tc>
      </w:tr>
      <w:tr w:rsidR="00B25E74">
        <w:tc>
          <w:tcPr>
            <w:tcW w:w="2506" w:type="dxa"/>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合计</w:t>
            </w:r>
            <w:r>
              <w:rPr>
                <w:rFonts w:eastAsia="Times New Roman"/>
                <w:kern w:val="0"/>
                <w:szCs w:val="24"/>
                <w:lang w:val="zh-CN"/>
              </w:rPr>
              <w:t xml:space="preserve"> </w:t>
            </w:r>
          </w:p>
        </w:tc>
        <w:tc>
          <w:tcPr>
            <w:tcW w:w="2071"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1,534,115,624.45 </w:t>
            </w:r>
          </w:p>
        </w:tc>
        <w:tc>
          <w:tcPr>
            <w:tcW w:w="1860" w:type="dxa"/>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631,651,659.08 </w:t>
            </w:r>
          </w:p>
        </w:tc>
      </w:tr>
    </w:tbl>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）在编制现金流量表时，受限制的其他货币资金已从现金及现金等价物余额中扣除。</w:t>
      </w:r>
    </w:p>
    <w:p w:rsidR="00B25E74" w:rsidRDefault="001E0117">
      <w:pPr>
        <w:pStyle w:val="Section"/>
        <w:outlineLvl w:val="2"/>
        <w:rPr>
          <w:bCs w:val="0"/>
          <w:szCs w:val="24"/>
        </w:rPr>
      </w:pPr>
      <w:r>
        <w:rPr>
          <w:bCs w:val="0"/>
          <w:szCs w:val="24"/>
        </w:rPr>
        <w:t>2</w:t>
      </w:r>
      <w:r>
        <w:rPr>
          <w:bCs w:val="0"/>
          <w:szCs w:val="24"/>
        </w:rPr>
        <w:t>、交易性金融资产</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以公允价值计量且其变动计入当期损益的金融资产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286,037,291.06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597,752,485.16</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衍生金融资产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91,883,428.15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73,927,926.97</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理财产品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194,153,862.91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523,824,558.19</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286,037,291.06</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597,752,485.16</w:t>
            </w:r>
          </w:p>
        </w:tc>
      </w:tr>
    </w:tbl>
    <w:p w:rsidR="00B25E74" w:rsidRDefault="001E0117">
      <w:pPr>
        <w:pStyle w:val="Section"/>
        <w:outlineLvl w:val="2"/>
        <w:rPr>
          <w:bCs w:val="0"/>
          <w:szCs w:val="24"/>
        </w:rPr>
      </w:pPr>
      <w:r>
        <w:rPr>
          <w:bCs w:val="0"/>
          <w:szCs w:val="24"/>
        </w:rPr>
        <w:t>3</w:t>
      </w:r>
      <w:r>
        <w:rPr>
          <w:bCs w:val="0"/>
          <w:szCs w:val="24"/>
        </w:rPr>
        <w:t>、衍生金融资产</w:t>
      </w:r>
    </w:p>
    <w:p w:rsidR="00B25E74" w:rsidRDefault="001E0117">
      <w:pPr>
        <w:jc w:val="left"/>
        <w:rPr>
          <w:szCs w:val="24"/>
        </w:rPr>
      </w:pPr>
      <w:r>
        <w:rPr>
          <w:szCs w:val="24"/>
        </w:rPr>
        <w:t>其他说明：</w:t>
      </w:r>
      <w:r w:rsidR="00D64609">
        <w:rPr>
          <w:rFonts w:hint="eastAsia"/>
          <w:szCs w:val="24"/>
        </w:rPr>
        <w:t>无</w:t>
      </w:r>
    </w:p>
    <w:p w:rsidR="00B25E74" w:rsidRDefault="001E0117">
      <w:pPr>
        <w:pStyle w:val="Section"/>
        <w:outlineLvl w:val="2"/>
        <w:rPr>
          <w:bCs w:val="0"/>
          <w:szCs w:val="24"/>
        </w:rPr>
      </w:pPr>
      <w:r>
        <w:rPr>
          <w:bCs w:val="0"/>
          <w:szCs w:val="24"/>
        </w:rPr>
        <w:lastRenderedPageBreak/>
        <w:t>4</w:t>
      </w:r>
      <w:r>
        <w:rPr>
          <w:bCs w:val="0"/>
          <w:szCs w:val="24"/>
        </w:rPr>
        <w:t>、应收票据</w:t>
      </w:r>
    </w:p>
    <w:p w:rsidR="00B25E74" w:rsidRDefault="001E0117">
      <w:pPr>
        <w:pStyle w:val="Section"/>
        <w:outlineLvl w:val="3"/>
        <w:rPr>
          <w:bCs w:val="0"/>
          <w:szCs w:val="24"/>
        </w:rPr>
      </w:pPr>
      <w:r>
        <w:rPr>
          <w:bCs w:val="0"/>
          <w:szCs w:val="24"/>
        </w:rPr>
        <w:t>（</w:t>
      </w:r>
      <w:r>
        <w:rPr>
          <w:bCs w:val="0"/>
          <w:szCs w:val="24"/>
        </w:rPr>
        <w:t>1</w:t>
      </w:r>
      <w:r>
        <w:rPr>
          <w:bCs w:val="0"/>
          <w:szCs w:val="24"/>
        </w:rPr>
        <w:t>）应收票据分类列示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99,089,577.78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63,323,630.62</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商业承兑票据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6,798,862.70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2,162,076.54</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105,888,440.48</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65,485,707.16</w:t>
            </w:r>
          </w:p>
        </w:tc>
      </w:tr>
    </w:tbl>
    <w:p w:rsidR="00B25E74" w:rsidRDefault="001E0117">
      <w:pPr>
        <w:jc w:val="left"/>
        <w:rPr>
          <w:szCs w:val="24"/>
        </w:rPr>
      </w:pPr>
      <w:r>
        <w:rPr>
          <w:szCs w:val="24"/>
        </w:rPr>
        <w:t>确定该组合依据的说明：</w:t>
      </w:r>
    </w:p>
    <w:p w:rsidR="00B25E74" w:rsidRDefault="001E0117">
      <w:pPr>
        <w:jc w:val="left"/>
        <w:rPr>
          <w:szCs w:val="24"/>
        </w:rPr>
      </w:pPr>
      <w:r>
        <w:rPr>
          <w:szCs w:val="24"/>
        </w:rPr>
        <w:t>如是按照预期信用损失一般模型计提应收票据坏账准备，请参照其他应收款的披露方式披露坏账准备的相关信息：</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2</w:t>
      </w:r>
      <w:r>
        <w:rPr>
          <w:bCs w:val="0"/>
          <w:szCs w:val="24"/>
        </w:rPr>
        <w:t>）本期计提、收回或转回的坏账准备情况</w:t>
      </w:r>
    </w:p>
    <w:p w:rsidR="00B25E74" w:rsidRDefault="001E0117">
      <w:pPr>
        <w:jc w:val="left"/>
        <w:rPr>
          <w:szCs w:val="24"/>
        </w:rPr>
      </w:pPr>
      <w:r>
        <w:rPr>
          <w:szCs w:val="24"/>
        </w:rPr>
        <w:t>本期计提坏账准备情况：</w:t>
      </w:r>
      <w:r w:rsidR="00D64609">
        <w:rPr>
          <w:rFonts w:hint="eastAsia"/>
          <w:szCs w:val="24"/>
        </w:rPr>
        <w:t>无</w:t>
      </w:r>
    </w:p>
    <w:p w:rsidR="00B25E74" w:rsidRDefault="001E0117">
      <w:pPr>
        <w:jc w:val="left"/>
        <w:rPr>
          <w:szCs w:val="24"/>
        </w:rPr>
      </w:pPr>
      <w:r>
        <w:rPr>
          <w:szCs w:val="24"/>
        </w:rPr>
        <w:t>其中本期坏账准备收回或转回金额重要的：</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3</w:t>
      </w:r>
      <w:r>
        <w:rPr>
          <w:bCs w:val="0"/>
          <w:szCs w:val="24"/>
        </w:rPr>
        <w:t>）期末公司已质押的应收票据</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期末已质押金额</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银行承兑票据</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90,698,973.58</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90,698,973.58</w:t>
            </w:r>
          </w:p>
        </w:tc>
      </w:tr>
    </w:tbl>
    <w:p w:rsidR="00B25E74" w:rsidRDefault="001E0117">
      <w:pPr>
        <w:pStyle w:val="Section"/>
        <w:outlineLvl w:val="3"/>
        <w:rPr>
          <w:bCs w:val="0"/>
          <w:szCs w:val="24"/>
        </w:rPr>
      </w:pPr>
      <w:r>
        <w:rPr>
          <w:bCs w:val="0"/>
          <w:szCs w:val="24"/>
        </w:rPr>
        <w:t>（</w:t>
      </w:r>
      <w:r>
        <w:rPr>
          <w:bCs w:val="0"/>
          <w:szCs w:val="24"/>
        </w:rPr>
        <w:t>4</w:t>
      </w:r>
      <w:r>
        <w:rPr>
          <w:bCs w:val="0"/>
          <w:szCs w:val="24"/>
        </w:rPr>
        <w:t>）期末公司已背书或贴现且在资产负债表日尚未到期的应收票据</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期末终止确认金额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期末未终止确认金额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2,962,627,421.67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2,962,627,421.67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pStyle w:val="Section"/>
        <w:outlineLvl w:val="3"/>
        <w:rPr>
          <w:bCs w:val="0"/>
          <w:szCs w:val="24"/>
        </w:rPr>
      </w:pPr>
      <w:r>
        <w:rPr>
          <w:bCs w:val="0"/>
          <w:szCs w:val="24"/>
        </w:rPr>
        <w:t>（</w:t>
      </w:r>
      <w:r>
        <w:rPr>
          <w:bCs w:val="0"/>
          <w:szCs w:val="24"/>
        </w:rPr>
        <w:t>5</w:t>
      </w:r>
      <w:r>
        <w:rPr>
          <w:bCs w:val="0"/>
          <w:szCs w:val="24"/>
        </w:rPr>
        <w:t>）期末公司因出票人未履约而将其转应收账款的票据</w:t>
      </w:r>
    </w:p>
    <w:p w:rsidR="00B25E74" w:rsidRDefault="001E0117">
      <w:pPr>
        <w:jc w:val="left"/>
        <w:rPr>
          <w:szCs w:val="24"/>
        </w:rPr>
      </w:pPr>
      <w:r>
        <w:rPr>
          <w:szCs w:val="24"/>
        </w:rPr>
        <w:t>其他说明</w:t>
      </w:r>
      <w:r w:rsidR="00D64609">
        <w:rPr>
          <w:rFonts w:hint="eastAsia"/>
          <w:szCs w:val="24"/>
        </w:rPr>
        <w:t>：</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期末公司已背书或贴现且资产负债表日尚未到期的应收票据：</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471"/>
        <w:gridCol w:w="2086"/>
        <w:gridCol w:w="5941"/>
      </w:tblGrid>
      <w:tr w:rsidR="00B25E74" w:rsidTr="00D64609">
        <w:tc>
          <w:tcPr>
            <w:tcW w:w="147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项目</w:t>
            </w:r>
            <w:r>
              <w:rPr>
                <w:rFonts w:eastAsia="Times New Roman"/>
                <w:kern w:val="0"/>
                <w:szCs w:val="24"/>
                <w:lang w:val="zh-CN"/>
              </w:rPr>
              <w:t xml:space="preserve"> </w:t>
            </w:r>
          </w:p>
        </w:tc>
        <w:tc>
          <w:tcPr>
            <w:tcW w:w="2086"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期末终止确认金额</w:t>
            </w:r>
            <w:r>
              <w:rPr>
                <w:rFonts w:eastAsia="Times New Roman"/>
                <w:kern w:val="0"/>
                <w:szCs w:val="24"/>
                <w:lang w:val="zh-CN"/>
              </w:rPr>
              <w:t xml:space="preserve"> </w:t>
            </w:r>
          </w:p>
        </w:tc>
        <w:tc>
          <w:tcPr>
            <w:tcW w:w="594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备注</w:t>
            </w:r>
            <w:r>
              <w:rPr>
                <w:rFonts w:eastAsia="Times New Roman"/>
                <w:kern w:val="0"/>
                <w:szCs w:val="24"/>
                <w:lang w:val="zh-CN"/>
              </w:rPr>
              <w:t xml:space="preserve"> </w:t>
            </w:r>
          </w:p>
        </w:tc>
      </w:tr>
      <w:tr w:rsidR="00B25E74" w:rsidTr="00D64609">
        <w:tc>
          <w:tcPr>
            <w:tcW w:w="147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银行承兑汇票</w:t>
            </w:r>
            <w:r>
              <w:rPr>
                <w:rFonts w:eastAsia="Times New Roman"/>
                <w:kern w:val="0"/>
                <w:szCs w:val="24"/>
                <w:lang w:val="zh-CN"/>
              </w:rPr>
              <w:t xml:space="preserve"> </w:t>
            </w:r>
          </w:p>
        </w:tc>
        <w:tc>
          <w:tcPr>
            <w:tcW w:w="2086" w:type="dxa"/>
            <w:shd w:val="clear" w:color="auto" w:fill="FFFFFF"/>
          </w:tcPr>
          <w:p w:rsidR="00B25E74" w:rsidRDefault="00D6460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1,172,357,821.67 </w:t>
            </w:r>
          </w:p>
        </w:tc>
        <w:tc>
          <w:tcPr>
            <w:tcW w:w="594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期末已背书未到期的银行承兑票据</w:t>
            </w:r>
            <w:r>
              <w:rPr>
                <w:rFonts w:eastAsia="Times New Roman"/>
                <w:kern w:val="0"/>
                <w:szCs w:val="24"/>
                <w:lang w:val="zh-CN"/>
              </w:rPr>
              <w:t xml:space="preserve"> </w:t>
            </w:r>
          </w:p>
        </w:tc>
      </w:tr>
      <w:tr w:rsidR="00B25E74" w:rsidTr="00D64609">
        <w:tc>
          <w:tcPr>
            <w:tcW w:w="1471"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银行承兑汇票</w:t>
            </w:r>
            <w:r>
              <w:rPr>
                <w:rFonts w:eastAsia="Times New Roman"/>
                <w:kern w:val="0"/>
                <w:szCs w:val="24"/>
                <w:lang w:val="zh-CN"/>
              </w:rPr>
              <w:t xml:space="preserve"> </w:t>
            </w:r>
          </w:p>
        </w:tc>
        <w:tc>
          <w:tcPr>
            <w:tcW w:w="2086" w:type="dxa"/>
            <w:shd w:val="clear" w:color="auto" w:fill="FFFFFF"/>
          </w:tcPr>
          <w:p w:rsidR="00B25E74" w:rsidRDefault="00D6460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1,790,269,600.00 </w:t>
            </w:r>
          </w:p>
        </w:tc>
        <w:tc>
          <w:tcPr>
            <w:tcW w:w="594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期末已贴现未到期的银行承兑票据（含合并抵消</w:t>
            </w: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790</w:t>
            </w:r>
            <w:r>
              <w:rPr>
                <w:rFonts w:ascii="宋体" w:hAnsi="宋体" w:cs="宋体" w:hint="eastAsia"/>
                <w:kern w:val="0"/>
                <w:szCs w:val="24"/>
                <w:lang w:val="zh-CN"/>
              </w:rPr>
              <w:t>，</w:t>
            </w:r>
            <w:r>
              <w:rPr>
                <w:rFonts w:eastAsia="Times New Roman"/>
                <w:kern w:val="0"/>
                <w:szCs w:val="24"/>
                <w:lang w:val="zh-CN"/>
              </w:rPr>
              <w:t>269</w:t>
            </w:r>
            <w:r>
              <w:rPr>
                <w:rFonts w:ascii="宋体" w:hAnsi="宋体" w:cs="宋体" w:hint="eastAsia"/>
                <w:kern w:val="0"/>
                <w:szCs w:val="24"/>
                <w:lang w:val="zh-CN"/>
              </w:rPr>
              <w:t>，</w:t>
            </w:r>
            <w:r>
              <w:rPr>
                <w:rFonts w:eastAsia="Times New Roman"/>
                <w:kern w:val="0"/>
                <w:szCs w:val="24"/>
                <w:lang w:val="zh-CN"/>
              </w:rPr>
              <w:t>600</w:t>
            </w:r>
            <w:r>
              <w:rPr>
                <w:rFonts w:ascii="宋体" w:hAnsi="宋体" w:cs="宋体" w:hint="eastAsia"/>
                <w:kern w:val="0"/>
                <w:szCs w:val="24"/>
                <w:lang w:val="zh-CN"/>
              </w:rPr>
              <w:t>元）</w:t>
            </w:r>
            <w:r>
              <w:rPr>
                <w:rFonts w:eastAsia="Times New Roman"/>
                <w:kern w:val="0"/>
                <w:szCs w:val="24"/>
                <w:lang w:val="zh-CN"/>
              </w:rPr>
              <w:t xml:space="preserve"> </w:t>
            </w:r>
          </w:p>
        </w:tc>
      </w:tr>
      <w:tr w:rsidR="00B25E74" w:rsidTr="00D64609">
        <w:tc>
          <w:tcPr>
            <w:tcW w:w="147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lastRenderedPageBreak/>
              <w:t xml:space="preserve"> </w:t>
            </w:r>
            <w:r>
              <w:rPr>
                <w:rFonts w:ascii="宋体" w:hAnsi="宋体" w:cs="宋体" w:hint="eastAsia"/>
                <w:kern w:val="0"/>
                <w:szCs w:val="24"/>
                <w:lang w:val="zh-CN"/>
              </w:rPr>
              <w:t>合计</w:t>
            </w:r>
            <w:r>
              <w:rPr>
                <w:rFonts w:eastAsia="Times New Roman"/>
                <w:kern w:val="0"/>
                <w:szCs w:val="24"/>
                <w:lang w:val="zh-CN"/>
              </w:rPr>
              <w:t xml:space="preserve"> </w:t>
            </w:r>
          </w:p>
        </w:tc>
        <w:tc>
          <w:tcPr>
            <w:tcW w:w="2086" w:type="dxa"/>
            <w:shd w:val="clear" w:color="auto" w:fill="FFFFFF"/>
          </w:tcPr>
          <w:p w:rsidR="00B25E74" w:rsidRDefault="00D6460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2,962,627,421.67 </w:t>
            </w:r>
          </w:p>
        </w:tc>
        <w:tc>
          <w:tcPr>
            <w:tcW w:w="5941" w:type="dxa"/>
            <w:shd w:val="clear" w:color="auto" w:fill="FFFFFF"/>
          </w:tcPr>
          <w:p w:rsidR="00B25E74" w:rsidRDefault="001E011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 </w:t>
            </w:r>
          </w:p>
        </w:tc>
      </w:tr>
    </w:tbl>
    <w:p w:rsidR="00B25E74" w:rsidRDefault="001E0117">
      <w:pPr>
        <w:pStyle w:val="Section"/>
        <w:outlineLvl w:val="3"/>
        <w:rPr>
          <w:bCs w:val="0"/>
          <w:szCs w:val="24"/>
        </w:rPr>
      </w:pPr>
      <w:r>
        <w:rPr>
          <w:bCs w:val="0"/>
          <w:szCs w:val="24"/>
        </w:rPr>
        <w:t>（</w:t>
      </w:r>
      <w:r>
        <w:rPr>
          <w:bCs w:val="0"/>
          <w:szCs w:val="24"/>
        </w:rPr>
        <w:t>6</w:t>
      </w:r>
      <w:r>
        <w:rPr>
          <w:bCs w:val="0"/>
          <w:szCs w:val="24"/>
        </w:rPr>
        <w:t>）本期实际核销的应收票据情况</w:t>
      </w:r>
    </w:p>
    <w:p w:rsidR="00B25E74" w:rsidRDefault="001E0117">
      <w:pPr>
        <w:jc w:val="left"/>
        <w:rPr>
          <w:szCs w:val="24"/>
        </w:rPr>
      </w:pPr>
      <w:r>
        <w:rPr>
          <w:szCs w:val="24"/>
        </w:rPr>
        <w:t>其中重要的应收票据核销情况：</w:t>
      </w:r>
      <w:r w:rsidR="00D64609">
        <w:rPr>
          <w:rFonts w:hint="eastAsia"/>
          <w:szCs w:val="24"/>
        </w:rPr>
        <w:t>无</w:t>
      </w:r>
    </w:p>
    <w:p w:rsidR="00B25E74" w:rsidRDefault="001E0117">
      <w:pPr>
        <w:jc w:val="left"/>
        <w:rPr>
          <w:szCs w:val="24"/>
        </w:rPr>
      </w:pPr>
      <w:r>
        <w:rPr>
          <w:szCs w:val="24"/>
        </w:rPr>
        <w:t>应收票据核销说明：</w:t>
      </w:r>
      <w:r w:rsidR="00D64609">
        <w:rPr>
          <w:rFonts w:hint="eastAsia"/>
          <w:szCs w:val="24"/>
        </w:rPr>
        <w:t>无</w:t>
      </w:r>
    </w:p>
    <w:p w:rsidR="00B25E74" w:rsidRDefault="001E0117">
      <w:pPr>
        <w:pStyle w:val="Section"/>
        <w:outlineLvl w:val="2"/>
        <w:rPr>
          <w:bCs w:val="0"/>
          <w:szCs w:val="24"/>
        </w:rPr>
      </w:pPr>
      <w:r>
        <w:rPr>
          <w:bCs w:val="0"/>
          <w:szCs w:val="24"/>
        </w:rPr>
        <w:t>5</w:t>
      </w:r>
      <w:r>
        <w:rPr>
          <w:bCs w:val="0"/>
          <w:szCs w:val="24"/>
        </w:rPr>
        <w:t>、应收账款</w:t>
      </w:r>
    </w:p>
    <w:p w:rsidR="00B25E74" w:rsidRDefault="001E0117">
      <w:pPr>
        <w:pStyle w:val="Section"/>
        <w:outlineLvl w:val="3"/>
        <w:rPr>
          <w:bCs w:val="0"/>
          <w:szCs w:val="24"/>
        </w:rPr>
      </w:pPr>
      <w:r>
        <w:rPr>
          <w:bCs w:val="0"/>
          <w:szCs w:val="24"/>
        </w:rPr>
        <w:t>（</w:t>
      </w:r>
      <w:r>
        <w:rPr>
          <w:bCs w:val="0"/>
          <w:szCs w:val="24"/>
        </w:rPr>
        <w:t>1</w:t>
      </w:r>
      <w:r>
        <w:rPr>
          <w:bCs w:val="0"/>
          <w:szCs w:val="24"/>
        </w:rPr>
        <w:t>）应收账款分类披露</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B25E74">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163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r>
      <w:tr w:rsidR="00B25E74">
        <w:tc>
          <w:tcPr>
            <w:tcW w:w="163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按单项计提坏账准备的应收账款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1,222,927.43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0.16%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1,222,927.43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2,200,876.69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1,222,927.43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55.57%</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977,949.26</w:t>
            </w: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740,343,197.26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99.84%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40,029,637.22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97.01%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700,313,560.04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792,995,864.94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99.72%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37,659,827.64</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4.75%</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755,336,037.30</w:t>
            </w: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其中：预期信用风险组合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635,923,564.86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85.90%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40,029,637.22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595,893,927.64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686,194,775.88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86.53%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37,659,827.64</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5.49%</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648,534,948.24</w:t>
            </w: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性质组合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104,419,632.40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104,419,632.40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106,801,089.06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13.47%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106,801,089.06</w:t>
            </w: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741,566,124.69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41,252,564.65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700,313,560.04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795,196,741.63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38,882,755.07</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4.89%</w:t>
            </w:r>
          </w:p>
        </w:tc>
        <w:tc>
          <w:tcPr>
            <w:tcW w:w="932"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756,313,986.56</w:t>
            </w:r>
          </w:p>
        </w:tc>
      </w:tr>
    </w:tbl>
    <w:p w:rsidR="00B25E74" w:rsidRDefault="001E0117">
      <w:pPr>
        <w:jc w:val="left"/>
        <w:rPr>
          <w:szCs w:val="24"/>
        </w:rPr>
      </w:pPr>
      <w:r>
        <w:rPr>
          <w:szCs w:val="24"/>
        </w:rPr>
        <w:t>按单项计提坏账准备：</w:t>
      </w:r>
      <w:r>
        <w:rPr>
          <w:szCs w:val="24"/>
        </w:rPr>
        <w:t>1,222,927.43</w:t>
      </w:r>
    </w:p>
    <w:p w:rsidR="00B25E74" w:rsidRDefault="001E0117">
      <w:pPr>
        <w:jc w:val="left"/>
        <w:rPr>
          <w:szCs w:val="24"/>
        </w:rPr>
      </w:pPr>
      <w:r>
        <w:rPr>
          <w:szCs w:val="24"/>
        </w:rPr>
        <w:t>按组合计提坏账准备：</w:t>
      </w:r>
      <w:r>
        <w:rPr>
          <w:szCs w:val="24"/>
        </w:rPr>
        <w:t xml:space="preserve">40,029,637.22 </w:t>
      </w:r>
    </w:p>
    <w:p w:rsidR="00B25E74" w:rsidRDefault="001E0117">
      <w:pPr>
        <w:jc w:val="left"/>
        <w:rPr>
          <w:szCs w:val="24"/>
        </w:rPr>
      </w:pPr>
      <w:r>
        <w:rPr>
          <w:szCs w:val="24"/>
        </w:rPr>
        <w:t>确定该组合依据的说明：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组合中，按预期信用风险组合计提坏账准备的应收账款：</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551"/>
        <w:gridCol w:w="2340"/>
        <w:gridCol w:w="1726"/>
        <w:gridCol w:w="1934"/>
      </w:tblGrid>
      <w:tr w:rsidR="00CA4AF9" w:rsidTr="00CA4AF9">
        <w:trPr>
          <w:trHeight w:val="659"/>
        </w:trPr>
        <w:tc>
          <w:tcPr>
            <w:tcW w:w="2551" w:type="dxa"/>
            <w:shd w:val="clear" w:color="auto" w:fill="FFFFFF"/>
            <w:vAlign w:val="center"/>
          </w:tcPr>
          <w:p w:rsidR="00CA4AF9" w:rsidRDefault="00CA4AF9" w:rsidP="00CA4AF9">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账龄</w:t>
            </w:r>
          </w:p>
        </w:tc>
        <w:tc>
          <w:tcPr>
            <w:tcW w:w="2340" w:type="dxa"/>
            <w:shd w:val="clear" w:color="auto" w:fill="FFFFFF"/>
            <w:vAlign w:val="center"/>
          </w:tcPr>
          <w:p w:rsidR="00CA4AF9" w:rsidRDefault="00CA4AF9" w:rsidP="00CA4AF9">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期末余额</w:t>
            </w:r>
          </w:p>
          <w:p w:rsidR="00CA4AF9" w:rsidRDefault="00CA4AF9" w:rsidP="00CA4AF9">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应收账款</w:t>
            </w:r>
          </w:p>
        </w:tc>
        <w:tc>
          <w:tcPr>
            <w:tcW w:w="1726" w:type="dxa"/>
            <w:shd w:val="clear" w:color="auto" w:fill="FFFFFF"/>
            <w:vAlign w:val="center"/>
          </w:tcPr>
          <w:p w:rsidR="00CA4AF9" w:rsidRDefault="00CA4AF9" w:rsidP="00CA4AF9">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坏账准备</w:t>
            </w:r>
          </w:p>
        </w:tc>
        <w:tc>
          <w:tcPr>
            <w:tcW w:w="1934" w:type="dxa"/>
            <w:shd w:val="clear" w:color="auto" w:fill="FFFFFF"/>
            <w:vAlign w:val="center"/>
          </w:tcPr>
          <w:p w:rsidR="00CA4AF9" w:rsidRDefault="00CA4AF9" w:rsidP="00CA4AF9">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计提比例（</w:t>
            </w:r>
            <w:r>
              <w:rPr>
                <w:rFonts w:eastAsia="Times New Roman"/>
                <w:kern w:val="0"/>
                <w:sz w:val="20"/>
                <w:szCs w:val="24"/>
                <w:lang w:val="zh-CN"/>
              </w:rPr>
              <w:t>%</w:t>
            </w:r>
            <w:r>
              <w:rPr>
                <w:rFonts w:ascii="宋体" w:hAnsi="宋体" w:cs="宋体" w:hint="eastAsia"/>
                <w:kern w:val="0"/>
                <w:sz w:val="20"/>
                <w:szCs w:val="24"/>
                <w:lang w:val="zh-CN"/>
              </w:rPr>
              <w:t>）</w:t>
            </w:r>
          </w:p>
        </w:tc>
      </w:tr>
      <w:tr w:rsidR="00B25E74" w:rsidTr="00CA4AF9">
        <w:tc>
          <w:tcPr>
            <w:tcW w:w="2551" w:type="dxa"/>
            <w:shd w:val="clear" w:color="auto" w:fill="FFFFFF"/>
            <w:vAlign w:val="center"/>
          </w:tcPr>
          <w:p w:rsidR="00B25E74" w:rsidRDefault="001E0117" w:rsidP="00CA4AF9">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1</w:t>
            </w:r>
            <w:r>
              <w:rPr>
                <w:rFonts w:ascii="宋体" w:hAnsi="宋体" w:cs="宋体" w:hint="eastAsia"/>
                <w:kern w:val="0"/>
                <w:sz w:val="20"/>
                <w:szCs w:val="24"/>
                <w:lang w:val="zh-CN"/>
              </w:rPr>
              <w:t>年以内</w:t>
            </w:r>
          </w:p>
        </w:tc>
        <w:tc>
          <w:tcPr>
            <w:tcW w:w="2340"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604,358,670.66 </w:t>
            </w:r>
          </w:p>
        </w:tc>
        <w:tc>
          <w:tcPr>
            <w:tcW w:w="1726"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32,575,389.40 </w:t>
            </w:r>
          </w:p>
        </w:tc>
        <w:tc>
          <w:tcPr>
            <w:tcW w:w="1934"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5.00 </w:t>
            </w:r>
          </w:p>
        </w:tc>
      </w:tr>
      <w:tr w:rsidR="00B25E74" w:rsidTr="00CA4AF9">
        <w:tc>
          <w:tcPr>
            <w:tcW w:w="2551" w:type="dxa"/>
            <w:shd w:val="clear" w:color="auto" w:fill="FFFFFF"/>
            <w:vAlign w:val="center"/>
          </w:tcPr>
          <w:p w:rsidR="00B25E74" w:rsidRDefault="001E0117" w:rsidP="00CA4AF9">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1-2</w:t>
            </w:r>
            <w:r>
              <w:rPr>
                <w:rFonts w:ascii="宋体" w:hAnsi="宋体" w:cs="宋体" w:hint="eastAsia"/>
                <w:kern w:val="0"/>
                <w:sz w:val="20"/>
                <w:szCs w:val="24"/>
                <w:lang w:val="zh-CN"/>
              </w:rPr>
              <w:t>年</w:t>
            </w:r>
          </w:p>
        </w:tc>
        <w:tc>
          <w:tcPr>
            <w:tcW w:w="2340"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18,652,982.54 </w:t>
            </w:r>
          </w:p>
        </w:tc>
        <w:tc>
          <w:tcPr>
            <w:tcW w:w="1726"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1,865,298.25 </w:t>
            </w:r>
          </w:p>
        </w:tc>
        <w:tc>
          <w:tcPr>
            <w:tcW w:w="1934"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10.00 </w:t>
            </w:r>
          </w:p>
        </w:tc>
      </w:tr>
      <w:tr w:rsidR="00B25E74" w:rsidTr="00CA4AF9">
        <w:tc>
          <w:tcPr>
            <w:tcW w:w="2551" w:type="dxa"/>
            <w:shd w:val="clear" w:color="auto" w:fill="FFFFFF"/>
            <w:vAlign w:val="center"/>
          </w:tcPr>
          <w:p w:rsidR="00B25E74" w:rsidRDefault="001E0117" w:rsidP="00CA4AF9">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2-3</w:t>
            </w:r>
            <w:r>
              <w:rPr>
                <w:rFonts w:ascii="宋体" w:hAnsi="宋体" w:cs="宋体" w:hint="eastAsia"/>
                <w:kern w:val="0"/>
                <w:sz w:val="20"/>
                <w:szCs w:val="24"/>
                <w:lang w:val="zh-CN"/>
              </w:rPr>
              <w:t>年</w:t>
            </w:r>
          </w:p>
        </w:tc>
        <w:tc>
          <w:tcPr>
            <w:tcW w:w="2340"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7,019,379.68 </w:t>
            </w:r>
          </w:p>
        </w:tc>
        <w:tc>
          <w:tcPr>
            <w:tcW w:w="1726"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1,403,875.94 </w:t>
            </w:r>
          </w:p>
        </w:tc>
        <w:tc>
          <w:tcPr>
            <w:tcW w:w="1934"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20.00 </w:t>
            </w:r>
          </w:p>
        </w:tc>
      </w:tr>
      <w:tr w:rsidR="00B25E74" w:rsidTr="00CA4AF9">
        <w:tc>
          <w:tcPr>
            <w:tcW w:w="2551" w:type="dxa"/>
            <w:shd w:val="clear" w:color="auto" w:fill="FFFFFF"/>
            <w:vAlign w:val="center"/>
          </w:tcPr>
          <w:p w:rsidR="00B25E74" w:rsidRDefault="001E0117" w:rsidP="00CA4AF9">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lastRenderedPageBreak/>
              <w:t>3-4</w:t>
            </w:r>
            <w:r>
              <w:rPr>
                <w:rFonts w:ascii="宋体" w:hAnsi="宋体" w:cs="宋体" w:hint="eastAsia"/>
                <w:kern w:val="0"/>
                <w:sz w:val="20"/>
                <w:szCs w:val="24"/>
                <w:lang w:val="zh-CN"/>
              </w:rPr>
              <w:t>年</w:t>
            </w:r>
          </w:p>
        </w:tc>
        <w:tc>
          <w:tcPr>
            <w:tcW w:w="2340"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2,996,833.24 </w:t>
            </w:r>
          </w:p>
        </w:tc>
        <w:tc>
          <w:tcPr>
            <w:tcW w:w="1726"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1,498,416.62 </w:t>
            </w:r>
          </w:p>
        </w:tc>
        <w:tc>
          <w:tcPr>
            <w:tcW w:w="1934"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50.00 </w:t>
            </w:r>
          </w:p>
        </w:tc>
      </w:tr>
      <w:tr w:rsidR="00B25E74" w:rsidTr="00CA4AF9">
        <w:tc>
          <w:tcPr>
            <w:tcW w:w="2551" w:type="dxa"/>
            <w:shd w:val="clear" w:color="auto" w:fill="FFFFFF"/>
            <w:vAlign w:val="center"/>
          </w:tcPr>
          <w:p w:rsidR="00B25E74" w:rsidRDefault="001E0117" w:rsidP="00CA4AF9">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4-5</w:t>
            </w:r>
            <w:r>
              <w:rPr>
                <w:rFonts w:ascii="宋体" w:hAnsi="宋体" w:cs="宋体" w:hint="eastAsia"/>
                <w:kern w:val="0"/>
                <w:sz w:val="20"/>
                <w:szCs w:val="24"/>
                <w:lang w:val="zh-CN"/>
              </w:rPr>
              <w:t>年</w:t>
            </w:r>
          </w:p>
        </w:tc>
        <w:tc>
          <w:tcPr>
            <w:tcW w:w="2340"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1,045,208.67 </w:t>
            </w:r>
          </w:p>
        </w:tc>
        <w:tc>
          <w:tcPr>
            <w:tcW w:w="1726"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836,166.94 </w:t>
            </w:r>
          </w:p>
        </w:tc>
        <w:tc>
          <w:tcPr>
            <w:tcW w:w="1934"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80.00 </w:t>
            </w:r>
          </w:p>
        </w:tc>
      </w:tr>
      <w:tr w:rsidR="00B25E74" w:rsidTr="00CA4AF9">
        <w:tc>
          <w:tcPr>
            <w:tcW w:w="2551" w:type="dxa"/>
            <w:shd w:val="clear" w:color="auto" w:fill="FFFFFF"/>
            <w:vAlign w:val="center"/>
          </w:tcPr>
          <w:p w:rsidR="00B25E74" w:rsidRDefault="001E0117" w:rsidP="00CA4AF9">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5</w:t>
            </w:r>
            <w:r>
              <w:rPr>
                <w:rFonts w:ascii="宋体" w:hAnsi="宋体" w:cs="宋体" w:hint="eastAsia"/>
                <w:kern w:val="0"/>
                <w:sz w:val="20"/>
                <w:szCs w:val="24"/>
                <w:lang w:val="zh-CN"/>
              </w:rPr>
              <w:t>年以上</w:t>
            </w:r>
          </w:p>
        </w:tc>
        <w:tc>
          <w:tcPr>
            <w:tcW w:w="2340"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1,850,490.07 </w:t>
            </w:r>
          </w:p>
        </w:tc>
        <w:tc>
          <w:tcPr>
            <w:tcW w:w="1726"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1,850,490.07 </w:t>
            </w:r>
          </w:p>
        </w:tc>
        <w:tc>
          <w:tcPr>
            <w:tcW w:w="1934"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100.00 </w:t>
            </w:r>
          </w:p>
        </w:tc>
      </w:tr>
      <w:tr w:rsidR="00B25E74" w:rsidTr="00CA4AF9">
        <w:tc>
          <w:tcPr>
            <w:tcW w:w="2551" w:type="dxa"/>
            <w:shd w:val="clear" w:color="auto" w:fill="FFFFFF"/>
            <w:vAlign w:val="center"/>
          </w:tcPr>
          <w:p w:rsidR="00B25E74" w:rsidRDefault="001E0117" w:rsidP="00CA4AF9">
            <w:pPr>
              <w:autoSpaceDE w:val="0"/>
              <w:autoSpaceDN w:val="0"/>
              <w:adjustRightInd w:val="0"/>
              <w:spacing w:before="0" w:after="0"/>
              <w:jc w:val="center"/>
              <w:rPr>
                <w:rFonts w:eastAsia="Times New Roman"/>
                <w:kern w:val="0"/>
                <w:sz w:val="20"/>
                <w:szCs w:val="24"/>
                <w:lang w:val="zh-CN"/>
              </w:rPr>
            </w:pPr>
            <w:r>
              <w:rPr>
                <w:rFonts w:ascii="宋体" w:hAnsi="宋体" w:cs="宋体" w:hint="eastAsia"/>
                <w:kern w:val="0"/>
                <w:sz w:val="20"/>
                <w:szCs w:val="24"/>
                <w:lang w:val="zh-CN"/>
              </w:rPr>
              <w:t>合计</w:t>
            </w:r>
          </w:p>
        </w:tc>
        <w:tc>
          <w:tcPr>
            <w:tcW w:w="2340"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635,923,564.86 </w:t>
            </w:r>
          </w:p>
        </w:tc>
        <w:tc>
          <w:tcPr>
            <w:tcW w:w="1726"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40,029,637.22 </w:t>
            </w:r>
          </w:p>
        </w:tc>
        <w:tc>
          <w:tcPr>
            <w:tcW w:w="1934"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6.29 </w:t>
            </w:r>
          </w:p>
        </w:tc>
      </w:tr>
    </w:tbl>
    <w:p w:rsidR="00B25E74" w:rsidRDefault="001E0117">
      <w:pPr>
        <w:jc w:val="left"/>
        <w:rPr>
          <w:szCs w:val="24"/>
        </w:rPr>
      </w:pPr>
      <w:r>
        <w:rPr>
          <w:szCs w:val="24"/>
        </w:rPr>
        <w:t>按组合计提坏账准备：</w:t>
      </w:r>
      <w:r>
        <w:rPr>
          <w:szCs w:val="24"/>
        </w:rPr>
        <w:t>0</w:t>
      </w:r>
    </w:p>
    <w:p w:rsidR="00B25E74" w:rsidRDefault="001E0117">
      <w:pPr>
        <w:jc w:val="left"/>
        <w:rPr>
          <w:szCs w:val="24"/>
        </w:rPr>
      </w:pPr>
      <w:r>
        <w:rPr>
          <w:szCs w:val="24"/>
        </w:rPr>
        <w:t>确定该组合依据的说明：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性质组合的应收账款：</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551"/>
        <w:gridCol w:w="2340"/>
      </w:tblGrid>
      <w:tr w:rsidR="00B25E74">
        <w:tc>
          <w:tcPr>
            <w:tcW w:w="2551"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组合名称</w:t>
            </w:r>
            <w:r>
              <w:rPr>
                <w:rFonts w:eastAsia="Times New Roman"/>
                <w:kern w:val="0"/>
                <w:sz w:val="20"/>
                <w:szCs w:val="24"/>
                <w:lang w:val="zh-CN"/>
              </w:rPr>
              <w:t xml:space="preserve"> </w:t>
            </w:r>
          </w:p>
        </w:tc>
        <w:tc>
          <w:tcPr>
            <w:tcW w:w="2340"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期末余额</w:t>
            </w:r>
            <w:r>
              <w:rPr>
                <w:rFonts w:eastAsia="Times New Roman"/>
                <w:kern w:val="0"/>
                <w:sz w:val="20"/>
                <w:szCs w:val="24"/>
                <w:lang w:val="zh-CN"/>
              </w:rPr>
              <w:t xml:space="preserve"> </w:t>
            </w:r>
          </w:p>
        </w:tc>
      </w:tr>
      <w:tr w:rsidR="00B25E74">
        <w:tc>
          <w:tcPr>
            <w:tcW w:w="255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以信用证结算的销售货款</w:t>
            </w:r>
            <w:r>
              <w:rPr>
                <w:rFonts w:eastAsia="Times New Roman"/>
                <w:kern w:val="0"/>
                <w:sz w:val="20"/>
                <w:szCs w:val="24"/>
                <w:lang w:val="zh-CN"/>
              </w:rPr>
              <w:t xml:space="preserve"> </w:t>
            </w:r>
          </w:p>
        </w:tc>
        <w:tc>
          <w:tcPr>
            <w:tcW w:w="2340" w:type="dxa"/>
            <w:shd w:val="clear" w:color="auto" w:fill="FFFFFF"/>
          </w:tcPr>
          <w:p w:rsidR="00B25E74" w:rsidRDefault="00034230">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w:t>
            </w:r>
            <w:r w:rsidR="001E0117">
              <w:rPr>
                <w:rFonts w:eastAsia="Times New Roman"/>
                <w:kern w:val="0"/>
                <w:sz w:val="20"/>
                <w:szCs w:val="24"/>
                <w:lang w:val="zh-CN"/>
              </w:rPr>
              <w:t xml:space="preserve">104,419,632.40 </w:t>
            </w:r>
          </w:p>
        </w:tc>
      </w:tr>
      <w:tr w:rsidR="00B25E74">
        <w:tc>
          <w:tcPr>
            <w:tcW w:w="2551"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合计</w:t>
            </w:r>
            <w:r>
              <w:rPr>
                <w:rFonts w:eastAsia="Times New Roman"/>
                <w:kern w:val="0"/>
                <w:sz w:val="20"/>
                <w:szCs w:val="24"/>
                <w:lang w:val="zh-CN"/>
              </w:rPr>
              <w:t xml:space="preserve"> </w:t>
            </w:r>
          </w:p>
        </w:tc>
        <w:tc>
          <w:tcPr>
            <w:tcW w:w="2340" w:type="dxa"/>
            <w:shd w:val="clear" w:color="auto" w:fill="FFFFFF"/>
          </w:tcPr>
          <w:p w:rsidR="00B25E74" w:rsidRDefault="00034230">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w:t>
            </w:r>
            <w:r w:rsidR="001E0117">
              <w:rPr>
                <w:rFonts w:eastAsia="Times New Roman"/>
                <w:kern w:val="0"/>
                <w:sz w:val="20"/>
                <w:szCs w:val="24"/>
                <w:lang w:val="zh-CN"/>
              </w:rPr>
              <w:t xml:space="preserve">104,419,632.40 </w:t>
            </w:r>
          </w:p>
        </w:tc>
      </w:tr>
    </w:tbl>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本公司以信用证结算销售货款余额账龄均在一年以内，该部分欠款购买了商业保险，回款正常，本公司经过单项测试，认为不存在信用风险，因此，未对期末信用证结算的销售货款计提坏账准备。</w:t>
      </w:r>
    </w:p>
    <w:p w:rsidR="00B25E74" w:rsidRDefault="001E0117">
      <w:pPr>
        <w:jc w:val="left"/>
        <w:rPr>
          <w:szCs w:val="24"/>
        </w:rPr>
      </w:pPr>
      <w:r>
        <w:rPr>
          <w:szCs w:val="24"/>
        </w:rPr>
        <w:t>按组合计提坏账准备：</w:t>
      </w:r>
      <w:r w:rsidR="00034230">
        <w:rPr>
          <w:rFonts w:hint="eastAsia"/>
          <w:szCs w:val="24"/>
        </w:rPr>
        <w:t>无</w:t>
      </w:r>
    </w:p>
    <w:p w:rsidR="00B25E74" w:rsidRDefault="001E0117">
      <w:pPr>
        <w:jc w:val="left"/>
        <w:rPr>
          <w:szCs w:val="24"/>
        </w:rPr>
      </w:pPr>
      <w:r>
        <w:rPr>
          <w:szCs w:val="24"/>
        </w:rPr>
        <w:t>确定该组合依据的说明：</w:t>
      </w:r>
    </w:p>
    <w:p w:rsidR="00B25E74" w:rsidRDefault="001E0117">
      <w:pPr>
        <w:jc w:val="left"/>
        <w:rPr>
          <w:szCs w:val="24"/>
        </w:rPr>
      </w:pPr>
      <w:r>
        <w:rPr>
          <w:szCs w:val="24"/>
        </w:rPr>
        <w:t>如是按照预期信用损失一般模型计提应收账款坏账准备，请参照其他应收款的披露方式披露坏账准备的相关信息：</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按账龄披露</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709,601,230.49</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至</w:t>
            </w:r>
            <w:r>
              <w:rPr>
                <w:szCs w:val="24"/>
              </w:rPr>
              <w:t>2</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18,652,982.54</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至</w:t>
            </w:r>
            <w:r>
              <w:rPr>
                <w:szCs w:val="24"/>
              </w:rPr>
              <w:t>3</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7,019,379.68</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6,292,531.98</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至</w:t>
            </w:r>
            <w:r>
              <w:rPr>
                <w:szCs w:val="24"/>
              </w:rPr>
              <w:t>4</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2,996,833.24</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至</w:t>
            </w:r>
            <w:r>
              <w:rPr>
                <w:szCs w:val="24"/>
              </w:rPr>
              <w:t>5</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1,045,208.67</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2,250,490.07</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741,566,124.69</w:t>
            </w:r>
          </w:p>
        </w:tc>
      </w:tr>
    </w:tbl>
    <w:p w:rsidR="00B25E74" w:rsidRDefault="001E0117">
      <w:pPr>
        <w:pStyle w:val="Section"/>
        <w:outlineLvl w:val="3"/>
        <w:rPr>
          <w:bCs w:val="0"/>
          <w:szCs w:val="24"/>
        </w:rPr>
      </w:pPr>
      <w:r>
        <w:rPr>
          <w:bCs w:val="0"/>
          <w:szCs w:val="24"/>
        </w:rPr>
        <w:t>（</w:t>
      </w:r>
      <w:r>
        <w:rPr>
          <w:bCs w:val="0"/>
          <w:szCs w:val="24"/>
        </w:rPr>
        <w:t>2</w:t>
      </w:r>
      <w:r>
        <w:rPr>
          <w:bCs w:val="0"/>
          <w:szCs w:val="24"/>
        </w:rPr>
        <w:t>）本期计提、收回或转回的坏账准备情况</w:t>
      </w:r>
    </w:p>
    <w:p w:rsidR="00B25E74" w:rsidRDefault="001E0117">
      <w:pPr>
        <w:jc w:val="left"/>
        <w:rPr>
          <w:szCs w:val="24"/>
        </w:rPr>
      </w:pPr>
      <w:r>
        <w:rPr>
          <w:szCs w:val="24"/>
        </w:rPr>
        <w:t>本期计提坏账准备情况：</w:t>
      </w:r>
      <w:r w:rsidR="00034230">
        <w:rPr>
          <w:rFonts w:hint="eastAsia"/>
          <w:szCs w:val="24"/>
        </w:rPr>
        <w:t>无</w:t>
      </w:r>
    </w:p>
    <w:p w:rsidR="00B25E74" w:rsidRDefault="001E0117">
      <w:pPr>
        <w:jc w:val="left"/>
        <w:rPr>
          <w:szCs w:val="24"/>
        </w:rPr>
      </w:pPr>
      <w:r>
        <w:rPr>
          <w:szCs w:val="24"/>
        </w:rPr>
        <w:t>其中本期坏账准备收回或转回金额重要的：</w:t>
      </w:r>
      <w:r w:rsidR="00034230">
        <w:rPr>
          <w:rFonts w:hint="eastAsia"/>
          <w:szCs w:val="24"/>
        </w:rPr>
        <w:t>无</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本期转回坏账准备金额为</w:t>
      </w:r>
      <w:r>
        <w:rPr>
          <w:rFonts w:eastAsia="Times New Roman"/>
          <w:kern w:val="0"/>
          <w:szCs w:val="24"/>
          <w:lang w:val="zh-CN"/>
        </w:rPr>
        <w:t>2720481.02</w:t>
      </w:r>
      <w:r>
        <w:rPr>
          <w:rFonts w:ascii="宋体" w:hAnsi="宋体" w:cs="宋体" w:hint="eastAsia"/>
          <w:kern w:val="0"/>
          <w:szCs w:val="24"/>
          <w:lang w:val="zh-CN"/>
        </w:rPr>
        <w:t>元</w:t>
      </w:r>
    </w:p>
    <w:p w:rsidR="00B25E74" w:rsidRDefault="001E0117">
      <w:pPr>
        <w:pStyle w:val="Section"/>
        <w:outlineLvl w:val="3"/>
        <w:rPr>
          <w:bCs w:val="0"/>
          <w:szCs w:val="24"/>
        </w:rPr>
      </w:pPr>
      <w:r>
        <w:rPr>
          <w:bCs w:val="0"/>
          <w:szCs w:val="24"/>
        </w:rPr>
        <w:lastRenderedPageBreak/>
        <w:t>（</w:t>
      </w:r>
      <w:r>
        <w:rPr>
          <w:bCs w:val="0"/>
          <w:szCs w:val="24"/>
        </w:rPr>
        <w:t>3</w:t>
      </w:r>
      <w:r>
        <w:rPr>
          <w:bCs w:val="0"/>
          <w:szCs w:val="24"/>
        </w:rPr>
        <w:t>）本期实际核销的应收账款情况</w:t>
      </w:r>
    </w:p>
    <w:p w:rsidR="00B25E74" w:rsidRDefault="001E0117">
      <w:pPr>
        <w:jc w:val="left"/>
        <w:rPr>
          <w:szCs w:val="24"/>
        </w:rPr>
      </w:pPr>
      <w:r>
        <w:rPr>
          <w:szCs w:val="24"/>
        </w:rPr>
        <w:t>应收账款核销说明：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本报告期核销的应收账款坏账准备金额为</w:t>
      </w:r>
      <w:r>
        <w:rPr>
          <w:rFonts w:eastAsia="Times New Roman"/>
          <w:kern w:val="0"/>
          <w:szCs w:val="24"/>
          <w:lang w:val="zh-CN"/>
        </w:rPr>
        <w:t>750671.44</w:t>
      </w:r>
      <w:r>
        <w:rPr>
          <w:rFonts w:ascii="宋体" w:hAnsi="宋体" w:cs="宋体" w:hint="eastAsia"/>
          <w:kern w:val="0"/>
          <w:szCs w:val="24"/>
          <w:lang w:val="zh-CN"/>
        </w:rPr>
        <w:t>元。</w:t>
      </w:r>
    </w:p>
    <w:p w:rsidR="00B25E74" w:rsidRDefault="001E0117">
      <w:pPr>
        <w:pStyle w:val="Section"/>
        <w:outlineLvl w:val="3"/>
        <w:rPr>
          <w:bCs w:val="0"/>
          <w:szCs w:val="24"/>
        </w:rPr>
      </w:pPr>
      <w:r>
        <w:rPr>
          <w:bCs w:val="0"/>
          <w:szCs w:val="24"/>
        </w:rPr>
        <w:t>（</w:t>
      </w:r>
      <w:r>
        <w:rPr>
          <w:bCs w:val="0"/>
          <w:szCs w:val="24"/>
        </w:rPr>
        <w:t>4</w:t>
      </w:r>
      <w:r>
        <w:rPr>
          <w:bCs w:val="0"/>
          <w:szCs w:val="24"/>
        </w:rPr>
        <w:t>）按欠款方归集的期末余额前五名的应收账款情况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81"/>
        <w:gridCol w:w="2529"/>
        <w:gridCol w:w="2529"/>
        <w:gridCol w:w="2528"/>
      </w:tblGrid>
      <w:tr w:rsidR="00B25E74">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单位名称</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应收账款期末余额</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占应收账款期末余额合计数的比例</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坏账准备期末余额</w:t>
            </w:r>
          </w:p>
        </w:tc>
      </w:tr>
      <w:tr w:rsidR="00B25E74">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第一名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49,789,238.06</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6.71%</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2,489,461.90</w:t>
            </w:r>
          </w:p>
        </w:tc>
      </w:tr>
      <w:tr w:rsidR="00B25E74">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第二名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23,808,375.33</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3.21%</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1,190,418.77</w:t>
            </w:r>
          </w:p>
        </w:tc>
      </w:tr>
      <w:tr w:rsidR="00B25E74">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第三名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21,555,146.05</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2.91%</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1,077,757.30</w:t>
            </w:r>
          </w:p>
        </w:tc>
      </w:tr>
      <w:tr w:rsidR="00B25E74">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第四名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19,331,533.55</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2.61%</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966,576.68</w:t>
            </w:r>
          </w:p>
        </w:tc>
      </w:tr>
      <w:tr w:rsidR="00B25E74">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第五名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18,185,605.16</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2.45%</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909,280.26</w:t>
            </w:r>
          </w:p>
        </w:tc>
      </w:tr>
      <w:tr w:rsidR="00B25E74">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132,669,898.15</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17.89%</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bl>
    <w:p w:rsidR="00B25E74" w:rsidRDefault="001E0117">
      <w:pPr>
        <w:pStyle w:val="Section"/>
        <w:outlineLvl w:val="3"/>
        <w:rPr>
          <w:bCs w:val="0"/>
          <w:szCs w:val="24"/>
        </w:rPr>
      </w:pPr>
      <w:r>
        <w:rPr>
          <w:bCs w:val="0"/>
          <w:szCs w:val="24"/>
        </w:rPr>
        <w:t>（</w:t>
      </w:r>
      <w:r>
        <w:rPr>
          <w:bCs w:val="0"/>
          <w:szCs w:val="24"/>
        </w:rPr>
        <w:t>5</w:t>
      </w:r>
      <w:r>
        <w:rPr>
          <w:bCs w:val="0"/>
          <w:szCs w:val="24"/>
        </w:rPr>
        <w:t>）因金融资产转移而终止确认的应收账款</w:t>
      </w:r>
    </w:p>
    <w:p w:rsidR="00B25E74" w:rsidRDefault="001E0117">
      <w:pPr>
        <w:pStyle w:val="Section"/>
        <w:outlineLvl w:val="3"/>
        <w:rPr>
          <w:bCs w:val="0"/>
          <w:szCs w:val="24"/>
        </w:rPr>
      </w:pPr>
      <w:r>
        <w:rPr>
          <w:bCs w:val="0"/>
          <w:szCs w:val="24"/>
        </w:rPr>
        <w:t>（</w:t>
      </w:r>
      <w:r>
        <w:rPr>
          <w:bCs w:val="0"/>
          <w:szCs w:val="24"/>
        </w:rPr>
        <w:t>6</w:t>
      </w:r>
      <w:r>
        <w:rPr>
          <w:bCs w:val="0"/>
          <w:szCs w:val="24"/>
        </w:rPr>
        <w:t>）转移应收账款且继续涉入形成的资产、负债金额</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6</w:t>
      </w:r>
      <w:r>
        <w:rPr>
          <w:bCs w:val="0"/>
          <w:szCs w:val="24"/>
        </w:rPr>
        <w:t>、应收款项融资</w:t>
      </w:r>
    </w:p>
    <w:p w:rsidR="00B25E74" w:rsidRDefault="001E0117">
      <w:pPr>
        <w:jc w:val="left"/>
        <w:rPr>
          <w:szCs w:val="24"/>
        </w:rPr>
      </w:pPr>
      <w:r>
        <w:rPr>
          <w:szCs w:val="24"/>
        </w:rPr>
        <w:t>应收款项融资本期增减变动及公允价值变动情况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如是按照预期信用损失一般模型计提应收款项融资减值准备，请参照其他应收款的披露方式披露减值准备的相关信息：</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其他说明：</w:t>
      </w:r>
    </w:p>
    <w:p w:rsidR="00B25E74" w:rsidRDefault="001E0117">
      <w:pPr>
        <w:pStyle w:val="Section"/>
        <w:outlineLvl w:val="2"/>
        <w:rPr>
          <w:bCs w:val="0"/>
          <w:szCs w:val="24"/>
        </w:rPr>
      </w:pPr>
      <w:r>
        <w:rPr>
          <w:bCs w:val="0"/>
          <w:szCs w:val="24"/>
        </w:rPr>
        <w:t>7</w:t>
      </w:r>
      <w:r>
        <w:rPr>
          <w:bCs w:val="0"/>
          <w:szCs w:val="24"/>
        </w:rPr>
        <w:t>、预付款项</w:t>
      </w:r>
    </w:p>
    <w:p w:rsidR="00B25E74" w:rsidRDefault="001E0117">
      <w:pPr>
        <w:pStyle w:val="Section"/>
        <w:outlineLvl w:val="3"/>
        <w:rPr>
          <w:bCs w:val="0"/>
          <w:szCs w:val="24"/>
        </w:rPr>
      </w:pPr>
      <w:r>
        <w:rPr>
          <w:bCs w:val="0"/>
          <w:szCs w:val="24"/>
        </w:rPr>
        <w:t>（</w:t>
      </w:r>
      <w:r>
        <w:rPr>
          <w:bCs w:val="0"/>
          <w:szCs w:val="24"/>
        </w:rPr>
        <w:t>1</w:t>
      </w:r>
      <w:r>
        <w:rPr>
          <w:bCs w:val="0"/>
          <w:szCs w:val="24"/>
        </w:rPr>
        <w:t>）预付款项按账龄列示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5"/>
        <w:gridCol w:w="1914"/>
        <w:gridCol w:w="1914"/>
        <w:gridCol w:w="1915"/>
      </w:tblGrid>
      <w:tr w:rsidR="00B25E74">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191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比例</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707,906,499.11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98.68%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821,407,580.94</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96.13%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至</w:t>
            </w:r>
            <w:r>
              <w:rPr>
                <w:szCs w:val="24"/>
              </w:rPr>
              <w:t>2</w:t>
            </w:r>
            <w:r>
              <w:rPr>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8,956,501.72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32,763,558.90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2</w:t>
            </w:r>
            <w:r>
              <w:rPr>
                <w:szCs w:val="24"/>
              </w:rPr>
              <w:t>至</w:t>
            </w:r>
            <w:r>
              <w:rPr>
                <w:szCs w:val="24"/>
              </w:rPr>
              <w:t>3</w:t>
            </w:r>
            <w:r>
              <w:rPr>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162,834.41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90,390.91</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0.01%</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314,582.70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229,449.04</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717,340,417.94</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854,490,979.79</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bl>
    <w:p w:rsidR="00B25E74" w:rsidRDefault="001E0117">
      <w:pPr>
        <w:jc w:val="left"/>
        <w:rPr>
          <w:szCs w:val="24"/>
        </w:rPr>
      </w:pPr>
      <w:r>
        <w:rPr>
          <w:szCs w:val="24"/>
        </w:rPr>
        <w:t>账龄超过</w:t>
      </w:r>
      <w:r>
        <w:rPr>
          <w:szCs w:val="24"/>
        </w:rPr>
        <w:t>1</w:t>
      </w:r>
      <w:r>
        <w:rPr>
          <w:szCs w:val="24"/>
        </w:rPr>
        <w:t>年且金额重要的预付款项未及时结算原因的说明：</w:t>
      </w:r>
    </w:p>
    <w:p w:rsidR="00B25E74" w:rsidRDefault="00B25E74">
      <w:pPr>
        <w:autoSpaceDE w:val="0"/>
        <w:autoSpaceDN w:val="0"/>
        <w:adjustRightInd w:val="0"/>
        <w:spacing w:before="0" w:after="0"/>
        <w:jc w:val="left"/>
        <w:rPr>
          <w:rFonts w:eastAsia="Times New Roman"/>
          <w:kern w:val="0"/>
          <w:szCs w:val="24"/>
          <w:lang w:val="zh-CN"/>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536"/>
        <w:gridCol w:w="2127"/>
        <w:gridCol w:w="1134"/>
        <w:gridCol w:w="1701"/>
      </w:tblGrid>
      <w:tr w:rsidR="00B25E74" w:rsidTr="00034230">
        <w:tc>
          <w:tcPr>
            <w:tcW w:w="4536"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单位名称</w:t>
            </w:r>
            <w:r>
              <w:rPr>
                <w:rFonts w:eastAsia="Times New Roman"/>
                <w:kern w:val="0"/>
                <w:szCs w:val="24"/>
                <w:lang w:val="zh-CN"/>
              </w:rPr>
              <w:t xml:space="preserve"> </w:t>
            </w:r>
          </w:p>
        </w:tc>
        <w:tc>
          <w:tcPr>
            <w:tcW w:w="2127"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期末余额</w:t>
            </w:r>
            <w:r>
              <w:rPr>
                <w:rFonts w:eastAsia="Times New Roman"/>
                <w:kern w:val="0"/>
                <w:szCs w:val="24"/>
                <w:lang w:val="zh-CN"/>
              </w:rPr>
              <w:t xml:space="preserve"> </w:t>
            </w:r>
          </w:p>
        </w:tc>
        <w:tc>
          <w:tcPr>
            <w:tcW w:w="113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账龄</w:t>
            </w:r>
            <w:r>
              <w:rPr>
                <w:rFonts w:eastAsia="Times New Roman"/>
                <w:kern w:val="0"/>
                <w:szCs w:val="24"/>
                <w:lang w:val="zh-CN"/>
              </w:rPr>
              <w:t xml:space="preserve"> </w:t>
            </w:r>
          </w:p>
        </w:tc>
        <w:tc>
          <w:tcPr>
            <w:tcW w:w="170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未及时结算原因</w:t>
            </w:r>
            <w:r>
              <w:rPr>
                <w:rFonts w:eastAsia="Times New Roman"/>
                <w:kern w:val="0"/>
                <w:szCs w:val="24"/>
                <w:lang w:val="zh-CN"/>
              </w:rPr>
              <w:t xml:space="preserve"> </w:t>
            </w:r>
          </w:p>
        </w:tc>
      </w:tr>
      <w:tr w:rsidR="00B25E74" w:rsidTr="00034230">
        <w:tc>
          <w:tcPr>
            <w:tcW w:w="4536"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GOLDENCOT INTERNATIONAL TRADING CO. </w:t>
            </w:r>
          </w:p>
        </w:tc>
        <w:tc>
          <w:tcPr>
            <w:tcW w:w="2127"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18,032,850.65 </w:t>
            </w:r>
          </w:p>
        </w:tc>
        <w:tc>
          <w:tcPr>
            <w:tcW w:w="113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1-2</w:t>
            </w:r>
            <w:r>
              <w:rPr>
                <w:rFonts w:ascii="宋体" w:hAnsi="宋体" w:cs="宋体" w:hint="eastAsia"/>
                <w:kern w:val="0"/>
                <w:szCs w:val="24"/>
                <w:lang w:val="zh-CN"/>
              </w:rPr>
              <w:t>年</w:t>
            </w:r>
            <w:r>
              <w:rPr>
                <w:rFonts w:eastAsia="Times New Roman"/>
                <w:kern w:val="0"/>
                <w:szCs w:val="24"/>
                <w:lang w:val="zh-CN"/>
              </w:rPr>
              <w:t xml:space="preserve"> </w:t>
            </w:r>
          </w:p>
        </w:tc>
        <w:tc>
          <w:tcPr>
            <w:tcW w:w="170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B25E74" w:rsidTr="00034230">
        <w:tc>
          <w:tcPr>
            <w:tcW w:w="4536"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合计</w:t>
            </w:r>
            <w:r>
              <w:rPr>
                <w:rFonts w:eastAsia="Times New Roman"/>
                <w:kern w:val="0"/>
                <w:szCs w:val="24"/>
                <w:lang w:val="zh-CN"/>
              </w:rPr>
              <w:t xml:space="preserve"> </w:t>
            </w:r>
          </w:p>
        </w:tc>
        <w:tc>
          <w:tcPr>
            <w:tcW w:w="2127"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18,032,850.65 </w:t>
            </w:r>
          </w:p>
        </w:tc>
        <w:tc>
          <w:tcPr>
            <w:tcW w:w="1134" w:type="dxa"/>
            <w:shd w:val="clear" w:color="auto" w:fill="FFFFFF"/>
          </w:tcPr>
          <w:p w:rsidR="00B25E74" w:rsidRDefault="00B25E74">
            <w:pPr>
              <w:autoSpaceDE w:val="0"/>
              <w:autoSpaceDN w:val="0"/>
              <w:adjustRightInd w:val="0"/>
              <w:spacing w:before="0" w:after="0"/>
              <w:jc w:val="center"/>
              <w:rPr>
                <w:rFonts w:eastAsia="Times New Roman"/>
                <w:kern w:val="0"/>
                <w:szCs w:val="24"/>
                <w:lang w:val="zh-CN"/>
              </w:rPr>
            </w:pPr>
          </w:p>
        </w:tc>
        <w:tc>
          <w:tcPr>
            <w:tcW w:w="1701" w:type="dxa"/>
            <w:shd w:val="clear" w:color="auto" w:fill="FFFFFF"/>
          </w:tcPr>
          <w:p w:rsidR="00B25E74" w:rsidRDefault="00B25E74">
            <w:pPr>
              <w:autoSpaceDE w:val="0"/>
              <w:autoSpaceDN w:val="0"/>
              <w:adjustRightInd w:val="0"/>
              <w:spacing w:before="0" w:after="0"/>
              <w:jc w:val="center"/>
              <w:rPr>
                <w:rFonts w:eastAsia="Times New Roman"/>
                <w:kern w:val="0"/>
                <w:szCs w:val="24"/>
                <w:lang w:val="zh-CN"/>
              </w:rPr>
            </w:pPr>
          </w:p>
        </w:tc>
      </w:tr>
    </w:tbl>
    <w:p w:rsidR="00B25E74" w:rsidRDefault="001E0117">
      <w:pPr>
        <w:pStyle w:val="Section"/>
        <w:outlineLvl w:val="3"/>
        <w:rPr>
          <w:bCs w:val="0"/>
          <w:szCs w:val="24"/>
        </w:rPr>
      </w:pPr>
      <w:r>
        <w:rPr>
          <w:bCs w:val="0"/>
          <w:szCs w:val="24"/>
        </w:rPr>
        <w:t>（</w:t>
      </w:r>
      <w:r>
        <w:rPr>
          <w:bCs w:val="0"/>
          <w:szCs w:val="24"/>
        </w:rPr>
        <w:t>2</w:t>
      </w:r>
      <w:r>
        <w:rPr>
          <w:bCs w:val="0"/>
          <w:szCs w:val="24"/>
        </w:rPr>
        <w:t>）按预付对象归集的期末余额前五名的预付款情况</w:t>
      </w:r>
    </w:p>
    <w:p w:rsidR="00B25E74" w:rsidRDefault="00B25E74">
      <w:pPr>
        <w:autoSpaceDE w:val="0"/>
        <w:autoSpaceDN w:val="0"/>
        <w:adjustRightInd w:val="0"/>
        <w:spacing w:before="0" w:after="0"/>
        <w:jc w:val="left"/>
        <w:rPr>
          <w:rFonts w:eastAsia="Times New Roman"/>
          <w:kern w:val="0"/>
          <w:szCs w:val="24"/>
          <w:lang w:val="zh-CN"/>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774"/>
        <w:gridCol w:w="2355"/>
        <w:gridCol w:w="1111"/>
        <w:gridCol w:w="1634"/>
        <w:gridCol w:w="1980"/>
      </w:tblGrid>
      <w:tr w:rsidR="00B25E74">
        <w:tc>
          <w:tcPr>
            <w:tcW w:w="277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单位名称</w:t>
            </w:r>
            <w:r>
              <w:rPr>
                <w:rFonts w:eastAsia="Times New Roman"/>
                <w:kern w:val="0"/>
                <w:szCs w:val="24"/>
                <w:lang w:val="zh-CN"/>
              </w:rPr>
              <w:t xml:space="preserve"> </w:t>
            </w:r>
          </w:p>
        </w:tc>
        <w:tc>
          <w:tcPr>
            <w:tcW w:w="2355"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期末余额</w:t>
            </w:r>
            <w:r>
              <w:rPr>
                <w:rFonts w:eastAsia="Times New Roman"/>
                <w:kern w:val="0"/>
                <w:szCs w:val="24"/>
                <w:lang w:val="zh-CN"/>
              </w:rPr>
              <w:t xml:space="preserve"> </w:t>
            </w:r>
          </w:p>
        </w:tc>
        <w:tc>
          <w:tcPr>
            <w:tcW w:w="111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占预付账款期末余额的比例</w:t>
            </w:r>
            <w:r>
              <w:rPr>
                <w:rFonts w:eastAsia="Times New Roman"/>
                <w:kern w:val="0"/>
                <w:szCs w:val="24"/>
                <w:lang w:val="zh-CN"/>
              </w:rPr>
              <w:t xml:space="preserve">(%) </w:t>
            </w:r>
          </w:p>
        </w:tc>
        <w:tc>
          <w:tcPr>
            <w:tcW w:w="163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账龄</w:t>
            </w:r>
            <w:r>
              <w:rPr>
                <w:rFonts w:eastAsia="Times New Roman"/>
                <w:kern w:val="0"/>
                <w:szCs w:val="24"/>
                <w:lang w:val="zh-CN"/>
              </w:rPr>
              <w:t xml:space="preserve"> </w:t>
            </w:r>
          </w:p>
        </w:tc>
        <w:tc>
          <w:tcPr>
            <w:tcW w:w="19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未结算原因</w:t>
            </w:r>
            <w:r>
              <w:rPr>
                <w:rFonts w:eastAsia="Times New Roman"/>
                <w:kern w:val="0"/>
                <w:szCs w:val="24"/>
                <w:lang w:val="zh-CN"/>
              </w:rPr>
              <w:t xml:space="preserve"> </w:t>
            </w:r>
          </w:p>
        </w:tc>
      </w:tr>
      <w:tr w:rsidR="00B25E74">
        <w:tc>
          <w:tcPr>
            <w:tcW w:w="2774"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第一名</w:t>
            </w:r>
            <w:r>
              <w:rPr>
                <w:rFonts w:eastAsia="Times New Roman"/>
                <w:kern w:val="0"/>
                <w:szCs w:val="24"/>
                <w:lang w:val="zh-CN"/>
              </w:rPr>
              <w:t xml:space="preserve"> </w:t>
            </w:r>
          </w:p>
        </w:tc>
        <w:tc>
          <w:tcPr>
            <w:tcW w:w="2355"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193,498,775.91 </w:t>
            </w:r>
          </w:p>
        </w:tc>
        <w:tc>
          <w:tcPr>
            <w:tcW w:w="1111"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26.97 </w:t>
            </w:r>
          </w:p>
        </w:tc>
        <w:tc>
          <w:tcPr>
            <w:tcW w:w="163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9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B25E74">
        <w:tc>
          <w:tcPr>
            <w:tcW w:w="2774"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第二名</w:t>
            </w:r>
            <w:r>
              <w:rPr>
                <w:rFonts w:eastAsia="Times New Roman"/>
                <w:kern w:val="0"/>
                <w:szCs w:val="24"/>
                <w:lang w:val="zh-CN"/>
              </w:rPr>
              <w:t xml:space="preserve"> </w:t>
            </w:r>
          </w:p>
        </w:tc>
        <w:tc>
          <w:tcPr>
            <w:tcW w:w="2355"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87,860,295.50 </w:t>
            </w:r>
          </w:p>
        </w:tc>
        <w:tc>
          <w:tcPr>
            <w:tcW w:w="1111"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12.25 </w:t>
            </w:r>
          </w:p>
        </w:tc>
        <w:tc>
          <w:tcPr>
            <w:tcW w:w="163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9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B25E74">
        <w:tc>
          <w:tcPr>
            <w:tcW w:w="2774"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第三名</w:t>
            </w:r>
            <w:r>
              <w:rPr>
                <w:rFonts w:eastAsia="Times New Roman"/>
                <w:kern w:val="0"/>
                <w:szCs w:val="24"/>
                <w:lang w:val="zh-CN"/>
              </w:rPr>
              <w:t xml:space="preserve"> </w:t>
            </w:r>
          </w:p>
        </w:tc>
        <w:tc>
          <w:tcPr>
            <w:tcW w:w="2355"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55,552,110.00 </w:t>
            </w:r>
          </w:p>
        </w:tc>
        <w:tc>
          <w:tcPr>
            <w:tcW w:w="1111"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7.74 </w:t>
            </w:r>
          </w:p>
        </w:tc>
        <w:tc>
          <w:tcPr>
            <w:tcW w:w="163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9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B25E74">
        <w:tc>
          <w:tcPr>
            <w:tcW w:w="2774"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第四名</w:t>
            </w:r>
            <w:r>
              <w:rPr>
                <w:rFonts w:eastAsia="Times New Roman"/>
                <w:kern w:val="0"/>
                <w:szCs w:val="24"/>
                <w:lang w:val="zh-CN"/>
              </w:rPr>
              <w:t xml:space="preserve"> </w:t>
            </w:r>
          </w:p>
        </w:tc>
        <w:tc>
          <w:tcPr>
            <w:tcW w:w="2355"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31,792,200.00 </w:t>
            </w:r>
          </w:p>
        </w:tc>
        <w:tc>
          <w:tcPr>
            <w:tcW w:w="1111"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4.43 </w:t>
            </w:r>
          </w:p>
        </w:tc>
        <w:tc>
          <w:tcPr>
            <w:tcW w:w="163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9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B25E74">
        <w:tc>
          <w:tcPr>
            <w:tcW w:w="2774"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第五名</w:t>
            </w:r>
            <w:r>
              <w:rPr>
                <w:rFonts w:eastAsia="Times New Roman"/>
                <w:kern w:val="0"/>
                <w:szCs w:val="24"/>
                <w:lang w:val="zh-CN"/>
              </w:rPr>
              <w:t xml:space="preserve"> </w:t>
            </w:r>
          </w:p>
        </w:tc>
        <w:tc>
          <w:tcPr>
            <w:tcW w:w="2355"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25,762,486.97 </w:t>
            </w:r>
          </w:p>
        </w:tc>
        <w:tc>
          <w:tcPr>
            <w:tcW w:w="1111"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3.59 </w:t>
            </w:r>
          </w:p>
        </w:tc>
        <w:tc>
          <w:tcPr>
            <w:tcW w:w="163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9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B25E74">
        <w:tc>
          <w:tcPr>
            <w:tcW w:w="2774"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合计</w:t>
            </w:r>
            <w:r>
              <w:rPr>
                <w:rFonts w:eastAsia="Times New Roman"/>
                <w:kern w:val="0"/>
                <w:szCs w:val="24"/>
                <w:lang w:val="zh-CN"/>
              </w:rPr>
              <w:t xml:space="preserve"> </w:t>
            </w:r>
          </w:p>
        </w:tc>
        <w:tc>
          <w:tcPr>
            <w:tcW w:w="2355"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394,465,868.38 </w:t>
            </w:r>
          </w:p>
        </w:tc>
        <w:tc>
          <w:tcPr>
            <w:tcW w:w="1111" w:type="dxa"/>
            <w:shd w:val="clear" w:color="auto" w:fill="FFFFFF"/>
          </w:tcPr>
          <w:p w:rsidR="00B25E74" w:rsidRDefault="00034230">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1E0117">
              <w:rPr>
                <w:rFonts w:eastAsia="Times New Roman"/>
                <w:kern w:val="0"/>
                <w:szCs w:val="24"/>
                <w:lang w:val="zh-CN"/>
              </w:rPr>
              <w:t xml:space="preserve">54.99 </w:t>
            </w:r>
          </w:p>
        </w:tc>
        <w:tc>
          <w:tcPr>
            <w:tcW w:w="1634" w:type="dxa"/>
            <w:shd w:val="clear" w:color="auto" w:fill="FFFFFF"/>
          </w:tcPr>
          <w:p w:rsidR="00B25E74" w:rsidRDefault="00B25E74">
            <w:pPr>
              <w:autoSpaceDE w:val="0"/>
              <w:autoSpaceDN w:val="0"/>
              <w:adjustRightInd w:val="0"/>
              <w:spacing w:before="0" w:after="0"/>
              <w:jc w:val="left"/>
              <w:rPr>
                <w:rFonts w:eastAsia="Times New Roman"/>
                <w:kern w:val="0"/>
                <w:szCs w:val="24"/>
                <w:lang w:val="zh-CN"/>
              </w:rPr>
            </w:pPr>
          </w:p>
        </w:tc>
        <w:tc>
          <w:tcPr>
            <w:tcW w:w="1980" w:type="dxa"/>
            <w:shd w:val="clear" w:color="auto" w:fill="FFFFFF"/>
          </w:tcPr>
          <w:p w:rsidR="00B25E74" w:rsidRDefault="00B25E74">
            <w:pPr>
              <w:autoSpaceDE w:val="0"/>
              <w:autoSpaceDN w:val="0"/>
              <w:adjustRightInd w:val="0"/>
              <w:spacing w:before="0" w:after="0"/>
              <w:jc w:val="left"/>
              <w:rPr>
                <w:rFonts w:eastAsia="Times New Roman"/>
                <w:kern w:val="0"/>
                <w:sz w:val="22"/>
                <w:szCs w:val="24"/>
                <w:lang w:val="zh-CN"/>
              </w:rPr>
            </w:pPr>
          </w:p>
        </w:tc>
      </w:tr>
    </w:tbl>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期末预付款项中无预付持本公司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％）表决权股份的股东单位的款项。</w:t>
      </w:r>
    </w:p>
    <w:p w:rsidR="00B25E74" w:rsidRDefault="001E0117">
      <w:pPr>
        <w:pStyle w:val="Section"/>
        <w:outlineLvl w:val="2"/>
        <w:rPr>
          <w:bCs w:val="0"/>
          <w:szCs w:val="24"/>
        </w:rPr>
      </w:pPr>
      <w:r>
        <w:rPr>
          <w:bCs w:val="0"/>
          <w:szCs w:val="24"/>
        </w:rPr>
        <w:t>8</w:t>
      </w:r>
      <w:r>
        <w:rPr>
          <w:bCs w:val="0"/>
          <w:szCs w:val="24"/>
        </w:rPr>
        <w:t>、其他应收款</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应收利息</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10,000.00</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4,002,574.64</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659,710,673.58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546,275,775.15</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663,713,248.22</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546,285,775.15</w:t>
            </w:r>
          </w:p>
        </w:tc>
      </w:tr>
    </w:tbl>
    <w:p w:rsidR="00B25E74" w:rsidRDefault="001E0117">
      <w:pPr>
        <w:pStyle w:val="Section"/>
        <w:outlineLvl w:val="3"/>
        <w:rPr>
          <w:bCs w:val="0"/>
          <w:szCs w:val="24"/>
        </w:rPr>
      </w:pPr>
      <w:r>
        <w:rPr>
          <w:bCs w:val="0"/>
          <w:szCs w:val="24"/>
        </w:rPr>
        <w:t>（</w:t>
      </w:r>
      <w:r>
        <w:rPr>
          <w:bCs w:val="0"/>
          <w:szCs w:val="24"/>
        </w:rPr>
        <w:t>1</w:t>
      </w:r>
      <w:r>
        <w:rPr>
          <w:bCs w:val="0"/>
          <w:szCs w:val="24"/>
        </w:rPr>
        <w:t>）应收利息</w:t>
      </w:r>
    </w:p>
    <w:p w:rsidR="00B25E74" w:rsidRDefault="001E0117">
      <w:pPr>
        <w:pStyle w:val="Section"/>
        <w:outlineLvl w:val="4"/>
        <w:rPr>
          <w:bCs w:val="0"/>
          <w:szCs w:val="24"/>
        </w:rPr>
      </w:pPr>
      <w:r>
        <w:rPr>
          <w:bCs w:val="0"/>
          <w:szCs w:val="24"/>
        </w:rPr>
        <w:t>1</w:t>
      </w:r>
      <w:r>
        <w:rPr>
          <w:bCs w:val="0"/>
          <w:szCs w:val="24"/>
        </w:rPr>
        <w:t>）应收利息分类</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B25E74">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定期存款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w:t>
            </w:r>
          </w:p>
        </w:tc>
      </w:tr>
      <w:tr w:rsidR="00B25E74">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10,000.00</w:t>
            </w:r>
          </w:p>
        </w:tc>
      </w:tr>
    </w:tbl>
    <w:p w:rsidR="00B25E74" w:rsidRDefault="001E0117">
      <w:pPr>
        <w:pStyle w:val="Section"/>
        <w:outlineLvl w:val="4"/>
        <w:rPr>
          <w:bCs w:val="0"/>
          <w:szCs w:val="24"/>
        </w:rPr>
      </w:pPr>
      <w:r>
        <w:rPr>
          <w:bCs w:val="0"/>
          <w:szCs w:val="24"/>
        </w:rPr>
        <w:t>2</w:t>
      </w:r>
      <w:r>
        <w:rPr>
          <w:bCs w:val="0"/>
          <w:szCs w:val="24"/>
        </w:rPr>
        <w:t>）重要逾期利息</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4"/>
        <w:rPr>
          <w:bCs w:val="0"/>
          <w:szCs w:val="24"/>
        </w:rPr>
      </w:pPr>
      <w:r>
        <w:rPr>
          <w:bCs w:val="0"/>
          <w:szCs w:val="24"/>
        </w:rPr>
        <w:t>3</w:t>
      </w:r>
      <w:r>
        <w:rPr>
          <w:bCs w:val="0"/>
          <w:szCs w:val="24"/>
        </w:rPr>
        <w:t>）坏账准备计提情况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2</w:t>
      </w:r>
      <w:r>
        <w:rPr>
          <w:bCs w:val="0"/>
          <w:szCs w:val="24"/>
        </w:rPr>
        <w:t>）应收股利</w:t>
      </w:r>
    </w:p>
    <w:p w:rsidR="00B25E74" w:rsidRDefault="001E0117">
      <w:pPr>
        <w:pStyle w:val="Section"/>
        <w:outlineLvl w:val="4"/>
        <w:rPr>
          <w:bCs w:val="0"/>
          <w:szCs w:val="24"/>
        </w:rPr>
      </w:pPr>
      <w:r>
        <w:rPr>
          <w:bCs w:val="0"/>
          <w:szCs w:val="24"/>
        </w:rPr>
        <w:t>1</w:t>
      </w:r>
      <w:r>
        <w:rPr>
          <w:bCs w:val="0"/>
          <w:szCs w:val="24"/>
        </w:rPr>
        <w:t>）应收股利分类</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B25E74">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r>
              <w:rPr>
                <w:szCs w:val="24"/>
              </w:rPr>
              <w:t>(</w:t>
            </w:r>
            <w:r>
              <w:rPr>
                <w:szCs w:val="24"/>
              </w:rPr>
              <w:t>或被投资单位</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徽商银行股份有限公司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4,002,574.64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4,002,574.64</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r>
    </w:tbl>
    <w:p w:rsidR="00B25E74" w:rsidRDefault="001E0117">
      <w:pPr>
        <w:pStyle w:val="Section"/>
        <w:outlineLvl w:val="4"/>
        <w:rPr>
          <w:bCs w:val="0"/>
          <w:szCs w:val="24"/>
        </w:rPr>
      </w:pPr>
      <w:r>
        <w:rPr>
          <w:bCs w:val="0"/>
          <w:szCs w:val="24"/>
        </w:rPr>
        <w:t>2</w:t>
      </w:r>
      <w:r>
        <w:rPr>
          <w:bCs w:val="0"/>
          <w:szCs w:val="24"/>
        </w:rPr>
        <w:t>）重要的账龄超过</w:t>
      </w:r>
      <w:r>
        <w:rPr>
          <w:bCs w:val="0"/>
          <w:szCs w:val="24"/>
        </w:rPr>
        <w:t>1</w:t>
      </w:r>
      <w:r>
        <w:rPr>
          <w:bCs w:val="0"/>
          <w:szCs w:val="24"/>
        </w:rPr>
        <w:t>年的应收股利</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B25E74">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r>
              <w:rPr>
                <w:szCs w:val="24"/>
              </w:rPr>
              <w:t>(</w:t>
            </w:r>
            <w:r>
              <w:rPr>
                <w:szCs w:val="24"/>
              </w:rPr>
              <w:t>或被投资单位</w:t>
            </w: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账龄</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未收回的原因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是否发生减值及其判断依据</w:t>
            </w:r>
          </w:p>
        </w:tc>
      </w:tr>
    </w:tbl>
    <w:p w:rsidR="00B25E74" w:rsidRDefault="001E0117">
      <w:pPr>
        <w:pStyle w:val="Section"/>
        <w:outlineLvl w:val="4"/>
        <w:rPr>
          <w:bCs w:val="0"/>
          <w:szCs w:val="24"/>
        </w:rPr>
      </w:pPr>
      <w:r>
        <w:rPr>
          <w:bCs w:val="0"/>
          <w:szCs w:val="24"/>
        </w:rPr>
        <w:t>3</w:t>
      </w:r>
      <w:r>
        <w:rPr>
          <w:bCs w:val="0"/>
          <w:szCs w:val="24"/>
        </w:rPr>
        <w:t>）坏账准备计提情况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其他说明：</w:t>
      </w:r>
    </w:p>
    <w:p w:rsidR="00B25E74" w:rsidRDefault="001E0117">
      <w:pPr>
        <w:pStyle w:val="Section"/>
        <w:outlineLvl w:val="3"/>
        <w:rPr>
          <w:bCs w:val="0"/>
          <w:szCs w:val="24"/>
        </w:rPr>
      </w:pPr>
      <w:r>
        <w:rPr>
          <w:bCs w:val="0"/>
          <w:szCs w:val="24"/>
        </w:rPr>
        <w:t>（</w:t>
      </w:r>
      <w:r>
        <w:rPr>
          <w:bCs w:val="0"/>
          <w:szCs w:val="24"/>
        </w:rPr>
        <w:t>3</w:t>
      </w:r>
      <w:r>
        <w:rPr>
          <w:bCs w:val="0"/>
          <w:szCs w:val="24"/>
        </w:rPr>
        <w:t>）其他应收款</w:t>
      </w:r>
    </w:p>
    <w:p w:rsidR="00B25E74" w:rsidRDefault="001E0117">
      <w:pPr>
        <w:pStyle w:val="Section"/>
        <w:outlineLvl w:val="4"/>
        <w:rPr>
          <w:bCs w:val="0"/>
          <w:szCs w:val="24"/>
        </w:rPr>
      </w:pPr>
      <w:r>
        <w:rPr>
          <w:bCs w:val="0"/>
          <w:szCs w:val="24"/>
        </w:rPr>
        <w:t>1</w:t>
      </w:r>
      <w:r>
        <w:rPr>
          <w:bCs w:val="0"/>
          <w:szCs w:val="24"/>
        </w:rPr>
        <w:t>）其他应收款按款项性质分类情况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期初账面余额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关联方往来</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36,514,494.20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32,299,361.24</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74,156,903.82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82,830,234.92</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4,355,993.63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3,662,068.70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1,524,680.76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1,837,849.61</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4,128,082.44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4,273,191.53</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政府补助</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413,922,920.13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358,957,240.90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应收出口退税款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31,706,686.85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45,659,585.57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代付款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30,660,617.86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7,367,109.91</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107,337,889.68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34,569,689.29</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8,203,188.61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24,264,526.78</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712,511,457.98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595,720,858.45</w:t>
            </w:r>
          </w:p>
        </w:tc>
      </w:tr>
    </w:tbl>
    <w:p w:rsidR="00B25E74" w:rsidRDefault="001E0117">
      <w:pPr>
        <w:pStyle w:val="Section"/>
        <w:outlineLvl w:val="4"/>
        <w:rPr>
          <w:bCs w:val="0"/>
          <w:szCs w:val="24"/>
        </w:rPr>
      </w:pPr>
      <w:r>
        <w:rPr>
          <w:bCs w:val="0"/>
          <w:szCs w:val="24"/>
        </w:rPr>
        <w:t>2</w:t>
      </w:r>
      <w:r>
        <w:rPr>
          <w:bCs w:val="0"/>
          <w:szCs w:val="24"/>
        </w:rPr>
        <w:t>）坏账准备计提情况</w:t>
      </w:r>
    </w:p>
    <w:p w:rsidR="00B25E74" w:rsidRDefault="001E0117">
      <w:pPr>
        <w:jc w:val="left"/>
        <w:rPr>
          <w:szCs w:val="24"/>
        </w:rPr>
      </w:pPr>
      <w:r>
        <w:rPr>
          <w:szCs w:val="24"/>
        </w:rPr>
        <w:t>损失准备本期变动金额重大的账面余额变动情况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按账龄披露</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669,682,237.76</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至</w:t>
            </w:r>
            <w:r>
              <w:rPr>
                <w:szCs w:val="24"/>
              </w:rPr>
              <w:t>2</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8,599,658.00</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至</w:t>
            </w:r>
            <w:r>
              <w:rPr>
                <w:szCs w:val="24"/>
              </w:rPr>
              <w:t>3</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4,101,483.44</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30,128,078.78</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至</w:t>
            </w:r>
            <w:r>
              <w:rPr>
                <w:szCs w:val="24"/>
              </w:rPr>
              <w:t>4</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17,065,835.80</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至</w:t>
            </w:r>
            <w:r>
              <w:rPr>
                <w:szCs w:val="24"/>
              </w:rPr>
              <w:t>5</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4,565,362.81</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8,496,880.17</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712,511,457.98</w:t>
            </w:r>
          </w:p>
        </w:tc>
      </w:tr>
    </w:tbl>
    <w:p w:rsidR="00B25E74" w:rsidRDefault="001E0117">
      <w:pPr>
        <w:pStyle w:val="Section"/>
        <w:outlineLvl w:val="4"/>
        <w:rPr>
          <w:bCs w:val="0"/>
          <w:szCs w:val="24"/>
        </w:rPr>
      </w:pPr>
      <w:r>
        <w:rPr>
          <w:bCs w:val="0"/>
          <w:szCs w:val="24"/>
        </w:rPr>
        <w:t>3</w:t>
      </w:r>
      <w:r>
        <w:rPr>
          <w:bCs w:val="0"/>
          <w:szCs w:val="24"/>
        </w:rPr>
        <w:t>）本期计提、收回或转回的坏账准备情况</w:t>
      </w:r>
    </w:p>
    <w:p w:rsidR="00B25E74" w:rsidRDefault="001E0117">
      <w:pPr>
        <w:jc w:val="left"/>
        <w:rPr>
          <w:szCs w:val="24"/>
        </w:rPr>
      </w:pPr>
      <w:r>
        <w:rPr>
          <w:szCs w:val="24"/>
        </w:rPr>
        <w:t>本期计提坏账准备情况：</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本期计提坏账准备金额</w:t>
      </w:r>
      <w:r>
        <w:rPr>
          <w:rFonts w:eastAsia="Times New Roman"/>
          <w:kern w:val="0"/>
          <w:szCs w:val="24"/>
          <w:lang w:val="zh-CN"/>
        </w:rPr>
        <w:t>4048213.89</w:t>
      </w:r>
      <w:r>
        <w:rPr>
          <w:rFonts w:ascii="宋体" w:hAnsi="宋体" w:cs="宋体" w:hint="eastAsia"/>
          <w:kern w:val="0"/>
          <w:szCs w:val="24"/>
          <w:lang w:val="zh-CN"/>
        </w:rPr>
        <w:t>元。</w:t>
      </w:r>
    </w:p>
    <w:p w:rsidR="00B25E74" w:rsidRDefault="001E0117">
      <w:pPr>
        <w:pStyle w:val="Section"/>
        <w:outlineLvl w:val="4"/>
        <w:rPr>
          <w:bCs w:val="0"/>
          <w:szCs w:val="24"/>
        </w:rPr>
      </w:pPr>
      <w:r>
        <w:rPr>
          <w:bCs w:val="0"/>
          <w:szCs w:val="24"/>
        </w:rPr>
        <w:t>4</w:t>
      </w:r>
      <w:r>
        <w:rPr>
          <w:bCs w:val="0"/>
          <w:szCs w:val="24"/>
        </w:rPr>
        <w:t>）本期实际核销的其他应收款情况</w:t>
      </w:r>
    </w:p>
    <w:p w:rsidR="00034230" w:rsidRDefault="001E0117" w:rsidP="00034230">
      <w:pPr>
        <w:jc w:val="left"/>
        <w:rPr>
          <w:szCs w:val="24"/>
        </w:rPr>
      </w:pPr>
      <w:r>
        <w:rPr>
          <w:szCs w:val="24"/>
        </w:rPr>
        <w:t>其中重要的其他应收款核销情况：</w:t>
      </w:r>
      <w:r w:rsidR="00034230">
        <w:rPr>
          <w:rFonts w:hint="eastAsia"/>
          <w:szCs w:val="24"/>
        </w:rPr>
        <w:t>无</w:t>
      </w:r>
    </w:p>
    <w:p w:rsidR="00B25E74" w:rsidRDefault="001E0117" w:rsidP="00034230">
      <w:pPr>
        <w:jc w:val="left"/>
        <w:rPr>
          <w:szCs w:val="24"/>
        </w:rPr>
      </w:pPr>
      <w:r>
        <w:rPr>
          <w:szCs w:val="24"/>
        </w:rPr>
        <w:t>其他应收款核销说明：</w:t>
      </w:r>
      <w:r w:rsidR="00034230">
        <w:rPr>
          <w:rFonts w:hint="eastAsia"/>
          <w:szCs w:val="24"/>
        </w:rPr>
        <w:t>无</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本报告期核销的其他应收款坏账准备金额为</w:t>
      </w:r>
      <w:r>
        <w:rPr>
          <w:rFonts w:eastAsia="Times New Roman"/>
          <w:kern w:val="0"/>
          <w:szCs w:val="24"/>
          <w:lang w:val="zh-CN"/>
        </w:rPr>
        <w:t>692512.79</w:t>
      </w:r>
      <w:r>
        <w:rPr>
          <w:rFonts w:ascii="宋体" w:hAnsi="宋体" w:cs="宋体" w:hint="eastAsia"/>
          <w:kern w:val="0"/>
          <w:szCs w:val="24"/>
          <w:lang w:val="zh-CN"/>
        </w:rPr>
        <w:t>元。</w:t>
      </w:r>
    </w:p>
    <w:p w:rsidR="00B25E74" w:rsidRDefault="001E0117">
      <w:pPr>
        <w:pStyle w:val="Section"/>
        <w:outlineLvl w:val="4"/>
        <w:rPr>
          <w:bCs w:val="0"/>
          <w:szCs w:val="24"/>
        </w:rPr>
      </w:pPr>
      <w:r>
        <w:rPr>
          <w:bCs w:val="0"/>
          <w:szCs w:val="24"/>
        </w:rPr>
        <w:t>5</w:t>
      </w:r>
      <w:r>
        <w:rPr>
          <w:bCs w:val="0"/>
          <w:szCs w:val="24"/>
        </w:rPr>
        <w:t>）按欠款方归集的期末余额前五名的其他应收款情况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5"/>
        <w:gridCol w:w="1595"/>
      </w:tblGrid>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款项的性质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账龄</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占其他应收款期末</w:t>
            </w:r>
            <w:r>
              <w:rPr>
                <w:szCs w:val="24"/>
              </w:rPr>
              <w:lastRenderedPageBreak/>
              <w:t>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坏账准备期末余额</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第一名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214,907,788.22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32.58%</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第二名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57,208,212.00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8.67%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第三名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48,755,698.89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r>
              <w:rPr>
                <w:szCs w:val="24"/>
              </w:rPr>
              <w:t>1-2</w:t>
            </w:r>
            <w:r>
              <w:rPr>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7.39%</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第四名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45,366,593.82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6.88%</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第五名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出口退税</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35,753,047.93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5.42%</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401,991,340.86</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60.93%</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pStyle w:val="Section"/>
        <w:outlineLvl w:val="4"/>
        <w:rPr>
          <w:bCs w:val="0"/>
          <w:szCs w:val="24"/>
        </w:rPr>
      </w:pPr>
      <w:r>
        <w:rPr>
          <w:bCs w:val="0"/>
          <w:szCs w:val="24"/>
        </w:rPr>
        <w:t>6</w:t>
      </w:r>
      <w:r>
        <w:rPr>
          <w:bCs w:val="0"/>
          <w:szCs w:val="24"/>
        </w:rPr>
        <w:t>）涉及政府补助的应收款项</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4"/>
        <w:gridCol w:w="1914"/>
        <w:gridCol w:w="1914"/>
        <w:gridCol w:w="1916"/>
      </w:tblGrid>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单位名称</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政府补助项目名称</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期末账龄</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预计收取的时间、金额及依据</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阿克苏开发区财政局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电费补贴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242,306.26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阿克苏市财政局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173,768,498.62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阿克苏市财政局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电费补贴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7,273,292.75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五家渠市财政局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37,731,631.30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五家渠市财政局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电费补贴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132,793.83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五家渠市财政局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增值税返还</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11,287,023.05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农七师信委办</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27,580,261.36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农七师信委办</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增值税返还</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20,365,400.00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14,020,094.11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电费补贴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28,883.05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增值税返还</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9,393,225.21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新疆维吾尔自治区财政厅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运费补贴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112,099,510.59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诸暨市国家税务局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出口退税款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3,436,819.52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出口退税款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1,050,565.83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深圳市财政局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出口退税款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27,219,301.50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w:t>
            </w:r>
            <w:r>
              <w:rPr>
                <w:szCs w:val="24"/>
              </w:rPr>
              <w:t>2020</w:t>
            </w:r>
            <w:r>
              <w:rPr>
                <w:szCs w:val="24"/>
              </w:rPr>
              <w:t>年收回</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445,629,606.98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bl>
    <w:p w:rsidR="00B25E74" w:rsidRDefault="001E0117">
      <w:pPr>
        <w:pStyle w:val="Section"/>
        <w:outlineLvl w:val="4"/>
        <w:rPr>
          <w:bCs w:val="0"/>
          <w:szCs w:val="24"/>
        </w:rPr>
      </w:pPr>
      <w:r>
        <w:rPr>
          <w:bCs w:val="0"/>
          <w:szCs w:val="24"/>
        </w:rPr>
        <w:t>7</w:t>
      </w:r>
      <w:r>
        <w:rPr>
          <w:bCs w:val="0"/>
          <w:szCs w:val="24"/>
        </w:rPr>
        <w:t>）因金融资产转移而终止确认的其他应收款</w:t>
      </w:r>
    </w:p>
    <w:p w:rsidR="00B25E74" w:rsidRDefault="001E0117">
      <w:pPr>
        <w:pStyle w:val="Section"/>
        <w:outlineLvl w:val="4"/>
        <w:rPr>
          <w:bCs w:val="0"/>
          <w:szCs w:val="24"/>
        </w:rPr>
      </w:pPr>
      <w:r>
        <w:rPr>
          <w:bCs w:val="0"/>
          <w:szCs w:val="24"/>
        </w:rPr>
        <w:t>8</w:t>
      </w:r>
      <w:r>
        <w:rPr>
          <w:bCs w:val="0"/>
          <w:szCs w:val="24"/>
        </w:rPr>
        <w:t>）转移其他应收款且继续涉入形成的资产、负债金额</w:t>
      </w:r>
    </w:p>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期末其他应收款中无应收本公司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）表决权股份的股东单位及其他关联方的款项</w:t>
      </w:r>
    </w:p>
    <w:p w:rsidR="00B25E74" w:rsidRDefault="001E0117">
      <w:pPr>
        <w:pStyle w:val="Section"/>
        <w:outlineLvl w:val="2"/>
        <w:rPr>
          <w:bCs w:val="0"/>
          <w:szCs w:val="24"/>
        </w:rPr>
      </w:pPr>
      <w:r>
        <w:rPr>
          <w:bCs w:val="0"/>
          <w:szCs w:val="24"/>
        </w:rPr>
        <w:lastRenderedPageBreak/>
        <w:t>9</w:t>
      </w:r>
      <w:r>
        <w:rPr>
          <w:bCs w:val="0"/>
          <w:szCs w:val="24"/>
        </w:rPr>
        <w:t>、存货</w:t>
      </w:r>
    </w:p>
    <w:p w:rsidR="00B25E74" w:rsidRDefault="001E0117">
      <w:pPr>
        <w:jc w:val="left"/>
        <w:rPr>
          <w:szCs w:val="24"/>
        </w:rPr>
      </w:pPr>
      <w:r>
        <w:rPr>
          <w:szCs w:val="24"/>
        </w:rPr>
        <w:t>公司是否需要遵守房地产行业的披露要求</w:t>
      </w:r>
    </w:p>
    <w:p w:rsidR="00B25E74" w:rsidRDefault="001E0117">
      <w:pPr>
        <w:jc w:val="left"/>
        <w:rPr>
          <w:szCs w:val="24"/>
        </w:rPr>
      </w:pPr>
      <w:r>
        <w:rPr>
          <w:szCs w:val="24"/>
        </w:rPr>
        <w:t>否</w:t>
      </w:r>
    </w:p>
    <w:p w:rsidR="00B25E74" w:rsidRDefault="001E0117">
      <w:pPr>
        <w:pStyle w:val="Section"/>
        <w:outlineLvl w:val="3"/>
        <w:rPr>
          <w:bCs w:val="0"/>
          <w:szCs w:val="24"/>
        </w:rPr>
      </w:pPr>
      <w:r>
        <w:rPr>
          <w:bCs w:val="0"/>
          <w:szCs w:val="24"/>
        </w:rPr>
        <w:t>（</w:t>
      </w:r>
      <w:r>
        <w:rPr>
          <w:bCs w:val="0"/>
          <w:szCs w:val="24"/>
        </w:rPr>
        <w:t>1</w:t>
      </w:r>
      <w:r>
        <w:rPr>
          <w:bCs w:val="0"/>
          <w:szCs w:val="24"/>
        </w:rPr>
        <w:t>）存货分类</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B25E74">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136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2,581,411,735.30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3,710,986.77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2,577,700,748.53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2,706,878,057.21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3,710,986.77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2,703,167,070.44</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144,632,366.14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144,632,366.14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174,655,305.83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174,655,305.83</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1,821,540,958.85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19,464,401.89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1,802,076,556.96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2,371,691,627.10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19,465,476.15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2,352,226,150.95</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周转材料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5,360,281.93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5,360,281.93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9,322,372.36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9,322,372.36</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发出商品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53,742,325.86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53,742,325.86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51,409,004.05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51,409,004.05</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委托加工物资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435,181.83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435,181.83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409,062.52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409,062.52</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自制半成品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251,258,853.81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251,258,853.81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208,288,005.83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208,288,005.83</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4,858,381,703.72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23,175,388.66</w:t>
            </w:r>
          </w:p>
        </w:tc>
        <w:tc>
          <w:tcPr>
            <w:tcW w:w="136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4,835,206,315.06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5,522,653,434.90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23,176,462.92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5,499,476,971.98</w:t>
            </w:r>
          </w:p>
        </w:tc>
      </w:tr>
    </w:tbl>
    <w:p w:rsidR="00B25E74" w:rsidRDefault="001E0117">
      <w:pPr>
        <w:pStyle w:val="Section"/>
        <w:outlineLvl w:val="3"/>
        <w:rPr>
          <w:bCs w:val="0"/>
          <w:szCs w:val="24"/>
        </w:rPr>
      </w:pPr>
      <w:r>
        <w:rPr>
          <w:bCs w:val="0"/>
          <w:szCs w:val="24"/>
        </w:rPr>
        <w:t>（</w:t>
      </w:r>
      <w:r>
        <w:rPr>
          <w:bCs w:val="0"/>
          <w:szCs w:val="24"/>
        </w:rPr>
        <w:t>2</w:t>
      </w:r>
      <w:r>
        <w:rPr>
          <w:bCs w:val="0"/>
          <w:szCs w:val="24"/>
        </w:rPr>
        <w:t>）存货跌价准备和合同履约成本减值准备</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B25E74">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本期增加金额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36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转回或转销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3,710,986.77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3,710,986.77</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19,465,476.15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1,074.26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19,464,401.89</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23,176,462.92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1,074.26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23,175,388.66</w:t>
            </w:r>
          </w:p>
        </w:tc>
      </w:tr>
    </w:tbl>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存货跌价准备本期转销</w:t>
      </w:r>
      <w:r>
        <w:rPr>
          <w:rFonts w:eastAsia="Times New Roman"/>
          <w:kern w:val="0"/>
          <w:szCs w:val="24"/>
          <w:lang w:val="zh-CN"/>
        </w:rPr>
        <w:t>1074.26</w:t>
      </w:r>
      <w:r>
        <w:rPr>
          <w:rFonts w:ascii="宋体" w:hAnsi="宋体" w:cs="宋体" w:hint="eastAsia"/>
          <w:kern w:val="0"/>
          <w:szCs w:val="24"/>
          <w:lang w:val="zh-CN"/>
        </w:rPr>
        <w:t>元系上期计提跌价准备的存货在本期已销售。</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期末存货按成本高于可变现净值的差额计提存货跌价准备，确定可变现净值的依据为：在正常生产经营过程中，以存货的估计售价减去至完工估计将要发生的成本、估计的销售费用以及相关税费后的金额。</w:t>
      </w:r>
    </w:p>
    <w:p w:rsidR="00B25E74" w:rsidRDefault="001E0117">
      <w:pPr>
        <w:pStyle w:val="Section"/>
        <w:outlineLvl w:val="3"/>
        <w:rPr>
          <w:bCs w:val="0"/>
          <w:szCs w:val="24"/>
        </w:rPr>
      </w:pPr>
      <w:r>
        <w:rPr>
          <w:bCs w:val="0"/>
          <w:szCs w:val="24"/>
        </w:rPr>
        <w:t>（</w:t>
      </w:r>
      <w:r>
        <w:rPr>
          <w:bCs w:val="0"/>
          <w:szCs w:val="24"/>
        </w:rPr>
        <w:t>3</w:t>
      </w:r>
      <w:r>
        <w:rPr>
          <w:bCs w:val="0"/>
          <w:szCs w:val="24"/>
        </w:rPr>
        <w:t>）存货期末余额含有借款费用资本化金额的说明</w:t>
      </w:r>
    </w:p>
    <w:p w:rsidR="00B25E74" w:rsidRDefault="001E0117">
      <w:pPr>
        <w:pStyle w:val="Section"/>
        <w:outlineLvl w:val="3"/>
        <w:rPr>
          <w:bCs w:val="0"/>
          <w:szCs w:val="24"/>
        </w:rPr>
      </w:pPr>
      <w:r>
        <w:rPr>
          <w:bCs w:val="0"/>
          <w:szCs w:val="24"/>
        </w:rPr>
        <w:t>（</w:t>
      </w:r>
      <w:r>
        <w:rPr>
          <w:bCs w:val="0"/>
          <w:szCs w:val="24"/>
        </w:rPr>
        <w:t>4</w:t>
      </w:r>
      <w:r>
        <w:rPr>
          <w:bCs w:val="0"/>
          <w:szCs w:val="24"/>
        </w:rPr>
        <w:t>）合同履约成本本期摊销金额的说明</w:t>
      </w:r>
    </w:p>
    <w:p w:rsidR="00B25E74" w:rsidRDefault="001E0117">
      <w:pPr>
        <w:pStyle w:val="Section"/>
        <w:outlineLvl w:val="2"/>
        <w:rPr>
          <w:bCs w:val="0"/>
          <w:szCs w:val="24"/>
        </w:rPr>
      </w:pPr>
      <w:r>
        <w:rPr>
          <w:bCs w:val="0"/>
          <w:szCs w:val="24"/>
        </w:rPr>
        <w:t>10</w:t>
      </w:r>
      <w:r>
        <w:rPr>
          <w:bCs w:val="0"/>
          <w:szCs w:val="24"/>
        </w:rPr>
        <w:t>、合同资产</w:t>
      </w:r>
    </w:p>
    <w:p w:rsidR="00B25E74" w:rsidRDefault="001E0117">
      <w:pPr>
        <w:jc w:val="left"/>
        <w:rPr>
          <w:szCs w:val="24"/>
        </w:rPr>
      </w:pPr>
      <w:r>
        <w:rPr>
          <w:szCs w:val="24"/>
        </w:rPr>
        <w:t>合同资产的账面价值在本期内发生的重大变动金额和原因：</w:t>
      </w:r>
      <w:r w:rsidR="00034230">
        <w:rPr>
          <w:rFonts w:hint="eastAsia"/>
          <w:szCs w:val="24"/>
        </w:rPr>
        <w:t>无</w:t>
      </w:r>
    </w:p>
    <w:p w:rsidR="00B25E74" w:rsidRDefault="001E0117">
      <w:pPr>
        <w:jc w:val="left"/>
        <w:rPr>
          <w:szCs w:val="24"/>
        </w:rPr>
      </w:pPr>
      <w:r>
        <w:rPr>
          <w:szCs w:val="24"/>
        </w:rPr>
        <w:lastRenderedPageBreak/>
        <w:t>如是按照预期信用损失一般模型计提合同资产坏账准备，请参照其他应收款的披露方式披露坏账准备的相关信息：</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本期合同资产计提减值准备情况</w:t>
      </w:r>
      <w:r w:rsidR="00034230">
        <w:rPr>
          <w:rFonts w:hint="eastAsia"/>
          <w:szCs w:val="24"/>
        </w:rPr>
        <w:t>：无</w:t>
      </w:r>
    </w:p>
    <w:p w:rsidR="00B25E74" w:rsidRDefault="001E0117">
      <w:pPr>
        <w:pStyle w:val="Section"/>
        <w:outlineLvl w:val="2"/>
        <w:rPr>
          <w:bCs w:val="0"/>
          <w:szCs w:val="24"/>
        </w:rPr>
      </w:pPr>
      <w:r>
        <w:rPr>
          <w:bCs w:val="0"/>
          <w:szCs w:val="24"/>
        </w:rPr>
        <w:t>11</w:t>
      </w:r>
      <w:r>
        <w:rPr>
          <w:bCs w:val="0"/>
          <w:szCs w:val="24"/>
        </w:rPr>
        <w:t>、持有待售资产</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12</w:t>
      </w:r>
      <w:r>
        <w:rPr>
          <w:bCs w:val="0"/>
          <w:szCs w:val="24"/>
        </w:rPr>
        <w:t>、一年内到期的非流动资产</w:t>
      </w:r>
    </w:p>
    <w:p w:rsidR="00B25E74" w:rsidRDefault="001E0117">
      <w:pPr>
        <w:jc w:val="left"/>
        <w:rPr>
          <w:szCs w:val="24"/>
        </w:rPr>
      </w:pPr>
      <w:r>
        <w:rPr>
          <w:szCs w:val="24"/>
        </w:rPr>
        <w:t>重要的债权投资</w:t>
      </w:r>
      <w:r>
        <w:rPr>
          <w:szCs w:val="24"/>
        </w:rPr>
        <w:t>/</w:t>
      </w:r>
      <w:r>
        <w:rPr>
          <w:szCs w:val="24"/>
        </w:rPr>
        <w:t>其他债权投资</w:t>
      </w:r>
      <w:r w:rsidR="00034230">
        <w:rPr>
          <w:rFonts w:hint="eastAsia"/>
          <w:szCs w:val="24"/>
        </w:rPr>
        <w:t>：无</w:t>
      </w:r>
    </w:p>
    <w:p w:rsidR="00B25E74" w:rsidRDefault="001E0117">
      <w:pPr>
        <w:pStyle w:val="Section"/>
        <w:outlineLvl w:val="2"/>
        <w:rPr>
          <w:bCs w:val="0"/>
          <w:szCs w:val="24"/>
        </w:rPr>
      </w:pPr>
      <w:r>
        <w:rPr>
          <w:bCs w:val="0"/>
          <w:szCs w:val="24"/>
        </w:rPr>
        <w:t>13</w:t>
      </w:r>
      <w:r>
        <w:rPr>
          <w:bCs w:val="0"/>
          <w:szCs w:val="24"/>
        </w:rPr>
        <w:t>、其他流动资产</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增值税留抵扣额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429,355,320.91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488,975,347.09</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以抵销后净额列示的所得税预缴税额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25,117,527.50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3,526,819.35</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454,472,848.41</w:t>
            </w:r>
          </w:p>
        </w:tc>
        <w:tc>
          <w:tcPr>
            <w:tcW w:w="3191"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492,502,166.44</w:t>
            </w:r>
          </w:p>
        </w:tc>
      </w:tr>
    </w:tbl>
    <w:p w:rsidR="00B25E74" w:rsidRDefault="001E0117">
      <w:pPr>
        <w:pStyle w:val="Section"/>
        <w:outlineLvl w:val="2"/>
        <w:rPr>
          <w:bCs w:val="0"/>
          <w:szCs w:val="24"/>
        </w:rPr>
      </w:pPr>
      <w:r>
        <w:rPr>
          <w:bCs w:val="0"/>
          <w:szCs w:val="24"/>
        </w:rPr>
        <w:t>14</w:t>
      </w:r>
      <w:r>
        <w:rPr>
          <w:bCs w:val="0"/>
          <w:szCs w:val="24"/>
        </w:rPr>
        <w:t>、债权投资</w:t>
      </w:r>
    </w:p>
    <w:p w:rsidR="00B25E74" w:rsidRDefault="001E0117">
      <w:pPr>
        <w:jc w:val="left"/>
        <w:rPr>
          <w:szCs w:val="24"/>
        </w:rPr>
      </w:pPr>
      <w:r>
        <w:rPr>
          <w:szCs w:val="24"/>
        </w:rPr>
        <w:t>损失准备本期变动金额重大的账面余额变动情况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15</w:t>
      </w:r>
      <w:r>
        <w:rPr>
          <w:bCs w:val="0"/>
          <w:szCs w:val="24"/>
        </w:rPr>
        <w:t>、其他债权投资</w:t>
      </w:r>
    </w:p>
    <w:p w:rsidR="00034230" w:rsidRDefault="001E0117" w:rsidP="00034230">
      <w:pPr>
        <w:jc w:val="left"/>
        <w:rPr>
          <w:szCs w:val="24"/>
        </w:rPr>
      </w:pPr>
      <w:r>
        <w:rPr>
          <w:szCs w:val="24"/>
        </w:rPr>
        <w:t>重要的其他债权投资</w:t>
      </w:r>
      <w:r w:rsidR="00034230">
        <w:rPr>
          <w:rFonts w:hint="eastAsia"/>
          <w:szCs w:val="24"/>
        </w:rPr>
        <w:t>：无</w:t>
      </w:r>
    </w:p>
    <w:p w:rsidR="00B25E74" w:rsidRDefault="001E0117" w:rsidP="00034230">
      <w:pPr>
        <w:jc w:val="left"/>
        <w:rPr>
          <w:szCs w:val="24"/>
        </w:rPr>
      </w:pPr>
      <w:r>
        <w:rPr>
          <w:szCs w:val="24"/>
        </w:rPr>
        <w:t>减值准备计提情况</w:t>
      </w:r>
      <w:r w:rsidR="00034230">
        <w:rPr>
          <w:rFonts w:hint="eastAsia"/>
          <w:szCs w:val="24"/>
        </w:rPr>
        <w:t>：无</w:t>
      </w:r>
    </w:p>
    <w:p w:rsidR="00B25E74" w:rsidRDefault="001E0117">
      <w:pPr>
        <w:jc w:val="left"/>
        <w:rPr>
          <w:szCs w:val="24"/>
        </w:rPr>
      </w:pPr>
      <w:r>
        <w:rPr>
          <w:szCs w:val="24"/>
        </w:rPr>
        <w:t>损失准备本期变动金额重大的账面余额变动情况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16</w:t>
      </w:r>
      <w:r>
        <w:rPr>
          <w:bCs w:val="0"/>
          <w:szCs w:val="24"/>
        </w:rPr>
        <w:t>、长期应收款</w:t>
      </w:r>
    </w:p>
    <w:p w:rsidR="00B25E74" w:rsidRDefault="001E0117">
      <w:pPr>
        <w:pStyle w:val="Section"/>
        <w:outlineLvl w:val="3"/>
        <w:rPr>
          <w:bCs w:val="0"/>
          <w:szCs w:val="24"/>
        </w:rPr>
      </w:pPr>
      <w:r>
        <w:rPr>
          <w:bCs w:val="0"/>
          <w:szCs w:val="24"/>
        </w:rPr>
        <w:t>（</w:t>
      </w:r>
      <w:r>
        <w:rPr>
          <w:bCs w:val="0"/>
          <w:szCs w:val="24"/>
        </w:rPr>
        <w:t>1</w:t>
      </w:r>
      <w:r>
        <w:rPr>
          <w:bCs w:val="0"/>
          <w:szCs w:val="24"/>
        </w:rPr>
        <w:t>）长期应收款情况</w:t>
      </w:r>
    </w:p>
    <w:p w:rsidR="00B25E74" w:rsidRDefault="001E0117">
      <w:pPr>
        <w:jc w:val="left"/>
        <w:rPr>
          <w:szCs w:val="24"/>
        </w:rPr>
      </w:pPr>
      <w:r>
        <w:rPr>
          <w:szCs w:val="24"/>
        </w:rPr>
        <w:t>坏账准备减值情况</w:t>
      </w:r>
      <w:r w:rsidR="00034230">
        <w:rPr>
          <w:rFonts w:hint="eastAsia"/>
          <w:szCs w:val="24"/>
        </w:rPr>
        <w:t>：无</w:t>
      </w:r>
    </w:p>
    <w:p w:rsidR="00B25E74" w:rsidRDefault="001E0117">
      <w:pPr>
        <w:jc w:val="left"/>
        <w:rPr>
          <w:szCs w:val="24"/>
        </w:rPr>
      </w:pPr>
      <w:r>
        <w:rPr>
          <w:szCs w:val="24"/>
        </w:rPr>
        <w:t>损失准备本期变动金额重大的账面余额变动情况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lastRenderedPageBreak/>
        <w:t>（</w:t>
      </w:r>
      <w:r>
        <w:rPr>
          <w:bCs w:val="0"/>
          <w:szCs w:val="24"/>
        </w:rPr>
        <w:t>2</w:t>
      </w:r>
      <w:r>
        <w:rPr>
          <w:bCs w:val="0"/>
          <w:szCs w:val="24"/>
        </w:rPr>
        <w:t>）因金融资产转移而终止确认的长期应收款</w:t>
      </w:r>
    </w:p>
    <w:p w:rsidR="00B25E74" w:rsidRDefault="001E0117">
      <w:pPr>
        <w:pStyle w:val="Section"/>
        <w:outlineLvl w:val="3"/>
        <w:rPr>
          <w:bCs w:val="0"/>
          <w:szCs w:val="24"/>
        </w:rPr>
      </w:pPr>
      <w:r>
        <w:rPr>
          <w:bCs w:val="0"/>
          <w:szCs w:val="24"/>
        </w:rPr>
        <w:t>（</w:t>
      </w:r>
      <w:r>
        <w:rPr>
          <w:bCs w:val="0"/>
          <w:szCs w:val="24"/>
        </w:rPr>
        <w:t>3</w:t>
      </w:r>
      <w:r>
        <w:rPr>
          <w:bCs w:val="0"/>
          <w:szCs w:val="24"/>
        </w:rPr>
        <w:t>）转移长期应收款且继续涉入形成的资产、负债金额</w:t>
      </w:r>
    </w:p>
    <w:p w:rsidR="00B25E74" w:rsidRDefault="001E0117">
      <w:pPr>
        <w:pStyle w:val="Section"/>
        <w:outlineLvl w:val="2"/>
        <w:rPr>
          <w:bCs w:val="0"/>
          <w:szCs w:val="24"/>
        </w:rPr>
      </w:pPr>
      <w:r>
        <w:rPr>
          <w:bCs w:val="0"/>
          <w:szCs w:val="24"/>
        </w:rPr>
        <w:t>17</w:t>
      </w:r>
      <w:r>
        <w:rPr>
          <w:bCs w:val="0"/>
          <w:szCs w:val="24"/>
        </w:rPr>
        <w:t>、长期股权投资</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96"/>
        <w:gridCol w:w="797"/>
        <w:gridCol w:w="797"/>
        <w:gridCol w:w="798"/>
        <w:gridCol w:w="798"/>
        <w:gridCol w:w="798"/>
        <w:gridCol w:w="798"/>
        <w:gridCol w:w="798"/>
        <w:gridCol w:w="798"/>
        <w:gridCol w:w="798"/>
        <w:gridCol w:w="798"/>
        <w:gridCol w:w="798"/>
      </w:tblGrid>
      <w:tr w:rsidR="00B25E74">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r>
              <w:rPr>
                <w:szCs w:val="24"/>
              </w:rPr>
              <w:t>(</w:t>
            </w:r>
            <w:r>
              <w:rPr>
                <w:szCs w:val="24"/>
              </w:rPr>
              <w:t>账面价值</w:t>
            </w:r>
            <w:r>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r>
              <w:rPr>
                <w:szCs w:val="24"/>
              </w:rPr>
              <w:t>(</w:t>
            </w:r>
            <w:r>
              <w:rPr>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减值准备期末余额</w:t>
            </w:r>
          </w:p>
        </w:tc>
      </w:tr>
      <w:tr w:rsidR="00B25E74">
        <w:tc>
          <w:tcPr>
            <w:tcW w:w="79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一、合营企业</w:t>
            </w:r>
          </w:p>
        </w:tc>
      </w:tr>
      <w:tr w:rsidR="00B25E74">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浙江菁英笔墨科技有限公司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365,065.03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365,065.03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福田实业（集团）有限公司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176,030,898.02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3,470,389.67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179,501,287.69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176,395,963.05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3,470,389.67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179,866,352.72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二、联营企业</w:t>
            </w:r>
          </w:p>
        </w:tc>
      </w:tr>
      <w:tr w:rsidR="00B25E74">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176,395,963.05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3,470,389.67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179,866,352.72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jc w:val="left"/>
        <w:rPr>
          <w:szCs w:val="24"/>
        </w:rPr>
      </w:pPr>
      <w:r>
        <w:rPr>
          <w:szCs w:val="24"/>
        </w:rPr>
        <w:t>其他说明</w:t>
      </w:r>
      <w:r w:rsidR="00034230">
        <w:rPr>
          <w:rFonts w:hint="eastAsia"/>
          <w:szCs w:val="24"/>
        </w:rPr>
        <w:t>：</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福田实业（集团）有限公司（以下简称福田实业）在香港交易所上市，本公司</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月与夏松芳签订股权转让协议，通过协议受让其持有的福田实业</w:t>
      </w:r>
      <w:r>
        <w:rPr>
          <w:rFonts w:eastAsia="Times New Roman"/>
          <w:kern w:val="0"/>
          <w:szCs w:val="24"/>
          <w:lang w:val="zh-CN"/>
        </w:rPr>
        <w:t>2</w:t>
      </w:r>
      <w:r>
        <w:rPr>
          <w:rFonts w:ascii="宋体" w:hAnsi="宋体" w:cs="宋体" w:hint="eastAsia"/>
          <w:kern w:val="0"/>
          <w:szCs w:val="24"/>
          <w:lang w:val="zh-CN"/>
        </w:rPr>
        <w:t>亿股股份，标的股份交割分两期进行，截止</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日，已受让第一期标的股份</w:t>
      </w:r>
      <w:r>
        <w:rPr>
          <w:rFonts w:eastAsia="Times New Roman"/>
          <w:kern w:val="0"/>
          <w:szCs w:val="24"/>
          <w:lang w:val="zh-CN"/>
        </w:rPr>
        <w:t>126,650,367</w:t>
      </w:r>
      <w:r>
        <w:rPr>
          <w:rFonts w:ascii="宋体" w:hAnsi="宋体" w:cs="宋体" w:hint="eastAsia"/>
          <w:kern w:val="0"/>
          <w:szCs w:val="24"/>
          <w:lang w:val="zh-CN"/>
        </w:rPr>
        <w:t>股，第二期标的股份首付价款支付时间在协议签署之日起一年内，该项交易履约完成后通过协议受让福田实业股权比例将达到</w:t>
      </w:r>
      <w:r>
        <w:rPr>
          <w:rFonts w:eastAsia="Times New Roman"/>
          <w:kern w:val="0"/>
          <w:szCs w:val="24"/>
          <w:lang w:val="zh-CN"/>
        </w:rPr>
        <w:t>16.76%</w:t>
      </w:r>
      <w:r>
        <w:rPr>
          <w:rFonts w:ascii="宋体" w:hAnsi="宋体" w:cs="宋体" w:hint="eastAsia"/>
          <w:kern w:val="0"/>
          <w:szCs w:val="24"/>
          <w:lang w:val="zh-CN"/>
        </w:rPr>
        <w:t>。截止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日，公司尚未完成第二期股价受让与价款支付。公司管理层拟长期持有，预计对其具有重大影响，采用权益法核算。同时，公司截止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日，通过二级市场增持福田实业合计</w:t>
      </w:r>
      <w:r>
        <w:rPr>
          <w:rFonts w:eastAsia="Times New Roman"/>
          <w:kern w:val="0"/>
          <w:szCs w:val="24"/>
          <w:lang w:val="zh-CN"/>
        </w:rPr>
        <w:t>8,516,000</w:t>
      </w:r>
      <w:r>
        <w:rPr>
          <w:rFonts w:ascii="宋体" w:hAnsi="宋体" w:cs="宋体" w:hint="eastAsia"/>
          <w:kern w:val="0"/>
          <w:szCs w:val="24"/>
          <w:lang w:val="zh-CN"/>
        </w:rPr>
        <w:t>股。截止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日，公司合计实际取得福田实业股权</w:t>
      </w:r>
      <w:r>
        <w:rPr>
          <w:rFonts w:eastAsia="Times New Roman"/>
          <w:kern w:val="0"/>
          <w:szCs w:val="24"/>
          <w:lang w:val="zh-CN"/>
        </w:rPr>
        <w:t>135,166,367</w:t>
      </w:r>
      <w:r>
        <w:rPr>
          <w:rFonts w:ascii="宋体" w:hAnsi="宋体" w:cs="宋体" w:hint="eastAsia"/>
          <w:kern w:val="0"/>
          <w:szCs w:val="24"/>
          <w:lang w:val="zh-CN"/>
        </w:rPr>
        <w:t>股，占福田实业股权比例为</w:t>
      </w:r>
      <w:r>
        <w:rPr>
          <w:rFonts w:eastAsia="Times New Roman"/>
          <w:kern w:val="0"/>
          <w:szCs w:val="24"/>
          <w:lang w:val="zh-CN"/>
        </w:rPr>
        <w:t>11.03%</w:t>
      </w:r>
      <w:r>
        <w:rPr>
          <w:rFonts w:ascii="宋体" w:hAnsi="宋体" w:cs="宋体" w:hint="eastAsia"/>
          <w:kern w:val="0"/>
          <w:szCs w:val="24"/>
          <w:lang w:val="zh-CN"/>
        </w:rPr>
        <w:t>。</w:t>
      </w:r>
    </w:p>
    <w:p w:rsidR="00B25E74" w:rsidRDefault="001E0117">
      <w:pPr>
        <w:pStyle w:val="Section"/>
        <w:outlineLvl w:val="2"/>
        <w:rPr>
          <w:bCs w:val="0"/>
          <w:szCs w:val="24"/>
        </w:rPr>
      </w:pPr>
      <w:r>
        <w:rPr>
          <w:bCs w:val="0"/>
          <w:szCs w:val="24"/>
        </w:rPr>
        <w:t>18</w:t>
      </w:r>
      <w:r>
        <w:rPr>
          <w:bCs w:val="0"/>
          <w:szCs w:val="24"/>
        </w:rPr>
        <w:t>、其他权益工具投资</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浙江八达股份有限公司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浙江凯旋股份有限公司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65,945.90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65,945.90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石河子国民村镇银行有限责任公司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杭州英涉时装有限公司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7,830,000.00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7,830,000.00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徽商银行股份有限公司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62,642,934.34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65,314,135.38</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江阴市传澄电子商务有限公司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85,604,880.24</w:t>
            </w:r>
          </w:p>
        </w:tc>
        <w:tc>
          <w:tcPr>
            <w:tcW w:w="3191"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88,276,081.28</w:t>
            </w:r>
          </w:p>
        </w:tc>
      </w:tr>
    </w:tbl>
    <w:p w:rsidR="00034230" w:rsidRDefault="001E0117" w:rsidP="00034230">
      <w:pPr>
        <w:jc w:val="left"/>
        <w:rPr>
          <w:szCs w:val="24"/>
        </w:rPr>
      </w:pPr>
      <w:r>
        <w:rPr>
          <w:szCs w:val="24"/>
        </w:rPr>
        <w:t>分项披露本期非交易性权益工具投资</w:t>
      </w:r>
    </w:p>
    <w:p w:rsidR="00B25E74" w:rsidRDefault="001E0117" w:rsidP="00034230">
      <w:pPr>
        <w:jc w:val="left"/>
        <w:rPr>
          <w:szCs w:val="24"/>
        </w:rPr>
      </w:pPr>
      <w:r>
        <w:rPr>
          <w:szCs w:val="24"/>
        </w:rPr>
        <w:t>其他说明：</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徽商银行</w:t>
      </w:r>
      <w:r>
        <w:rPr>
          <w:rFonts w:eastAsia="Times New Roman"/>
          <w:kern w:val="0"/>
          <w:szCs w:val="24"/>
          <w:lang w:val="zh-CN"/>
        </w:rPr>
        <w:t>(03698</w:t>
      </w:r>
      <w:r>
        <w:rPr>
          <w:rFonts w:ascii="宋体" w:hAnsi="宋体" w:cs="宋体" w:hint="eastAsia"/>
          <w:kern w:val="0"/>
          <w:szCs w:val="24"/>
          <w:lang w:val="zh-CN"/>
        </w:rPr>
        <w:t>，</w:t>
      </w:r>
      <w:r>
        <w:rPr>
          <w:rFonts w:eastAsia="Times New Roman"/>
          <w:kern w:val="0"/>
          <w:szCs w:val="24"/>
          <w:lang w:val="zh-CN"/>
        </w:rPr>
        <w:t>HK)</w:t>
      </w:r>
      <w:r>
        <w:rPr>
          <w:rFonts w:ascii="宋体" w:hAnsi="宋体" w:cs="宋体" w:hint="eastAsia"/>
          <w:kern w:val="0"/>
          <w:szCs w:val="24"/>
          <w:lang w:val="zh-CN"/>
        </w:rPr>
        <w:t>于</w:t>
      </w:r>
      <w:r>
        <w:rPr>
          <w:rFonts w:eastAsia="Times New Roman"/>
          <w:kern w:val="0"/>
          <w:szCs w:val="24"/>
          <w:lang w:val="zh-CN"/>
        </w:rPr>
        <w:t>2013</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日在香港联交所挂牌交易，本公司所持有徽商银行股份有限公司的投资拟长期持有，以资产负债表日收盘计算公允价值，公允价值变动计入其他综合收益。</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根据</w:t>
      </w:r>
      <w:r>
        <w:rPr>
          <w:rFonts w:eastAsia="Times New Roman"/>
          <w:kern w:val="0"/>
          <w:szCs w:val="24"/>
          <w:lang w:val="zh-CN"/>
        </w:rPr>
        <w:t>2016</w:t>
      </w:r>
      <w:r>
        <w:rPr>
          <w:rFonts w:ascii="宋体" w:hAnsi="宋体" w:cs="宋体" w:hint="eastAsia"/>
          <w:kern w:val="0"/>
          <w:szCs w:val="24"/>
          <w:lang w:val="zh-CN"/>
        </w:rPr>
        <w:t>年深圳市华泰瑞麟股权投资基金合伙企业（有限合伙）合伙协议约定及分配通知的说明，收到华泰瑞麟分配收益作为返还实缴出资冲减投资成本，其余部分作为返还门槛回报和超额收益计入投资收益。截止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日，本公司仍持有华泰瑞麟</w:t>
      </w:r>
      <w:r>
        <w:rPr>
          <w:rFonts w:eastAsia="Times New Roman"/>
          <w:kern w:val="0"/>
          <w:szCs w:val="24"/>
          <w:lang w:val="zh-CN"/>
        </w:rPr>
        <w:t>10%</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其他公司的其他权益工具投资的公允价值可能估计金额分布范围很广，成本代表了该范围内对公允价值的最佳估计，该成本可代表其在该分布范围内对公允价值的恰当估计。</w:t>
      </w:r>
    </w:p>
    <w:p w:rsidR="00B25E74" w:rsidRDefault="001E0117">
      <w:pPr>
        <w:pStyle w:val="Section"/>
        <w:outlineLvl w:val="2"/>
        <w:rPr>
          <w:bCs w:val="0"/>
          <w:szCs w:val="24"/>
        </w:rPr>
      </w:pPr>
      <w:r>
        <w:rPr>
          <w:bCs w:val="0"/>
          <w:szCs w:val="24"/>
        </w:rPr>
        <w:t>19</w:t>
      </w:r>
      <w:r>
        <w:rPr>
          <w:bCs w:val="0"/>
          <w:szCs w:val="24"/>
        </w:rPr>
        <w:t>、其他非流动金融资产</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20</w:t>
      </w:r>
      <w:r>
        <w:rPr>
          <w:bCs w:val="0"/>
          <w:szCs w:val="24"/>
        </w:rPr>
        <w:t>、投资性房地产</w:t>
      </w:r>
    </w:p>
    <w:p w:rsidR="00B25E74" w:rsidRDefault="001E0117">
      <w:pPr>
        <w:pStyle w:val="Section"/>
        <w:outlineLvl w:val="3"/>
        <w:rPr>
          <w:bCs w:val="0"/>
          <w:szCs w:val="24"/>
        </w:rPr>
      </w:pPr>
      <w:r>
        <w:rPr>
          <w:bCs w:val="0"/>
          <w:szCs w:val="24"/>
        </w:rPr>
        <w:t>（</w:t>
      </w:r>
      <w:r>
        <w:rPr>
          <w:bCs w:val="0"/>
          <w:szCs w:val="24"/>
        </w:rPr>
        <w:t>1</w:t>
      </w:r>
      <w:r>
        <w:rPr>
          <w:bCs w:val="0"/>
          <w:szCs w:val="24"/>
        </w:rPr>
        <w:t>）采用成本计量模式的投资性房地产</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2</w:t>
      </w:r>
      <w:r>
        <w:rPr>
          <w:bCs w:val="0"/>
          <w:szCs w:val="24"/>
        </w:rPr>
        <w:t>）采用公允价值计量模式的投资性房地产</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3</w:t>
      </w:r>
      <w:r>
        <w:rPr>
          <w:bCs w:val="0"/>
          <w:szCs w:val="24"/>
        </w:rPr>
        <w:t>）未办妥产权证书的投资性房地产情况</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21</w:t>
      </w:r>
      <w:r>
        <w:rPr>
          <w:bCs w:val="0"/>
          <w:szCs w:val="24"/>
        </w:rPr>
        <w:t>、固定资产</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5,197,497,025.63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5,240,492,496.97</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固定资产清理</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27,545,978.47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27,545,978.47</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5,225,043,004.10</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5,268,038,475.44</w:t>
            </w:r>
          </w:p>
        </w:tc>
      </w:tr>
    </w:tbl>
    <w:p w:rsidR="00B25E74" w:rsidRDefault="001E0117">
      <w:pPr>
        <w:pStyle w:val="Section"/>
        <w:outlineLvl w:val="3"/>
        <w:rPr>
          <w:bCs w:val="0"/>
          <w:szCs w:val="24"/>
        </w:rPr>
      </w:pPr>
      <w:r>
        <w:rPr>
          <w:bCs w:val="0"/>
          <w:szCs w:val="24"/>
        </w:rPr>
        <w:t>（</w:t>
      </w:r>
      <w:r>
        <w:rPr>
          <w:bCs w:val="0"/>
          <w:szCs w:val="24"/>
        </w:rPr>
        <w:t>1</w:t>
      </w:r>
      <w:r>
        <w:rPr>
          <w:bCs w:val="0"/>
          <w:szCs w:val="24"/>
        </w:rPr>
        <w:t>）固定资产情况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4"/>
        <w:gridCol w:w="1594"/>
      </w:tblGrid>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房屋及建筑物</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机器设备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运输设备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电子及其他设备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合计</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一、账面原值：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3,455,400,648.62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4,632,162,563.70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66,878,824.37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200,848,325.50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8,355,290,362.19</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）购置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17,626,966.74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42,875,857.29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278,057.28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696,480.38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61,477,361.69</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）在建工程转入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208,321.87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157,176,784.75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97,432.56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2,417,233.93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159,899,773.11</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）企业合并增加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外币报表折算差额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13,042,663.45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19,267,581.30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174,021.81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88,258.77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32,572,525.33</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7,210,992.64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781,082.17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1,120,068.37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9,112,143.18</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其他转出</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2,264,746.33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1,080,433.77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1,364,512.47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4,709,692.57</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3,486,278,600.68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4,842,007,048.07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65,566,820.08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201,565,717.74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8,595,418,186.57</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二、累计折旧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818,441,865.70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2,079,383,086.19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41,183,044.92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130,628,758.02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3,069,636,754.83</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64,651,676.21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179,421,875.47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3,324,397.66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6,156,231.75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253,554,181.09</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外币报表折算差额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9,851,057.43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22,824,162.46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379,983.35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166,758.26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33,221,961.50</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950,396.06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604,806.40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2,097,644.41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3,652,846.87</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892,944,599.34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2,280,678,728.06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44,282,619.53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134,854,103.62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3,352,760,050.55</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三、减值准备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28,257,645.91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16,821,168.20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43,726.68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45,161,110.39</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28,257,645.91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16,821,168.20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43,726.68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45,161,110.39</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w:t>
            </w:r>
            <w:r>
              <w:rPr>
                <w:szCs w:val="24"/>
              </w:rPr>
              <w:t>1.</w:t>
            </w:r>
            <w:r>
              <w:rPr>
                <w:szCs w:val="24"/>
              </w:rPr>
              <w:t>期末账面价值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2,565,076,355.43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2,544,507,151.81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21,245,630.95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66,667,887.44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5,197,497,025.63</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期初账面价值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2,608,701,137.01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2,535,958,309.31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25,657,209.85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70,175,840.80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5,240,492,496.97</w:t>
            </w:r>
          </w:p>
        </w:tc>
      </w:tr>
    </w:tbl>
    <w:p w:rsidR="00B25E74" w:rsidRDefault="001E0117">
      <w:pPr>
        <w:pStyle w:val="Section"/>
        <w:outlineLvl w:val="3"/>
        <w:rPr>
          <w:bCs w:val="0"/>
          <w:szCs w:val="24"/>
        </w:rPr>
      </w:pPr>
      <w:r>
        <w:rPr>
          <w:bCs w:val="0"/>
          <w:szCs w:val="24"/>
        </w:rPr>
        <w:t>（</w:t>
      </w:r>
      <w:r>
        <w:rPr>
          <w:bCs w:val="0"/>
          <w:szCs w:val="24"/>
        </w:rPr>
        <w:t>2</w:t>
      </w:r>
      <w:r>
        <w:rPr>
          <w:bCs w:val="0"/>
          <w:szCs w:val="24"/>
        </w:rPr>
        <w:t>）暂时闲置的固定资产情况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账面原值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累计折旧</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减值准备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备注</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办公设备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4,387,702.68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3,842,537.84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545,164.84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电子设备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8,376,611.89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6,494,761.09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1,881,850.80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房屋建筑物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256,986,058.50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82,533,128.37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1,968,211.48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172,484,718.65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机器设备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197,775,865.46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145,043,245.36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8,369,804.64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44,362,815.46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运输设备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2,120,008.61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1,907,397.26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212,611.35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469,646,247.14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239,821,069.92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10,338,016.12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219,487,161.10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w:t>
            </w:r>
          </w:p>
        </w:tc>
      </w:tr>
    </w:tbl>
    <w:p w:rsidR="00B25E74" w:rsidRDefault="001E0117">
      <w:pPr>
        <w:pStyle w:val="Section"/>
        <w:outlineLvl w:val="3"/>
        <w:rPr>
          <w:bCs w:val="0"/>
          <w:szCs w:val="24"/>
        </w:rPr>
      </w:pPr>
      <w:r>
        <w:rPr>
          <w:bCs w:val="0"/>
          <w:szCs w:val="24"/>
        </w:rPr>
        <w:t>（</w:t>
      </w:r>
      <w:r>
        <w:rPr>
          <w:bCs w:val="0"/>
          <w:szCs w:val="24"/>
        </w:rPr>
        <w:t>3</w:t>
      </w:r>
      <w:r>
        <w:rPr>
          <w:bCs w:val="0"/>
          <w:szCs w:val="24"/>
        </w:rPr>
        <w:t>）通过融资租赁租入的固定资产情况</w:t>
      </w:r>
    </w:p>
    <w:p w:rsidR="00034230" w:rsidRPr="00034230" w:rsidRDefault="00034230" w:rsidP="00034230">
      <w:pPr>
        <w:ind w:firstLineChars="200" w:firstLine="360"/>
      </w:pPr>
      <w:r>
        <w:rPr>
          <w:rFonts w:hint="eastAsia"/>
        </w:rPr>
        <w:t>无</w:t>
      </w:r>
    </w:p>
    <w:p w:rsidR="00B25E74" w:rsidRDefault="001E0117">
      <w:pPr>
        <w:pStyle w:val="Section"/>
        <w:outlineLvl w:val="3"/>
        <w:rPr>
          <w:bCs w:val="0"/>
          <w:szCs w:val="24"/>
        </w:rPr>
      </w:pPr>
      <w:r>
        <w:rPr>
          <w:bCs w:val="0"/>
          <w:szCs w:val="24"/>
        </w:rPr>
        <w:t>（</w:t>
      </w:r>
      <w:r>
        <w:rPr>
          <w:bCs w:val="0"/>
          <w:szCs w:val="24"/>
        </w:rPr>
        <w:t>4</w:t>
      </w:r>
      <w:r>
        <w:rPr>
          <w:bCs w:val="0"/>
          <w:szCs w:val="24"/>
        </w:rPr>
        <w:t>）通过经营租赁租出的固定资产</w:t>
      </w:r>
    </w:p>
    <w:p w:rsidR="00034230" w:rsidRPr="00034230" w:rsidRDefault="00034230" w:rsidP="00034230">
      <w:pPr>
        <w:ind w:firstLineChars="200" w:firstLine="360"/>
      </w:pPr>
      <w:r w:rsidRPr="00034230">
        <w:rPr>
          <w:rFonts w:hint="eastAsia"/>
        </w:rPr>
        <w:t>无</w:t>
      </w:r>
    </w:p>
    <w:p w:rsidR="00B25E74" w:rsidRDefault="001E0117">
      <w:pPr>
        <w:pStyle w:val="Section"/>
        <w:outlineLvl w:val="3"/>
        <w:rPr>
          <w:bCs w:val="0"/>
          <w:szCs w:val="24"/>
        </w:rPr>
      </w:pPr>
      <w:r>
        <w:rPr>
          <w:bCs w:val="0"/>
          <w:szCs w:val="24"/>
        </w:rPr>
        <w:t>（</w:t>
      </w:r>
      <w:r>
        <w:rPr>
          <w:bCs w:val="0"/>
          <w:szCs w:val="24"/>
        </w:rPr>
        <w:t>5</w:t>
      </w:r>
      <w:r>
        <w:rPr>
          <w:bCs w:val="0"/>
          <w:szCs w:val="24"/>
        </w:rPr>
        <w:t>）未办妥产权证书的固定资产情况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未办妥产权证书的原因</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房屋及建筑物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386,408,116.56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尚在办理中</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386,408,116.56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bl>
    <w:p w:rsidR="00B25E74" w:rsidRDefault="001E0117">
      <w:pPr>
        <w:jc w:val="left"/>
        <w:rPr>
          <w:szCs w:val="24"/>
        </w:rPr>
      </w:pPr>
      <w:r>
        <w:rPr>
          <w:szCs w:val="24"/>
        </w:rPr>
        <w:t>其他说明</w:t>
      </w:r>
      <w:r w:rsidR="00034230">
        <w:rPr>
          <w:rFonts w:hint="eastAsia"/>
          <w:szCs w:val="24"/>
        </w:rPr>
        <w:t>：</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）本期折旧额</w:t>
      </w:r>
      <w:r>
        <w:rPr>
          <w:rFonts w:eastAsia="Times New Roman"/>
          <w:kern w:val="0"/>
          <w:szCs w:val="24"/>
          <w:lang w:val="zh-CN"/>
        </w:rPr>
        <w:t xml:space="preserve">253,554,181.09 </w:t>
      </w:r>
      <w:r>
        <w:rPr>
          <w:rFonts w:ascii="宋体" w:hAnsi="宋体" w:cs="宋体" w:hint="eastAsia"/>
          <w:kern w:val="0"/>
          <w:szCs w:val="24"/>
          <w:lang w:val="zh-CN"/>
        </w:rPr>
        <w:t>元。</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）固定资产本期增加主要是在建工程完工转入</w:t>
      </w:r>
      <w:r>
        <w:rPr>
          <w:rFonts w:eastAsia="Times New Roman"/>
          <w:kern w:val="0"/>
          <w:szCs w:val="24"/>
          <w:lang w:val="zh-CN"/>
        </w:rPr>
        <w:t xml:space="preserve"> 159,899,773.11</w:t>
      </w:r>
      <w:r>
        <w:rPr>
          <w:rFonts w:ascii="宋体" w:hAnsi="宋体" w:cs="宋体" w:hint="eastAsia"/>
          <w:kern w:val="0"/>
          <w:szCs w:val="24"/>
          <w:lang w:val="zh-CN"/>
        </w:rPr>
        <w:t>元，其中主要为越南华孚、阿克苏华孚色纺在建工程完工结转至固定资产。</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）期末原值</w:t>
      </w:r>
      <w:r>
        <w:rPr>
          <w:rFonts w:eastAsia="Times New Roman"/>
          <w:kern w:val="0"/>
          <w:szCs w:val="24"/>
          <w:lang w:val="zh-CN"/>
        </w:rPr>
        <w:t xml:space="preserve"> 2,908,384,979.61</w:t>
      </w:r>
      <w:r>
        <w:rPr>
          <w:rFonts w:ascii="宋体" w:hAnsi="宋体" w:cs="宋体" w:hint="eastAsia"/>
          <w:kern w:val="0"/>
          <w:szCs w:val="24"/>
          <w:lang w:val="zh-CN"/>
        </w:rPr>
        <w:t>元、账面价值</w:t>
      </w:r>
      <w:r>
        <w:rPr>
          <w:rFonts w:eastAsia="Times New Roman"/>
          <w:kern w:val="0"/>
          <w:szCs w:val="24"/>
          <w:lang w:val="zh-CN"/>
        </w:rPr>
        <w:t>1,972,669,351.09</w:t>
      </w:r>
      <w:r>
        <w:rPr>
          <w:rFonts w:ascii="宋体" w:hAnsi="宋体" w:cs="宋体" w:hint="eastAsia"/>
          <w:kern w:val="0"/>
          <w:szCs w:val="24"/>
          <w:lang w:val="zh-CN"/>
        </w:rPr>
        <w:t>元的固定资产作为银行借款抵押物。</w:t>
      </w:r>
    </w:p>
    <w:p w:rsidR="00B25E74" w:rsidRDefault="001E0117">
      <w:pPr>
        <w:pStyle w:val="Section"/>
        <w:outlineLvl w:val="3"/>
        <w:rPr>
          <w:bCs w:val="0"/>
          <w:szCs w:val="24"/>
        </w:rPr>
      </w:pPr>
      <w:r>
        <w:rPr>
          <w:bCs w:val="0"/>
          <w:szCs w:val="24"/>
        </w:rPr>
        <w:t>（</w:t>
      </w:r>
      <w:r>
        <w:rPr>
          <w:bCs w:val="0"/>
          <w:szCs w:val="24"/>
        </w:rPr>
        <w:t>6</w:t>
      </w:r>
      <w:r>
        <w:rPr>
          <w:bCs w:val="0"/>
          <w:szCs w:val="24"/>
        </w:rPr>
        <w:t>）固定资产清理</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1"/>
        <w:gridCol w:w="3190"/>
      </w:tblGrid>
      <w:tr w:rsidR="00B25E74">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待处理厂房</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27,545,978.47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27,545,978.47</w:t>
            </w:r>
          </w:p>
        </w:tc>
      </w:tr>
      <w:tr w:rsidR="00B25E74">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27,545,978.47</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27,545,978.47</w:t>
            </w:r>
          </w:p>
        </w:tc>
      </w:tr>
    </w:tbl>
    <w:p w:rsidR="00B25E74" w:rsidRDefault="001E0117">
      <w:pPr>
        <w:pStyle w:val="Section"/>
        <w:outlineLvl w:val="2"/>
        <w:rPr>
          <w:bCs w:val="0"/>
          <w:szCs w:val="24"/>
        </w:rPr>
      </w:pPr>
      <w:r>
        <w:rPr>
          <w:bCs w:val="0"/>
          <w:szCs w:val="24"/>
        </w:rPr>
        <w:lastRenderedPageBreak/>
        <w:t>22</w:t>
      </w:r>
      <w:r>
        <w:rPr>
          <w:bCs w:val="0"/>
          <w:szCs w:val="24"/>
        </w:rPr>
        <w:t>、在建工程</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225,373,039.75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340,959,082.04</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225,373,039.75</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340,959,082.04</w:t>
            </w:r>
          </w:p>
        </w:tc>
      </w:tr>
    </w:tbl>
    <w:p w:rsidR="00B25E74" w:rsidRDefault="001E0117">
      <w:pPr>
        <w:pStyle w:val="Section"/>
        <w:outlineLvl w:val="3"/>
        <w:rPr>
          <w:bCs w:val="0"/>
          <w:szCs w:val="24"/>
        </w:rPr>
      </w:pPr>
      <w:r>
        <w:rPr>
          <w:bCs w:val="0"/>
          <w:szCs w:val="24"/>
        </w:rPr>
        <w:t>（</w:t>
      </w:r>
      <w:r>
        <w:rPr>
          <w:bCs w:val="0"/>
          <w:szCs w:val="24"/>
        </w:rPr>
        <w:t>1</w:t>
      </w:r>
      <w:r>
        <w:rPr>
          <w:bCs w:val="0"/>
          <w:szCs w:val="24"/>
        </w:rPr>
        <w:t>）在建工程情况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B25E74">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136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浙江色纺二期项目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10,199,236.46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10,199,236.46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10,161,500.61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10,161,500.61</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1,705,834.96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1,705,834.96</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103,794,953.40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103,794,953.40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220,010,672.97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220,010,672.97</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501,364.41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501,364.41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2,837,173.32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2,837,173.32</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4,671,013.86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4,671,013.86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10,373,905.99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10,373,905.99</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阿克苏标信在建工程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52,250,159.02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52,250,159.02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60,475,011.09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60,475,011.09</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淮北华孚供应链厂区建设</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31,629,889.23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31,629,889.23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20,606,548.82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20,606,548.82</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212,195.28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212,195.28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212,195.28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212,195.28</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浙江社标在建工程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7,508,969.04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7,508,969.04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11,201,140.00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11,201,140.00</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13,965,316.84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13,965,316.84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1,376,332.05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1,376,332.05</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639,942.21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639,942.21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1,998,766.95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1,998,766.95</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225,373,039.75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225,373,039.75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340,959,082.04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340,959,082.04</w:t>
            </w:r>
          </w:p>
        </w:tc>
      </w:tr>
    </w:tbl>
    <w:p w:rsidR="00B25E74" w:rsidRDefault="001E0117">
      <w:pPr>
        <w:pStyle w:val="Section"/>
        <w:outlineLvl w:val="3"/>
        <w:rPr>
          <w:bCs w:val="0"/>
          <w:szCs w:val="24"/>
        </w:rPr>
      </w:pPr>
      <w:r>
        <w:rPr>
          <w:bCs w:val="0"/>
          <w:szCs w:val="24"/>
        </w:rPr>
        <w:t>（</w:t>
      </w:r>
      <w:r>
        <w:rPr>
          <w:bCs w:val="0"/>
          <w:szCs w:val="24"/>
        </w:rPr>
        <w:t>2</w:t>
      </w:r>
      <w:r>
        <w:rPr>
          <w:bCs w:val="0"/>
          <w:szCs w:val="24"/>
        </w:rPr>
        <w:t>）重要在建工程项目本期变动情况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2"/>
        <w:gridCol w:w="736"/>
        <w:gridCol w:w="736"/>
        <w:gridCol w:w="736"/>
        <w:gridCol w:w="736"/>
        <w:gridCol w:w="736"/>
        <w:gridCol w:w="736"/>
        <w:gridCol w:w="736"/>
        <w:gridCol w:w="736"/>
        <w:gridCol w:w="736"/>
        <w:gridCol w:w="736"/>
        <w:gridCol w:w="736"/>
        <w:gridCol w:w="736"/>
      </w:tblGrid>
      <w:tr w:rsidR="00B25E74">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项目名</w:t>
            </w:r>
            <w:r>
              <w:rPr>
                <w:szCs w:val="24"/>
              </w:rPr>
              <w:lastRenderedPageBreak/>
              <w:t>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w:t>
            </w:r>
            <w:r>
              <w:rPr>
                <w:szCs w:val="24"/>
              </w:rPr>
              <w:lastRenderedPageBreak/>
              <w:t>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本期增</w:t>
            </w:r>
            <w:r>
              <w:rPr>
                <w:szCs w:val="24"/>
              </w:rPr>
              <w:lastRenderedPageBreak/>
              <w:t>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本期转</w:t>
            </w:r>
            <w:r>
              <w:rPr>
                <w:szCs w:val="24"/>
              </w:rPr>
              <w:lastRenderedPageBreak/>
              <w:t>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本期其</w:t>
            </w:r>
            <w:r>
              <w:rPr>
                <w:szCs w:val="24"/>
              </w:rPr>
              <w:lastRenderedPageBreak/>
              <w:t>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期末余</w:t>
            </w:r>
            <w:r>
              <w:rPr>
                <w:szCs w:val="24"/>
              </w:rPr>
              <w:lastRenderedPageBreak/>
              <w:t>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工程累</w:t>
            </w:r>
            <w:r>
              <w:rPr>
                <w:szCs w:val="24"/>
              </w:rPr>
              <w:lastRenderedPageBreak/>
              <w:t>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工程进</w:t>
            </w:r>
            <w:r>
              <w:rPr>
                <w:szCs w:val="24"/>
              </w:rPr>
              <w:lastRenderedPageBreak/>
              <w:t>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利息资</w:t>
            </w:r>
            <w:r>
              <w:rPr>
                <w:szCs w:val="24"/>
              </w:rPr>
              <w:lastRenderedPageBreak/>
              <w:t>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其中：本</w:t>
            </w:r>
            <w:r>
              <w:rPr>
                <w:szCs w:val="24"/>
              </w:rPr>
              <w:lastRenderedPageBreak/>
              <w:t>期利息资本化金额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本期利</w:t>
            </w:r>
            <w:r>
              <w:rPr>
                <w:szCs w:val="24"/>
              </w:rPr>
              <w:lastRenderedPageBreak/>
              <w:t>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资金来</w:t>
            </w:r>
            <w:r>
              <w:rPr>
                <w:szCs w:val="24"/>
              </w:rPr>
              <w:lastRenderedPageBreak/>
              <w:t>源</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浙江色纺二期项目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11,577,418.95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10,161,500.61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1,893,169.48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1,855,433.63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10,199,236.46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88%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1,823,642.25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1,705,834.96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1,705,834.96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227,872,266.15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220,010,672.97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10,571,877.84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126,787,597.41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103,794,953.40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46%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2,895,074.82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2,837,173.32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49,343.36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2,385,152.27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501,364.41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11,877,611.62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10,373,905.99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9,433,688.46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15,136,580.59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4,671,013.86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阿克苏标信在建工程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63,657,906.41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60,475,011.09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11,819,733.83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64,585.90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19,980,000.00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52,250,159.02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淮北华孚供应链厂区建设</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37,957,385.05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20,606,548.82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11,023,340.41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31,629,889.23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83%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712,195.28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212,195.28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212,195.28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30%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浙江社标在建工程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12,922,404.25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11,201,140.00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7,893,828.45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10,562,105.63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1,023,893.78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7,508,969.04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58%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16,472,958.10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1,376,332.05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12,639,883.54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50,898.75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13,965,316.84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85%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2,077,288.45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1,998,766.95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1,358,824.74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639,942.21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31%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r>
      <w:tr w:rsidR="00B25E74">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389,846,151.33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340,959,082.04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65,324,865.37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159,907,013.88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21,003,893.78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225,373,039.75</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bl>
    <w:p w:rsidR="00B25E74" w:rsidRDefault="001E0117">
      <w:pPr>
        <w:pStyle w:val="Section"/>
        <w:outlineLvl w:val="3"/>
        <w:rPr>
          <w:bCs w:val="0"/>
          <w:szCs w:val="24"/>
        </w:rPr>
      </w:pPr>
      <w:r>
        <w:rPr>
          <w:bCs w:val="0"/>
          <w:szCs w:val="24"/>
        </w:rPr>
        <w:lastRenderedPageBreak/>
        <w:t>（</w:t>
      </w:r>
      <w:r>
        <w:rPr>
          <w:bCs w:val="0"/>
          <w:szCs w:val="24"/>
        </w:rPr>
        <w:t>3</w:t>
      </w:r>
      <w:r>
        <w:rPr>
          <w:bCs w:val="0"/>
          <w:szCs w:val="24"/>
        </w:rPr>
        <w:t>）本期计提在建工程减值准备情况</w:t>
      </w:r>
    </w:p>
    <w:p w:rsidR="00B25E74" w:rsidRDefault="001E0117">
      <w:pPr>
        <w:jc w:val="left"/>
        <w:rPr>
          <w:szCs w:val="24"/>
        </w:rPr>
      </w:pPr>
      <w:r>
        <w:rPr>
          <w:szCs w:val="24"/>
        </w:rPr>
        <w:t>其他说明</w:t>
      </w:r>
      <w:r w:rsidR="00034230">
        <w:rPr>
          <w:rFonts w:hint="eastAsia"/>
          <w:szCs w:val="24"/>
        </w:rPr>
        <w:t>：无</w:t>
      </w:r>
    </w:p>
    <w:p w:rsidR="00B25E74" w:rsidRDefault="001E0117">
      <w:pPr>
        <w:autoSpaceDE w:val="0"/>
        <w:autoSpaceDN w:val="0"/>
        <w:adjustRightInd w:val="0"/>
        <w:spacing w:before="120" w:after="0"/>
        <w:ind w:left="360"/>
        <w:jc w:val="left"/>
        <w:rPr>
          <w:rFonts w:eastAsia="Times New Roman"/>
          <w:b/>
          <w:kern w:val="0"/>
          <w:sz w:val="21"/>
          <w:szCs w:val="24"/>
          <w:lang w:val="zh-CN"/>
        </w:rPr>
      </w:pPr>
      <w:r>
        <w:rPr>
          <w:rFonts w:ascii="宋体" w:hAnsi="宋体" w:cs="宋体" w:hint="eastAsia"/>
          <w:b/>
          <w:kern w:val="0"/>
          <w:sz w:val="21"/>
          <w:szCs w:val="24"/>
          <w:lang w:val="zh-CN"/>
        </w:rPr>
        <w:t>本公司认为期末在建工程未出现可收回金额低于账面价值的情形，故未计提减值准备。</w:t>
      </w:r>
    </w:p>
    <w:p w:rsidR="00B25E74" w:rsidRDefault="001E0117">
      <w:pPr>
        <w:pStyle w:val="Section"/>
        <w:outlineLvl w:val="3"/>
        <w:rPr>
          <w:bCs w:val="0"/>
          <w:szCs w:val="24"/>
        </w:rPr>
      </w:pPr>
      <w:r>
        <w:rPr>
          <w:bCs w:val="0"/>
          <w:szCs w:val="24"/>
        </w:rPr>
        <w:t>（</w:t>
      </w:r>
      <w:r>
        <w:rPr>
          <w:bCs w:val="0"/>
          <w:szCs w:val="24"/>
        </w:rPr>
        <w:t>4</w:t>
      </w:r>
      <w:r>
        <w:rPr>
          <w:bCs w:val="0"/>
          <w:szCs w:val="24"/>
        </w:rPr>
        <w:t>）工程物资</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23</w:t>
      </w:r>
      <w:r>
        <w:rPr>
          <w:bCs w:val="0"/>
          <w:szCs w:val="24"/>
        </w:rPr>
        <w:t>、生产性生物资产</w:t>
      </w:r>
    </w:p>
    <w:p w:rsidR="00B25E74" w:rsidRDefault="001E0117">
      <w:pPr>
        <w:pStyle w:val="Section"/>
        <w:outlineLvl w:val="3"/>
        <w:rPr>
          <w:bCs w:val="0"/>
          <w:szCs w:val="24"/>
        </w:rPr>
      </w:pPr>
      <w:r>
        <w:rPr>
          <w:bCs w:val="0"/>
          <w:szCs w:val="24"/>
        </w:rPr>
        <w:t>（</w:t>
      </w:r>
      <w:r>
        <w:rPr>
          <w:bCs w:val="0"/>
          <w:szCs w:val="24"/>
        </w:rPr>
        <w:t>1</w:t>
      </w:r>
      <w:r>
        <w:rPr>
          <w:bCs w:val="0"/>
          <w:szCs w:val="24"/>
        </w:rPr>
        <w:t>）采用成本计量模式的生产性生物资产</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2</w:t>
      </w:r>
      <w:r>
        <w:rPr>
          <w:bCs w:val="0"/>
          <w:szCs w:val="24"/>
        </w:rPr>
        <w:t>）采用公允价值计量模式的生产性生物资产</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24</w:t>
      </w:r>
      <w:r>
        <w:rPr>
          <w:bCs w:val="0"/>
          <w:szCs w:val="24"/>
        </w:rPr>
        <w:t>、油气资产</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25</w:t>
      </w:r>
      <w:r>
        <w:rPr>
          <w:bCs w:val="0"/>
          <w:szCs w:val="24"/>
        </w:rPr>
        <w:t>、使用权资产</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26</w:t>
      </w:r>
      <w:r>
        <w:rPr>
          <w:bCs w:val="0"/>
          <w:szCs w:val="24"/>
        </w:rPr>
        <w:t>、无形资产</w:t>
      </w:r>
    </w:p>
    <w:p w:rsidR="00B25E74" w:rsidRDefault="001E0117">
      <w:pPr>
        <w:pStyle w:val="Section"/>
        <w:outlineLvl w:val="3"/>
        <w:rPr>
          <w:bCs w:val="0"/>
          <w:szCs w:val="24"/>
        </w:rPr>
      </w:pPr>
      <w:r>
        <w:rPr>
          <w:bCs w:val="0"/>
          <w:szCs w:val="24"/>
        </w:rPr>
        <w:t>（</w:t>
      </w:r>
      <w:r>
        <w:rPr>
          <w:bCs w:val="0"/>
          <w:szCs w:val="24"/>
        </w:rPr>
        <w:t>1</w:t>
      </w:r>
      <w:r>
        <w:rPr>
          <w:bCs w:val="0"/>
          <w:szCs w:val="24"/>
        </w:rPr>
        <w:t>）无形资产情况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土地使用权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专利权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非专利技术</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软件</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合计</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一、账面原值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921,940,044.79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24,865,498.65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9,136,929.15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955,942,472.59</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）购置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20,358,975.00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53,168.15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20,412,143.15</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）内部研发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）企业合并增加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外币报表折算差额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3,860,061.63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3,860,061.63</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3,447,727.50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3,447,727.50</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942,711,353.92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24,918,666.80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9,136,929.15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976,766,949.87</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二、累计摊销</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136,009,559.29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18,068,791.61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2,819,678.21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156,898,029.11</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10,787,539.33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801,157.21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389,611.42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11,978,307.96</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外币报表折算差额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378,428.04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378,428.04</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4,872,673.91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4,872,673.91</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142,302,852.75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18,869,948.82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3,209,289.63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164,382,091.20</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三、减值准备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四、账面价值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1.</w:t>
            </w:r>
            <w:r>
              <w:rPr>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800,408,501.17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6,048,717.98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5,927,639.52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812,384,858.67</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2.</w:t>
            </w:r>
            <w:r>
              <w:rPr>
                <w:szCs w:val="24"/>
              </w:rPr>
              <w:t>期初账面价值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785,930,485.50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6,796,707.04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6,317,250.94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799,044,443.48</w:t>
            </w:r>
          </w:p>
        </w:tc>
      </w:tr>
    </w:tbl>
    <w:p w:rsidR="00B25E74" w:rsidRDefault="001E0117">
      <w:pPr>
        <w:jc w:val="left"/>
        <w:rPr>
          <w:szCs w:val="24"/>
        </w:rPr>
      </w:pPr>
      <w:r>
        <w:rPr>
          <w:szCs w:val="24"/>
        </w:rPr>
        <w:t>本期末通过公司内部研发形成的无形资产占无形资产余额的比例</w:t>
      </w:r>
      <w:r>
        <w:rPr>
          <w:szCs w:val="24"/>
        </w:rPr>
        <w:t>0.00%</w:t>
      </w:r>
      <w:r>
        <w:rPr>
          <w:szCs w:val="24"/>
        </w:rPr>
        <w:t>。</w:t>
      </w:r>
    </w:p>
    <w:p w:rsidR="00B25E74" w:rsidRDefault="001E0117">
      <w:pPr>
        <w:pStyle w:val="Section"/>
        <w:outlineLvl w:val="3"/>
        <w:rPr>
          <w:bCs w:val="0"/>
          <w:szCs w:val="24"/>
        </w:rPr>
      </w:pPr>
      <w:r>
        <w:rPr>
          <w:bCs w:val="0"/>
          <w:szCs w:val="24"/>
        </w:rPr>
        <w:lastRenderedPageBreak/>
        <w:t>（</w:t>
      </w:r>
      <w:r>
        <w:rPr>
          <w:bCs w:val="0"/>
          <w:szCs w:val="24"/>
        </w:rPr>
        <w:t>2</w:t>
      </w:r>
      <w:r>
        <w:rPr>
          <w:bCs w:val="0"/>
          <w:szCs w:val="24"/>
        </w:rPr>
        <w:t>）未办妥产权证书的土地使用权情况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未办妥产权证书的原因</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土地使用权</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58,966,126.38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尚在办理中</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58,966,126.38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bl>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）期末原值为</w:t>
      </w:r>
      <w:r>
        <w:rPr>
          <w:rFonts w:eastAsia="Times New Roman"/>
          <w:kern w:val="0"/>
          <w:szCs w:val="24"/>
          <w:lang w:val="zh-CN"/>
        </w:rPr>
        <w:t xml:space="preserve"> 394,356,780.13</w:t>
      </w:r>
      <w:r>
        <w:rPr>
          <w:rFonts w:ascii="宋体" w:hAnsi="宋体" w:cs="宋体" w:hint="eastAsia"/>
          <w:kern w:val="0"/>
          <w:szCs w:val="24"/>
          <w:lang w:val="zh-CN"/>
        </w:rPr>
        <w:t>元，账面价值为</w:t>
      </w:r>
      <w:r>
        <w:rPr>
          <w:rFonts w:eastAsia="Times New Roman"/>
          <w:kern w:val="0"/>
          <w:szCs w:val="24"/>
          <w:lang w:val="zh-CN"/>
        </w:rPr>
        <w:t>245,174,280.48</w:t>
      </w:r>
      <w:r>
        <w:rPr>
          <w:rFonts w:ascii="宋体" w:hAnsi="宋体" w:cs="宋体" w:hint="eastAsia"/>
          <w:kern w:val="0"/>
          <w:szCs w:val="24"/>
          <w:lang w:val="zh-CN"/>
        </w:rPr>
        <w:t>元的土地使用权作为银行借款抵押物。</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）本公司认为期末无形资产未出现可收回金额低于账面价值的情形，故未计提无形资产减值准备。</w:t>
      </w:r>
    </w:p>
    <w:p w:rsidR="00B25E74" w:rsidRDefault="001E0117">
      <w:pPr>
        <w:pStyle w:val="Section"/>
        <w:outlineLvl w:val="2"/>
        <w:rPr>
          <w:bCs w:val="0"/>
          <w:szCs w:val="24"/>
        </w:rPr>
      </w:pPr>
      <w:r>
        <w:rPr>
          <w:bCs w:val="0"/>
          <w:szCs w:val="24"/>
        </w:rPr>
        <w:t>27</w:t>
      </w:r>
      <w:r>
        <w:rPr>
          <w:bCs w:val="0"/>
          <w:szCs w:val="24"/>
        </w:rPr>
        <w:t>、开发支出</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28</w:t>
      </w:r>
      <w:r>
        <w:rPr>
          <w:bCs w:val="0"/>
          <w:szCs w:val="24"/>
        </w:rPr>
        <w:t>、商誉</w:t>
      </w:r>
    </w:p>
    <w:p w:rsidR="00B25E74" w:rsidRDefault="001E0117">
      <w:pPr>
        <w:pStyle w:val="Section"/>
        <w:outlineLvl w:val="3"/>
        <w:rPr>
          <w:bCs w:val="0"/>
          <w:szCs w:val="24"/>
        </w:rPr>
      </w:pPr>
      <w:r>
        <w:rPr>
          <w:bCs w:val="0"/>
          <w:szCs w:val="24"/>
        </w:rPr>
        <w:t>（</w:t>
      </w:r>
      <w:r>
        <w:rPr>
          <w:bCs w:val="0"/>
          <w:szCs w:val="24"/>
        </w:rPr>
        <w:t>1</w:t>
      </w:r>
      <w:r>
        <w:rPr>
          <w:bCs w:val="0"/>
          <w:szCs w:val="24"/>
        </w:rPr>
        <w:t>）商誉账面原值</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B25E74">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3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企业合并形成的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新疆棉花交易市场有限责任公司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3,861,366.21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3,861,366.21</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浙江博忆纺织科技有限公司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2,047,002.37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2,047,002.37</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诸暨市力旗化纤有限公司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3,677,451.65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3,677,451.65</w:t>
            </w:r>
          </w:p>
        </w:tc>
      </w:tr>
      <w:tr w:rsidR="00B25E74">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9,585,820.23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9,585,820.23</w:t>
            </w:r>
          </w:p>
        </w:tc>
      </w:tr>
    </w:tbl>
    <w:p w:rsidR="00B25E74" w:rsidRDefault="001E0117">
      <w:pPr>
        <w:pStyle w:val="Section"/>
        <w:outlineLvl w:val="3"/>
        <w:rPr>
          <w:bCs w:val="0"/>
          <w:szCs w:val="24"/>
        </w:rPr>
      </w:pPr>
      <w:r>
        <w:rPr>
          <w:bCs w:val="0"/>
          <w:szCs w:val="24"/>
        </w:rPr>
        <w:t>（</w:t>
      </w:r>
      <w:r>
        <w:rPr>
          <w:bCs w:val="0"/>
          <w:szCs w:val="24"/>
        </w:rPr>
        <w:t>2</w:t>
      </w:r>
      <w:r>
        <w:rPr>
          <w:bCs w:val="0"/>
          <w:szCs w:val="24"/>
        </w:rPr>
        <w:t>）商誉减值准备</w:t>
      </w:r>
    </w:p>
    <w:p w:rsidR="00B25E74" w:rsidRDefault="001E0117">
      <w:pPr>
        <w:jc w:val="left"/>
        <w:rPr>
          <w:szCs w:val="24"/>
        </w:rPr>
      </w:pPr>
      <w:r>
        <w:rPr>
          <w:szCs w:val="24"/>
        </w:rPr>
        <w:t>商誉所在资产组或资产组组合的相关信息</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本公司之子公司新疆华孚棉业于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月对新疆棉花交易市场进行增资；注入增资款</w:t>
      </w:r>
      <w:r>
        <w:rPr>
          <w:rFonts w:eastAsia="Times New Roman"/>
          <w:kern w:val="0"/>
          <w:szCs w:val="24"/>
          <w:lang w:val="zh-CN"/>
        </w:rPr>
        <w:t>3,520.00</w:t>
      </w:r>
      <w:r>
        <w:rPr>
          <w:rFonts w:ascii="宋体" w:hAnsi="宋体" w:cs="宋体" w:hint="eastAsia"/>
          <w:kern w:val="0"/>
          <w:szCs w:val="24"/>
          <w:lang w:val="zh-CN"/>
        </w:rPr>
        <w:t>万元，占总价款的</w:t>
      </w:r>
      <w:r>
        <w:rPr>
          <w:rFonts w:eastAsia="Times New Roman"/>
          <w:kern w:val="0"/>
          <w:szCs w:val="24"/>
          <w:lang w:val="zh-CN"/>
        </w:rPr>
        <w:t>100%</w:t>
      </w:r>
      <w:r>
        <w:rPr>
          <w:rFonts w:ascii="宋体" w:hAnsi="宋体" w:cs="宋体" w:hint="eastAsia"/>
          <w:kern w:val="0"/>
          <w:szCs w:val="24"/>
          <w:lang w:val="zh-CN"/>
        </w:rPr>
        <w:t>；合并日，取得的被投资单位可辨认净资产公允价值份额为</w:t>
      </w:r>
      <w:r>
        <w:rPr>
          <w:rFonts w:eastAsia="Times New Roman"/>
          <w:kern w:val="0"/>
          <w:szCs w:val="24"/>
          <w:lang w:val="zh-CN"/>
        </w:rPr>
        <w:t>3233.86</w:t>
      </w:r>
      <w:r>
        <w:rPr>
          <w:rFonts w:ascii="宋体" w:hAnsi="宋体" w:cs="宋体" w:hint="eastAsia"/>
          <w:kern w:val="0"/>
          <w:szCs w:val="24"/>
          <w:lang w:val="zh-CN"/>
        </w:rPr>
        <w:t>万元，从而形成商誉</w:t>
      </w:r>
      <w:r>
        <w:rPr>
          <w:rFonts w:eastAsia="Times New Roman"/>
          <w:kern w:val="0"/>
          <w:szCs w:val="24"/>
          <w:lang w:val="zh-CN"/>
        </w:rPr>
        <w:t>386.14</w:t>
      </w:r>
      <w:r>
        <w:rPr>
          <w:rFonts w:ascii="宋体" w:hAnsi="宋体" w:cs="宋体" w:hint="eastAsia"/>
          <w:kern w:val="0"/>
          <w:szCs w:val="24"/>
          <w:lang w:val="zh-CN"/>
        </w:rPr>
        <w:t>万元；</w:t>
      </w:r>
      <w:r>
        <w:rPr>
          <w:rFonts w:eastAsia="Times New Roman"/>
          <w:kern w:val="0"/>
          <w:szCs w:val="24"/>
          <w:lang w:val="zh-CN"/>
        </w:rPr>
        <w:t xml:space="preserve"> </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本公司子公司阿大纺织于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月约定向张晚霞、许栩光收购其持有的浙江博忆、诸暨力旗</w:t>
      </w:r>
      <w:r>
        <w:rPr>
          <w:rFonts w:eastAsia="Times New Roman"/>
          <w:kern w:val="0"/>
          <w:szCs w:val="24"/>
          <w:lang w:val="zh-CN"/>
        </w:rPr>
        <w:t>51%</w:t>
      </w:r>
      <w:r>
        <w:rPr>
          <w:rFonts w:ascii="宋体" w:hAnsi="宋体" w:cs="宋体" w:hint="eastAsia"/>
          <w:kern w:val="0"/>
          <w:szCs w:val="24"/>
          <w:lang w:val="zh-CN"/>
        </w:rPr>
        <w:t>股权，其中</w:t>
      </w:r>
      <w:r>
        <w:rPr>
          <w:rFonts w:eastAsia="Times New Roman"/>
          <w:kern w:val="0"/>
          <w:szCs w:val="24"/>
          <w:lang w:val="zh-CN"/>
        </w:rPr>
        <w:t>22,893,000.00</w:t>
      </w:r>
      <w:r>
        <w:rPr>
          <w:rFonts w:ascii="宋体" w:hAnsi="宋体" w:cs="宋体" w:hint="eastAsia"/>
          <w:kern w:val="0"/>
          <w:szCs w:val="24"/>
          <w:lang w:val="zh-CN"/>
        </w:rPr>
        <w:t>元作为股权转让款支付给张晚霞、许栩光，另</w:t>
      </w:r>
      <w:r>
        <w:rPr>
          <w:rFonts w:eastAsia="Times New Roman"/>
          <w:kern w:val="0"/>
          <w:szCs w:val="24"/>
          <w:lang w:val="zh-CN"/>
        </w:rPr>
        <w:t>22,893,000.00</w:t>
      </w:r>
      <w:r>
        <w:rPr>
          <w:rFonts w:ascii="宋体" w:hAnsi="宋体" w:cs="宋体" w:hint="eastAsia"/>
          <w:kern w:val="0"/>
          <w:szCs w:val="24"/>
          <w:lang w:val="zh-CN"/>
        </w:rPr>
        <w:t>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月以投资款的形式分别投入到浙江博忆、诸暨力旗，投资成本合计为</w:t>
      </w:r>
      <w:r>
        <w:rPr>
          <w:rFonts w:eastAsia="Times New Roman"/>
          <w:kern w:val="0"/>
          <w:szCs w:val="24"/>
          <w:lang w:val="zh-CN"/>
        </w:rPr>
        <w:t>45,786,000.00</w:t>
      </w:r>
      <w:r>
        <w:rPr>
          <w:rFonts w:ascii="宋体" w:hAnsi="宋体" w:cs="宋体" w:hint="eastAsia"/>
          <w:kern w:val="0"/>
          <w:szCs w:val="24"/>
          <w:lang w:val="zh-CN"/>
        </w:rPr>
        <w:t>元，合并日商誉分别为</w:t>
      </w:r>
      <w:r>
        <w:rPr>
          <w:rFonts w:eastAsia="Times New Roman"/>
          <w:kern w:val="0"/>
          <w:szCs w:val="24"/>
          <w:lang w:val="zh-CN"/>
        </w:rPr>
        <w:t xml:space="preserve">2,047,002.37 </w:t>
      </w:r>
      <w:r>
        <w:rPr>
          <w:rFonts w:ascii="宋体" w:hAnsi="宋体" w:cs="宋体" w:hint="eastAsia"/>
          <w:kern w:val="0"/>
          <w:szCs w:val="24"/>
          <w:lang w:val="zh-CN"/>
        </w:rPr>
        <w:t>元、</w:t>
      </w:r>
      <w:r>
        <w:rPr>
          <w:rFonts w:eastAsia="Times New Roman"/>
          <w:kern w:val="0"/>
          <w:szCs w:val="24"/>
          <w:lang w:val="zh-CN"/>
        </w:rPr>
        <w:t>3,677,451.65</w:t>
      </w:r>
      <w:r>
        <w:rPr>
          <w:rFonts w:ascii="宋体" w:hAnsi="宋体" w:cs="宋体" w:hint="eastAsia"/>
          <w:kern w:val="0"/>
          <w:szCs w:val="24"/>
          <w:lang w:val="zh-CN"/>
        </w:rPr>
        <w:t>元。</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上述资产组与购买日所确认的资产组一致。</w:t>
      </w:r>
    </w:p>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jc w:val="left"/>
        <w:rPr>
          <w:szCs w:val="24"/>
        </w:rPr>
      </w:pPr>
      <w:r>
        <w:rPr>
          <w:szCs w:val="24"/>
        </w:rPr>
        <w:t>说明商誉减值测试过程、关键参数（如预计未来现金流量现值时的预测期增长率、稳定期增长率、利润率、折现率、预测期</w:t>
      </w:r>
      <w:r>
        <w:rPr>
          <w:szCs w:val="24"/>
        </w:rPr>
        <w:lastRenderedPageBreak/>
        <w:t>等）及商誉减值损失的确认方法：</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结合与商誉相关的能够从企业合并的协同效应中受益的资产组或者资产组组合进行商誉减值测试。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相关测试过程及结果如下：</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、新疆棉花交易市场相关资产组的可收回金额是基于以前年度的经营情况、行业发展水平及管理层对市场发展的预期等因素，采用</w:t>
      </w:r>
      <w:r>
        <w:rPr>
          <w:rFonts w:eastAsia="Times New Roman"/>
          <w:kern w:val="0"/>
          <w:szCs w:val="24"/>
          <w:lang w:val="zh-CN"/>
        </w:rPr>
        <w:t>13.98%</w:t>
      </w:r>
      <w:r>
        <w:rPr>
          <w:rFonts w:ascii="宋体" w:hAnsi="宋体" w:cs="宋体" w:hint="eastAsia"/>
          <w:kern w:val="0"/>
          <w:szCs w:val="24"/>
          <w:lang w:val="zh-CN"/>
        </w:rPr>
        <w:t>的折现率，测算预计未来现金流量现值确定得出。报告期内新疆棉花交易市场收入和利润都较收购前有了较大幅度增长，经公司管理层测算、评估，资产组可收回金额大于账面价值，确认商誉不存在减值的迹象，故未计提减值准备。</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、阿大纺织于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月向浙江博忆、诸暨力旗增资后累计持有其</w:t>
      </w:r>
      <w:r>
        <w:rPr>
          <w:rFonts w:eastAsia="Times New Roman"/>
          <w:kern w:val="0"/>
          <w:szCs w:val="24"/>
          <w:lang w:val="zh-CN"/>
        </w:rPr>
        <w:t>51%</w:t>
      </w:r>
      <w:r>
        <w:rPr>
          <w:rFonts w:ascii="宋体" w:hAnsi="宋体" w:cs="宋体" w:hint="eastAsia"/>
          <w:kern w:val="0"/>
          <w:szCs w:val="24"/>
          <w:lang w:val="zh-CN"/>
        </w:rPr>
        <w:t>股权，经测试，截止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日，包含商誉的相关资产组或者资产组组合的可收回金额大于账面价值。</w:t>
      </w:r>
    </w:p>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jc w:val="left"/>
        <w:rPr>
          <w:szCs w:val="24"/>
        </w:rPr>
      </w:pPr>
      <w:r>
        <w:rPr>
          <w:szCs w:val="24"/>
        </w:rPr>
        <w:t>商誉减值测试的影响</w:t>
      </w:r>
      <w:r w:rsidR="00034230">
        <w:rPr>
          <w:rFonts w:hint="eastAsia"/>
          <w:szCs w:val="24"/>
        </w:rPr>
        <w:t>：无</w:t>
      </w:r>
    </w:p>
    <w:p w:rsidR="00B25E74" w:rsidRDefault="001E0117">
      <w:pPr>
        <w:pStyle w:val="Section"/>
        <w:outlineLvl w:val="2"/>
        <w:rPr>
          <w:bCs w:val="0"/>
          <w:szCs w:val="24"/>
        </w:rPr>
      </w:pPr>
      <w:r>
        <w:rPr>
          <w:bCs w:val="0"/>
          <w:szCs w:val="24"/>
        </w:rPr>
        <w:t>29</w:t>
      </w:r>
      <w:r>
        <w:rPr>
          <w:bCs w:val="0"/>
          <w:szCs w:val="24"/>
        </w:rPr>
        <w:t>、长期待摊费用</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装修费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25,163,338.49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369,361.90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3,843,099.01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21,689,601.38</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机物料</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22,960,656.19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3,473,617.52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7,305,320.72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19,128,952.99</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租赁费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2,021,250.00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1,010,625.00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367,500.00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643,125.00</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2,034,933.60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1,815,065.09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2,432,882.73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1,417,115.96</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52,180,178.28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5,658,044.51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14,591,927.46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367,500.00</w:t>
            </w:r>
          </w:p>
        </w:tc>
        <w:tc>
          <w:tcPr>
            <w:tcW w:w="159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42,878,795.33</w:t>
            </w:r>
          </w:p>
        </w:tc>
      </w:tr>
    </w:tbl>
    <w:p w:rsidR="00B25E74" w:rsidRDefault="001E0117">
      <w:pPr>
        <w:pStyle w:val="Section"/>
        <w:outlineLvl w:val="2"/>
        <w:rPr>
          <w:bCs w:val="0"/>
          <w:szCs w:val="24"/>
        </w:rPr>
      </w:pPr>
      <w:r>
        <w:rPr>
          <w:bCs w:val="0"/>
          <w:szCs w:val="24"/>
        </w:rPr>
        <w:t>30</w:t>
      </w:r>
      <w:r>
        <w:rPr>
          <w:bCs w:val="0"/>
          <w:szCs w:val="24"/>
        </w:rPr>
        <w:t>、递延所得税资产</w:t>
      </w:r>
      <w:r>
        <w:rPr>
          <w:bCs w:val="0"/>
          <w:szCs w:val="24"/>
        </w:rPr>
        <w:t>/</w:t>
      </w:r>
      <w:r>
        <w:rPr>
          <w:bCs w:val="0"/>
          <w:szCs w:val="24"/>
        </w:rPr>
        <w:t>递延所得税负债</w:t>
      </w:r>
    </w:p>
    <w:p w:rsidR="00B25E74" w:rsidRDefault="001E0117">
      <w:pPr>
        <w:pStyle w:val="Section"/>
        <w:outlineLvl w:val="3"/>
        <w:rPr>
          <w:bCs w:val="0"/>
          <w:szCs w:val="24"/>
        </w:rPr>
      </w:pPr>
      <w:r>
        <w:rPr>
          <w:bCs w:val="0"/>
          <w:szCs w:val="24"/>
        </w:rPr>
        <w:t>（</w:t>
      </w:r>
      <w:r>
        <w:rPr>
          <w:bCs w:val="0"/>
          <w:szCs w:val="24"/>
        </w:rPr>
        <w:t>1</w:t>
      </w:r>
      <w:r>
        <w:rPr>
          <w:bCs w:val="0"/>
          <w:szCs w:val="24"/>
        </w:rPr>
        <w:t>）未经抵销的递延所得税资产</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191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递延所得税资产</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内部交易未实现利润</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40,657,195.23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2,992,793.04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55,337,717.29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13,081,304.34</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坏账准备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93,653,349.05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14,532,471.92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70,719,697.12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14,588,750.57</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存货跌价准备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25,783,920.51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1,754,333.80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25,576,067.06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3,988,522.63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固定资产减值准备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45,161,110.39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4,963,605.29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26,747,932.84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4,963,605.29</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未弥补亏损</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261,664,184.73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65,421,322.92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272,465,944.42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60,759,727.18</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递延收益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116,997,426.82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25,387,939.39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17,186,418.08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3,271,398.92</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583,917,186.73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115,052,466.36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468,033,776.81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100,653,308.93</w:t>
            </w:r>
          </w:p>
        </w:tc>
      </w:tr>
    </w:tbl>
    <w:p w:rsidR="00B25E74" w:rsidRDefault="001E0117">
      <w:pPr>
        <w:pStyle w:val="Section"/>
        <w:outlineLvl w:val="3"/>
        <w:rPr>
          <w:bCs w:val="0"/>
          <w:szCs w:val="24"/>
        </w:rPr>
      </w:pPr>
      <w:r>
        <w:rPr>
          <w:bCs w:val="0"/>
          <w:szCs w:val="24"/>
        </w:rPr>
        <w:t>（</w:t>
      </w:r>
      <w:r>
        <w:rPr>
          <w:bCs w:val="0"/>
          <w:szCs w:val="24"/>
        </w:rPr>
        <w:t>2</w:t>
      </w:r>
      <w:r>
        <w:rPr>
          <w:bCs w:val="0"/>
          <w:szCs w:val="24"/>
        </w:rPr>
        <w:t>）未经抵销的递延所得税负债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191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递延所得税负债</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其他权益工具投资公允价值变动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24,362,804.47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3,654,420.67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27,041,525.20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4,056,341.59</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已计提尚未收到的政府补助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164,113,368.73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24,617,005.31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124,620,339.36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19,325,997.10</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非同一控制企业合并资产评估增值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40,433,285.75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10,108,321.43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188,476,173.20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28,271,425.98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192,095,150.31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33,490,660.12</w:t>
            </w:r>
          </w:p>
        </w:tc>
      </w:tr>
    </w:tbl>
    <w:p w:rsidR="00B25E74" w:rsidRDefault="001E0117">
      <w:pPr>
        <w:pStyle w:val="Section"/>
        <w:outlineLvl w:val="3"/>
        <w:rPr>
          <w:bCs w:val="0"/>
          <w:szCs w:val="24"/>
        </w:rPr>
      </w:pPr>
      <w:r>
        <w:rPr>
          <w:bCs w:val="0"/>
          <w:szCs w:val="24"/>
        </w:rPr>
        <w:t>（</w:t>
      </w:r>
      <w:r>
        <w:rPr>
          <w:bCs w:val="0"/>
          <w:szCs w:val="24"/>
        </w:rPr>
        <w:t>3</w:t>
      </w:r>
      <w:r>
        <w:rPr>
          <w:bCs w:val="0"/>
          <w:szCs w:val="24"/>
        </w:rPr>
        <w:t>）以抵销后净额列示的递延所得税资产或负债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递延所得税资产和负债期末互抵金额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抵销后递延所得税资产或负债期末余额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递延所得税资产和负债期初互抵金额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抵销后递延所得税资产或负债期初余额</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115,052,466.36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100,653,308.93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28,271,425.98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33,490,660.12</w:t>
            </w:r>
          </w:p>
        </w:tc>
      </w:tr>
    </w:tbl>
    <w:p w:rsidR="00B25E74" w:rsidRDefault="001E0117">
      <w:pPr>
        <w:pStyle w:val="Section"/>
        <w:outlineLvl w:val="3"/>
        <w:rPr>
          <w:bCs w:val="0"/>
          <w:szCs w:val="24"/>
        </w:rPr>
      </w:pPr>
      <w:r>
        <w:rPr>
          <w:bCs w:val="0"/>
          <w:szCs w:val="24"/>
        </w:rPr>
        <w:t>（</w:t>
      </w:r>
      <w:r>
        <w:rPr>
          <w:bCs w:val="0"/>
          <w:szCs w:val="24"/>
        </w:rPr>
        <w:t>4</w:t>
      </w:r>
      <w:r>
        <w:rPr>
          <w:bCs w:val="0"/>
          <w:szCs w:val="24"/>
        </w:rPr>
        <w:t>）未确认递延所得税资产明细</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坏账准备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4,330,535.13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17,608,141.25</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存货跌价准备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66,910.55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192,563.89</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未弥补亏损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60,045,838.58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173,421,216.97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固定资产减值准备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2,760,939.75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18,188,265.71</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67,204,224.01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209,410,187.82</w:t>
            </w:r>
          </w:p>
        </w:tc>
      </w:tr>
    </w:tbl>
    <w:p w:rsidR="00B25E74" w:rsidRDefault="001E0117">
      <w:pPr>
        <w:pStyle w:val="Section"/>
        <w:outlineLvl w:val="3"/>
        <w:rPr>
          <w:bCs w:val="0"/>
          <w:szCs w:val="24"/>
        </w:rPr>
      </w:pPr>
      <w:r>
        <w:rPr>
          <w:bCs w:val="0"/>
          <w:szCs w:val="24"/>
        </w:rPr>
        <w:t>（</w:t>
      </w:r>
      <w:r>
        <w:rPr>
          <w:bCs w:val="0"/>
          <w:szCs w:val="24"/>
        </w:rPr>
        <w:t>5</w:t>
      </w:r>
      <w:r>
        <w:rPr>
          <w:bCs w:val="0"/>
          <w:szCs w:val="24"/>
        </w:rPr>
        <w:t>）未确认递延所得税资产的可抵扣亏损将于以下年度到期</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31</w:t>
      </w:r>
      <w:r>
        <w:rPr>
          <w:bCs w:val="0"/>
          <w:szCs w:val="24"/>
        </w:rPr>
        <w:t>、其他非流动资产</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1064"/>
        <w:gridCol w:w="1064"/>
        <w:gridCol w:w="1065"/>
        <w:gridCol w:w="1062"/>
        <w:gridCol w:w="1063"/>
        <w:gridCol w:w="1063"/>
      </w:tblGrid>
      <w:tr w:rsidR="00B25E74">
        <w:tc>
          <w:tcPr>
            <w:tcW w:w="318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项目</w:t>
            </w:r>
          </w:p>
        </w:tc>
        <w:tc>
          <w:tcPr>
            <w:tcW w:w="319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减值准备</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减值准备</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r>
      <w:tr w:rsidR="00B25E74">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预付工程款等</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137,067,785.30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137,067,785.30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141,320,594.07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141,320,594.07</w:t>
            </w:r>
          </w:p>
        </w:tc>
      </w:tr>
      <w:tr w:rsidR="00B25E74">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137,067,785.30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137,067,785.30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141,320,594.07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141,320,594.07</w:t>
            </w:r>
          </w:p>
        </w:tc>
      </w:tr>
    </w:tbl>
    <w:p w:rsidR="00B25E74" w:rsidRDefault="001E0117">
      <w:pPr>
        <w:pStyle w:val="Section"/>
        <w:outlineLvl w:val="2"/>
        <w:rPr>
          <w:bCs w:val="0"/>
          <w:szCs w:val="24"/>
        </w:rPr>
      </w:pPr>
      <w:r>
        <w:rPr>
          <w:bCs w:val="0"/>
          <w:szCs w:val="24"/>
        </w:rPr>
        <w:t>32</w:t>
      </w:r>
      <w:r>
        <w:rPr>
          <w:bCs w:val="0"/>
          <w:szCs w:val="24"/>
        </w:rPr>
        <w:t>、短期借款</w:t>
      </w:r>
    </w:p>
    <w:p w:rsidR="00B25E74" w:rsidRDefault="001E0117">
      <w:pPr>
        <w:pStyle w:val="Section"/>
        <w:outlineLvl w:val="3"/>
        <w:rPr>
          <w:bCs w:val="0"/>
          <w:szCs w:val="24"/>
        </w:rPr>
      </w:pPr>
      <w:r>
        <w:rPr>
          <w:bCs w:val="0"/>
          <w:szCs w:val="24"/>
        </w:rPr>
        <w:t>（</w:t>
      </w:r>
      <w:r>
        <w:rPr>
          <w:bCs w:val="0"/>
          <w:szCs w:val="24"/>
        </w:rPr>
        <w:t>1</w:t>
      </w:r>
      <w:r>
        <w:rPr>
          <w:bCs w:val="0"/>
          <w:szCs w:val="24"/>
        </w:rPr>
        <w:t>）短期借款分类</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450,896,041.55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1,782,000,000.00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608,637,603.01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892,814,560.38</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3,077,260,014.42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1,187,809,224.32</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3,204,745,074.07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2,373,800,000.00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保证、质押借款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1,017,050,000.00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保证、抵押、质押借款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927,900,000.00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7,521,538,733.05</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8,181,373,784.70</w:t>
            </w:r>
          </w:p>
        </w:tc>
      </w:tr>
    </w:tbl>
    <w:p w:rsidR="00B25E74" w:rsidRDefault="001E0117">
      <w:pPr>
        <w:pStyle w:val="Section"/>
        <w:outlineLvl w:val="3"/>
        <w:rPr>
          <w:bCs w:val="0"/>
          <w:szCs w:val="24"/>
        </w:rPr>
      </w:pPr>
      <w:r>
        <w:rPr>
          <w:bCs w:val="0"/>
          <w:szCs w:val="24"/>
        </w:rPr>
        <w:t>（</w:t>
      </w:r>
      <w:r>
        <w:rPr>
          <w:bCs w:val="0"/>
          <w:szCs w:val="24"/>
        </w:rPr>
        <w:t>2</w:t>
      </w:r>
      <w:r>
        <w:rPr>
          <w:bCs w:val="0"/>
          <w:szCs w:val="24"/>
        </w:rPr>
        <w:t>）已逾期未偿还的短期借款情况</w:t>
      </w:r>
    </w:p>
    <w:p w:rsidR="00B25E74" w:rsidRDefault="001E0117">
      <w:pPr>
        <w:jc w:val="left"/>
        <w:rPr>
          <w:szCs w:val="24"/>
        </w:rPr>
      </w:pPr>
      <w:r>
        <w:rPr>
          <w:szCs w:val="24"/>
        </w:rPr>
        <w:t>其他说明：</w:t>
      </w:r>
      <w:r w:rsidR="00034230">
        <w:rPr>
          <w:rFonts w:hint="eastAsia"/>
          <w:szCs w:val="24"/>
        </w:rPr>
        <w:t>无</w:t>
      </w:r>
    </w:p>
    <w:p w:rsidR="00B25E74" w:rsidRDefault="001E0117">
      <w:pPr>
        <w:pStyle w:val="Section"/>
        <w:outlineLvl w:val="2"/>
        <w:rPr>
          <w:bCs w:val="0"/>
          <w:szCs w:val="24"/>
        </w:rPr>
      </w:pPr>
      <w:r>
        <w:rPr>
          <w:bCs w:val="0"/>
          <w:szCs w:val="24"/>
        </w:rPr>
        <w:t>33</w:t>
      </w:r>
      <w:r>
        <w:rPr>
          <w:bCs w:val="0"/>
          <w:szCs w:val="24"/>
        </w:rPr>
        <w:t>、交易性金融负债</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2"/>
        <w:rPr>
          <w:bCs w:val="0"/>
          <w:szCs w:val="24"/>
        </w:rPr>
      </w:pPr>
      <w:r>
        <w:rPr>
          <w:bCs w:val="0"/>
          <w:szCs w:val="24"/>
        </w:rPr>
        <w:t>34</w:t>
      </w:r>
      <w:r>
        <w:rPr>
          <w:bCs w:val="0"/>
          <w:szCs w:val="24"/>
        </w:rPr>
        <w:t>、衍生金融负债</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2"/>
        <w:rPr>
          <w:bCs w:val="0"/>
          <w:szCs w:val="24"/>
        </w:rPr>
      </w:pPr>
      <w:r>
        <w:rPr>
          <w:bCs w:val="0"/>
          <w:szCs w:val="24"/>
        </w:rPr>
        <w:t>35</w:t>
      </w:r>
      <w:r>
        <w:rPr>
          <w:bCs w:val="0"/>
          <w:szCs w:val="24"/>
        </w:rPr>
        <w:t>、应付票据</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134,265,345.99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67,790,773.32</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134,265,345.99</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67,790,773.32</w:t>
            </w:r>
          </w:p>
        </w:tc>
      </w:tr>
    </w:tbl>
    <w:p w:rsidR="00B25E74" w:rsidRDefault="001E0117">
      <w:pPr>
        <w:jc w:val="left"/>
        <w:rPr>
          <w:szCs w:val="24"/>
        </w:rPr>
      </w:pPr>
      <w:r>
        <w:rPr>
          <w:szCs w:val="24"/>
        </w:rPr>
        <w:t>本期末已到期未支付的应付票据总额为</w:t>
      </w:r>
      <w:r>
        <w:rPr>
          <w:szCs w:val="24"/>
        </w:rPr>
        <w:t>0.00</w:t>
      </w:r>
      <w:r>
        <w:rPr>
          <w:szCs w:val="24"/>
        </w:rPr>
        <w:t>元。</w:t>
      </w:r>
    </w:p>
    <w:p w:rsidR="00B25E74" w:rsidRDefault="001E0117">
      <w:pPr>
        <w:pStyle w:val="Section"/>
        <w:outlineLvl w:val="2"/>
        <w:rPr>
          <w:bCs w:val="0"/>
          <w:szCs w:val="24"/>
        </w:rPr>
      </w:pPr>
      <w:r>
        <w:rPr>
          <w:bCs w:val="0"/>
          <w:szCs w:val="24"/>
        </w:rPr>
        <w:lastRenderedPageBreak/>
        <w:t>36</w:t>
      </w:r>
      <w:r>
        <w:rPr>
          <w:bCs w:val="0"/>
          <w:szCs w:val="24"/>
        </w:rPr>
        <w:t>、应付账款</w:t>
      </w:r>
    </w:p>
    <w:p w:rsidR="00B25E74" w:rsidRDefault="001E0117">
      <w:pPr>
        <w:pStyle w:val="Section"/>
        <w:outlineLvl w:val="3"/>
        <w:rPr>
          <w:bCs w:val="0"/>
          <w:szCs w:val="24"/>
        </w:rPr>
      </w:pPr>
      <w:r>
        <w:rPr>
          <w:bCs w:val="0"/>
          <w:szCs w:val="24"/>
        </w:rPr>
        <w:t>（</w:t>
      </w:r>
      <w:r>
        <w:rPr>
          <w:bCs w:val="0"/>
          <w:szCs w:val="24"/>
        </w:rPr>
        <w:t>1</w:t>
      </w:r>
      <w:r>
        <w:rPr>
          <w:bCs w:val="0"/>
          <w:szCs w:val="24"/>
        </w:rPr>
        <w:t>）应付账款列示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应付货款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628,522,576.31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377,110,805.59</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应付工程款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33,010,234.42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52,910,991.56</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应付设备款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47,895,923.39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105,106,547.30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6,980,090.61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7,133,669.57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716,408,824.73</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542,262,014.02</w:t>
            </w:r>
          </w:p>
        </w:tc>
      </w:tr>
    </w:tbl>
    <w:p w:rsidR="00B25E74" w:rsidRDefault="001E0117">
      <w:pPr>
        <w:pStyle w:val="Section"/>
        <w:outlineLvl w:val="3"/>
        <w:rPr>
          <w:bCs w:val="0"/>
          <w:szCs w:val="24"/>
        </w:rPr>
      </w:pPr>
      <w:r>
        <w:rPr>
          <w:bCs w:val="0"/>
          <w:szCs w:val="24"/>
        </w:rPr>
        <w:t>（</w:t>
      </w:r>
      <w:r>
        <w:rPr>
          <w:bCs w:val="0"/>
          <w:szCs w:val="24"/>
        </w:rPr>
        <w:t>2</w:t>
      </w:r>
      <w:r>
        <w:rPr>
          <w:bCs w:val="0"/>
          <w:szCs w:val="24"/>
        </w:rPr>
        <w:t>）账龄超过</w:t>
      </w:r>
      <w:r>
        <w:rPr>
          <w:bCs w:val="0"/>
          <w:szCs w:val="24"/>
        </w:rPr>
        <w:t>1</w:t>
      </w:r>
      <w:r>
        <w:rPr>
          <w:bCs w:val="0"/>
          <w:szCs w:val="24"/>
        </w:rPr>
        <w:t>年的重要应付账款</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未偿还或结转的原因</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新疆新棉棉花销售有限责任公司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3,460,123.89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合同未执行完毕</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阿克苏三星建设工程有限公司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1,826,398.60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合同未执行完毕</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新疆阿克苏四海建设工程有限责任公司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1,847,600.00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合同未执行完毕</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兰陵县建筑安装工程总公司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1,289,538.00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合同未执行完毕</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8,423,660.49</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bl>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期末余额中应付持本公司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w:t>
      </w:r>
    </w:p>
    <w:p w:rsidR="00B25E74" w:rsidRDefault="001E0117">
      <w:pPr>
        <w:pStyle w:val="Section"/>
        <w:outlineLvl w:val="2"/>
        <w:rPr>
          <w:bCs w:val="0"/>
          <w:szCs w:val="24"/>
        </w:rPr>
      </w:pPr>
      <w:r>
        <w:rPr>
          <w:bCs w:val="0"/>
          <w:szCs w:val="24"/>
        </w:rPr>
        <w:t>37</w:t>
      </w:r>
      <w:r>
        <w:rPr>
          <w:bCs w:val="0"/>
          <w:szCs w:val="24"/>
        </w:rPr>
        <w:t>、预收款项</w:t>
      </w:r>
    </w:p>
    <w:p w:rsidR="00B25E74" w:rsidRDefault="001E0117">
      <w:pPr>
        <w:pStyle w:val="Section"/>
        <w:outlineLvl w:val="3"/>
        <w:rPr>
          <w:bCs w:val="0"/>
          <w:szCs w:val="24"/>
        </w:rPr>
      </w:pPr>
      <w:r>
        <w:rPr>
          <w:bCs w:val="0"/>
          <w:szCs w:val="24"/>
        </w:rPr>
        <w:t>（</w:t>
      </w:r>
      <w:r>
        <w:rPr>
          <w:bCs w:val="0"/>
          <w:szCs w:val="24"/>
        </w:rPr>
        <w:t>1</w:t>
      </w:r>
      <w:r>
        <w:rPr>
          <w:bCs w:val="0"/>
          <w:szCs w:val="24"/>
        </w:rPr>
        <w:t>）预收款项列示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预收租金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7,481,162.62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8,447,285.46</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1,020,332.52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928,137.78</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8,501,495.14</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9,375,423.24</w:t>
            </w:r>
          </w:p>
        </w:tc>
      </w:tr>
    </w:tbl>
    <w:p w:rsidR="00B25E74" w:rsidRDefault="001E0117">
      <w:pPr>
        <w:pStyle w:val="Section"/>
        <w:outlineLvl w:val="3"/>
        <w:rPr>
          <w:bCs w:val="0"/>
          <w:szCs w:val="24"/>
        </w:rPr>
      </w:pPr>
      <w:r>
        <w:rPr>
          <w:bCs w:val="0"/>
          <w:szCs w:val="24"/>
        </w:rPr>
        <w:t>（</w:t>
      </w:r>
      <w:r>
        <w:rPr>
          <w:bCs w:val="0"/>
          <w:szCs w:val="24"/>
        </w:rPr>
        <w:t>2</w:t>
      </w:r>
      <w:r>
        <w:rPr>
          <w:bCs w:val="0"/>
          <w:szCs w:val="24"/>
        </w:rPr>
        <w:t>）账龄超过</w:t>
      </w:r>
      <w:r>
        <w:rPr>
          <w:bCs w:val="0"/>
          <w:szCs w:val="24"/>
        </w:rPr>
        <w:t>1</w:t>
      </w:r>
      <w:r>
        <w:rPr>
          <w:bCs w:val="0"/>
          <w:szCs w:val="24"/>
        </w:rPr>
        <w:t>年的重要预收款项</w:t>
      </w:r>
    </w:p>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期末余额中无预收持本公司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）表决权股份的股东单位款项。</w:t>
      </w:r>
    </w:p>
    <w:p w:rsidR="00B25E74" w:rsidRDefault="001E0117">
      <w:pPr>
        <w:pStyle w:val="Section"/>
        <w:outlineLvl w:val="2"/>
        <w:rPr>
          <w:bCs w:val="0"/>
          <w:szCs w:val="24"/>
        </w:rPr>
      </w:pPr>
      <w:r>
        <w:rPr>
          <w:bCs w:val="0"/>
          <w:szCs w:val="24"/>
        </w:rPr>
        <w:lastRenderedPageBreak/>
        <w:t>38</w:t>
      </w:r>
      <w:r>
        <w:rPr>
          <w:bCs w:val="0"/>
          <w:szCs w:val="24"/>
        </w:rPr>
        <w:t>、合同负债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预收货款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902,559,087.68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1,023,325,294.52</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902,559,087.68</w:t>
            </w:r>
          </w:p>
        </w:tc>
        <w:tc>
          <w:tcPr>
            <w:tcW w:w="3191"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1,023,325,294.52</w:t>
            </w:r>
          </w:p>
        </w:tc>
      </w:tr>
    </w:tbl>
    <w:p w:rsidR="00B25E74" w:rsidRDefault="001E0117">
      <w:pPr>
        <w:pStyle w:val="Section"/>
        <w:outlineLvl w:val="2"/>
        <w:rPr>
          <w:bCs w:val="0"/>
          <w:szCs w:val="24"/>
        </w:rPr>
      </w:pPr>
      <w:r>
        <w:rPr>
          <w:bCs w:val="0"/>
          <w:szCs w:val="24"/>
        </w:rPr>
        <w:t>39</w:t>
      </w:r>
      <w:r>
        <w:rPr>
          <w:bCs w:val="0"/>
          <w:szCs w:val="24"/>
        </w:rPr>
        <w:t>、应付职工薪酬</w:t>
      </w:r>
    </w:p>
    <w:p w:rsidR="00B25E74" w:rsidRDefault="001E0117">
      <w:pPr>
        <w:pStyle w:val="Section"/>
        <w:outlineLvl w:val="3"/>
        <w:rPr>
          <w:bCs w:val="0"/>
          <w:szCs w:val="24"/>
        </w:rPr>
      </w:pPr>
      <w:r>
        <w:rPr>
          <w:bCs w:val="0"/>
          <w:szCs w:val="24"/>
        </w:rPr>
        <w:t>（</w:t>
      </w:r>
      <w:r>
        <w:rPr>
          <w:bCs w:val="0"/>
          <w:szCs w:val="24"/>
        </w:rPr>
        <w:t>1</w:t>
      </w:r>
      <w:r>
        <w:rPr>
          <w:bCs w:val="0"/>
          <w:szCs w:val="24"/>
        </w:rPr>
        <w:t>）应付职工薪酬列示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93,380,557.77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376,902,061.27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401,818,617.06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68,464,001.98</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二、离职后福利</w:t>
            </w:r>
            <w:r>
              <w:rPr>
                <w:szCs w:val="24"/>
              </w:rPr>
              <w:t>-</w:t>
            </w:r>
            <w:r>
              <w:rPr>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3,716,929.66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14,621,006.50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7,089,705.70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11,248,230.46</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三、辞退福利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1,584,350.92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1,682,792.12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1,682,792.12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1,584,350.92</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98,681,838.35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393,205,859.89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410,591,114.88</w:t>
            </w: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81,296,583.36</w:t>
            </w:r>
          </w:p>
        </w:tc>
      </w:tr>
    </w:tbl>
    <w:p w:rsidR="00B25E74" w:rsidRDefault="001E0117">
      <w:pPr>
        <w:pStyle w:val="Section"/>
        <w:outlineLvl w:val="3"/>
        <w:rPr>
          <w:bCs w:val="0"/>
          <w:szCs w:val="24"/>
        </w:rPr>
      </w:pPr>
      <w:r>
        <w:rPr>
          <w:bCs w:val="0"/>
          <w:szCs w:val="24"/>
        </w:rPr>
        <w:t>（</w:t>
      </w:r>
      <w:r>
        <w:rPr>
          <w:bCs w:val="0"/>
          <w:szCs w:val="24"/>
        </w:rPr>
        <w:t>2</w:t>
      </w:r>
      <w:r>
        <w:rPr>
          <w:bCs w:val="0"/>
          <w:szCs w:val="24"/>
        </w:rPr>
        <w:t>）短期薪酬列示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83,229,957.63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354,610,911.00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385,017,538.10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52,823,330.53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2,646,592.56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7,172,957.37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7,312,198.18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2,507,351.75</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3,381,458.79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11,722,449.00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7,270,669.06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7,833,238.73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3,307,789.91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10,900,537.49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6,850,123.63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7,358,203.77</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21,526.27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596,536.87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312,608.33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305,454.81</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52,142.61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225,374.64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131,087.79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146,429.46</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4</w:t>
            </w:r>
            <w:r>
              <w:rPr>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392,866.02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1,015,564.72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1,080,198.11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328,232.63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5</w:t>
            </w:r>
            <w:r>
              <w:rPr>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3,729,682.77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2,380,179.18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1,138,013.61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4,971,848.34</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93,380,557.77</w:t>
            </w: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376,902,061.27</w:t>
            </w: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401,818,617.06</w:t>
            </w: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68,464,001.98</w:t>
            </w:r>
          </w:p>
        </w:tc>
      </w:tr>
    </w:tbl>
    <w:p w:rsidR="00B25E74" w:rsidRDefault="001E0117">
      <w:pPr>
        <w:pStyle w:val="Section"/>
        <w:outlineLvl w:val="3"/>
        <w:rPr>
          <w:bCs w:val="0"/>
          <w:szCs w:val="24"/>
        </w:rPr>
      </w:pPr>
      <w:r>
        <w:rPr>
          <w:bCs w:val="0"/>
          <w:szCs w:val="24"/>
        </w:rPr>
        <w:t>（</w:t>
      </w:r>
      <w:r>
        <w:rPr>
          <w:bCs w:val="0"/>
          <w:szCs w:val="24"/>
        </w:rPr>
        <w:t>3</w:t>
      </w:r>
      <w:r>
        <w:rPr>
          <w:bCs w:val="0"/>
          <w:szCs w:val="24"/>
        </w:rPr>
        <w:t>）设定提存计划列示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lastRenderedPageBreak/>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2,741,002.55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14,176,859.58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6,900,734.05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10,017,128.08</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290,131.49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444,146.92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188,971.65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545,306.76</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、企业年金缴费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685,795.62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685,795.62</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3,716,929.66</w:t>
            </w: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14,621,006.50</w:t>
            </w: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7,089,705.70</w:t>
            </w: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11,248,230.46</w:t>
            </w:r>
          </w:p>
        </w:tc>
      </w:tr>
    </w:tbl>
    <w:p w:rsidR="00B25E74" w:rsidRDefault="001E0117">
      <w:pPr>
        <w:pStyle w:val="Section"/>
        <w:outlineLvl w:val="2"/>
        <w:rPr>
          <w:bCs w:val="0"/>
          <w:szCs w:val="24"/>
        </w:rPr>
      </w:pPr>
      <w:r>
        <w:rPr>
          <w:bCs w:val="0"/>
          <w:szCs w:val="24"/>
        </w:rPr>
        <w:t>40</w:t>
      </w:r>
      <w:r>
        <w:rPr>
          <w:bCs w:val="0"/>
          <w:szCs w:val="24"/>
        </w:rPr>
        <w:t>、应交税费</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7,717,303.18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6,986,556.80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10,696,030.72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58,498,870.78</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616,558.41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588,405.73</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3,983,578.28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2,504,291.68</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5,754,353.46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2,846,453.97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2,183,409.69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1,098,486.56</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492,841.74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468,647.66</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2,426,021.24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1,685,957.73</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33,870,096.72</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74,677,670.91</w:t>
            </w:r>
          </w:p>
        </w:tc>
      </w:tr>
    </w:tbl>
    <w:p w:rsidR="00B25E74" w:rsidRDefault="001E0117">
      <w:pPr>
        <w:pStyle w:val="Section"/>
        <w:outlineLvl w:val="2"/>
        <w:rPr>
          <w:bCs w:val="0"/>
          <w:szCs w:val="24"/>
        </w:rPr>
      </w:pPr>
      <w:r>
        <w:rPr>
          <w:bCs w:val="0"/>
          <w:szCs w:val="24"/>
        </w:rPr>
        <w:t>41</w:t>
      </w:r>
      <w:r>
        <w:rPr>
          <w:bCs w:val="0"/>
          <w:szCs w:val="24"/>
        </w:rPr>
        <w:t>、其他应付款</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应付利息</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541,772.74</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9,944,132.22</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应付股利</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300,000.00</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200,863,031.09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318,260,242.60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201,704,803.83</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328,504,374.82</w:t>
            </w:r>
          </w:p>
        </w:tc>
      </w:tr>
    </w:tbl>
    <w:p w:rsidR="00B25E74" w:rsidRDefault="001E0117">
      <w:pPr>
        <w:pStyle w:val="Section"/>
        <w:outlineLvl w:val="3"/>
        <w:rPr>
          <w:bCs w:val="0"/>
          <w:szCs w:val="24"/>
        </w:rPr>
      </w:pPr>
      <w:r>
        <w:rPr>
          <w:bCs w:val="0"/>
          <w:szCs w:val="24"/>
        </w:rPr>
        <w:t>（</w:t>
      </w:r>
      <w:r>
        <w:rPr>
          <w:bCs w:val="0"/>
          <w:szCs w:val="24"/>
        </w:rPr>
        <w:t>1</w:t>
      </w:r>
      <w:r>
        <w:rPr>
          <w:bCs w:val="0"/>
          <w:szCs w:val="24"/>
        </w:rPr>
        <w:t>）应付利息</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541,772.74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9,944,132.22</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541,772.74</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9,944,132.22</w:t>
            </w:r>
          </w:p>
        </w:tc>
      </w:tr>
    </w:tbl>
    <w:p w:rsidR="00B25E74" w:rsidRDefault="001E0117">
      <w:pPr>
        <w:jc w:val="left"/>
        <w:rPr>
          <w:szCs w:val="24"/>
        </w:rPr>
      </w:pPr>
      <w:r>
        <w:rPr>
          <w:szCs w:val="24"/>
        </w:rPr>
        <w:t>重要的已逾期未支付的利息情况：</w:t>
      </w:r>
      <w:r w:rsidR="00D114C3">
        <w:rPr>
          <w:rFonts w:hint="eastAsia"/>
          <w:szCs w:val="24"/>
        </w:rPr>
        <w:t>无</w:t>
      </w:r>
    </w:p>
    <w:p w:rsidR="00B25E74" w:rsidRDefault="001E0117">
      <w:pPr>
        <w:pStyle w:val="Section"/>
        <w:outlineLvl w:val="3"/>
        <w:rPr>
          <w:bCs w:val="0"/>
          <w:szCs w:val="24"/>
        </w:rPr>
      </w:pPr>
      <w:r>
        <w:rPr>
          <w:bCs w:val="0"/>
          <w:szCs w:val="24"/>
        </w:rPr>
        <w:lastRenderedPageBreak/>
        <w:t>（</w:t>
      </w:r>
      <w:r>
        <w:rPr>
          <w:bCs w:val="0"/>
          <w:szCs w:val="24"/>
        </w:rPr>
        <w:t>2</w:t>
      </w:r>
      <w:r>
        <w:rPr>
          <w:bCs w:val="0"/>
          <w:szCs w:val="24"/>
        </w:rPr>
        <w:t>）应付股利</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普通股股利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300,000.00</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300,000.00</w:t>
            </w:r>
          </w:p>
        </w:tc>
      </w:tr>
    </w:tbl>
    <w:p w:rsidR="00B25E74" w:rsidRDefault="001E0117">
      <w:pPr>
        <w:jc w:val="left"/>
        <w:rPr>
          <w:szCs w:val="24"/>
        </w:rPr>
      </w:pPr>
      <w:r>
        <w:rPr>
          <w:szCs w:val="24"/>
        </w:rPr>
        <w:t>其他说明，包括重要的超过</w:t>
      </w:r>
      <w:r>
        <w:rPr>
          <w:szCs w:val="24"/>
        </w:rPr>
        <w:t>1</w:t>
      </w:r>
      <w:r>
        <w:rPr>
          <w:szCs w:val="24"/>
        </w:rPr>
        <w:t>年未支付的应付股利，应披露未支付原因：</w:t>
      </w:r>
    </w:p>
    <w:p w:rsidR="00B25E74" w:rsidRDefault="001E0117">
      <w:pPr>
        <w:pStyle w:val="Section"/>
        <w:outlineLvl w:val="3"/>
        <w:rPr>
          <w:bCs w:val="0"/>
          <w:szCs w:val="24"/>
        </w:rPr>
      </w:pPr>
      <w:r>
        <w:rPr>
          <w:bCs w:val="0"/>
          <w:szCs w:val="24"/>
        </w:rPr>
        <w:t>（</w:t>
      </w:r>
      <w:r>
        <w:rPr>
          <w:bCs w:val="0"/>
          <w:szCs w:val="24"/>
        </w:rPr>
        <w:t>3</w:t>
      </w:r>
      <w:r>
        <w:rPr>
          <w:bCs w:val="0"/>
          <w:szCs w:val="24"/>
        </w:rPr>
        <w:t>）其他应付款</w:t>
      </w:r>
    </w:p>
    <w:p w:rsidR="00B25E74" w:rsidRDefault="001E0117">
      <w:pPr>
        <w:pStyle w:val="Section"/>
        <w:outlineLvl w:val="4"/>
        <w:rPr>
          <w:bCs w:val="0"/>
          <w:szCs w:val="24"/>
        </w:rPr>
      </w:pPr>
      <w:r>
        <w:rPr>
          <w:bCs w:val="0"/>
          <w:szCs w:val="24"/>
        </w:rPr>
        <w:t>1</w:t>
      </w:r>
      <w:r>
        <w:rPr>
          <w:bCs w:val="0"/>
          <w:szCs w:val="24"/>
        </w:rPr>
        <w:t>）按款项性质列示其他应付款</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质保金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17,575,320.67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18,333,575.47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押金及保证金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15,900,116.73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57,681,012.82</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佣金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3,255,934.99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3,981,971.55</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修理费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72,881.00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438,838.73</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暂收款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28,540,298.57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25,528,576.51</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运费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23,715,472.94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30,762,250.85</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电费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38,658,350.24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9,879,218.60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其他预提费用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27,736,977.03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26,447,599.38</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其他单位往来款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16,412,015.96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1,858.70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2,357,115.53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117,325,278.63</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土地费用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2,684,832.20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2,684,832.20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关联方往来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13,845,084.03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12,493,797.27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10,108,631.20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12,701,431.89</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200,863,031.09</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318,260,242.60</w:t>
            </w:r>
          </w:p>
        </w:tc>
      </w:tr>
    </w:tbl>
    <w:p w:rsidR="00B25E74" w:rsidRDefault="001E0117">
      <w:pPr>
        <w:pStyle w:val="Section"/>
        <w:outlineLvl w:val="4"/>
        <w:rPr>
          <w:bCs w:val="0"/>
          <w:szCs w:val="24"/>
        </w:rPr>
      </w:pPr>
      <w:r>
        <w:rPr>
          <w:bCs w:val="0"/>
          <w:szCs w:val="24"/>
        </w:rPr>
        <w:t>2</w:t>
      </w:r>
      <w:r>
        <w:rPr>
          <w:bCs w:val="0"/>
          <w:szCs w:val="24"/>
        </w:rPr>
        <w:t>）账龄超过</w:t>
      </w:r>
      <w:r>
        <w:rPr>
          <w:bCs w:val="0"/>
          <w:szCs w:val="24"/>
        </w:rPr>
        <w:t>1</w:t>
      </w:r>
      <w:r>
        <w:rPr>
          <w:bCs w:val="0"/>
          <w:szCs w:val="24"/>
        </w:rPr>
        <w:t>年的重要其他应付款</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未偿还或结转的原因</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用于专项支出的政府补助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5,883,536.50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用于专项支出的政府补助</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浙江中南建设集团钢结构有限公司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3,912,478.80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保证金</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兰陵县建筑安装工程总公司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2,417,174.50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保证金</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中国第四冶金建设有限责任公司新疆分</w:t>
            </w:r>
            <w:r>
              <w:rPr>
                <w:szCs w:val="24"/>
              </w:rPr>
              <w:lastRenderedPageBreak/>
              <w:t>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2,095,315.00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保证金</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新疆智安消防工程有限公司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工质保金</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15,428,504.80</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bl>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期末余额中无应付本公司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）表决权股份的股东单位的款项。</w:t>
      </w:r>
    </w:p>
    <w:p w:rsidR="00B25E74" w:rsidRDefault="001E0117">
      <w:pPr>
        <w:pStyle w:val="Section"/>
        <w:outlineLvl w:val="2"/>
        <w:rPr>
          <w:bCs w:val="0"/>
          <w:szCs w:val="24"/>
        </w:rPr>
      </w:pPr>
      <w:r>
        <w:rPr>
          <w:bCs w:val="0"/>
          <w:szCs w:val="24"/>
        </w:rPr>
        <w:t>42</w:t>
      </w:r>
      <w:r>
        <w:rPr>
          <w:bCs w:val="0"/>
          <w:szCs w:val="24"/>
        </w:rPr>
        <w:t>、持有待售负债</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2"/>
        <w:rPr>
          <w:bCs w:val="0"/>
          <w:szCs w:val="24"/>
        </w:rPr>
      </w:pPr>
      <w:r>
        <w:rPr>
          <w:bCs w:val="0"/>
          <w:szCs w:val="24"/>
        </w:rPr>
        <w:t>43</w:t>
      </w:r>
      <w:r>
        <w:rPr>
          <w:bCs w:val="0"/>
          <w:szCs w:val="24"/>
        </w:rPr>
        <w:t>、一年内到期的非流动负债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一年内到期的长期借款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110,000,000.00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一年内到期的长期应付款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20,000,000.00</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130,000,000.00</w:t>
            </w:r>
          </w:p>
        </w:tc>
      </w:tr>
    </w:tbl>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日，新疆华孚纺织有限公司与石河子国有资产经营</w:t>
      </w:r>
      <w:r>
        <w:rPr>
          <w:rFonts w:eastAsia="Times New Roman"/>
          <w:kern w:val="0"/>
          <w:szCs w:val="24"/>
          <w:lang w:val="zh-CN"/>
        </w:rPr>
        <w:t>(</w:t>
      </w:r>
      <w:r>
        <w:rPr>
          <w:rFonts w:ascii="宋体" w:hAnsi="宋体" w:cs="宋体" w:hint="eastAsia"/>
          <w:kern w:val="0"/>
          <w:szCs w:val="24"/>
          <w:lang w:val="zh-CN"/>
        </w:rPr>
        <w:t>集团</w:t>
      </w:r>
      <w:r>
        <w:rPr>
          <w:rFonts w:eastAsia="Times New Roman"/>
          <w:kern w:val="0"/>
          <w:szCs w:val="24"/>
          <w:lang w:val="zh-CN"/>
        </w:rPr>
        <w:t>)</w:t>
      </w:r>
      <w:r>
        <w:rPr>
          <w:rFonts w:ascii="宋体" w:hAnsi="宋体" w:cs="宋体" w:hint="eastAsia"/>
          <w:kern w:val="0"/>
          <w:szCs w:val="24"/>
          <w:lang w:val="zh-CN"/>
        </w:rPr>
        <w:t>有限公司签定的股权转让合同，公司将以人民币</w:t>
      </w:r>
      <w:r>
        <w:rPr>
          <w:rFonts w:eastAsia="Times New Roman"/>
          <w:kern w:val="0"/>
          <w:szCs w:val="24"/>
          <w:lang w:val="zh-CN"/>
        </w:rPr>
        <w:t>4,000</w:t>
      </w:r>
      <w:r>
        <w:rPr>
          <w:rFonts w:ascii="宋体" w:hAnsi="宋体" w:cs="宋体" w:hint="eastAsia"/>
          <w:kern w:val="0"/>
          <w:szCs w:val="24"/>
          <w:lang w:val="zh-CN"/>
        </w:rPr>
        <w:t>万元购买石河子国有资产经营</w:t>
      </w:r>
      <w:r>
        <w:rPr>
          <w:rFonts w:eastAsia="Times New Roman"/>
          <w:kern w:val="0"/>
          <w:szCs w:val="24"/>
          <w:lang w:val="zh-CN"/>
        </w:rPr>
        <w:t>(</w:t>
      </w:r>
      <w:r>
        <w:rPr>
          <w:rFonts w:ascii="宋体" w:hAnsi="宋体" w:cs="宋体" w:hint="eastAsia"/>
          <w:kern w:val="0"/>
          <w:szCs w:val="24"/>
          <w:lang w:val="zh-CN"/>
        </w:rPr>
        <w:t>集团</w:t>
      </w:r>
      <w:r>
        <w:rPr>
          <w:rFonts w:eastAsia="Times New Roman"/>
          <w:kern w:val="0"/>
          <w:szCs w:val="24"/>
          <w:lang w:val="zh-CN"/>
        </w:rPr>
        <w:t>)</w:t>
      </w:r>
      <w:r>
        <w:rPr>
          <w:rFonts w:ascii="宋体" w:hAnsi="宋体" w:cs="宋体" w:hint="eastAsia"/>
          <w:kern w:val="0"/>
          <w:szCs w:val="24"/>
          <w:lang w:val="zh-CN"/>
        </w:rPr>
        <w:t>有限公司及其子公司新疆石河子造纸厂共同持有的天宏新八棉全部股份，全部转让款分两次付清，即第一次在本协议签字生效后一个月内支付人民币</w:t>
      </w:r>
      <w:r>
        <w:rPr>
          <w:rFonts w:eastAsia="Times New Roman"/>
          <w:kern w:val="0"/>
          <w:szCs w:val="24"/>
          <w:lang w:val="zh-CN"/>
        </w:rPr>
        <w:t>2,000</w:t>
      </w:r>
      <w:r>
        <w:rPr>
          <w:rFonts w:ascii="宋体" w:hAnsi="宋体" w:cs="宋体" w:hint="eastAsia"/>
          <w:kern w:val="0"/>
          <w:szCs w:val="24"/>
          <w:lang w:val="zh-CN"/>
        </w:rPr>
        <w:t>万元，第二次在四至五年内全部付清。截止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日，本公司已支付人民币</w:t>
      </w:r>
      <w:r>
        <w:rPr>
          <w:rFonts w:eastAsia="Times New Roman"/>
          <w:kern w:val="0"/>
          <w:szCs w:val="24"/>
          <w:lang w:val="zh-CN"/>
        </w:rPr>
        <w:t>2,000</w:t>
      </w:r>
      <w:r>
        <w:rPr>
          <w:rFonts w:ascii="宋体" w:hAnsi="宋体" w:cs="宋体" w:hint="eastAsia"/>
          <w:kern w:val="0"/>
          <w:szCs w:val="24"/>
          <w:lang w:val="zh-CN"/>
        </w:rPr>
        <w:t>万元。剩余尚未支付款项人民币</w:t>
      </w:r>
      <w:r>
        <w:rPr>
          <w:rFonts w:eastAsia="Times New Roman"/>
          <w:kern w:val="0"/>
          <w:szCs w:val="24"/>
          <w:lang w:val="zh-CN"/>
        </w:rPr>
        <w:t>2,000</w:t>
      </w:r>
      <w:r>
        <w:rPr>
          <w:rFonts w:ascii="宋体" w:hAnsi="宋体" w:cs="宋体" w:hint="eastAsia"/>
          <w:kern w:val="0"/>
          <w:szCs w:val="24"/>
          <w:lang w:val="zh-CN"/>
        </w:rPr>
        <w:t>万元已计入一年内到期的非流动负债。</w:t>
      </w:r>
    </w:p>
    <w:p w:rsidR="00B25E74" w:rsidRDefault="001E0117">
      <w:pPr>
        <w:pStyle w:val="Section"/>
        <w:outlineLvl w:val="2"/>
        <w:rPr>
          <w:bCs w:val="0"/>
          <w:szCs w:val="24"/>
        </w:rPr>
      </w:pPr>
      <w:r>
        <w:rPr>
          <w:bCs w:val="0"/>
          <w:szCs w:val="24"/>
        </w:rPr>
        <w:t>44</w:t>
      </w:r>
      <w:r>
        <w:rPr>
          <w:bCs w:val="0"/>
          <w:szCs w:val="24"/>
        </w:rPr>
        <w:t>、其他流动负债</w:t>
      </w:r>
    </w:p>
    <w:p w:rsidR="00B25E74" w:rsidRDefault="001E0117">
      <w:pPr>
        <w:jc w:val="left"/>
        <w:rPr>
          <w:szCs w:val="24"/>
        </w:rPr>
      </w:pPr>
      <w:r>
        <w:rPr>
          <w:szCs w:val="24"/>
        </w:rPr>
        <w:t>短期应付债券的增减变动：</w:t>
      </w:r>
      <w:r w:rsidR="00D114C3">
        <w:rPr>
          <w:rFonts w:hint="eastAsia"/>
          <w:szCs w:val="24"/>
        </w:rPr>
        <w:t>无</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2"/>
        <w:rPr>
          <w:bCs w:val="0"/>
          <w:szCs w:val="24"/>
        </w:rPr>
      </w:pPr>
      <w:r>
        <w:rPr>
          <w:bCs w:val="0"/>
          <w:szCs w:val="24"/>
        </w:rPr>
        <w:t>45</w:t>
      </w:r>
      <w:r>
        <w:rPr>
          <w:bCs w:val="0"/>
          <w:szCs w:val="24"/>
        </w:rPr>
        <w:t>、长期借款</w:t>
      </w:r>
    </w:p>
    <w:p w:rsidR="00B25E74" w:rsidRDefault="001E0117">
      <w:pPr>
        <w:pStyle w:val="Section"/>
        <w:outlineLvl w:val="3"/>
        <w:rPr>
          <w:bCs w:val="0"/>
          <w:szCs w:val="24"/>
        </w:rPr>
      </w:pPr>
      <w:r>
        <w:rPr>
          <w:bCs w:val="0"/>
          <w:szCs w:val="24"/>
        </w:rPr>
        <w:t>（</w:t>
      </w:r>
      <w:r>
        <w:rPr>
          <w:bCs w:val="0"/>
          <w:szCs w:val="24"/>
        </w:rPr>
        <w:t>1</w:t>
      </w:r>
      <w:r>
        <w:rPr>
          <w:bCs w:val="0"/>
          <w:szCs w:val="24"/>
        </w:rPr>
        <w:t>）长期借款分类</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223,945,000.00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2,581,818.00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2,581,818.00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保证、质押借款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95,710,000.00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1,005,980,000.00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740,000,000.00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1,120,561,818.00</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1,062,236,818.00</w:t>
            </w:r>
          </w:p>
        </w:tc>
      </w:tr>
    </w:tbl>
    <w:p w:rsidR="00B25E74" w:rsidRDefault="001E0117">
      <w:pPr>
        <w:jc w:val="left"/>
        <w:rPr>
          <w:szCs w:val="24"/>
        </w:rPr>
      </w:pPr>
      <w:r>
        <w:rPr>
          <w:szCs w:val="24"/>
        </w:rPr>
        <w:t>长期借款分类的说明：</w:t>
      </w:r>
    </w:p>
    <w:p w:rsidR="00B25E74" w:rsidRDefault="001E0117">
      <w:pPr>
        <w:jc w:val="left"/>
        <w:rPr>
          <w:szCs w:val="24"/>
        </w:rPr>
      </w:pPr>
      <w:r>
        <w:rPr>
          <w:szCs w:val="24"/>
        </w:rPr>
        <w:lastRenderedPageBreak/>
        <w:t>其他说明，包括利率区间：</w:t>
      </w:r>
      <w:r w:rsidR="00D114C3">
        <w:rPr>
          <w:rFonts w:hint="eastAsia"/>
          <w:szCs w:val="24"/>
        </w:rPr>
        <w:t>无</w:t>
      </w:r>
    </w:p>
    <w:p w:rsidR="00B25E74" w:rsidRDefault="001E0117">
      <w:pPr>
        <w:pStyle w:val="Section"/>
        <w:outlineLvl w:val="2"/>
        <w:rPr>
          <w:bCs w:val="0"/>
          <w:szCs w:val="24"/>
        </w:rPr>
      </w:pPr>
      <w:r>
        <w:rPr>
          <w:bCs w:val="0"/>
          <w:szCs w:val="24"/>
        </w:rPr>
        <w:t>46</w:t>
      </w:r>
      <w:r>
        <w:rPr>
          <w:bCs w:val="0"/>
          <w:szCs w:val="24"/>
        </w:rPr>
        <w:t>、应付债券</w:t>
      </w:r>
    </w:p>
    <w:p w:rsidR="00B25E74" w:rsidRDefault="001E0117">
      <w:pPr>
        <w:pStyle w:val="Section"/>
        <w:outlineLvl w:val="3"/>
        <w:rPr>
          <w:bCs w:val="0"/>
          <w:szCs w:val="24"/>
        </w:rPr>
      </w:pPr>
      <w:r>
        <w:rPr>
          <w:bCs w:val="0"/>
          <w:szCs w:val="24"/>
        </w:rPr>
        <w:t>（</w:t>
      </w:r>
      <w:r>
        <w:rPr>
          <w:bCs w:val="0"/>
          <w:szCs w:val="24"/>
        </w:rPr>
        <w:t>1</w:t>
      </w:r>
      <w:r>
        <w:rPr>
          <w:bCs w:val="0"/>
          <w:szCs w:val="24"/>
        </w:rPr>
        <w:t>）应付债券</w:t>
      </w:r>
    </w:p>
    <w:p w:rsidR="00D114C3" w:rsidRPr="00D114C3" w:rsidRDefault="00D114C3" w:rsidP="00D114C3">
      <w:pPr>
        <w:pStyle w:val="Section"/>
        <w:ind w:firstLineChars="150" w:firstLine="270"/>
        <w:outlineLvl w:val="3"/>
        <w:rPr>
          <w:b w:val="0"/>
          <w:bCs w:val="0"/>
          <w:sz w:val="18"/>
          <w:szCs w:val="18"/>
        </w:rPr>
      </w:pPr>
      <w:r w:rsidRPr="00D114C3">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2</w:t>
      </w:r>
      <w:r>
        <w:rPr>
          <w:bCs w:val="0"/>
          <w:szCs w:val="24"/>
        </w:rPr>
        <w:t>）应付债券的增减变动（不包括划分为金融负债的优先股、永续债等其他金融工具）</w:t>
      </w:r>
    </w:p>
    <w:p w:rsidR="00D114C3" w:rsidRPr="00D114C3" w:rsidRDefault="00D114C3" w:rsidP="00D114C3">
      <w:pPr>
        <w:pStyle w:val="Section"/>
        <w:ind w:firstLineChars="150" w:firstLine="270"/>
        <w:outlineLvl w:val="3"/>
        <w:rPr>
          <w:b w:val="0"/>
          <w:bCs w:val="0"/>
          <w:sz w:val="18"/>
          <w:szCs w:val="18"/>
        </w:rPr>
      </w:pPr>
      <w:r w:rsidRPr="00D114C3">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3</w:t>
      </w:r>
      <w:r>
        <w:rPr>
          <w:bCs w:val="0"/>
          <w:szCs w:val="24"/>
        </w:rPr>
        <w:t>）可转换公司债券的转股条件、转股时间说明</w:t>
      </w:r>
    </w:p>
    <w:p w:rsidR="00D114C3" w:rsidRPr="00D114C3" w:rsidRDefault="00D114C3" w:rsidP="00D114C3">
      <w:pPr>
        <w:pStyle w:val="Section"/>
        <w:ind w:firstLineChars="150" w:firstLine="270"/>
        <w:outlineLvl w:val="3"/>
        <w:rPr>
          <w:b w:val="0"/>
          <w:bCs w:val="0"/>
          <w:sz w:val="18"/>
          <w:szCs w:val="18"/>
        </w:rPr>
      </w:pPr>
      <w:r w:rsidRPr="00D114C3">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4</w:t>
      </w:r>
      <w:r>
        <w:rPr>
          <w:bCs w:val="0"/>
          <w:szCs w:val="24"/>
        </w:rPr>
        <w:t>）划分为金融负债的其他金融工具说明</w:t>
      </w:r>
    </w:p>
    <w:p w:rsidR="00D114C3" w:rsidRPr="00D114C3" w:rsidRDefault="00D114C3" w:rsidP="00D114C3">
      <w:pPr>
        <w:pStyle w:val="Section"/>
        <w:ind w:firstLineChars="150" w:firstLine="270"/>
        <w:outlineLvl w:val="3"/>
        <w:rPr>
          <w:b w:val="0"/>
          <w:bCs w:val="0"/>
          <w:sz w:val="18"/>
          <w:szCs w:val="18"/>
        </w:rPr>
      </w:pPr>
      <w:r w:rsidRPr="00D114C3">
        <w:rPr>
          <w:rFonts w:hint="eastAsia"/>
          <w:b w:val="0"/>
          <w:bCs w:val="0"/>
          <w:sz w:val="18"/>
          <w:szCs w:val="18"/>
        </w:rPr>
        <w:t>无</w:t>
      </w:r>
    </w:p>
    <w:p w:rsidR="00B25E74" w:rsidRDefault="001E0117">
      <w:pPr>
        <w:jc w:val="left"/>
        <w:rPr>
          <w:szCs w:val="24"/>
        </w:rPr>
      </w:pPr>
      <w:r>
        <w:rPr>
          <w:szCs w:val="24"/>
        </w:rPr>
        <w:t>其他金融工具划分为金融负债的依据说明</w:t>
      </w:r>
      <w:r w:rsidR="00D114C3">
        <w:rPr>
          <w:rFonts w:hint="eastAsia"/>
          <w:szCs w:val="24"/>
        </w:rPr>
        <w:t>：无</w:t>
      </w:r>
    </w:p>
    <w:p w:rsidR="00B25E74" w:rsidRDefault="001E0117">
      <w:pPr>
        <w:pStyle w:val="Section"/>
        <w:outlineLvl w:val="2"/>
        <w:rPr>
          <w:bCs w:val="0"/>
          <w:szCs w:val="24"/>
        </w:rPr>
      </w:pPr>
      <w:r>
        <w:rPr>
          <w:bCs w:val="0"/>
          <w:szCs w:val="24"/>
        </w:rPr>
        <w:t>47</w:t>
      </w:r>
      <w:r>
        <w:rPr>
          <w:bCs w:val="0"/>
          <w:szCs w:val="24"/>
        </w:rPr>
        <w:t>、租赁负债</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2"/>
        <w:rPr>
          <w:bCs w:val="0"/>
          <w:szCs w:val="24"/>
        </w:rPr>
      </w:pPr>
      <w:r>
        <w:rPr>
          <w:bCs w:val="0"/>
          <w:szCs w:val="24"/>
        </w:rPr>
        <w:t>48</w:t>
      </w:r>
      <w:r>
        <w:rPr>
          <w:bCs w:val="0"/>
          <w:szCs w:val="24"/>
        </w:rPr>
        <w:t>、长期应付款</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4,367,138.45</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4,367,138.45</w:t>
            </w:r>
          </w:p>
        </w:tc>
      </w:tr>
    </w:tbl>
    <w:p w:rsidR="00B25E74" w:rsidRDefault="001E0117">
      <w:pPr>
        <w:pStyle w:val="Section"/>
        <w:outlineLvl w:val="3"/>
        <w:rPr>
          <w:bCs w:val="0"/>
          <w:szCs w:val="24"/>
        </w:rPr>
      </w:pPr>
      <w:r>
        <w:rPr>
          <w:bCs w:val="0"/>
          <w:szCs w:val="24"/>
        </w:rPr>
        <w:t>（</w:t>
      </w:r>
      <w:r>
        <w:rPr>
          <w:bCs w:val="0"/>
          <w:szCs w:val="24"/>
        </w:rPr>
        <w:t>1</w:t>
      </w:r>
      <w:r>
        <w:rPr>
          <w:bCs w:val="0"/>
          <w:szCs w:val="24"/>
        </w:rPr>
        <w:t>）按款项性质列示长期应付款</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担保损失备付金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4,367,138.45</w:t>
            </w:r>
          </w:p>
        </w:tc>
      </w:tr>
    </w:tbl>
    <w:p w:rsidR="00B25E74" w:rsidRDefault="001E0117">
      <w:pPr>
        <w:pStyle w:val="Section"/>
        <w:outlineLvl w:val="3"/>
        <w:rPr>
          <w:bCs w:val="0"/>
          <w:szCs w:val="24"/>
        </w:rPr>
      </w:pPr>
      <w:r>
        <w:rPr>
          <w:bCs w:val="0"/>
          <w:szCs w:val="24"/>
        </w:rPr>
        <w:t>（</w:t>
      </w:r>
      <w:r>
        <w:rPr>
          <w:bCs w:val="0"/>
          <w:szCs w:val="24"/>
        </w:rPr>
        <w:t>2</w:t>
      </w:r>
      <w:r>
        <w:rPr>
          <w:bCs w:val="0"/>
          <w:szCs w:val="24"/>
        </w:rPr>
        <w:t>）专项应付款</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形成原因</w:t>
            </w:r>
          </w:p>
        </w:tc>
      </w:tr>
    </w:tbl>
    <w:p w:rsidR="00B25E74" w:rsidRDefault="001E0117">
      <w:pPr>
        <w:pStyle w:val="Section"/>
        <w:outlineLvl w:val="2"/>
        <w:rPr>
          <w:bCs w:val="0"/>
          <w:szCs w:val="24"/>
        </w:rPr>
      </w:pPr>
      <w:r>
        <w:rPr>
          <w:bCs w:val="0"/>
          <w:szCs w:val="24"/>
        </w:rPr>
        <w:lastRenderedPageBreak/>
        <w:t>49</w:t>
      </w:r>
      <w:r>
        <w:rPr>
          <w:bCs w:val="0"/>
          <w:szCs w:val="24"/>
        </w:rPr>
        <w:t>、长期应付职工薪酬</w:t>
      </w:r>
    </w:p>
    <w:p w:rsidR="00B25E74" w:rsidRDefault="001E0117">
      <w:pPr>
        <w:pStyle w:val="Section"/>
        <w:outlineLvl w:val="3"/>
        <w:rPr>
          <w:bCs w:val="0"/>
          <w:szCs w:val="24"/>
        </w:rPr>
      </w:pPr>
      <w:r>
        <w:rPr>
          <w:bCs w:val="0"/>
          <w:szCs w:val="24"/>
        </w:rPr>
        <w:t>（</w:t>
      </w:r>
      <w:r>
        <w:rPr>
          <w:bCs w:val="0"/>
          <w:szCs w:val="24"/>
        </w:rPr>
        <w:t>1</w:t>
      </w:r>
      <w:r>
        <w:rPr>
          <w:bCs w:val="0"/>
          <w:szCs w:val="24"/>
        </w:rPr>
        <w:t>）长期应付职工薪酬表</w:t>
      </w:r>
    </w:p>
    <w:p w:rsidR="00D114C3" w:rsidRPr="00D114C3" w:rsidRDefault="00D114C3" w:rsidP="00D114C3">
      <w:pPr>
        <w:pStyle w:val="Section"/>
        <w:ind w:firstLineChars="150" w:firstLine="270"/>
        <w:outlineLvl w:val="3"/>
        <w:rPr>
          <w:b w:val="0"/>
          <w:bCs w:val="0"/>
          <w:sz w:val="18"/>
          <w:szCs w:val="18"/>
        </w:rPr>
      </w:pPr>
      <w:r w:rsidRPr="00D114C3">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2</w:t>
      </w:r>
      <w:r>
        <w:rPr>
          <w:bCs w:val="0"/>
          <w:szCs w:val="24"/>
        </w:rPr>
        <w:t>）设定受益计划变动情况</w:t>
      </w:r>
    </w:p>
    <w:p w:rsidR="00B25E74" w:rsidRDefault="001E0117">
      <w:pPr>
        <w:jc w:val="left"/>
        <w:rPr>
          <w:szCs w:val="24"/>
        </w:rPr>
      </w:pPr>
      <w:r>
        <w:rPr>
          <w:szCs w:val="24"/>
        </w:rPr>
        <w:t>设定受益计划的内容及与之相关风险、对公司未来现金流量、时间和不确定性的影响说明：</w:t>
      </w:r>
      <w:r w:rsidR="00D114C3">
        <w:rPr>
          <w:rFonts w:hint="eastAsia"/>
          <w:szCs w:val="24"/>
        </w:rPr>
        <w:t>无</w:t>
      </w:r>
    </w:p>
    <w:p w:rsidR="00B25E74" w:rsidRDefault="001E0117">
      <w:pPr>
        <w:jc w:val="left"/>
        <w:rPr>
          <w:szCs w:val="24"/>
        </w:rPr>
      </w:pPr>
      <w:r>
        <w:rPr>
          <w:szCs w:val="24"/>
        </w:rPr>
        <w:t>设定受益计划重大精算假设及敏感性分析结果说明：</w:t>
      </w:r>
      <w:r w:rsidR="00D114C3">
        <w:rPr>
          <w:rFonts w:hint="eastAsia"/>
          <w:szCs w:val="24"/>
        </w:rPr>
        <w:t>无</w:t>
      </w:r>
    </w:p>
    <w:p w:rsidR="00B25E74" w:rsidRDefault="001E0117">
      <w:pPr>
        <w:pStyle w:val="Section"/>
        <w:outlineLvl w:val="2"/>
        <w:rPr>
          <w:bCs w:val="0"/>
          <w:szCs w:val="24"/>
        </w:rPr>
      </w:pPr>
      <w:r>
        <w:rPr>
          <w:bCs w:val="0"/>
          <w:szCs w:val="24"/>
        </w:rPr>
        <w:t>50</w:t>
      </w:r>
      <w:r>
        <w:rPr>
          <w:bCs w:val="0"/>
          <w:szCs w:val="24"/>
        </w:rPr>
        <w:t>、预计负债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3"/>
        <w:gridCol w:w="2393"/>
      </w:tblGrid>
      <w:tr w:rsidR="00D114C3" w:rsidTr="001C1B44">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D114C3" w:rsidRDefault="00D114C3" w:rsidP="001C1B44">
            <w:pPr>
              <w:jc w:val="center"/>
            </w:pPr>
            <w: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D114C3" w:rsidRDefault="00D114C3" w:rsidP="001C1B44">
            <w:pPr>
              <w:jc w:val="center"/>
            </w:pPr>
            <w:r>
              <w:t>期末余额</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D114C3" w:rsidRDefault="00D114C3" w:rsidP="001C1B44">
            <w:pPr>
              <w:jc w:val="center"/>
            </w:pPr>
            <w:r>
              <w:t>期初余额</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D114C3" w:rsidRDefault="00D114C3" w:rsidP="001C1B44">
            <w:pPr>
              <w:jc w:val="center"/>
            </w:pPr>
            <w:r>
              <w:t>形成原因</w:t>
            </w:r>
          </w:p>
        </w:tc>
      </w:tr>
      <w:tr w:rsidR="00D114C3" w:rsidTr="001C1B44">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D114C3" w:rsidRDefault="00D114C3" w:rsidP="001C1B44">
            <w:pPr>
              <w:jc w:val="left"/>
            </w:pPr>
            <w:r>
              <w:t>未决诉讼</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D114C3" w:rsidRDefault="00D114C3" w:rsidP="001C1B44">
            <w:pPr>
              <w:jc w:val="right"/>
            </w:pPr>
            <w:r>
              <w:t>42,770,161.11</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D114C3" w:rsidRDefault="00D114C3" w:rsidP="001C1B44">
            <w:pPr>
              <w:jc w:val="right"/>
            </w:pP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D114C3" w:rsidRDefault="00D114C3" w:rsidP="001C1B44">
            <w:pPr>
              <w:jc w:val="right"/>
            </w:pPr>
            <w:r>
              <w:t>预计诉讼损失</w:t>
            </w:r>
          </w:p>
        </w:tc>
      </w:tr>
      <w:tr w:rsidR="00D114C3" w:rsidTr="001C1B44">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D114C3" w:rsidRDefault="00D114C3" w:rsidP="001C1B44">
            <w:pPr>
              <w:jc w:val="left"/>
            </w:pPr>
            <w:r>
              <w:t>合计</w:t>
            </w:r>
          </w:p>
        </w:tc>
        <w:tc>
          <w:tcPr>
            <w:tcW w:w="2395" w:type="dxa"/>
            <w:tcBorders>
              <w:top w:val="single" w:sz="4" w:space="0" w:color="auto"/>
              <w:left w:val="single" w:sz="4" w:space="0" w:color="auto"/>
              <w:bottom w:val="single" w:sz="4" w:space="0" w:color="auto"/>
              <w:right w:val="single" w:sz="4" w:space="0" w:color="auto"/>
            </w:tcBorders>
            <w:vAlign w:val="center"/>
          </w:tcPr>
          <w:p w:rsidR="00D114C3" w:rsidRDefault="00D114C3" w:rsidP="001C1B44">
            <w:pPr>
              <w:jc w:val="right"/>
            </w:pPr>
            <w:r>
              <w:t>42,770,161.11</w:t>
            </w:r>
          </w:p>
        </w:tc>
        <w:tc>
          <w:tcPr>
            <w:tcW w:w="2393" w:type="dxa"/>
            <w:tcBorders>
              <w:top w:val="single" w:sz="4" w:space="0" w:color="auto"/>
              <w:left w:val="single" w:sz="4" w:space="0" w:color="auto"/>
              <w:bottom w:val="single" w:sz="4" w:space="0" w:color="auto"/>
              <w:right w:val="single" w:sz="4" w:space="0" w:color="auto"/>
            </w:tcBorders>
            <w:vAlign w:val="center"/>
          </w:tcPr>
          <w:p w:rsidR="00D114C3" w:rsidRDefault="00D114C3" w:rsidP="001C1B44">
            <w:pPr>
              <w:jc w:val="right"/>
            </w:pP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D114C3" w:rsidRDefault="00D114C3" w:rsidP="001C1B44">
            <w:pPr>
              <w:jc w:val="center"/>
            </w:pPr>
            <w:r>
              <w:t>--</w:t>
            </w:r>
          </w:p>
        </w:tc>
      </w:tr>
    </w:tbl>
    <w:p w:rsidR="00D114C3" w:rsidRDefault="00D114C3">
      <w:pPr>
        <w:jc w:val="left"/>
        <w:rPr>
          <w:szCs w:val="24"/>
        </w:rPr>
      </w:pPr>
    </w:p>
    <w:p w:rsidR="00B25E74" w:rsidRDefault="001E0117">
      <w:pPr>
        <w:jc w:val="left"/>
        <w:rPr>
          <w:szCs w:val="24"/>
        </w:rPr>
      </w:pPr>
      <w:r>
        <w:rPr>
          <w:szCs w:val="24"/>
        </w:rPr>
        <w:t>其他说明，包括重要预计负债的相关重要假设、估计说明：</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、浙江聚丰贸易有限公司与上海晟辉贸易有限公司买卖合同纠纷，常州市天宁区人民法院于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月一审判决公司交付货物并按同期全国银行间同业拆借中心公布的贷款市场报价利率的</w:t>
      </w:r>
      <w:r>
        <w:rPr>
          <w:rFonts w:eastAsia="Times New Roman"/>
          <w:kern w:val="0"/>
          <w:szCs w:val="24"/>
          <w:lang w:val="zh-CN"/>
        </w:rPr>
        <w:t>3</w:t>
      </w:r>
      <w:r>
        <w:rPr>
          <w:rFonts w:ascii="宋体" w:hAnsi="宋体" w:cs="宋体" w:hint="eastAsia"/>
          <w:kern w:val="0"/>
          <w:szCs w:val="24"/>
          <w:lang w:val="zh-CN"/>
        </w:rPr>
        <w:t>倍支付违约金，公司已根据一审判决结果按</w:t>
      </w:r>
      <w:r>
        <w:rPr>
          <w:rFonts w:eastAsia="Times New Roman"/>
          <w:kern w:val="0"/>
          <w:szCs w:val="24"/>
          <w:lang w:val="zh-CN"/>
        </w:rPr>
        <w:t>3,558.25</w:t>
      </w:r>
      <w:r>
        <w:rPr>
          <w:rFonts w:ascii="宋体" w:hAnsi="宋体" w:cs="宋体" w:hint="eastAsia"/>
          <w:kern w:val="0"/>
          <w:szCs w:val="24"/>
          <w:lang w:val="zh-CN"/>
        </w:rPr>
        <w:t>万元存货损失及</w:t>
      </w:r>
      <w:r>
        <w:rPr>
          <w:rFonts w:eastAsia="Times New Roman"/>
          <w:kern w:val="0"/>
          <w:szCs w:val="24"/>
          <w:lang w:val="zh-CN"/>
        </w:rPr>
        <w:t>410.98</w:t>
      </w:r>
      <w:r>
        <w:rPr>
          <w:rFonts w:ascii="宋体" w:hAnsi="宋体" w:cs="宋体" w:hint="eastAsia"/>
          <w:kern w:val="0"/>
          <w:szCs w:val="24"/>
          <w:lang w:val="zh-CN"/>
        </w:rPr>
        <w:t>万元违约金计提预计负债，在上市公司</w:t>
      </w:r>
      <w:r>
        <w:rPr>
          <w:rFonts w:eastAsia="Times New Roman"/>
          <w:kern w:val="0"/>
          <w:szCs w:val="24"/>
          <w:lang w:val="zh-CN"/>
        </w:rPr>
        <w:t>2020</w:t>
      </w:r>
      <w:r>
        <w:rPr>
          <w:rFonts w:ascii="宋体" w:hAnsi="宋体" w:cs="宋体" w:hint="eastAsia"/>
          <w:kern w:val="0"/>
          <w:szCs w:val="24"/>
          <w:lang w:val="zh-CN"/>
        </w:rPr>
        <w:t>半年度财务报表中体现；</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公司背书转让宝塔石化集团财务公司承兑的汇票遭到拒付，被背书人行使追索权，公司及其子公司并非宝塔签发电子银行承兑汇票的第一被背书人，公司也具有向前手追索的权利，但基于谨慎性原则，公司依据一审判决按本金及利息计提预计负债</w:t>
      </w:r>
      <w:r>
        <w:rPr>
          <w:rFonts w:eastAsia="Times New Roman"/>
          <w:kern w:val="0"/>
          <w:szCs w:val="24"/>
          <w:lang w:val="zh-CN"/>
        </w:rPr>
        <w:t>295</w:t>
      </w:r>
      <w:r>
        <w:rPr>
          <w:rFonts w:ascii="宋体" w:hAnsi="宋体" w:cs="宋体" w:hint="eastAsia"/>
          <w:kern w:val="0"/>
          <w:szCs w:val="24"/>
          <w:lang w:val="zh-CN"/>
        </w:rPr>
        <w:t>万元；</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、彭伟凤劳动纠纷仲裁，已于</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日裁决华孚进出口支付</w:t>
      </w:r>
      <w:r>
        <w:rPr>
          <w:rFonts w:eastAsia="Times New Roman"/>
          <w:kern w:val="0"/>
          <w:szCs w:val="24"/>
          <w:lang w:val="zh-CN"/>
        </w:rPr>
        <w:t>123,862.36</w:t>
      </w:r>
      <w:r>
        <w:rPr>
          <w:rFonts w:ascii="宋体" w:hAnsi="宋体" w:cs="宋体" w:hint="eastAsia"/>
          <w:kern w:val="0"/>
          <w:szCs w:val="24"/>
          <w:lang w:val="zh-CN"/>
        </w:rPr>
        <w:t>元离职补偿金及</w:t>
      </w:r>
      <w:r>
        <w:rPr>
          <w:rFonts w:eastAsia="Times New Roman"/>
          <w:kern w:val="0"/>
          <w:szCs w:val="24"/>
          <w:lang w:val="zh-CN"/>
        </w:rPr>
        <w:t>4,000</w:t>
      </w:r>
      <w:r>
        <w:rPr>
          <w:rFonts w:ascii="宋体" w:hAnsi="宋体" w:cs="宋体" w:hint="eastAsia"/>
          <w:kern w:val="0"/>
          <w:szCs w:val="24"/>
          <w:lang w:val="zh-CN"/>
        </w:rPr>
        <w:t>元律师费，华孚进出口不服裁决并向法院起诉，公司依据裁决于</w:t>
      </w:r>
      <w:r>
        <w:rPr>
          <w:rFonts w:eastAsia="Times New Roman"/>
          <w:kern w:val="0"/>
          <w:szCs w:val="24"/>
          <w:lang w:val="zh-CN"/>
        </w:rPr>
        <w:t>2020</w:t>
      </w:r>
      <w:r>
        <w:rPr>
          <w:rFonts w:ascii="宋体" w:hAnsi="宋体" w:cs="宋体" w:hint="eastAsia"/>
          <w:kern w:val="0"/>
          <w:szCs w:val="24"/>
          <w:lang w:val="zh-CN"/>
        </w:rPr>
        <w:t>年半年报计提预计负债</w:t>
      </w:r>
      <w:r>
        <w:rPr>
          <w:rFonts w:eastAsia="Times New Roman"/>
          <w:kern w:val="0"/>
          <w:szCs w:val="24"/>
          <w:lang w:val="zh-CN"/>
        </w:rPr>
        <w:t>12.79</w:t>
      </w:r>
      <w:r>
        <w:rPr>
          <w:rFonts w:ascii="宋体" w:hAnsi="宋体" w:cs="宋体" w:hint="eastAsia"/>
          <w:kern w:val="0"/>
          <w:szCs w:val="24"/>
          <w:lang w:val="zh-CN"/>
        </w:rPr>
        <w:t>万元；</w:t>
      </w:r>
    </w:p>
    <w:p w:rsidR="00B25E74" w:rsidRDefault="001E0117">
      <w:pPr>
        <w:pStyle w:val="Section"/>
        <w:outlineLvl w:val="2"/>
        <w:rPr>
          <w:bCs w:val="0"/>
          <w:szCs w:val="24"/>
        </w:rPr>
      </w:pPr>
      <w:r>
        <w:rPr>
          <w:bCs w:val="0"/>
          <w:szCs w:val="24"/>
        </w:rPr>
        <w:t>51</w:t>
      </w:r>
      <w:r>
        <w:rPr>
          <w:bCs w:val="0"/>
          <w:szCs w:val="24"/>
        </w:rPr>
        <w:t>、递延收益</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形成原因</w:t>
            </w: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100,148,483.72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8,134,368.35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92,014,115.37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期货递延收益</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33,387,160.27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33,387,160.27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100,148,483.72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33,387,160.27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8,134,368.35</w:t>
            </w:r>
          </w:p>
        </w:tc>
        <w:tc>
          <w:tcPr>
            <w:tcW w:w="159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125,401,275.64</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bl>
    <w:p w:rsidR="00B25E74" w:rsidRDefault="001E0117">
      <w:pPr>
        <w:jc w:val="left"/>
        <w:rPr>
          <w:szCs w:val="24"/>
        </w:rPr>
      </w:pPr>
      <w:r>
        <w:rPr>
          <w:szCs w:val="24"/>
        </w:rPr>
        <w:t>涉及政府补助的项目：</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3"/>
        <w:gridCol w:w="1065"/>
        <w:gridCol w:w="1063"/>
        <w:gridCol w:w="1063"/>
        <w:gridCol w:w="1063"/>
        <w:gridCol w:w="1063"/>
        <w:gridCol w:w="1063"/>
        <w:gridCol w:w="1063"/>
        <w:gridCol w:w="1063"/>
      </w:tblGrid>
      <w:tr w:rsidR="00B25E74">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负债项目</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本期新增补助金额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本期计入营业外收入金额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本期计入其他收益金额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本期冲减成本费用金额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其他变动</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与资产相关</w:t>
            </w:r>
            <w:r>
              <w:rPr>
                <w:szCs w:val="24"/>
              </w:rPr>
              <w:t>/</w:t>
            </w:r>
            <w:r>
              <w:rPr>
                <w:szCs w:val="24"/>
              </w:rPr>
              <w:t>与收益相关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平湖华孚拆</w:t>
            </w:r>
            <w:r>
              <w:rPr>
                <w:szCs w:val="24"/>
              </w:rPr>
              <w:lastRenderedPageBreak/>
              <w:t>迁补偿款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56,583,804.9</w:t>
            </w:r>
            <w:r>
              <w:rPr>
                <w:szCs w:val="24"/>
              </w:rPr>
              <w:lastRenderedPageBreak/>
              <w:t>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5,077,273.56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51,506,531.3</w:t>
            </w:r>
            <w:r>
              <w:rPr>
                <w:szCs w:val="24"/>
              </w:rPr>
              <w:lastRenderedPageBreak/>
              <w:t>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本公司节能设备补贴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9,568,056.00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658,956.00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8,909,100.00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江苏华孚固定投资配套奖励款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3,250,784.75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82,675.80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3,168,108.95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石河子华孚土地补贴款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新疆六孚基础设施配套款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5,316,066.83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132,076.20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5,183,990.63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石河子华孚工业发展专项资金</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5,548,376.01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133,427.88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5,414,948.13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九江华孚土地补贴款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3,653,100.00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3,564,000.00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阿克苏华孚产业技术改造资金</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9,983,388.85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560,000.04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9,423,388.81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五家渠华孚色纱项目建设补助</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1,528,293.84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228,102.24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1,300,191.60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余姚华孚政府折迁补偿款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新疆六孚土地补贴款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964,649.84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21,800.04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942,849.80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深圳进出口企业信息化建设项目补助款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奎屯锦孚生产配套设施项目补助款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843,379.17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289,156.63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554,222.54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奎屯锦孚技改项目补贴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352,666.75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184,000.00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168,666.75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九江中浩支持重点承接</w:t>
            </w:r>
            <w:r>
              <w:rPr>
                <w:szCs w:val="24"/>
              </w:rPr>
              <w:lastRenderedPageBreak/>
              <w:t>地厂房建设款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684,000.00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648,000.00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新疆六孚技改专项补贴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1,871,916.75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641,799.96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1,230,116.79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100,148,483.72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8,134,368.35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92,014,115.37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pStyle w:val="Section"/>
        <w:outlineLvl w:val="2"/>
        <w:rPr>
          <w:bCs w:val="0"/>
          <w:szCs w:val="24"/>
        </w:rPr>
      </w:pPr>
      <w:r>
        <w:rPr>
          <w:bCs w:val="0"/>
          <w:szCs w:val="24"/>
        </w:rPr>
        <w:t>52</w:t>
      </w:r>
      <w:r>
        <w:rPr>
          <w:bCs w:val="0"/>
          <w:szCs w:val="24"/>
        </w:rPr>
        <w:t>、其他非流动负债</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2"/>
        <w:rPr>
          <w:bCs w:val="0"/>
          <w:szCs w:val="24"/>
        </w:rPr>
      </w:pPr>
      <w:r>
        <w:rPr>
          <w:bCs w:val="0"/>
          <w:szCs w:val="24"/>
        </w:rPr>
        <w:t>53</w:t>
      </w:r>
      <w:r>
        <w:rPr>
          <w:bCs w:val="0"/>
          <w:szCs w:val="24"/>
        </w:rPr>
        <w:t>、股本</w:t>
      </w:r>
    </w:p>
    <w:p w:rsidR="00B25E74" w:rsidRDefault="001E0117">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195"/>
        <w:gridCol w:w="1197"/>
        <w:gridCol w:w="1196"/>
        <w:gridCol w:w="1196"/>
        <w:gridCol w:w="1196"/>
        <w:gridCol w:w="1196"/>
        <w:gridCol w:w="1196"/>
        <w:gridCol w:w="1196"/>
      </w:tblGrid>
      <w:tr w:rsidR="00B25E74">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本次变动增减（</w:t>
            </w:r>
            <w:r>
              <w:rPr>
                <w:szCs w:val="24"/>
              </w:rPr>
              <w:t>+</w:t>
            </w:r>
            <w:r>
              <w:rPr>
                <w:szCs w:val="24"/>
              </w:rPr>
              <w:t>、</w:t>
            </w:r>
            <w:r>
              <w:rPr>
                <w:szCs w:val="24"/>
              </w:rPr>
              <w:t>-</w:t>
            </w:r>
            <w:r>
              <w:rPr>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19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股份总数</w:t>
            </w:r>
          </w:p>
        </w:tc>
        <w:tc>
          <w:tcPr>
            <w:tcW w:w="119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1,519,375,555.00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1,519,375,555.00</w:t>
            </w:r>
          </w:p>
        </w:tc>
      </w:tr>
    </w:tbl>
    <w:p w:rsidR="00B25E74" w:rsidRDefault="001E0117">
      <w:pPr>
        <w:pStyle w:val="Section"/>
        <w:outlineLvl w:val="2"/>
        <w:rPr>
          <w:bCs w:val="0"/>
          <w:szCs w:val="24"/>
        </w:rPr>
      </w:pPr>
      <w:r>
        <w:rPr>
          <w:bCs w:val="0"/>
          <w:szCs w:val="24"/>
        </w:rPr>
        <w:t>54</w:t>
      </w:r>
      <w:r>
        <w:rPr>
          <w:bCs w:val="0"/>
          <w:szCs w:val="24"/>
        </w:rPr>
        <w:t>、其他权益工具</w:t>
      </w:r>
    </w:p>
    <w:p w:rsidR="00B25E74" w:rsidRDefault="001E0117">
      <w:pPr>
        <w:pStyle w:val="Section"/>
        <w:outlineLvl w:val="3"/>
        <w:rPr>
          <w:bCs w:val="0"/>
          <w:szCs w:val="24"/>
        </w:rPr>
      </w:pPr>
      <w:r>
        <w:rPr>
          <w:bCs w:val="0"/>
          <w:szCs w:val="24"/>
        </w:rPr>
        <w:t>（</w:t>
      </w:r>
      <w:r>
        <w:rPr>
          <w:bCs w:val="0"/>
          <w:szCs w:val="24"/>
        </w:rPr>
        <w:t>1</w:t>
      </w:r>
      <w:r>
        <w:rPr>
          <w:bCs w:val="0"/>
          <w:szCs w:val="24"/>
        </w:rPr>
        <w:t>）期末发行在外的优先股、永续债等其他金融工具基本情况</w:t>
      </w:r>
    </w:p>
    <w:p w:rsidR="00B25E74" w:rsidRDefault="001E0117">
      <w:pPr>
        <w:pStyle w:val="Section"/>
        <w:outlineLvl w:val="3"/>
        <w:rPr>
          <w:bCs w:val="0"/>
          <w:szCs w:val="24"/>
        </w:rPr>
      </w:pPr>
      <w:r>
        <w:rPr>
          <w:bCs w:val="0"/>
          <w:szCs w:val="24"/>
        </w:rPr>
        <w:t>（</w:t>
      </w:r>
      <w:r>
        <w:rPr>
          <w:bCs w:val="0"/>
          <w:szCs w:val="24"/>
        </w:rPr>
        <w:t>2</w:t>
      </w:r>
      <w:r>
        <w:rPr>
          <w:bCs w:val="0"/>
          <w:szCs w:val="24"/>
        </w:rPr>
        <w:t>）期末发行在外的优先股、永续债等金融工具变动情况表</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2"/>
        <w:rPr>
          <w:bCs w:val="0"/>
          <w:szCs w:val="24"/>
        </w:rPr>
      </w:pPr>
      <w:r>
        <w:rPr>
          <w:bCs w:val="0"/>
          <w:szCs w:val="24"/>
        </w:rPr>
        <w:t>55</w:t>
      </w:r>
      <w:r>
        <w:rPr>
          <w:bCs w:val="0"/>
          <w:szCs w:val="24"/>
        </w:rPr>
        <w:t>、资本公积</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2,391,985,293.83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2,391,985,293.83</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其他资本公积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18,062,338.42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18,062,338.42</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2,410,047,632.25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2,410,047,632.25</w:t>
            </w:r>
          </w:p>
        </w:tc>
      </w:tr>
    </w:tbl>
    <w:p w:rsidR="00B25E74" w:rsidRDefault="001E0117">
      <w:pPr>
        <w:pStyle w:val="Section"/>
        <w:outlineLvl w:val="2"/>
        <w:rPr>
          <w:bCs w:val="0"/>
          <w:szCs w:val="24"/>
        </w:rPr>
      </w:pPr>
      <w:r>
        <w:rPr>
          <w:bCs w:val="0"/>
          <w:szCs w:val="24"/>
        </w:rPr>
        <w:t>56</w:t>
      </w:r>
      <w:r>
        <w:rPr>
          <w:bCs w:val="0"/>
          <w:szCs w:val="24"/>
        </w:rPr>
        <w:t>、库存股</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库存股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600,011,142.54</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600,011,142.54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600,011,142.54</w:t>
            </w:r>
          </w:p>
        </w:tc>
      </w:tr>
    </w:tbl>
    <w:p w:rsidR="00B25E74" w:rsidRDefault="001E0117">
      <w:pPr>
        <w:pStyle w:val="Section"/>
        <w:outlineLvl w:val="2"/>
        <w:rPr>
          <w:bCs w:val="0"/>
          <w:szCs w:val="24"/>
        </w:rPr>
      </w:pPr>
      <w:r>
        <w:rPr>
          <w:bCs w:val="0"/>
          <w:szCs w:val="24"/>
        </w:rPr>
        <w:lastRenderedPageBreak/>
        <w:t>57</w:t>
      </w:r>
      <w:r>
        <w:rPr>
          <w:bCs w:val="0"/>
          <w:szCs w:val="24"/>
        </w:rPr>
        <w:t>、其他综合收益</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557"/>
        <w:gridCol w:w="974"/>
        <w:gridCol w:w="852"/>
        <w:gridCol w:w="1050"/>
        <w:gridCol w:w="852"/>
        <w:gridCol w:w="852"/>
        <w:gridCol w:w="853"/>
        <w:gridCol w:w="852"/>
        <w:gridCol w:w="726"/>
      </w:tblGrid>
      <w:tr w:rsidR="00B25E74">
        <w:tc>
          <w:tcPr>
            <w:tcW w:w="25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531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255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本期所得税前发生额</w:t>
            </w:r>
          </w:p>
        </w:tc>
        <w:tc>
          <w:tcPr>
            <w:tcW w:w="105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减：前期计入其他综合收益当期转入损益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减：前期计入其他综合收益当期转入留存收益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减：所得税费用</w:t>
            </w:r>
          </w:p>
        </w:tc>
        <w:tc>
          <w:tcPr>
            <w:tcW w:w="85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税后归属于母公司</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税后归属于少数股东</w:t>
            </w:r>
          </w:p>
        </w:tc>
        <w:tc>
          <w:tcPr>
            <w:tcW w:w="72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一、不能重分类进损益的其他综合收益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22,978,904.56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20,708,383.67</w:t>
            </w:r>
          </w:p>
        </w:tc>
      </w:tr>
      <w:tr w:rsidR="00B25E74">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其他权益工具投资公允价值变动</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22,978,904.56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-2,270,520.89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20,708,383.67</w:t>
            </w:r>
          </w:p>
        </w:tc>
      </w:tr>
      <w:tr w:rsidR="00B25E74">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二、将重分类进损益的其他综合收益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-23,378,380.76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-7,473,353.69</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-7,473,353.69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-30,851,734.45</w:t>
            </w:r>
          </w:p>
        </w:tc>
      </w:tr>
      <w:tr w:rsidR="00B25E74">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外币财务报表折算差额</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-23,378,380.76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-7,473,353.69</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-7,473,353.69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-30,851,734.45</w:t>
            </w:r>
          </w:p>
        </w:tc>
      </w:tr>
      <w:tr w:rsidR="00B25E74">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其他综合收益合计</w:t>
            </w:r>
          </w:p>
        </w:tc>
        <w:tc>
          <w:tcPr>
            <w:tcW w:w="97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-399,476.20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-9,743,874.58</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-9,743,874.58</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-10,143,350.78</w:t>
            </w:r>
          </w:p>
        </w:tc>
      </w:tr>
    </w:tbl>
    <w:p w:rsidR="00B25E74" w:rsidRDefault="001E0117">
      <w:pPr>
        <w:pStyle w:val="Section"/>
        <w:outlineLvl w:val="2"/>
        <w:rPr>
          <w:bCs w:val="0"/>
          <w:szCs w:val="24"/>
        </w:rPr>
      </w:pPr>
      <w:r>
        <w:rPr>
          <w:bCs w:val="0"/>
          <w:szCs w:val="24"/>
        </w:rPr>
        <w:t>58</w:t>
      </w:r>
      <w:r>
        <w:rPr>
          <w:bCs w:val="0"/>
          <w:szCs w:val="24"/>
        </w:rPr>
        <w:t>、专项储备</w:t>
      </w:r>
    </w:p>
    <w:p w:rsidR="00B25E74" w:rsidRDefault="001E0117">
      <w:pPr>
        <w:jc w:val="left"/>
        <w:rPr>
          <w:szCs w:val="24"/>
        </w:rPr>
      </w:pPr>
      <w:r>
        <w:rPr>
          <w:szCs w:val="24"/>
        </w:rPr>
        <w:t>其他说明，包括本期增减变动情况、变动原因说明：</w:t>
      </w:r>
      <w:r w:rsidR="00D114C3">
        <w:rPr>
          <w:rFonts w:hint="eastAsia"/>
          <w:szCs w:val="24"/>
        </w:rPr>
        <w:t>无</w:t>
      </w:r>
    </w:p>
    <w:p w:rsidR="00B25E74" w:rsidRDefault="001E0117">
      <w:pPr>
        <w:pStyle w:val="Section"/>
        <w:outlineLvl w:val="2"/>
        <w:rPr>
          <w:bCs w:val="0"/>
          <w:szCs w:val="24"/>
        </w:rPr>
      </w:pPr>
      <w:r>
        <w:rPr>
          <w:bCs w:val="0"/>
          <w:szCs w:val="24"/>
        </w:rPr>
        <w:t>59</w:t>
      </w:r>
      <w:r>
        <w:rPr>
          <w:bCs w:val="0"/>
          <w:szCs w:val="24"/>
        </w:rPr>
        <w:t>、盈余公积</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212,240,610.74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212,240,610.74</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任意盈余公积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1,778,753.91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1,778,753.91</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214,019,364.65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214,019,364.65</w:t>
            </w:r>
          </w:p>
        </w:tc>
      </w:tr>
    </w:tbl>
    <w:p w:rsidR="00B25E74" w:rsidRDefault="001E0117">
      <w:pPr>
        <w:pStyle w:val="Section"/>
        <w:outlineLvl w:val="2"/>
        <w:rPr>
          <w:bCs w:val="0"/>
          <w:szCs w:val="24"/>
        </w:rPr>
      </w:pPr>
      <w:r>
        <w:rPr>
          <w:bCs w:val="0"/>
          <w:szCs w:val="24"/>
        </w:rPr>
        <w:t>60</w:t>
      </w:r>
      <w:r>
        <w:rPr>
          <w:bCs w:val="0"/>
          <w:szCs w:val="24"/>
        </w:rPr>
        <w:t>、未分配利润</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725"/>
        <w:gridCol w:w="2924"/>
        <w:gridCol w:w="2918"/>
      </w:tblGrid>
      <w:tr w:rsidR="00B25E74">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w:t>
            </w:r>
          </w:p>
        </w:tc>
      </w:tr>
      <w:tr w:rsidR="00B25E74">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2,757,712,156.60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-189,450,557.37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201,122,755.32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2,367,138,843.91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jc w:val="left"/>
        <w:rPr>
          <w:szCs w:val="24"/>
        </w:rPr>
      </w:pPr>
      <w:r>
        <w:rPr>
          <w:szCs w:val="24"/>
        </w:rPr>
        <w:t>调整期初未分配利润明细：</w:t>
      </w:r>
    </w:p>
    <w:p w:rsidR="00B25E74" w:rsidRDefault="001E0117">
      <w:pPr>
        <w:jc w:val="left"/>
        <w:rPr>
          <w:szCs w:val="24"/>
        </w:rPr>
      </w:pPr>
      <w:r>
        <w:rPr>
          <w:szCs w:val="24"/>
        </w:rPr>
        <w:t>1)</w:t>
      </w:r>
      <w:r>
        <w:rPr>
          <w:szCs w:val="24"/>
        </w:rPr>
        <w:t>、由于《企业会计准则》及其相关新规定进行追溯调整，影响期初未分配利润</w:t>
      </w:r>
      <w:r>
        <w:rPr>
          <w:szCs w:val="24"/>
        </w:rPr>
        <w:t>0.00</w:t>
      </w:r>
      <w:r>
        <w:rPr>
          <w:szCs w:val="24"/>
        </w:rPr>
        <w:t>元。</w:t>
      </w:r>
    </w:p>
    <w:p w:rsidR="00B25E74" w:rsidRDefault="001E0117">
      <w:pPr>
        <w:jc w:val="left"/>
        <w:rPr>
          <w:szCs w:val="24"/>
        </w:rPr>
      </w:pPr>
      <w:r>
        <w:rPr>
          <w:szCs w:val="24"/>
        </w:rPr>
        <w:t>2)</w:t>
      </w:r>
      <w:r>
        <w:rPr>
          <w:szCs w:val="24"/>
        </w:rPr>
        <w:t>、由于会计政策变更，影响期初未分配利润</w:t>
      </w:r>
      <w:r>
        <w:rPr>
          <w:szCs w:val="24"/>
        </w:rPr>
        <w:t>0.00</w:t>
      </w:r>
      <w:r>
        <w:rPr>
          <w:szCs w:val="24"/>
        </w:rPr>
        <w:t>元。</w:t>
      </w:r>
    </w:p>
    <w:p w:rsidR="00B25E74" w:rsidRDefault="001E0117">
      <w:pPr>
        <w:jc w:val="left"/>
        <w:rPr>
          <w:szCs w:val="24"/>
        </w:rPr>
      </w:pPr>
      <w:r>
        <w:rPr>
          <w:szCs w:val="24"/>
        </w:rPr>
        <w:t>3)</w:t>
      </w:r>
      <w:r>
        <w:rPr>
          <w:szCs w:val="24"/>
        </w:rPr>
        <w:t>、由于重大会计差错更正，影响期初未分配利润</w:t>
      </w:r>
      <w:r>
        <w:rPr>
          <w:szCs w:val="24"/>
        </w:rPr>
        <w:t>0.00</w:t>
      </w:r>
      <w:r>
        <w:rPr>
          <w:szCs w:val="24"/>
        </w:rPr>
        <w:t>元。</w:t>
      </w:r>
    </w:p>
    <w:p w:rsidR="00B25E74" w:rsidRDefault="001E0117">
      <w:pPr>
        <w:jc w:val="left"/>
        <w:rPr>
          <w:szCs w:val="24"/>
        </w:rPr>
      </w:pPr>
      <w:r>
        <w:rPr>
          <w:szCs w:val="24"/>
        </w:rPr>
        <w:t>4)</w:t>
      </w:r>
      <w:r>
        <w:rPr>
          <w:szCs w:val="24"/>
        </w:rPr>
        <w:t>、由于同一控制导致的合并范围变更，影响期初未分配利润</w:t>
      </w:r>
      <w:r>
        <w:rPr>
          <w:szCs w:val="24"/>
        </w:rPr>
        <w:t>0.00</w:t>
      </w:r>
      <w:r>
        <w:rPr>
          <w:szCs w:val="24"/>
        </w:rPr>
        <w:t>元。</w:t>
      </w:r>
    </w:p>
    <w:p w:rsidR="00B25E74" w:rsidRDefault="001E0117">
      <w:pPr>
        <w:jc w:val="left"/>
        <w:rPr>
          <w:szCs w:val="24"/>
        </w:rPr>
      </w:pPr>
      <w:r>
        <w:rPr>
          <w:szCs w:val="24"/>
        </w:rPr>
        <w:t>5)</w:t>
      </w:r>
      <w:r>
        <w:rPr>
          <w:szCs w:val="24"/>
        </w:rPr>
        <w:t>、其他调整合计影响期初未分配利润</w:t>
      </w:r>
      <w:r>
        <w:rPr>
          <w:szCs w:val="24"/>
        </w:rPr>
        <w:t>0.00</w:t>
      </w:r>
      <w:r>
        <w:rPr>
          <w:szCs w:val="24"/>
        </w:rPr>
        <w:t>元。</w:t>
      </w:r>
    </w:p>
    <w:p w:rsidR="00B25E74" w:rsidRDefault="001E0117">
      <w:pPr>
        <w:pStyle w:val="Section"/>
        <w:outlineLvl w:val="2"/>
        <w:rPr>
          <w:bCs w:val="0"/>
          <w:szCs w:val="24"/>
        </w:rPr>
      </w:pPr>
      <w:r>
        <w:rPr>
          <w:bCs w:val="0"/>
          <w:szCs w:val="24"/>
        </w:rPr>
        <w:t>61</w:t>
      </w:r>
      <w:r>
        <w:rPr>
          <w:bCs w:val="0"/>
          <w:szCs w:val="24"/>
        </w:rPr>
        <w:t>、营业收入和营业成本</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B25E74">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191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成本</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5,531,028,878.02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5,452,858,416.97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7,320,644,210.60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6,611,016,115.08</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24,829,572.89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9,749,532.82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28,022,404.54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12,618,076.41</w:t>
            </w:r>
          </w:p>
        </w:tc>
      </w:tr>
      <w:tr w:rsidR="00B25E74">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5,555,858,450.91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5,462,607,949.79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7,348,666,615.14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6,623,634,191.49</w:t>
            </w:r>
          </w:p>
        </w:tc>
      </w:tr>
    </w:tbl>
    <w:p w:rsidR="00D114C3" w:rsidRDefault="001E0117" w:rsidP="00D114C3">
      <w:pPr>
        <w:jc w:val="left"/>
        <w:rPr>
          <w:szCs w:val="24"/>
        </w:rPr>
      </w:pPr>
      <w:r>
        <w:rPr>
          <w:szCs w:val="24"/>
        </w:rPr>
        <w:t>收入相关信息：</w:t>
      </w:r>
      <w:r w:rsidR="00D114C3">
        <w:rPr>
          <w:rFonts w:hint="eastAsia"/>
          <w:szCs w:val="24"/>
        </w:rPr>
        <w:t>无</w:t>
      </w:r>
    </w:p>
    <w:p w:rsidR="00B25E74" w:rsidRDefault="001E0117" w:rsidP="00D114C3">
      <w:pPr>
        <w:jc w:val="left"/>
        <w:rPr>
          <w:szCs w:val="24"/>
        </w:rPr>
      </w:pPr>
      <w:r>
        <w:rPr>
          <w:szCs w:val="24"/>
        </w:rPr>
        <w:t>与履约义务相关的信息：</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jc w:val="left"/>
        <w:rPr>
          <w:szCs w:val="24"/>
        </w:rPr>
      </w:pPr>
      <w:r>
        <w:rPr>
          <w:szCs w:val="24"/>
        </w:rPr>
        <w:t>与分摊至剩余履约义务的交易价格相关的信息：</w:t>
      </w:r>
    </w:p>
    <w:p w:rsidR="00B25E74" w:rsidRDefault="001E0117">
      <w:pPr>
        <w:jc w:val="left"/>
        <w:rPr>
          <w:szCs w:val="24"/>
        </w:rPr>
      </w:pPr>
      <w:r>
        <w:rPr>
          <w:szCs w:val="24"/>
        </w:rPr>
        <w:t>本报告期末已签订合同、但尚未履行或尚未履行完毕的履约义务所对应的收入金额为</w:t>
      </w:r>
      <w:r>
        <w:rPr>
          <w:szCs w:val="24"/>
        </w:rPr>
        <w:t>0.00</w:t>
      </w:r>
      <w:r>
        <w:rPr>
          <w:szCs w:val="24"/>
        </w:rPr>
        <w:t>元，其中，</w:t>
      </w:r>
      <w:r>
        <w:rPr>
          <w:szCs w:val="24"/>
        </w:rPr>
        <w:t>0.00</w:t>
      </w:r>
      <w:r>
        <w:rPr>
          <w:szCs w:val="24"/>
        </w:rPr>
        <w:t>元预计将于</w:t>
      </w:r>
      <w:r>
        <w:rPr>
          <w:szCs w:val="24"/>
        </w:rPr>
        <w:t>0</w:t>
      </w:r>
      <w:r>
        <w:rPr>
          <w:szCs w:val="24"/>
        </w:rPr>
        <w:t>年度确认收入，元预计将于</w:t>
      </w:r>
      <w:r>
        <w:rPr>
          <w:szCs w:val="24"/>
        </w:rPr>
        <w:t>0</w:t>
      </w:r>
      <w:r>
        <w:rPr>
          <w:szCs w:val="24"/>
        </w:rPr>
        <w:t>年度确认收入，</w:t>
      </w:r>
      <w:r>
        <w:rPr>
          <w:szCs w:val="24"/>
        </w:rPr>
        <w:t>0.00</w:t>
      </w:r>
      <w:r>
        <w:rPr>
          <w:szCs w:val="24"/>
        </w:rPr>
        <w:t>元预计将于</w:t>
      </w:r>
      <w:r>
        <w:rPr>
          <w:szCs w:val="24"/>
        </w:rPr>
        <w:t>0</w:t>
      </w:r>
      <w:r>
        <w:rPr>
          <w:szCs w:val="24"/>
        </w:rPr>
        <w:t>年度确认收入。</w:t>
      </w:r>
    </w:p>
    <w:p w:rsidR="00B25E74" w:rsidRDefault="001E0117">
      <w:pPr>
        <w:jc w:val="left"/>
        <w:rPr>
          <w:szCs w:val="24"/>
        </w:rPr>
      </w:pPr>
      <w:r>
        <w:rPr>
          <w:szCs w:val="24"/>
        </w:rPr>
        <w:t>其他说明</w:t>
      </w:r>
    </w:p>
    <w:p w:rsidR="00B25E74" w:rsidRDefault="001E0117">
      <w:pPr>
        <w:pStyle w:val="Section"/>
        <w:outlineLvl w:val="2"/>
        <w:rPr>
          <w:bCs w:val="0"/>
          <w:szCs w:val="24"/>
        </w:rPr>
      </w:pPr>
      <w:r>
        <w:rPr>
          <w:bCs w:val="0"/>
          <w:szCs w:val="24"/>
        </w:rPr>
        <w:t>62</w:t>
      </w:r>
      <w:r>
        <w:rPr>
          <w:bCs w:val="0"/>
          <w:szCs w:val="24"/>
        </w:rPr>
        <w:t>、税金及附加</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2,657,360.38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5,432,448.46</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1,963,942.03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4,171,263.65</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9,913,122.73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8,848,365.70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12,189,810.09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11,436,397.53</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18,532.88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81,905.35</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3,889,256.90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7,268,488.44</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1,620,562.00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77,601.35</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32,252,587.01</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37,316,470.48</w:t>
            </w:r>
          </w:p>
        </w:tc>
      </w:tr>
    </w:tbl>
    <w:p w:rsidR="00B25E74" w:rsidRDefault="001E0117">
      <w:pPr>
        <w:pStyle w:val="Section"/>
        <w:outlineLvl w:val="2"/>
        <w:rPr>
          <w:bCs w:val="0"/>
          <w:szCs w:val="24"/>
        </w:rPr>
      </w:pPr>
      <w:r>
        <w:rPr>
          <w:bCs w:val="0"/>
          <w:szCs w:val="24"/>
        </w:rPr>
        <w:lastRenderedPageBreak/>
        <w:t>63</w:t>
      </w:r>
      <w:r>
        <w:rPr>
          <w:bCs w:val="0"/>
          <w:szCs w:val="24"/>
        </w:rPr>
        <w:t>、销售费用</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19,004,797.58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22,445,044.83</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运输费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38,004,072.28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68,990,347.74</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佣金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7,776,223.07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3,931,883.82</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1,590,539.65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2,850,205.14</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11,484,842.74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7,053,386.96</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开发费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1,861,481.08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3,573,338.49</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单证费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1,021,233.73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837,841.39</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286,084.31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783,481.47</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981,096.55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442,391.15</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2,863,349.59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3,316,422.04</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475,957.48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1,543,621.78</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91,903.47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518,013.20</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2,665,797.36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2,111,823.85</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88,107,378.89</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118,397,801.86</w:t>
            </w:r>
          </w:p>
        </w:tc>
      </w:tr>
    </w:tbl>
    <w:p w:rsidR="00B25E74" w:rsidRDefault="001E0117">
      <w:pPr>
        <w:pStyle w:val="Section"/>
        <w:outlineLvl w:val="2"/>
        <w:rPr>
          <w:bCs w:val="0"/>
          <w:szCs w:val="24"/>
        </w:rPr>
      </w:pPr>
      <w:r>
        <w:rPr>
          <w:bCs w:val="0"/>
          <w:szCs w:val="24"/>
        </w:rPr>
        <w:t>64</w:t>
      </w:r>
      <w:r>
        <w:rPr>
          <w:bCs w:val="0"/>
          <w:szCs w:val="24"/>
        </w:rPr>
        <w:t>、管理费用</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80,756,289.27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136,261,951.35</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20,387,626.84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21,804,702.28</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2,631,667.83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3,950,261.96</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1,541,907.63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1,803,617.80</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43,097,262.78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38,272,344.90</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费用摊销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3,460,532.69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9,441,150.11</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1,314,661.73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3,695,421.98</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1,271,182.31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2,020,144.04</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60,792.16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5,304,514.97</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723,667.80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506,249.52</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环保费用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1,686,188.98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5,753,452.72</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4,244,497.54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5,123,627.06</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161,176,277.56</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233,937,438.69</w:t>
            </w:r>
          </w:p>
        </w:tc>
      </w:tr>
    </w:tbl>
    <w:p w:rsidR="00B25E74" w:rsidRDefault="001E0117">
      <w:pPr>
        <w:pStyle w:val="Section"/>
        <w:outlineLvl w:val="2"/>
        <w:rPr>
          <w:bCs w:val="0"/>
          <w:szCs w:val="24"/>
        </w:rPr>
      </w:pPr>
      <w:r>
        <w:rPr>
          <w:bCs w:val="0"/>
          <w:szCs w:val="24"/>
        </w:rPr>
        <w:lastRenderedPageBreak/>
        <w:t>65</w:t>
      </w:r>
      <w:r>
        <w:rPr>
          <w:bCs w:val="0"/>
          <w:szCs w:val="24"/>
        </w:rPr>
        <w:t>、研发费用</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工资及奖金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13,284,916.56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13,105,926.04</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燃料及动力</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3,212,403.82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3,645,419.84</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原材料</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26,476,386.26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22,515,816.47</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折旧及摊销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3,373,639.22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2,805,370.52</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841,186.79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2,062,242.32</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47,188,532.65</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44,134,775.19</w:t>
            </w:r>
          </w:p>
        </w:tc>
      </w:tr>
    </w:tbl>
    <w:p w:rsidR="00B25E74" w:rsidRDefault="001E0117">
      <w:pPr>
        <w:pStyle w:val="Section"/>
        <w:outlineLvl w:val="2"/>
        <w:rPr>
          <w:bCs w:val="0"/>
          <w:szCs w:val="24"/>
        </w:rPr>
      </w:pPr>
      <w:r>
        <w:rPr>
          <w:bCs w:val="0"/>
          <w:szCs w:val="24"/>
        </w:rPr>
        <w:t>66</w:t>
      </w:r>
      <w:r>
        <w:rPr>
          <w:bCs w:val="0"/>
          <w:szCs w:val="24"/>
        </w:rPr>
        <w:t>、财务费用</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131,660,523.74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100,302,305.82</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减：利息收入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8,865,959.61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5,882,884.30</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汇兑损益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-28,087,383.47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11,703,513.50</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贴现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24,103,280.55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19,301,864.24</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15,937,721.05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8,937,648.51</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134,748,182.26</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134,362,447.77</w:t>
            </w:r>
          </w:p>
        </w:tc>
      </w:tr>
    </w:tbl>
    <w:p w:rsidR="00B25E74" w:rsidRDefault="001E0117">
      <w:pPr>
        <w:pStyle w:val="Section"/>
        <w:outlineLvl w:val="2"/>
        <w:rPr>
          <w:bCs w:val="0"/>
          <w:szCs w:val="24"/>
        </w:rPr>
      </w:pPr>
      <w:r>
        <w:rPr>
          <w:bCs w:val="0"/>
          <w:szCs w:val="24"/>
        </w:rPr>
        <w:t>67</w:t>
      </w:r>
      <w:r>
        <w:rPr>
          <w:bCs w:val="0"/>
          <w:szCs w:val="24"/>
        </w:rPr>
        <w:t>、其他收益</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政府补助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100,528,932.62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127,546,697.25</w:t>
            </w:r>
          </w:p>
        </w:tc>
      </w:tr>
    </w:tbl>
    <w:p w:rsidR="00B25E74" w:rsidRDefault="001E0117">
      <w:pPr>
        <w:pStyle w:val="Section"/>
        <w:outlineLvl w:val="2"/>
        <w:rPr>
          <w:bCs w:val="0"/>
          <w:szCs w:val="24"/>
        </w:rPr>
      </w:pPr>
      <w:r>
        <w:rPr>
          <w:bCs w:val="0"/>
          <w:szCs w:val="24"/>
        </w:rPr>
        <w:t>68</w:t>
      </w:r>
      <w:r>
        <w:rPr>
          <w:bCs w:val="0"/>
          <w:szCs w:val="24"/>
        </w:rPr>
        <w:t>、投资收益</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460"/>
        <w:gridCol w:w="3190"/>
        <w:gridCol w:w="2918"/>
      </w:tblGrid>
      <w:tr w:rsidR="00B25E74">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权益法核算的长期股权投资收益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131,160.00</w:t>
            </w:r>
          </w:p>
        </w:tc>
      </w:tr>
      <w:tr w:rsidR="00B25E74">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交易性金融资产在持有期间的投资收益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13,317,605.00</w:t>
            </w:r>
          </w:p>
        </w:tc>
      </w:tr>
      <w:tr w:rsidR="00B25E74">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其他权益工具投资在持有期间取得的股利收入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4,002,574.64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棉花期货、远期外汇合约交割收益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114,924,199.82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41,241,274.98</w:t>
            </w:r>
          </w:p>
        </w:tc>
      </w:tr>
      <w:tr w:rsidR="00B25E74">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委托理财收益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3,887,572.16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9,007,532.32</w:t>
            </w:r>
          </w:p>
        </w:tc>
      </w:tr>
      <w:tr w:rsidR="00B25E74">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122,814,346.62</w:t>
            </w:r>
          </w:p>
        </w:tc>
        <w:tc>
          <w:tcPr>
            <w:tcW w:w="2918"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63,697,572.30</w:t>
            </w:r>
          </w:p>
        </w:tc>
      </w:tr>
    </w:tbl>
    <w:p w:rsidR="00B25E74" w:rsidRDefault="001E0117">
      <w:pPr>
        <w:pStyle w:val="Section"/>
        <w:outlineLvl w:val="2"/>
        <w:rPr>
          <w:bCs w:val="0"/>
          <w:szCs w:val="24"/>
        </w:rPr>
      </w:pPr>
      <w:r>
        <w:rPr>
          <w:bCs w:val="0"/>
          <w:szCs w:val="24"/>
        </w:rPr>
        <w:t>69</w:t>
      </w:r>
      <w:r>
        <w:rPr>
          <w:bCs w:val="0"/>
          <w:szCs w:val="24"/>
        </w:rPr>
        <w:t>、净敞口套期收益</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2"/>
        <w:rPr>
          <w:bCs w:val="0"/>
          <w:szCs w:val="24"/>
        </w:rPr>
      </w:pPr>
      <w:r>
        <w:rPr>
          <w:bCs w:val="0"/>
          <w:szCs w:val="24"/>
        </w:rPr>
        <w:t>70</w:t>
      </w:r>
      <w:r>
        <w:rPr>
          <w:bCs w:val="0"/>
          <w:szCs w:val="24"/>
        </w:rPr>
        <w:t>、公允价值变动收益</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交易性金融资产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1,604,861.14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33,874,566.67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其中：衍生金融工具产生的公允价值变动收益</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1,604,861.14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33,874,566.67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1,604,861.14</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33,874,566.67</w:t>
            </w:r>
          </w:p>
        </w:tc>
      </w:tr>
    </w:tbl>
    <w:p w:rsidR="00B25E74" w:rsidRDefault="001E0117">
      <w:pPr>
        <w:pStyle w:val="Section"/>
        <w:outlineLvl w:val="2"/>
        <w:rPr>
          <w:bCs w:val="0"/>
          <w:szCs w:val="24"/>
        </w:rPr>
      </w:pPr>
      <w:r>
        <w:rPr>
          <w:bCs w:val="0"/>
          <w:szCs w:val="24"/>
        </w:rPr>
        <w:t>71</w:t>
      </w:r>
      <w:r>
        <w:rPr>
          <w:bCs w:val="0"/>
          <w:szCs w:val="24"/>
        </w:rPr>
        <w:t>、信用减值损失</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-5,002,118.28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-5,002,118.28</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r>
    </w:tbl>
    <w:p w:rsidR="00B25E74" w:rsidRDefault="001E0117">
      <w:pPr>
        <w:pStyle w:val="Section"/>
        <w:outlineLvl w:val="2"/>
        <w:rPr>
          <w:bCs w:val="0"/>
          <w:szCs w:val="24"/>
        </w:rPr>
      </w:pPr>
      <w:r>
        <w:rPr>
          <w:bCs w:val="0"/>
          <w:szCs w:val="24"/>
        </w:rPr>
        <w:t>72</w:t>
      </w:r>
      <w:r>
        <w:rPr>
          <w:bCs w:val="0"/>
          <w:szCs w:val="24"/>
        </w:rPr>
        <w:t>、资产减值损失</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一、坏账损失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6,330,007.67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二、存货跌价损失及合同履约成本减值损失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1,074.26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1,074.26</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6,330,007.67</w:t>
            </w:r>
          </w:p>
        </w:tc>
      </w:tr>
    </w:tbl>
    <w:p w:rsidR="00B25E74" w:rsidRDefault="001E0117">
      <w:pPr>
        <w:pStyle w:val="Section"/>
        <w:outlineLvl w:val="2"/>
        <w:rPr>
          <w:bCs w:val="0"/>
          <w:szCs w:val="24"/>
        </w:rPr>
      </w:pPr>
      <w:r>
        <w:rPr>
          <w:bCs w:val="0"/>
          <w:szCs w:val="24"/>
        </w:rPr>
        <w:t>73</w:t>
      </w:r>
      <w:r>
        <w:rPr>
          <w:bCs w:val="0"/>
          <w:szCs w:val="24"/>
        </w:rPr>
        <w:t>、资产处置收益</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固定资产处置利得或损失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67,477.25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-644,882.77</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67,477.25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-644,882.77</w:t>
            </w:r>
          </w:p>
        </w:tc>
      </w:tr>
    </w:tbl>
    <w:p w:rsidR="00B25E74" w:rsidRDefault="001E0117">
      <w:pPr>
        <w:pStyle w:val="Section"/>
        <w:outlineLvl w:val="2"/>
        <w:rPr>
          <w:bCs w:val="0"/>
          <w:szCs w:val="24"/>
        </w:rPr>
      </w:pPr>
      <w:r>
        <w:rPr>
          <w:bCs w:val="0"/>
          <w:szCs w:val="24"/>
        </w:rPr>
        <w:lastRenderedPageBreak/>
        <w:t>74</w:t>
      </w:r>
      <w:r>
        <w:rPr>
          <w:bCs w:val="0"/>
          <w:szCs w:val="24"/>
        </w:rPr>
        <w:t>、营业外收入</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B25E74">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计入当期非经常性损益的金额</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政府补助</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1,416,255.46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赔偿金</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2,702,177.40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2,329,261.71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2,702,177.40</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罚款收入</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287,899.00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1,780.00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287,899.00</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2,180,210.02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2,129,020.90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2,180,210.02</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5,170,286.42</w:t>
            </w:r>
          </w:p>
        </w:tc>
        <w:tc>
          <w:tcPr>
            <w:tcW w:w="2392"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5,876,318.07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822337">
            <w:pPr>
              <w:jc w:val="right"/>
              <w:rPr>
                <w:szCs w:val="24"/>
              </w:rPr>
            </w:pPr>
            <w:r>
              <w:rPr>
                <w:rFonts w:hint="eastAsia"/>
                <w:szCs w:val="24"/>
              </w:rPr>
              <w:t>5,170,286</w:t>
            </w:r>
            <w:r w:rsidR="001E0117">
              <w:rPr>
                <w:szCs w:val="24"/>
              </w:rPr>
              <w:t>.42</w:t>
            </w:r>
          </w:p>
        </w:tc>
      </w:tr>
    </w:tbl>
    <w:p w:rsidR="00B25E74" w:rsidRDefault="001E0117">
      <w:pPr>
        <w:jc w:val="left"/>
        <w:rPr>
          <w:szCs w:val="24"/>
        </w:rPr>
      </w:pPr>
      <w:r>
        <w:rPr>
          <w:szCs w:val="24"/>
        </w:rPr>
        <w:t>计入当期损益的政府补助：</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5"/>
        <w:gridCol w:w="1063"/>
        <w:gridCol w:w="1063"/>
        <w:gridCol w:w="1063"/>
        <w:gridCol w:w="1063"/>
        <w:gridCol w:w="1063"/>
        <w:gridCol w:w="1063"/>
        <w:gridCol w:w="1063"/>
        <w:gridCol w:w="1063"/>
      </w:tblGrid>
      <w:tr w:rsidR="00B25E74">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补助项目</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发放主体</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发放原因</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性质类型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补贴是否影响当年盈亏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是否特殊补贴</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与资产相关</w:t>
            </w:r>
            <w:r>
              <w:rPr>
                <w:szCs w:val="24"/>
              </w:rPr>
              <w:t>/</w:t>
            </w: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税收返还款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13,550,483.42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21,246,014.38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出疆棉运输补贴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96,321,845.55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59,370,002.84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产业升级奖励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劳动就业奖励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土地出让金补贴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244,327.92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163,501.86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贷款贴息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8,613,210.34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15,479,273.61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产业技术改造资金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560,000.04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516,578.34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宿舍楼补贴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41,246.00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247,476.00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外贸发展专项资金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1,032,824.00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工业考评奖</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促进产业结构调整专项资金扶持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1,290,000.00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2,335,000.00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色纱项目建设补助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228,102.24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114,051.12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促进就业补</w:t>
            </w:r>
            <w:r>
              <w:rPr>
                <w:szCs w:val="24"/>
              </w:rPr>
              <w:lastRenderedPageBreak/>
              <w:t>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703,640.00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180,795.00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技改补贴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825,799.96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320,899.98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新疆员工培训补贴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用电补贴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8,835,334.54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5,524,431.21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岗位培训补贴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931,600.00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543,600.00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激励奖</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61,400.00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专利资金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招工奖励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108,000.00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染色配套产业链补贴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搬迁补贴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5,077,273.56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13,128,419.40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基础设施配套奖励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503,908.63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66,038.10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节能设备补贴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658,956.00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82,002.00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社会保险补贴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66,796.67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8,208,048.22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用工补贴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稳岗补贴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3,976,899.17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财政扶持资金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支持重点承接地厂房建设款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与资产相关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科技创新奖励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财政奖励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1,205,600.00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税款奖励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43,359,140.30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奖补资金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创新型城市奖金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出口信用保险补助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777,610.00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小升规奖励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241,500.00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459,596.29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940,328.31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与收益相关</w:t>
            </w:r>
          </w:p>
        </w:tc>
      </w:tr>
      <w:tr w:rsidR="00B25E74">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243,115,094.63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209,336,660.37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pStyle w:val="Section"/>
        <w:outlineLvl w:val="2"/>
        <w:rPr>
          <w:bCs w:val="0"/>
          <w:szCs w:val="24"/>
        </w:rPr>
      </w:pPr>
      <w:r>
        <w:rPr>
          <w:bCs w:val="0"/>
          <w:szCs w:val="24"/>
        </w:rPr>
        <w:t>75</w:t>
      </w:r>
      <w:r>
        <w:rPr>
          <w:bCs w:val="0"/>
          <w:szCs w:val="24"/>
        </w:rPr>
        <w:t>、营业外支出</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B25E74">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计入当期非经常性损益的金额</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对外捐赠</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35,041.20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100,078.22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35,041.20</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预计诉讼损失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42,770,161.11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42,770,161.11</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固定资产报废损失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379,249.35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罚款支出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8,945.92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赔偿支出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127,000.00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127,000.00</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464,193.83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534,643.01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464,193.83</w:t>
            </w:r>
          </w:p>
        </w:tc>
      </w:tr>
      <w:tr w:rsidR="00B25E74">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43,401,396.14</w:t>
            </w:r>
          </w:p>
        </w:tc>
        <w:tc>
          <w:tcPr>
            <w:tcW w:w="2392"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1,022,916.50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43,401,396.14</w:t>
            </w:r>
          </w:p>
        </w:tc>
      </w:tr>
    </w:tbl>
    <w:p w:rsidR="00B25E74" w:rsidRDefault="001E0117">
      <w:pPr>
        <w:pStyle w:val="Section"/>
        <w:outlineLvl w:val="2"/>
        <w:rPr>
          <w:bCs w:val="0"/>
          <w:szCs w:val="24"/>
        </w:rPr>
      </w:pPr>
      <w:r>
        <w:rPr>
          <w:bCs w:val="0"/>
          <w:szCs w:val="24"/>
        </w:rPr>
        <w:t>76</w:t>
      </w:r>
      <w:r>
        <w:rPr>
          <w:bCs w:val="0"/>
          <w:szCs w:val="24"/>
        </w:rPr>
        <w:t>、所得税费用</w:t>
      </w:r>
    </w:p>
    <w:p w:rsidR="00B25E74" w:rsidRDefault="001E0117">
      <w:pPr>
        <w:pStyle w:val="Section"/>
        <w:outlineLvl w:val="3"/>
        <w:rPr>
          <w:bCs w:val="0"/>
          <w:szCs w:val="24"/>
        </w:rPr>
      </w:pPr>
      <w:r>
        <w:rPr>
          <w:bCs w:val="0"/>
          <w:szCs w:val="24"/>
        </w:rPr>
        <w:t>（</w:t>
      </w:r>
      <w:r>
        <w:rPr>
          <w:bCs w:val="0"/>
          <w:szCs w:val="24"/>
        </w:rPr>
        <w:t>1</w:t>
      </w:r>
      <w:r>
        <w:rPr>
          <w:bCs w:val="0"/>
          <w:szCs w:val="24"/>
        </w:rPr>
        <w:t>）所得税费用表</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7,932,947.63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36,290,377.62</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-6,731,755.78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-9,334,008.30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1,201,191.85</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26,956,369.32</w:t>
            </w:r>
          </w:p>
        </w:tc>
      </w:tr>
    </w:tbl>
    <w:p w:rsidR="00B25E74" w:rsidRDefault="001E0117">
      <w:pPr>
        <w:pStyle w:val="Section"/>
        <w:outlineLvl w:val="3"/>
        <w:rPr>
          <w:bCs w:val="0"/>
          <w:szCs w:val="24"/>
        </w:rPr>
      </w:pPr>
      <w:r>
        <w:rPr>
          <w:bCs w:val="0"/>
          <w:szCs w:val="24"/>
        </w:rPr>
        <w:t>（</w:t>
      </w:r>
      <w:r>
        <w:rPr>
          <w:bCs w:val="0"/>
          <w:szCs w:val="24"/>
        </w:rPr>
        <w:t>2</w:t>
      </w:r>
      <w:r>
        <w:rPr>
          <w:bCs w:val="0"/>
          <w:szCs w:val="24"/>
        </w:rPr>
        <w:t>）会计利润与所得税费用调整过程</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79"/>
        <w:gridCol w:w="4789"/>
      </w:tblGrid>
      <w:tr w:rsidR="00B25E74">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r>
      <w:tr w:rsidR="00B25E74">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-188,438,993.36</w:t>
            </w:r>
          </w:p>
        </w:tc>
      </w:tr>
      <w:tr w:rsidR="00B25E74">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按法定</w:t>
            </w:r>
            <w:r>
              <w:rPr>
                <w:szCs w:val="24"/>
              </w:rPr>
              <w:t>/</w:t>
            </w:r>
            <w:r>
              <w:rPr>
                <w:szCs w:val="24"/>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53,873,232.74</w:t>
            </w:r>
          </w:p>
        </w:tc>
      </w:tr>
      <w:tr w:rsidR="00B25E74">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子公司适用不同税率的影响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-30,462,233.74</w:t>
            </w:r>
          </w:p>
        </w:tc>
      </w:tr>
      <w:tr w:rsidR="00B25E74">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非应税收入的影响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-2,520,791.01</w:t>
            </w:r>
          </w:p>
        </w:tc>
      </w:tr>
      <w:tr w:rsidR="00B25E74">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不可抵扣的成本、费用和损失的影响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-137,360.28</w:t>
            </w:r>
          </w:p>
        </w:tc>
      </w:tr>
      <w:tr w:rsidR="00B25E74">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本期未确认递延所得税资产的可抵扣暂时性差异或可抵扣亏</w:t>
            </w:r>
            <w:r>
              <w:rPr>
                <w:szCs w:val="24"/>
              </w:rPr>
              <w:lastRenderedPageBreak/>
              <w:t>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8729CA">
            <w:pPr>
              <w:jc w:val="right"/>
              <w:rPr>
                <w:szCs w:val="24"/>
              </w:rPr>
            </w:pPr>
            <w:r>
              <w:rPr>
                <w:kern w:val="0"/>
                <w:szCs w:val="24"/>
              </w:rPr>
              <w:lastRenderedPageBreak/>
              <w:t>-19,338,931.40</w:t>
            </w:r>
          </w:p>
        </w:tc>
      </w:tr>
      <w:tr w:rsidR="00B25E74">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研发费用加计扣除</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-212,724.46</w:t>
            </w:r>
          </w:p>
        </w:tc>
      </w:tr>
      <w:tr w:rsidR="00B25E74">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1,201,191.85</w:t>
            </w:r>
          </w:p>
        </w:tc>
      </w:tr>
    </w:tbl>
    <w:p w:rsidR="00B25E74" w:rsidRDefault="001E0117">
      <w:pPr>
        <w:pStyle w:val="Section"/>
        <w:outlineLvl w:val="2"/>
        <w:rPr>
          <w:bCs w:val="0"/>
          <w:szCs w:val="24"/>
        </w:rPr>
      </w:pPr>
      <w:r>
        <w:rPr>
          <w:bCs w:val="0"/>
          <w:szCs w:val="24"/>
        </w:rPr>
        <w:t>77</w:t>
      </w:r>
      <w:r>
        <w:rPr>
          <w:bCs w:val="0"/>
          <w:szCs w:val="24"/>
        </w:rPr>
        <w:t>、其他综合收益</w:t>
      </w:r>
    </w:p>
    <w:p w:rsidR="00B25E74" w:rsidRDefault="001E0117">
      <w:pPr>
        <w:jc w:val="left"/>
        <w:rPr>
          <w:szCs w:val="24"/>
        </w:rPr>
      </w:pPr>
      <w:r>
        <w:rPr>
          <w:szCs w:val="24"/>
        </w:rPr>
        <w:t>详见附注</w:t>
      </w:r>
      <w:r>
        <w:rPr>
          <w:szCs w:val="24"/>
        </w:rPr>
        <w:t>57</w:t>
      </w:r>
      <w:r>
        <w:rPr>
          <w:szCs w:val="24"/>
        </w:rPr>
        <w:t>。</w:t>
      </w:r>
    </w:p>
    <w:p w:rsidR="00B25E74" w:rsidRDefault="001E0117">
      <w:pPr>
        <w:pStyle w:val="Section"/>
        <w:outlineLvl w:val="2"/>
        <w:rPr>
          <w:bCs w:val="0"/>
          <w:szCs w:val="24"/>
        </w:rPr>
      </w:pPr>
      <w:r>
        <w:rPr>
          <w:bCs w:val="0"/>
          <w:szCs w:val="24"/>
        </w:rPr>
        <w:t>78</w:t>
      </w:r>
      <w:r>
        <w:rPr>
          <w:bCs w:val="0"/>
          <w:szCs w:val="24"/>
        </w:rPr>
        <w:t>、现金流量表项目</w:t>
      </w:r>
    </w:p>
    <w:p w:rsidR="00B25E74" w:rsidRDefault="001E0117">
      <w:pPr>
        <w:pStyle w:val="Section"/>
        <w:outlineLvl w:val="3"/>
        <w:rPr>
          <w:bCs w:val="0"/>
          <w:szCs w:val="24"/>
        </w:rPr>
      </w:pPr>
      <w:r>
        <w:rPr>
          <w:bCs w:val="0"/>
          <w:szCs w:val="24"/>
        </w:rPr>
        <w:t>（</w:t>
      </w:r>
      <w:r>
        <w:rPr>
          <w:bCs w:val="0"/>
          <w:szCs w:val="24"/>
        </w:rPr>
        <w:t>1</w:t>
      </w:r>
      <w:r>
        <w:rPr>
          <w:bCs w:val="0"/>
          <w:szCs w:val="24"/>
        </w:rPr>
        <w:t>）收到的其他与经营活动有关的现金</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11,930,519.05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16,007,195.73</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119,445,158.66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93,755,539.04</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138,731,023.61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114,154,260.87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270,106,701.32</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223,916,995.64</w:t>
            </w:r>
          </w:p>
        </w:tc>
      </w:tr>
    </w:tbl>
    <w:p w:rsidR="00B25E74" w:rsidRDefault="001E0117">
      <w:pPr>
        <w:pStyle w:val="Section"/>
        <w:outlineLvl w:val="3"/>
        <w:rPr>
          <w:bCs w:val="0"/>
          <w:szCs w:val="24"/>
        </w:rPr>
      </w:pPr>
      <w:r>
        <w:rPr>
          <w:bCs w:val="0"/>
          <w:szCs w:val="24"/>
        </w:rPr>
        <w:t>（</w:t>
      </w:r>
      <w:r>
        <w:rPr>
          <w:bCs w:val="0"/>
          <w:szCs w:val="24"/>
        </w:rPr>
        <w:t>2</w:t>
      </w:r>
      <w:r>
        <w:rPr>
          <w:bCs w:val="0"/>
          <w:szCs w:val="24"/>
        </w:rPr>
        <w:t>）支付的其他与经营活动有关的现金</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费用类支出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91,854,704.12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132,437,574.89</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282,614,690.20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173,660,190.50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374,469,394.32</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306,097,765.39</w:t>
            </w:r>
          </w:p>
        </w:tc>
      </w:tr>
    </w:tbl>
    <w:p w:rsidR="00B25E74" w:rsidRDefault="001E0117">
      <w:pPr>
        <w:pStyle w:val="Section"/>
        <w:outlineLvl w:val="3"/>
        <w:rPr>
          <w:bCs w:val="0"/>
          <w:szCs w:val="24"/>
        </w:rPr>
      </w:pPr>
      <w:r>
        <w:rPr>
          <w:bCs w:val="0"/>
          <w:szCs w:val="24"/>
        </w:rPr>
        <w:t>（</w:t>
      </w:r>
      <w:r>
        <w:rPr>
          <w:bCs w:val="0"/>
          <w:szCs w:val="24"/>
        </w:rPr>
        <w:t>3</w:t>
      </w:r>
      <w:r>
        <w:rPr>
          <w:bCs w:val="0"/>
          <w:szCs w:val="24"/>
        </w:rPr>
        <w:t>）收到的其他与投资活动有关的现金</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462,248,491.56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521,509,372.95</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期货及其他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166,581,710.10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628,830,201.66</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521,509,372.95</w:t>
            </w:r>
          </w:p>
        </w:tc>
      </w:tr>
    </w:tbl>
    <w:p w:rsidR="00B25E74" w:rsidRDefault="001E0117">
      <w:pPr>
        <w:pStyle w:val="Section"/>
        <w:outlineLvl w:val="3"/>
        <w:rPr>
          <w:bCs w:val="0"/>
          <w:szCs w:val="24"/>
        </w:rPr>
      </w:pPr>
      <w:r>
        <w:rPr>
          <w:bCs w:val="0"/>
          <w:szCs w:val="24"/>
        </w:rPr>
        <w:t>（</w:t>
      </w:r>
      <w:r>
        <w:rPr>
          <w:bCs w:val="0"/>
          <w:szCs w:val="24"/>
        </w:rPr>
        <w:t>4</w:t>
      </w:r>
      <w:r>
        <w:rPr>
          <w:bCs w:val="0"/>
          <w:szCs w:val="24"/>
        </w:rPr>
        <w:t>）支付的其他与投资活动有关的现金</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109,298,383.84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715,055,085.10</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期货及其他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31,812,959.15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141,111,342.99</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715,055,085.10</w:t>
            </w:r>
          </w:p>
        </w:tc>
      </w:tr>
    </w:tbl>
    <w:p w:rsidR="00B25E74" w:rsidRDefault="001E0117">
      <w:pPr>
        <w:pStyle w:val="Section"/>
        <w:outlineLvl w:val="3"/>
        <w:rPr>
          <w:bCs w:val="0"/>
          <w:szCs w:val="24"/>
        </w:rPr>
      </w:pPr>
      <w:r>
        <w:rPr>
          <w:bCs w:val="0"/>
          <w:szCs w:val="24"/>
        </w:rPr>
        <w:t>（</w:t>
      </w:r>
      <w:r>
        <w:rPr>
          <w:bCs w:val="0"/>
          <w:szCs w:val="24"/>
        </w:rPr>
        <w:t>5</w:t>
      </w:r>
      <w:r>
        <w:rPr>
          <w:bCs w:val="0"/>
          <w:szCs w:val="24"/>
        </w:rPr>
        <w:t>）收到的其他与筹资活动有关的现金</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受限的其他货币资金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39,294,497.72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176,940,169.96</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39,294,497.72</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176,940,169.96</w:t>
            </w:r>
          </w:p>
        </w:tc>
      </w:tr>
    </w:tbl>
    <w:p w:rsidR="00B25E74" w:rsidRDefault="001E0117">
      <w:pPr>
        <w:pStyle w:val="Section"/>
        <w:outlineLvl w:val="3"/>
        <w:rPr>
          <w:bCs w:val="0"/>
          <w:szCs w:val="24"/>
        </w:rPr>
      </w:pPr>
      <w:r>
        <w:rPr>
          <w:bCs w:val="0"/>
          <w:szCs w:val="24"/>
        </w:rPr>
        <w:t>（</w:t>
      </w:r>
      <w:r>
        <w:rPr>
          <w:bCs w:val="0"/>
          <w:szCs w:val="24"/>
        </w:rPr>
        <w:t>6</w:t>
      </w:r>
      <w:r>
        <w:rPr>
          <w:bCs w:val="0"/>
          <w:szCs w:val="24"/>
        </w:rPr>
        <w:t>）支付的其他与筹资活动有关的现金</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受限的其他货币资金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837,944,992.70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272,387,161.51</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837,944,992.70</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272,387,161.51</w:t>
            </w:r>
          </w:p>
        </w:tc>
      </w:tr>
    </w:tbl>
    <w:p w:rsidR="00B25E74" w:rsidRDefault="001E0117">
      <w:pPr>
        <w:pStyle w:val="Section"/>
        <w:outlineLvl w:val="2"/>
        <w:rPr>
          <w:bCs w:val="0"/>
          <w:szCs w:val="24"/>
        </w:rPr>
      </w:pPr>
      <w:r>
        <w:rPr>
          <w:bCs w:val="0"/>
          <w:szCs w:val="24"/>
        </w:rPr>
        <w:t>79</w:t>
      </w:r>
      <w:r>
        <w:rPr>
          <w:bCs w:val="0"/>
          <w:szCs w:val="24"/>
        </w:rPr>
        <w:t>、现金流量表补充资料</w:t>
      </w:r>
    </w:p>
    <w:p w:rsidR="00B25E74" w:rsidRDefault="001E0117">
      <w:pPr>
        <w:pStyle w:val="Section"/>
        <w:outlineLvl w:val="3"/>
        <w:rPr>
          <w:bCs w:val="0"/>
          <w:szCs w:val="24"/>
        </w:rPr>
      </w:pPr>
      <w:r>
        <w:rPr>
          <w:bCs w:val="0"/>
          <w:szCs w:val="24"/>
        </w:rPr>
        <w:t>（</w:t>
      </w:r>
      <w:r>
        <w:rPr>
          <w:bCs w:val="0"/>
          <w:szCs w:val="24"/>
        </w:rPr>
        <w:t>1</w:t>
      </w:r>
      <w:r>
        <w:rPr>
          <w:bCs w:val="0"/>
          <w:szCs w:val="24"/>
        </w:rPr>
        <w:t>）现金流量表补充资料</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补充资料</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本期金额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上期金额</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．将净利润调节为经营活动现金流量：</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净利润</w:t>
            </w:r>
          </w:p>
        </w:tc>
        <w:tc>
          <w:tcPr>
            <w:tcW w:w="305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-189,640,185.21</w:t>
            </w:r>
          </w:p>
        </w:tc>
        <w:tc>
          <w:tcPr>
            <w:tcW w:w="318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365,584,483.03</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加：资产减值准备</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5,003,192.54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6,330,007.67</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固定资产折旧、油气资产折耗、生产性生物资产折旧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253,554,181.09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238,939,146.88</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无形资产摊销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11,978,307.96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9,977,441.91</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长期待摊费用摊销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14,591,927.46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13,647,621.44</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处置固定资产、无形资产和其他长期资产的损失（收益以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-67,477.25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644,882.77</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固定资产报废损失（收益以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1,024,132.12</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公允价值变动损失（收益以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-1,604,861.14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-33,874,566.67</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财务费用（收益以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134,748,182.26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131,307,683.56</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投资损失（收益以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-122,814,346.62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-63,697,572.30</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递延所得税资产减少（增加以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9,301,382.95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-27,901,052.48</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递延所得税负债增加（减少以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42,770,161.11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-703,727.79</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存货的减少（增加以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664,270,656.92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146,317,431.76</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经营性应收项目的减少（增加以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35,320,781.98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86,221,632.41</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经营性应付项目的增加（减少以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-316,778,092.28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-342,063,524.53</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经营活动产生的现金流量净额</w:t>
            </w:r>
          </w:p>
        </w:tc>
        <w:tc>
          <w:tcPr>
            <w:tcW w:w="305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540,633,811.77</w:t>
            </w:r>
          </w:p>
        </w:tc>
        <w:tc>
          <w:tcPr>
            <w:tcW w:w="318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531,754,019.78</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．不涉及现金收支的重大投资和筹资活动：</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．现金及现金等价物净变动情况：</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现金的期末余额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1,076,974,675.34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1,068,307,829.20</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减：现金的期初余额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1,915,461,837.45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1,673,468,126.21</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现金及现金等价物净增加额</w:t>
            </w:r>
          </w:p>
        </w:tc>
        <w:tc>
          <w:tcPr>
            <w:tcW w:w="305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-838,487,162.11</w:t>
            </w:r>
          </w:p>
        </w:tc>
        <w:tc>
          <w:tcPr>
            <w:tcW w:w="318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-605,160,297.01</w:t>
            </w:r>
          </w:p>
        </w:tc>
      </w:tr>
    </w:tbl>
    <w:p w:rsidR="00B25E74" w:rsidRDefault="001E0117">
      <w:pPr>
        <w:pStyle w:val="Section"/>
        <w:outlineLvl w:val="3"/>
        <w:rPr>
          <w:bCs w:val="0"/>
          <w:szCs w:val="24"/>
        </w:rPr>
      </w:pPr>
      <w:r>
        <w:rPr>
          <w:bCs w:val="0"/>
          <w:szCs w:val="24"/>
        </w:rPr>
        <w:t>（</w:t>
      </w:r>
      <w:r>
        <w:rPr>
          <w:bCs w:val="0"/>
          <w:szCs w:val="24"/>
        </w:rPr>
        <w:t>2</w:t>
      </w:r>
      <w:r>
        <w:rPr>
          <w:bCs w:val="0"/>
          <w:szCs w:val="24"/>
        </w:rPr>
        <w:t>）本期支付的取得子公司的现金净额</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3"/>
        <w:rPr>
          <w:bCs w:val="0"/>
          <w:szCs w:val="24"/>
        </w:rPr>
      </w:pPr>
      <w:r>
        <w:rPr>
          <w:bCs w:val="0"/>
          <w:szCs w:val="24"/>
        </w:rPr>
        <w:t>（</w:t>
      </w:r>
      <w:r>
        <w:rPr>
          <w:bCs w:val="0"/>
          <w:szCs w:val="24"/>
        </w:rPr>
        <w:t>3</w:t>
      </w:r>
      <w:r>
        <w:rPr>
          <w:bCs w:val="0"/>
          <w:szCs w:val="24"/>
        </w:rPr>
        <w:t>）本期收到的处置子公司的现金净额</w:t>
      </w:r>
    </w:p>
    <w:p w:rsidR="00B25E74" w:rsidRDefault="001E0117">
      <w:pPr>
        <w:jc w:val="left"/>
        <w:rPr>
          <w:szCs w:val="24"/>
        </w:rPr>
      </w:pPr>
      <w:r>
        <w:rPr>
          <w:szCs w:val="24"/>
        </w:rPr>
        <w:t>其他说明：</w:t>
      </w:r>
      <w:r w:rsidR="00D114C3">
        <w:rPr>
          <w:rFonts w:hint="eastAsia"/>
          <w:szCs w:val="24"/>
        </w:rPr>
        <w:t>无</w:t>
      </w:r>
    </w:p>
    <w:p w:rsidR="00B25E74" w:rsidRDefault="001E0117">
      <w:pPr>
        <w:pStyle w:val="Section"/>
        <w:outlineLvl w:val="3"/>
        <w:rPr>
          <w:bCs w:val="0"/>
          <w:szCs w:val="24"/>
        </w:rPr>
      </w:pPr>
      <w:r>
        <w:rPr>
          <w:bCs w:val="0"/>
          <w:szCs w:val="24"/>
        </w:rPr>
        <w:t>（</w:t>
      </w:r>
      <w:r>
        <w:rPr>
          <w:bCs w:val="0"/>
          <w:szCs w:val="24"/>
        </w:rPr>
        <w:t>4</w:t>
      </w:r>
      <w:r>
        <w:rPr>
          <w:bCs w:val="0"/>
          <w:szCs w:val="24"/>
        </w:rPr>
        <w:t>）现金和现金等价物的构成</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一、现金</w:t>
            </w:r>
          </w:p>
        </w:tc>
        <w:tc>
          <w:tcPr>
            <w:tcW w:w="305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1,076,974,675.34</w:t>
            </w:r>
          </w:p>
        </w:tc>
        <w:tc>
          <w:tcPr>
            <w:tcW w:w="318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1,915,461,837.45</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489,421.79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947,029.97</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1,069,839,537.31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1,801,219,455.17</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可随时用于支付的其他货币资金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6,645,716.24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187,196,812.31</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三、期末现金及现金等价物余额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1,076,974,675.34</w:t>
            </w:r>
          </w:p>
        </w:tc>
        <w:tc>
          <w:tcPr>
            <w:tcW w:w="318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1,915,461,837.45</w:t>
            </w:r>
          </w:p>
        </w:tc>
      </w:tr>
    </w:tbl>
    <w:p w:rsidR="00B25E74" w:rsidRPr="00D114C3" w:rsidRDefault="001E0117" w:rsidP="00D114C3">
      <w:pPr>
        <w:jc w:val="left"/>
        <w:rPr>
          <w:szCs w:val="24"/>
        </w:rPr>
      </w:pPr>
      <w:r>
        <w:rPr>
          <w:szCs w:val="24"/>
        </w:rPr>
        <w:t>其他说明：</w:t>
      </w:r>
      <w:r w:rsidR="00D114C3">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lastRenderedPageBreak/>
        <w:t>80</w:t>
      </w:r>
      <w:r>
        <w:rPr>
          <w:bCs w:val="0"/>
          <w:szCs w:val="24"/>
        </w:rPr>
        <w:t>、所有者权益变动表项目注释</w:t>
      </w:r>
    </w:p>
    <w:p w:rsidR="00B25E74" w:rsidRDefault="001E0117">
      <w:pPr>
        <w:jc w:val="left"/>
        <w:rPr>
          <w:szCs w:val="24"/>
        </w:rPr>
      </w:pPr>
      <w:r>
        <w:rPr>
          <w:szCs w:val="24"/>
        </w:rPr>
        <w:t>说明对上年期末余额进行调整的</w:t>
      </w:r>
      <w:r>
        <w:rPr>
          <w:szCs w:val="24"/>
        </w:rPr>
        <w:t>“</w:t>
      </w:r>
      <w:r>
        <w:rPr>
          <w:szCs w:val="24"/>
        </w:rPr>
        <w:t>其他</w:t>
      </w:r>
      <w:r>
        <w:rPr>
          <w:szCs w:val="24"/>
        </w:rPr>
        <w:t>”</w:t>
      </w:r>
      <w:r>
        <w:rPr>
          <w:szCs w:val="24"/>
        </w:rPr>
        <w:t>项目名称及调整金额等事项：</w:t>
      </w:r>
      <w:r w:rsidR="00D114C3">
        <w:rPr>
          <w:rFonts w:hint="eastAsia"/>
          <w:szCs w:val="24"/>
        </w:rPr>
        <w:t>无</w:t>
      </w:r>
    </w:p>
    <w:p w:rsidR="00B25E74" w:rsidRDefault="001E0117">
      <w:pPr>
        <w:pStyle w:val="Section"/>
        <w:outlineLvl w:val="2"/>
        <w:rPr>
          <w:bCs w:val="0"/>
          <w:szCs w:val="24"/>
        </w:rPr>
      </w:pPr>
      <w:r>
        <w:rPr>
          <w:bCs w:val="0"/>
          <w:szCs w:val="24"/>
        </w:rPr>
        <w:t>81</w:t>
      </w:r>
      <w:r>
        <w:rPr>
          <w:bCs w:val="0"/>
          <w:szCs w:val="24"/>
        </w:rPr>
        <w:t>、所有权或使用权受到限制的资产</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受限原因</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1,534,115,624.45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借款的保证金及票据保证金</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应收票据</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90,698,973.58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质押</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存货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430,232,112.50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抵押</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1,972,669,351.09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抵押</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无形资产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245,174,280.48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抵押</w:t>
            </w:r>
          </w:p>
        </w:tc>
      </w:tr>
      <w:tr w:rsidR="00B25E74">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4,272,890,342.10</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bl>
    <w:p w:rsidR="00B25E74" w:rsidRDefault="001E0117">
      <w:pPr>
        <w:pStyle w:val="Section"/>
        <w:outlineLvl w:val="2"/>
        <w:rPr>
          <w:bCs w:val="0"/>
          <w:szCs w:val="24"/>
        </w:rPr>
      </w:pPr>
      <w:r>
        <w:rPr>
          <w:bCs w:val="0"/>
          <w:szCs w:val="24"/>
        </w:rPr>
        <w:t>82</w:t>
      </w:r>
      <w:r>
        <w:rPr>
          <w:bCs w:val="0"/>
          <w:szCs w:val="24"/>
        </w:rPr>
        <w:t>、外币货币性项目</w:t>
      </w:r>
    </w:p>
    <w:p w:rsidR="00B25E74" w:rsidRDefault="001E0117">
      <w:pPr>
        <w:pStyle w:val="Section"/>
        <w:outlineLvl w:val="3"/>
        <w:rPr>
          <w:bCs w:val="0"/>
          <w:szCs w:val="24"/>
        </w:rPr>
      </w:pPr>
      <w:r>
        <w:rPr>
          <w:bCs w:val="0"/>
          <w:szCs w:val="24"/>
        </w:rPr>
        <w:t>（</w:t>
      </w:r>
      <w:r>
        <w:rPr>
          <w:bCs w:val="0"/>
          <w:szCs w:val="24"/>
        </w:rPr>
        <w:t>1</w:t>
      </w:r>
      <w:r>
        <w:rPr>
          <w:bCs w:val="0"/>
          <w:szCs w:val="24"/>
        </w:rPr>
        <w:t>）外币货币性项目</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95"/>
        <w:gridCol w:w="2293"/>
        <w:gridCol w:w="2390"/>
        <w:gridCol w:w="2390"/>
      </w:tblGrid>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期末外币余额</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折算汇率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期末折算人民币余额</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货币资金</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39,475,340.49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7.0795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279,465,673.00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216.00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7.9610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1,719.58</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114,990,646.31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105,037,055.97</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澳大利亚元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0.11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4.8657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0.54</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瑞士法郎</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7.4434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29.25</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埃及镑</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0.4381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21.90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印尼盾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0.0005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31.50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日圆</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0.0658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0.26</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韩国元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976,497.00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0.0059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5,771.10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180,943.61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0.8866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160,424.60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巴基斯坦卢比</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14,200.00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0.0422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599.81</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新加坡元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1,370.31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5.0813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6,962.96</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泰国铢</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6,577.00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0.2293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1,507.84</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台币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0.2404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0.48</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33,930,900,873.00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10,518,579.27</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应收账款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40,400,621.37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7.0795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286,016,198.99</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369,444,343.86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337,465,241.46</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33,631,100,530.00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10,425,641.16</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其他应收款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117,870,665.27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7.0795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834,465,374.78</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204,000.00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7.9610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1,624,044.00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549,342,759.55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501,791,650.28</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21,332.35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0.8866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18,913.26</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40,740,488,325.00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12,629,551.38</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预付帐款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1,020,097,760.00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316,230.31</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应收票据</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13,817,999.20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7.0795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97,824,525.34</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6,976,422.21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6,372,543.10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应付账款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13,330,515.74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7.0795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94,373,386.18</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300,585,774.22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274,567,069.60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18,389,711,570.00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5,700,810.59</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其他应付款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113,239,407.80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7.0795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801,678,387.52</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204,000.00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7.9610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1,624,044.00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673,516,271.41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615,216,702.96</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短期借款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152,696,590.14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7.0795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1,081,015,509.90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150,000,000.00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137,016,000.00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日元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1,290,004,050.00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0.0658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84,895,166.53</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应付股利</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232,841,754.00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212,686,971.77</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157,544,072,844.00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48,838,662.58</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应付利息</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315,224.17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7.0795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2,231,629.51</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1,058,615.46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966,981.71</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预收账款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21,414,853.72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7.0795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151,606,456.91</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85,773,886.21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78,349,298.62</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塔卡币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175,000.00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0.0837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14,644.00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15,790,566,790.00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4,895,075.70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长期借款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187,500,000.00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0.9134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171,270,000.00</w:t>
            </w:r>
          </w:p>
        </w:tc>
      </w:tr>
      <w:tr w:rsidR="00B25E74">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pStyle w:val="Section"/>
        <w:outlineLvl w:val="3"/>
        <w:rPr>
          <w:bCs w:val="0"/>
          <w:szCs w:val="24"/>
        </w:rPr>
      </w:pPr>
      <w:r>
        <w:rPr>
          <w:bCs w:val="0"/>
          <w:szCs w:val="24"/>
        </w:rPr>
        <w:t>（</w:t>
      </w:r>
      <w:r>
        <w:rPr>
          <w:bCs w:val="0"/>
          <w:szCs w:val="24"/>
        </w:rPr>
        <w:t>2</w:t>
      </w:r>
      <w:r>
        <w:rPr>
          <w:bCs w:val="0"/>
          <w:szCs w:val="24"/>
        </w:rPr>
        <w:t>）境外经营实体说明，包括对于重要的境外经营实体，应披露其境外主要经营地、记账本位币及选择依据，记账本位币发生变化的还应披露原因。</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公司香港华孚有限、香港华孚贸易、香港天成贸易注册于香港，以港币为记账本位币；本公司之全资子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公司澳门华孚注册于澳门，以澳门元为记账本位币；本公司之全资子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公司越南华孚、越南顺道注册于越南，以越南盾为记账本位币。</w:t>
      </w:r>
    </w:p>
    <w:p w:rsidR="00B25E74" w:rsidRDefault="001E0117">
      <w:pPr>
        <w:pStyle w:val="Section"/>
        <w:outlineLvl w:val="2"/>
        <w:rPr>
          <w:bCs w:val="0"/>
          <w:szCs w:val="24"/>
        </w:rPr>
      </w:pPr>
      <w:r>
        <w:rPr>
          <w:bCs w:val="0"/>
          <w:szCs w:val="24"/>
        </w:rPr>
        <w:t>83</w:t>
      </w:r>
      <w:r>
        <w:rPr>
          <w:bCs w:val="0"/>
          <w:szCs w:val="24"/>
        </w:rPr>
        <w:t>、套期</w:t>
      </w:r>
    </w:p>
    <w:p w:rsidR="00B25E74" w:rsidRDefault="001E0117">
      <w:pPr>
        <w:jc w:val="left"/>
        <w:rPr>
          <w:szCs w:val="24"/>
        </w:rPr>
      </w:pPr>
      <w:r>
        <w:rPr>
          <w:szCs w:val="24"/>
        </w:rPr>
        <w:t>按照套期类别披露套期项目及相关套期工具、被套期风险的定性和定量信息：</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pStyle w:val="Section"/>
        <w:outlineLvl w:val="2"/>
        <w:rPr>
          <w:bCs w:val="0"/>
          <w:szCs w:val="24"/>
        </w:rPr>
      </w:pPr>
      <w:r>
        <w:rPr>
          <w:bCs w:val="0"/>
          <w:szCs w:val="24"/>
        </w:rPr>
        <w:t>84</w:t>
      </w:r>
      <w:r>
        <w:rPr>
          <w:bCs w:val="0"/>
          <w:szCs w:val="24"/>
        </w:rPr>
        <w:t>、政府补助</w:t>
      </w:r>
    </w:p>
    <w:p w:rsidR="00B25E74" w:rsidRDefault="001E0117">
      <w:pPr>
        <w:pStyle w:val="Section"/>
        <w:outlineLvl w:val="3"/>
        <w:rPr>
          <w:bCs w:val="0"/>
          <w:szCs w:val="24"/>
        </w:rPr>
      </w:pPr>
      <w:r>
        <w:rPr>
          <w:bCs w:val="0"/>
          <w:szCs w:val="24"/>
        </w:rPr>
        <w:t>（</w:t>
      </w:r>
      <w:r>
        <w:rPr>
          <w:bCs w:val="0"/>
          <w:szCs w:val="24"/>
        </w:rPr>
        <w:t>1</w:t>
      </w:r>
      <w:r>
        <w:rPr>
          <w:bCs w:val="0"/>
          <w:szCs w:val="24"/>
        </w:rPr>
        <w:t>）政府补助基本情况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B25E74">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列报项目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计入当期损益的金额</w:t>
            </w: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计入其他收益的政府补助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100,528,932.62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其他收益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8729CA">
            <w:pPr>
              <w:jc w:val="right"/>
              <w:rPr>
                <w:szCs w:val="24"/>
              </w:rPr>
            </w:pPr>
            <w:r>
              <w:rPr>
                <w:szCs w:val="24"/>
              </w:rPr>
              <w:t>100,528,932.62</w:t>
            </w: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冲减成本费用的政府补助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142,586,162.01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成本费用</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142,586,162.01</w:t>
            </w: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243,115,094.63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243,115,094.63</w:t>
            </w:r>
          </w:p>
        </w:tc>
      </w:tr>
    </w:tbl>
    <w:p w:rsidR="00B25E74" w:rsidRDefault="001E0117">
      <w:pPr>
        <w:pStyle w:val="Section"/>
        <w:outlineLvl w:val="3"/>
        <w:rPr>
          <w:bCs w:val="0"/>
          <w:szCs w:val="24"/>
        </w:rPr>
      </w:pPr>
      <w:r>
        <w:rPr>
          <w:bCs w:val="0"/>
          <w:szCs w:val="24"/>
        </w:rPr>
        <w:lastRenderedPageBreak/>
        <w:t>（</w:t>
      </w:r>
      <w:r>
        <w:rPr>
          <w:bCs w:val="0"/>
          <w:szCs w:val="24"/>
        </w:rPr>
        <w:t>2</w:t>
      </w:r>
      <w:r>
        <w:rPr>
          <w:bCs w:val="0"/>
          <w:szCs w:val="24"/>
        </w:rPr>
        <w:t>）政府补助退回情况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冲减成本费用的政府补助：</w:t>
      </w:r>
    </w:p>
    <w:tbl>
      <w:tblPr>
        <w:tblW w:w="9706"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261"/>
        <w:gridCol w:w="1842"/>
        <w:gridCol w:w="1303"/>
        <w:gridCol w:w="1365"/>
        <w:gridCol w:w="1935"/>
      </w:tblGrid>
      <w:tr w:rsidR="00B25E74" w:rsidTr="001C1B44">
        <w:tc>
          <w:tcPr>
            <w:tcW w:w="3261"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补助项目</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种类</w:t>
            </w:r>
            <w:r>
              <w:rPr>
                <w:rFonts w:eastAsia="Times New Roman"/>
                <w:kern w:val="0"/>
                <w:sz w:val="20"/>
                <w:szCs w:val="24"/>
                <w:lang w:val="zh-CN"/>
              </w:rPr>
              <w:t xml:space="preserve"> </w:t>
            </w:r>
          </w:p>
        </w:tc>
        <w:tc>
          <w:tcPr>
            <w:tcW w:w="1303"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本期发生额</w:t>
            </w:r>
            <w:r>
              <w:rPr>
                <w:rFonts w:eastAsia="Times New Roman"/>
                <w:kern w:val="0"/>
                <w:sz w:val="20"/>
                <w:szCs w:val="24"/>
                <w:lang w:val="zh-CN"/>
              </w:rPr>
              <w:t xml:space="preserve"> </w:t>
            </w:r>
          </w:p>
        </w:tc>
        <w:tc>
          <w:tcPr>
            <w:tcW w:w="1365"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上期发生额</w:t>
            </w:r>
            <w:r>
              <w:rPr>
                <w:rFonts w:eastAsia="Times New Roman"/>
                <w:kern w:val="0"/>
                <w:sz w:val="20"/>
                <w:szCs w:val="24"/>
                <w:lang w:val="zh-CN"/>
              </w:rPr>
              <w:t xml:space="preserve"> </w:t>
            </w:r>
          </w:p>
        </w:tc>
        <w:tc>
          <w:tcPr>
            <w:tcW w:w="1935"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冲减的成本</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B25E74">
            <w:pPr>
              <w:autoSpaceDE w:val="0"/>
              <w:autoSpaceDN w:val="0"/>
              <w:adjustRightInd w:val="0"/>
              <w:spacing w:before="0" w:after="0"/>
              <w:jc w:val="center"/>
              <w:rPr>
                <w:rFonts w:eastAsia="Times New Roman"/>
                <w:kern w:val="0"/>
                <w:sz w:val="20"/>
                <w:szCs w:val="24"/>
                <w:lang w:val="zh-CN"/>
              </w:rPr>
            </w:pPr>
          </w:p>
        </w:tc>
        <w:tc>
          <w:tcPr>
            <w:tcW w:w="1842" w:type="dxa"/>
            <w:shd w:val="clear" w:color="auto" w:fill="FFFFFF"/>
          </w:tcPr>
          <w:p w:rsidR="00B25E74" w:rsidRDefault="00B25E74">
            <w:pPr>
              <w:autoSpaceDE w:val="0"/>
              <w:autoSpaceDN w:val="0"/>
              <w:adjustRightInd w:val="0"/>
              <w:spacing w:before="0" w:after="0"/>
              <w:jc w:val="center"/>
              <w:rPr>
                <w:rFonts w:eastAsia="Times New Roman"/>
                <w:kern w:val="0"/>
                <w:sz w:val="20"/>
                <w:szCs w:val="24"/>
                <w:lang w:val="zh-CN"/>
              </w:rPr>
            </w:pPr>
          </w:p>
        </w:tc>
        <w:tc>
          <w:tcPr>
            <w:tcW w:w="1303" w:type="dxa"/>
            <w:shd w:val="clear" w:color="auto" w:fill="FFFFFF"/>
          </w:tcPr>
          <w:p w:rsidR="00B25E74" w:rsidRDefault="00B25E74">
            <w:pPr>
              <w:autoSpaceDE w:val="0"/>
              <w:autoSpaceDN w:val="0"/>
              <w:adjustRightInd w:val="0"/>
              <w:spacing w:before="0" w:after="0"/>
              <w:jc w:val="center"/>
              <w:rPr>
                <w:rFonts w:eastAsia="Times New Roman"/>
                <w:kern w:val="0"/>
                <w:sz w:val="20"/>
                <w:szCs w:val="24"/>
                <w:lang w:val="zh-CN"/>
              </w:rPr>
            </w:pPr>
          </w:p>
        </w:tc>
        <w:tc>
          <w:tcPr>
            <w:tcW w:w="1365" w:type="dxa"/>
            <w:shd w:val="clear" w:color="auto" w:fill="FFFFFF"/>
          </w:tcPr>
          <w:p w:rsidR="00B25E74" w:rsidRDefault="00B25E74">
            <w:pPr>
              <w:autoSpaceDE w:val="0"/>
              <w:autoSpaceDN w:val="0"/>
              <w:adjustRightInd w:val="0"/>
              <w:spacing w:before="0" w:after="0"/>
              <w:jc w:val="center"/>
              <w:rPr>
                <w:rFonts w:eastAsia="Times New Roman"/>
                <w:kern w:val="0"/>
                <w:sz w:val="20"/>
                <w:szCs w:val="24"/>
                <w:lang w:val="zh-CN"/>
              </w:rPr>
            </w:pPr>
          </w:p>
        </w:tc>
        <w:tc>
          <w:tcPr>
            <w:tcW w:w="1935"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费用项目</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出疆棉运费补贴</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80,359,938.49 </w:t>
            </w:r>
          </w:p>
        </w:tc>
        <w:tc>
          <w:tcPr>
            <w:tcW w:w="1365" w:type="dxa"/>
            <w:shd w:val="clear" w:color="auto" w:fill="FFFFFF"/>
          </w:tcPr>
          <w:p w:rsidR="00B25E74" w:rsidRDefault="001C1B44">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w:t>
            </w:r>
            <w:r w:rsidR="001E0117">
              <w:rPr>
                <w:rFonts w:eastAsia="Times New Roman"/>
                <w:kern w:val="0"/>
                <w:sz w:val="20"/>
                <w:szCs w:val="24"/>
                <w:lang w:val="zh-CN"/>
              </w:rPr>
              <w:t xml:space="preserve">59,370,002.84 </w:t>
            </w: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销售费用</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贷款贴息</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1C1B44">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w:t>
            </w:r>
            <w:r w:rsidR="001E0117">
              <w:rPr>
                <w:rFonts w:eastAsia="Times New Roman"/>
                <w:kern w:val="0"/>
                <w:sz w:val="20"/>
                <w:szCs w:val="24"/>
                <w:lang w:val="zh-CN"/>
              </w:rPr>
              <w:t xml:space="preserve">8,613,210.34 </w:t>
            </w:r>
          </w:p>
        </w:tc>
        <w:tc>
          <w:tcPr>
            <w:tcW w:w="1365"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15,479,273.61 </w:t>
            </w: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财务费用</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棉差补贴</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15,359,999.00 </w:t>
            </w:r>
          </w:p>
        </w:tc>
        <w:tc>
          <w:tcPr>
            <w:tcW w:w="1365"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纺织服装产业专项补贴扶持资金</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365"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淮北经济开发区管理委员会财政局财政扶持资金</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365"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营业成本、管理费用、研发费用</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拆迁补偿</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365"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营业成本、管理费用</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淮北市失业保险稳岗返还</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365"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营业成本、管理费用</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电费补贴</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1C1B44">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w:t>
            </w:r>
            <w:r w:rsidR="001E0117">
              <w:rPr>
                <w:rFonts w:eastAsia="Times New Roman"/>
                <w:kern w:val="0"/>
                <w:sz w:val="20"/>
                <w:szCs w:val="24"/>
                <w:lang w:val="zh-CN"/>
              </w:rPr>
              <w:t xml:space="preserve">8,253,014.18 </w:t>
            </w:r>
          </w:p>
        </w:tc>
        <w:tc>
          <w:tcPr>
            <w:tcW w:w="1365" w:type="dxa"/>
            <w:shd w:val="clear" w:color="auto" w:fill="FFFFFF"/>
          </w:tcPr>
          <w:p w:rsidR="00B25E74" w:rsidRDefault="001C1B44">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w:t>
            </w:r>
            <w:r w:rsidR="001E0117">
              <w:rPr>
                <w:rFonts w:eastAsia="Times New Roman"/>
                <w:kern w:val="0"/>
                <w:sz w:val="20"/>
                <w:szCs w:val="24"/>
                <w:lang w:val="zh-CN"/>
              </w:rPr>
              <w:t xml:space="preserve">5,524,431.21 </w:t>
            </w: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用工补贴</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1C1B44">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w:t>
            </w:r>
            <w:r w:rsidR="001E0117">
              <w:rPr>
                <w:rFonts w:eastAsia="Times New Roman"/>
                <w:kern w:val="0"/>
                <w:sz w:val="20"/>
                <w:szCs w:val="24"/>
                <w:lang w:val="zh-CN"/>
              </w:rPr>
              <w:t xml:space="preserve">30,000,000.00 </w:t>
            </w:r>
          </w:p>
        </w:tc>
        <w:tc>
          <w:tcPr>
            <w:tcW w:w="1365"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营业成本、管理费用</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社保补贴</w:t>
            </w:r>
            <w:r>
              <w:rPr>
                <w:rFonts w:eastAsia="Times New Roman"/>
                <w:kern w:val="0"/>
                <w:sz w:val="20"/>
                <w:szCs w:val="24"/>
                <w:lang w:val="zh-CN"/>
              </w:rPr>
              <w:t xml:space="preserve"> </w:t>
            </w:r>
          </w:p>
        </w:tc>
        <w:tc>
          <w:tcPr>
            <w:tcW w:w="1842"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303"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365" w:type="dxa"/>
            <w:shd w:val="clear" w:color="auto" w:fill="FFFFFF"/>
          </w:tcPr>
          <w:p w:rsidR="00B25E74" w:rsidRDefault="00B25E74">
            <w:pPr>
              <w:autoSpaceDE w:val="0"/>
              <w:autoSpaceDN w:val="0"/>
              <w:adjustRightInd w:val="0"/>
              <w:spacing w:before="0" w:after="0"/>
              <w:jc w:val="right"/>
              <w:rPr>
                <w:rFonts w:eastAsia="Times New Roman"/>
                <w:kern w:val="0"/>
                <w:sz w:val="20"/>
                <w:szCs w:val="24"/>
                <w:lang w:val="zh-CN"/>
              </w:rPr>
            </w:pPr>
          </w:p>
        </w:tc>
        <w:tc>
          <w:tcPr>
            <w:tcW w:w="1935" w:type="dxa"/>
            <w:shd w:val="clear" w:color="auto" w:fill="FFFFFF"/>
          </w:tcPr>
          <w:p w:rsidR="00B25E74" w:rsidRDefault="001E0117">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营业成本、管理费用</w:t>
            </w:r>
            <w:r>
              <w:rPr>
                <w:rFonts w:eastAsia="Times New Roman"/>
                <w:kern w:val="0"/>
                <w:sz w:val="20"/>
                <w:szCs w:val="24"/>
                <w:lang w:val="zh-CN"/>
              </w:rPr>
              <w:t xml:space="preserve"> </w:t>
            </w:r>
          </w:p>
        </w:tc>
      </w:tr>
      <w:tr w:rsidR="00B25E74" w:rsidTr="001C1B44">
        <w:tc>
          <w:tcPr>
            <w:tcW w:w="3261" w:type="dxa"/>
            <w:shd w:val="clear" w:color="auto" w:fill="FFFFFF"/>
          </w:tcPr>
          <w:p w:rsidR="00B25E74" w:rsidRDefault="001E0117">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合计</w:t>
            </w:r>
            <w:r>
              <w:rPr>
                <w:rFonts w:eastAsia="Times New Roman"/>
                <w:kern w:val="0"/>
                <w:sz w:val="20"/>
                <w:szCs w:val="24"/>
                <w:lang w:val="zh-CN"/>
              </w:rPr>
              <w:t xml:space="preserve"> </w:t>
            </w:r>
          </w:p>
        </w:tc>
        <w:tc>
          <w:tcPr>
            <w:tcW w:w="1842" w:type="dxa"/>
            <w:shd w:val="clear" w:color="auto" w:fill="FFFFFF"/>
          </w:tcPr>
          <w:p w:rsidR="00B25E74" w:rsidRDefault="00B25E74">
            <w:pPr>
              <w:autoSpaceDE w:val="0"/>
              <w:autoSpaceDN w:val="0"/>
              <w:adjustRightInd w:val="0"/>
              <w:spacing w:before="0" w:after="0"/>
              <w:jc w:val="left"/>
              <w:rPr>
                <w:rFonts w:eastAsia="Times New Roman"/>
                <w:kern w:val="0"/>
                <w:sz w:val="20"/>
                <w:szCs w:val="24"/>
                <w:lang w:val="zh-CN"/>
              </w:rPr>
            </w:pPr>
          </w:p>
        </w:tc>
        <w:tc>
          <w:tcPr>
            <w:tcW w:w="1303" w:type="dxa"/>
            <w:shd w:val="clear" w:color="auto" w:fill="FFFFFF"/>
          </w:tcPr>
          <w:p w:rsidR="00B25E74" w:rsidRDefault="001E0117">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142,586,162.01 </w:t>
            </w:r>
          </w:p>
        </w:tc>
        <w:tc>
          <w:tcPr>
            <w:tcW w:w="1365" w:type="dxa"/>
            <w:shd w:val="clear" w:color="auto" w:fill="FFFFFF"/>
          </w:tcPr>
          <w:p w:rsidR="00B25E74" w:rsidRDefault="001C1B44">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w:t>
            </w:r>
            <w:r w:rsidR="001E0117">
              <w:rPr>
                <w:rFonts w:eastAsia="Times New Roman"/>
                <w:kern w:val="0"/>
                <w:sz w:val="20"/>
                <w:szCs w:val="24"/>
                <w:lang w:val="zh-CN"/>
              </w:rPr>
              <w:t xml:space="preserve">80,373,707.66 </w:t>
            </w:r>
          </w:p>
        </w:tc>
        <w:tc>
          <w:tcPr>
            <w:tcW w:w="1935" w:type="dxa"/>
            <w:shd w:val="clear" w:color="auto" w:fill="FFFFFF"/>
          </w:tcPr>
          <w:p w:rsidR="00B25E74" w:rsidRDefault="00B25E74">
            <w:pPr>
              <w:autoSpaceDE w:val="0"/>
              <w:autoSpaceDN w:val="0"/>
              <w:adjustRightInd w:val="0"/>
              <w:spacing w:before="0" w:after="0"/>
              <w:jc w:val="left"/>
              <w:rPr>
                <w:rFonts w:eastAsia="Times New Roman"/>
                <w:kern w:val="0"/>
                <w:sz w:val="20"/>
                <w:szCs w:val="24"/>
                <w:lang w:val="zh-CN"/>
              </w:rPr>
            </w:pPr>
          </w:p>
        </w:tc>
      </w:tr>
    </w:tbl>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计入其他收益的政府补助包含从递延收益分摊转入的</w:t>
      </w:r>
      <w:r>
        <w:rPr>
          <w:rFonts w:eastAsia="Times New Roman"/>
          <w:kern w:val="0"/>
          <w:szCs w:val="24"/>
          <w:lang w:val="zh-CN"/>
        </w:rPr>
        <w:t>8134368.35</w:t>
      </w:r>
      <w:r>
        <w:rPr>
          <w:rFonts w:ascii="宋体" w:hAnsi="宋体" w:cs="宋体" w:hint="eastAsia"/>
          <w:kern w:val="0"/>
          <w:szCs w:val="24"/>
          <w:lang w:val="zh-CN"/>
        </w:rPr>
        <w:t>元。</w:t>
      </w:r>
    </w:p>
    <w:p w:rsidR="00B25E74" w:rsidRDefault="001E0117">
      <w:pPr>
        <w:pStyle w:val="Section"/>
        <w:outlineLvl w:val="2"/>
        <w:rPr>
          <w:bCs w:val="0"/>
          <w:szCs w:val="24"/>
        </w:rPr>
      </w:pPr>
      <w:r>
        <w:rPr>
          <w:bCs w:val="0"/>
          <w:szCs w:val="24"/>
        </w:rPr>
        <w:t>85</w:t>
      </w:r>
      <w:r>
        <w:rPr>
          <w:bCs w:val="0"/>
          <w:szCs w:val="24"/>
        </w:rPr>
        <w:t>、其他</w:t>
      </w:r>
    </w:p>
    <w:p w:rsidR="00B25E74" w:rsidRDefault="001C1B44">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Chapter"/>
        <w:outlineLvl w:val="1"/>
        <w:rPr>
          <w:bCs w:val="0"/>
        </w:rPr>
      </w:pPr>
      <w:r>
        <w:rPr>
          <w:bCs w:val="0"/>
        </w:rPr>
        <w:t>八、合并范围的变更</w:t>
      </w:r>
    </w:p>
    <w:p w:rsidR="00B25E74" w:rsidRDefault="001E0117">
      <w:pPr>
        <w:pStyle w:val="Section"/>
        <w:outlineLvl w:val="2"/>
        <w:rPr>
          <w:bCs w:val="0"/>
          <w:szCs w:val="24"/>
        </w:rPr>
      </w:pPr>
      <w:r>
        <w:rPr>
          <w:bCs w:val="0"/>
          <w:szCs w:val="24"/>
        </w:rPr>
        <w:t>1</w:t>
      </w:r>
      <w:r>
        <w:rPr>
          <w:bCs w:val="0"/>
          <w:szCs w:val="24"/>
        </w:rPr>
        <w:t>、非同一控制下企业合并</w:t>
      </w:r>
    </w:p>
    <w:p w:rsidR="00B25E74" w:rsidRDefault="001E0117">
      <w:pPr>
        <w:pStyle w:val="Section"/>
        <w:outlineLvl w:val="3"/>
        <w:rPr>
          <w:bCs w:val="0"/>
          <w:szCs w:val="24"/>
        </w:rPr>
      </w:pPr>
      <w:r>
        <w:rPr>
          <w:bCs w:val="0"/>
          <w:szCs w:val="24"/>
        </w:rPr>
        <w:t>（</w:t>
      </w:r>
      <w:r>
        <w:rPr>
          <w:bCs w:val="0"/>
          <w:szCs w:val="24"/>
        </w:rPr>
        <w:t>1</w:t>
      </w:r>
      <w:r>
        <w:rPr>
          <w:bCs w:val="0"/>
          <w:szCs w:val="24"/>
        </w:rPr>
        <w:t>）本期发生的非同一控制下企业合并</w:t>
      </w:r>
    </w:p>
    <w:p w:rsidR="00B25E74" w:rsidRPr="001C1B44" w:rsidRDefault="001E0117" w:rsidP="001C1B44">
      <w:pPr>
        <w:jc w:val="left"/>
        <w:rPr>
          <w:szCs w:val="24"/>
        </w:rPr>
      </w:pPr>
      <w:r>
        <w:rPr>
          <w:szCs w:val="24"/>
        </w:rPr>
        <w:t>其他说明：</w:t>
      </w:r>
      <w:r w:rsidR="001C1B44">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2</w:t>
      </w:r>
      <w:r>
        <w:rPr>
          <w:bCs w:val="0"/>
          <w:szCs w:val="24"/>
        </w:rPr>
        <w:t>）合并成本及商誉</w:t>
      </w:r>
    </w:p>
    <w:p w:rsidR="00B25E74" w:rsidRPr="001C1B44" w:rsidRDefault="001E0117" w:rsidP="001C1B44">
      <w:pPr>
        <w:jc w:val="left"/>
        <w:rPr>
          <w:szCs w:val="24"/>
        </w:rPr>
      </w:pPr>
      <w:r>
        <w:rPr>
          <w:szCs w:val="24"/>
        </w:rPr>
        <w:t>合并成本公允价值的确定方法、或有对价及其变动的说明：</w:t>
      </w:r>
      <w:r w:rsidR="001C1B44">
        <w:rPr>
          <w:rFonts w:ascii="宋体" w:hAnsi="宋体" w:cs="宋体" w:hint="eastAsia"/>
          <w:kern w:val="0"/>
          <w:szCs w:val="24"/>
          <w:lang w:val="zh-CN"/>
        </w:rPr>
        <w:t>无</w:t>
      </w:r>
    </w:p>
    <w:p w:rsidR="00B25E74" w:rsidRPr="001C1B44" w:rsidRDefault="001E0117" w:rsidP="001C1B44">
      <w:pPr>
        <w:jc w:val="left"/>
        <w:rPr>
          <w:szCs w:val="24"/>
        </w:rPr>
      </w:pPr>
      <w:r>
        <w:rPr>
          <w:szCs w:val="24"/>
        </w:rPr>
        <w:t>大额商誉形成的主要原因：</w:t>
      </w:r>
      <w:r w:rsidR="001C1B44">
        <w:rPr>
          <w:rFonts w:ascii="宋体" w:hAnsi="宋体" w:cs="宋体" w:hint="eastAsia"/>
          <w:kern w:val="0"/>
          <w:szCs w:val="24"/>
          <w:lang w:val="zh-CN"/>
        </w:rPr>
        <w:t>无</w:t>
      </w:r>
    </w:p>
    <w:p w:rsidR="00B25E74" w:rsidRPr="001C1B44" w:rsidRDefault="001E0117" w:rsidP="001C1B44">
      <w:pPr>
        <w:jc w:val="left"/>
        <w:rPr>
          <w:szCs w:val="24"/>
        </w:rPr>
      </w:pPr>
      <w:r>
        <w:rPr>
          <w:szCs w:val="24"/>
        </w:rPr>
        <w:t>其他说明：</w:t>
      </w:r>
      <w:r w:rsidR="001C1B44">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3</w:t>
      </w:r>
      <w:r>
        <w:rPr>
          <w:bCs w:val="0"/>
          <w:szCs w:val="24"/>
        </w:rPr>
        <w:t>）被购买方于购买日可辨认资产、负债</w:t>
      </w:r>
    </w:p>
    <w:p w:rsidR="00B25E74" w:rsidRPr="001C1B44" w:rsidRDefault="001E0117" w:rsidP="001C1B44">
      <w:pPr>
        <w:jc w:val="left"/>
        <w:rPr>
          <w:szCs w:val="24"/>
        </w:rPr>
      </w:pPr>
      <w:r>
        <w:rPr>
          <w:szCs w:val="24"/>
        </w:rPr>
        <w:t>可辨认资产、负债公允价值的确定方法：</w:t>
      </w:r>
      <w:r w:rsidR="001C1B44">
        <w:rPr>
          <w:rFonts w:ascii="宋体" w:hAnsi="宋体" w:cs="宋体" w:hint="eastAsia"/>
          <w:kern w:val="0"/>
          <w:szCs w:val="24"/>
          <w:lang w:val="zh-CN"/>
        </w:rPr>
        <w:t>无</w:t>
      </w:r>
    </w:p>
    <w:p w:rsidR="001C1B44" w:rsidRDefault="001E0117">
      <w:pPr>
        <w:jc w:val="left"/>
        <w:rPr>
          <w:szCs w:val="24"/>
        </w:rPr>
      </w:pPr>
      <w:r>
        <w:rPr>
          <w:szCs w:val="24"/>
        </w:rPr>
        <w:t>企业合并中承担的被购买方的或有负债：</w:t>
      </w:r>
      <w:r w:rsidR="001C1B44">
        <w:rPr>
          <w:rFonts w:ascii="宋体" w:hAnsi="宋体" w:cs="宋体" w:hint="eastAsia"/>
          <w:kern w:val="0"/>
          <w:szCs w:val="24"/>
          <w:lang w:val="zh-CN"/>
        </w:rPr>
        <w:t>无</w:t>
      </w:r>
    </w:p>
    <w:p w:rsidR="00B25E74" w:rsidRPr="001C1B44" w:rsidRDefault="001E0117" w:rsidP="001C1B44">
      <w:pPr>
        <w:jc w:val="left"/>
        <w:rPr>
          <w:szCs w:val="24"/>
        </w:rPr>
      </w:pPr>
      <w:r>
        <w:rPr>
          <w:szCs w:val="24"/>
        </w:rPr>
        <w:lastRenderedPageBreak/>
        <w:t>其他说明：</w:t>
      </w:r>
      <w:r>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4</w:t>
      </w:r>
      <w:r>
        <w:rPr>
          <w:bCs w:val="0"/>
          <w:szCs w:val="24"/>
        </w:rPr>
        <w:t>）购买日之前持有的股权按照公允价值重新计量产生的利得或损失</w:t>
      </w:r>
    </w:p>
    <w:p w:rsidR="00B25E74" w:rsidRDefault="001E0117">
      <w:pPr>
        <w:jc w:val="left"/>
        <w:rPr>
          <w:szCs w:val="24"/>
        </w:rPr>
      </w:pPr>
      <w:r>
        <w:rPr>
          <w:szCs w:val="24"/>
        </w:rPr>
        <w:t>是否存在通过多次交易分步实现企业合并且在报告期内取得控制权的交易</w:t>
      </w:r>
    </w:p>
    <w:p w:rsidR="00B25E74" w:rsidRDefault="001E0117">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B25E74" w:rsidRDefault="001E0117">
      <w:pPr>
        <w:pStyle w:val="Section"/>
        <w:outlineLvl w:val="3"/>
        <w:rPr>
          <w:bCs w:val="0"/>
          <w:szCs w:val="24"/>
        </w:rPr>
      </w:pPr>
      <w:r>
        <w:rPr>
          <w:bCs w:val="0"/>
          <w:szCs w:val="24"/>
        </w:rPr>
        <w:t>（</w:t>
      </w:r>
      <w:r>
        <w:rPr>
          <w:bCs w:val="0"/>
          <w:szCs w:val="24"/>
        </w:rPr>
        <w:t>5</w:t>
      </w:r>
      <w:r>
        <w:rPr>
          <w:bCs w:val="0"/>
          <w:szCs w:val="24"/>
        </w:rPr>
        <w:t>）购买日或合并当期期末无法合理确定合并对价或被购买方可辨认资产、负债公允价值的相关说明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6</w:t>
      </w:r>
      <w:r>
        <w:rPr>
          <w:bCs w:val="0"/>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t>2</w:t>
      </w:r>
      <w:r>
        <w:rPr>
          <w:bCs w:val="0"/>
          <w:szCs w:val="24"/>
        </w:rPr>
        <w:t>、同一控制下企业合并</w:t>
      </w:r>
    </w:p>
    <w:p w:rsidR="00B25E74" w:rsidRDefault="001E0117">
      <w:pPr>
        <w:pStyle w:val="Section"/>
        <w:outlineLvl w:val="3"/>
        <w:rPr>
          <w:bCs w:val="0"/>
          <w:szCs w:val="24"/>
        </w:rPr>
      </w:pPr>
      <w:r>
        <w:rPr>
          <w:bCs w:val="0"/>
          <w:szCs w:val="24"/>
        </w:rPr>
        <w:t>（</w:t>
      </w:r>
      <w:r>
        <w:rPr>
          <w:bCs w:val="0"/>
          <w:szCs w:val="24"/>
        </w:rPr>
        <w:t>1</w:t>
      </w:r>
      <w:r>
        <w:rPr>
          <w:bCs w:val="0"/>
          <w:szCs w:val="24"/>
        </w:rPr>
        <w:t>）本期发生的同一控制下企业合并</w:t>
      </w:r>
    </w:p>
    <w:p w:rsidR="00B25E74" w:rsidRPr="001C1B44" w:rsidRDefault="001E0117" w:rsidP="001C1B44">
      <w:pPr>
        <w:jc w:val="left"/>
        <w:rPr>
          <w:szCs w:val="24"/>
        </w:rPr>
      </w:pPr>
      <w:r>
        <w:rPr>
          <w:szCs w:val="24"/>
        </w:rPr>
        <w:t>其他说明：</w:t>
      </w:r>
      <w:r>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2</w:t>
      </w:r>
      <w:r>
        <w:rPr>
          <w:bCs w:val="0"/>
          <w:szCs w:val="24"/>
        </w:rPr>
        <w:t>）合并成本</w:t>
      </w:r>
    </w:p>
    <w:p w:rsidR="00B25E74" w:rsidRPr="001C1B44" w:rsidRDefault="001E0117" w:rsidP="001C1B44">
      <w:pPr>
        <w:jc w:val="left"/>
        <w:rPr>
          <w:szCs w:val="24"/>
        </w:rPr>
      </w:pPr>
      <w:r>
        <w:rPr>
          <w:szCs w:val="24"/>
        </w:rPr>
        <w:t>或有对价及其变动的说明：</w:t>
      </w:r>
      <w:r w:rsidR="001C1B44">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3</w:t>
      </w:r>
      <w:r>
        <w:rPr>
          <w:bCs w:val="0"/>
          <w:szCs w:val="24"/>
        </w:rPr>
        <w:t>）合并日被合并方资产、负债的账面价值</w:t>
      </w:r>
    </w:p>
    <w:p w:rsidR="00B25E74" w:rsidRPr="001C1B44" w:rsidRDefault="001E0117" w:rsidP="001C1B44">
      <w:pPr>
        <w:jc w:val="left"/>
        <w:rPr>
          <w:szCs w:val="24"/>
        </w:rPr>
      </w:pPr>
      <w:r>
        <w:rPr>
          <w:szCs w:val="24"/>
        </w:rPr>
        <w:t>企业合并中承担的被合并方的或有负债：</w:t>
      </w:r>
      <w:r w:rsidR="001C1B44">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t>3</w:t>
      </w:r>
      <w:r>
        <w:rPr>
          <w:bCs w:val="0"/>
          <w:szCs w:val="24"/>
        </w:rPr>
        <w:t>、反向购买</w:t>
      </w:r>
    </w:p>
    <w:p w:rsidR="00B25E74" w:rsidRDefault="001E0117">
      <w:pPr>
        <w:jc w:val="left"/>
        <w:rPr>
          <w:szCs w:val="24"/>
        </w:rPr>
      </w:pPr>
      <w:r>
        <w:rPr>
          <w:szCs w:val="24"/>
        </w:rPr>
        <w:t>交易基本信息、交易构成反向购买的依据、上市公司保留的资产、负债是否构成业务及其依据、合并成本的确定、按照权益性交易处理时调整权益的金额及其计算：</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t>4</w:t>
      </w:r>
      <w:r>
        <w:rPr>
          <w:bCs w:val="0"/>
          <w:szCs w:val="24"/>
        </w:rPr>
        <w:t>、处置子公司</w:t>
      </w:r>
    </w:p>
    <w:p w:rsidR="00B25E74" w:rsidRDefault="001E0117">
      <w:pPr>
        <w:jc w:val="left"/>
        <w:rPr>
          <w:szCs w:val="24"/>
        </w:rPr>
      </w:pPr>
      <w:r>
        <w:rPr>
          <w:szCs w:val="24"/>
        </w:rPr>
        <w:t>是否存在单次处置对子公司投资即丧失控制权的情形</w:t>
      </w:r>
    </w:p>
    <w:p w:rsidR="00B25E74" w:rsidRDefault="001E0117">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B25E74" w:rsidRDefault="001E0117">
      <w:pPr>
        <w:jc w:val="left"/>
        <w:rPr>
          <w:szCs w:val="24"/>
        </w:rPr>
      </w:pPr>
      <w:r>
        <w:rPr>
          <w:szCs w:val="24"/>
        </w:rPr>
        <w:t>是否存在通过多次交易分步处置对子公司投资且在本期丧失控制权的情形</w:t>
      </w:r>
    </w:p>
    <w:p w:rsidR="00B25E74" w:rsidRDefault="001E0117">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B25E74" w:rsidRDefault="001E0117">
      <w:pPr>
        <w:pStyle w:val="Section"/>
        <w:outlineLvl w:val="2"/>
        <w:rPr>
          <w:bCs w:val="0"/>
          <w:szCs w:val="24"/>
        </w:rPr>
      </w:pPr>
      <w:r>
        <w:rPr>
          <w:bCs w:val="0"/>
          <w:szCs w:val="24"/>
        </w:rPr>
        <w:lastRenderedPageBreak/>
        <w:t>5</w:t>
      </w:r>
      <w:r>
        <w:rPr>
          <w:bCs w:val="0"/>
          <w:szCs w:val="24"/>
        </w:rPr>
        <w:t>、其他原因的合并范围变动</w:t>
      </w:r>
    </w:p>
    <w:p w:rsidR="00B25E74" w:rsidRDefault="001E0117">
      <w:pPr>
        <w:jc w:val="left"/>
        <w:rPr>
          <w:szCs w:val="24"/>
        </w:rPr>
      </w:pPr>
      <w:r>
        <w:rPr>
          <w:szCs w:val="24"/>
        </w:rPr>
        <w:t>说明其他原因导致的合并范围变动（如，新设子公司、清算子公司等）及其相关情况：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466"/>
        <w:gridCol w:w="1545"/>
        <w:gridCol w:w="1380"/>
        <w:gridCol w:w="1080"/>
        <w:gridCol w:w="1471"/>
        <w:gridCol w:w="1080"/>
      </w:tblGrid>
      <w:tr w:rsidR="00B25E74">
        <w:tc>
          <w:tcPr>
            <w:tcW w:w="3466"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子公司名称</w:t>
            </w:r>
            <w:r>
              <w:rPr>
                <w:rFonts w:eastAsia="Times New Roman"/>
                <w:kern w:val="0"/>
                <w:szCs w:val="24"/>
                <w:lang w:val="zh-CN"/>
              </w:rPr>
              <w:t xml:space="preserve"> </w:t>
            </w:r>
          </w:p>
        </w:tc>
        <w:tc>
          <w:tcPr>
            <w:tcW w:w="1545"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子公司类型</w:t>
            </w:r>
            <w:r>
              <w:rPr>
                <w:rFonts w:eastAsia="Times New Roman"/>
                <w:kern w:val="0"/>
                <w:szCs w:val="24"/>
                <w:lang w:val="zh-CN"/>
              </w:rPr>
              <w:t xml:space="preserve"> </w:t>
            </w:r>
          </w:p>
        </w:tc>
        <w:tc>
          <w:tcPr>
            <w:tcW w:w="13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注册地</w:t>
            </w:r>
            <w:r>
              <w:rPr>
                <w:rFonts w:eastAsia="Times New Roman"/>
                <w:kern w:val="0"/>
                <w:szCs w:val="24"/>
                <w:lang w:val="zh-CN"/>
              </w:rPr>
              <w:t xml:space="preserve"> </w:t>
            </w:r>
          </w:p>
        </w:tc>
        <w:tc>
          <w:tcPr>
            <w:tcW w:w="10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业务性质</w:t>
            </w:r>
          </w:p>
        </w:tc>
        <w:tc>
          <w:tcPr>
            <w:tcW w:w="147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注册资本</w:t>
            </w:r>
          </w:p>
        </w:tc>
        <w:tc>
          <w:tcPr>
            <w:tcW w:w="10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实缴股本</w:t>
            </w:r>
            <w:r>
              <w:rPr>
                <w:rFonts w:eastAsia="Times New Roman"/>
                <w:kern w:val="0"/>
                <w:szCs w:val="24"/>
                <w:lang w:val="zh-CN"/>
              </w:rPr>
              <w:t xml:space="preserve"> </w:t>
            </w:r>
          </w:p>
        </w:tc>
      </w:tr>
      <w:tr w:rsidR="00B25E74">
        <w:tc>
          <w:tcPr>
            <w:tcW w:w="3466"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金华市菁英职业技能培训学校有限公司</w:t>
            </w:r>
            <w:r>
              <w:rPr>
                <w:rFonts w:eastAsia="Times New Roman"/>
                <w:kern w:val="0"/>
                <w:szCs w:val="24"/>
                <w:lang w:val="zh-CN"/>
              </w:rPr>
              <w:t xml:space="preserve"> </w:t>
            </w:r>
          </w:p>
        </w:tc>
        <w:tc>
          <w:tcPr>
            <w:tcW w:w="1545"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全资</w:t>
            </w:r>
            <w:r>
              <w:rPr>
                <w:rFonts w:eastAsia="Times New Roman"/>
                <w:kern w:val="0"/>
                <w:szCs w:val="24"/>
                <w:lang w:val="zh-CN"/>
              </w:rPr>
              <w:t xml:space="preserve"> </w:t>
            </w:r>
          </w:p>
        </w:tc>
        <w:tc>
          <w:tcPr>
            <w:tcW w:w="1380" w:type="dxa"/>
            <w:shd w:val="clear" w:color="auto" w:fill="FFFFFF"/>
          </w:tcPr>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浙江省金华市</w:t>
            </w:r>
            <w:r>
              <w:rPr>
                <w:rFonts w:eastAsia="Times New Roman"/>
                <w:kern w:val="0"/>
                <w:szCs w:val="24"/>
                <w:lang w:val="zh-CN"/>
              </w:rPr>
              <w:t xml:space="preserve"> </w:t>
            </w:r>
          </w:p>
        </w:tc>
        <w:tc>
          <w:tcPr>
            <w:tcW w:w="10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教育</w:t>
            </w:r>
          </w:p>
        </w:tc>
        <w:tc>
          <w:tcPr>
            <w:tcW w:w="1471"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人民币</w:t>
            </w:r>
            <w:r>
              <w:rPr>
                <w:rFonts w:eastAsia="Times New Roman"/>
                <w:kern w:val="0"/>
                <w:szCs w:val="24"/>
                <w:lang w:val="zh-CN"/>
              </w:rPr>
              <w:t>50</w:t>
            </w:r>
            <w:r>
              <w:rPr>
                <w:rFonts w:ascii="宋体" w:hAnsi="宋体" w:cs="宋体" w:hint="eastAsia"/>
                <w:kern w:val="0"/>
                <w:szCs w:val="24"/>
                <w:lang w:val="zh-CN"/>
              </w:rPr>
              <w:t>万元</w:t>
            </w:r>
          </w:p>
        </w:tc>
        <w:tc>
          <w:tcPr>
            <w:tcW w:w="1080" w:type="dxa"/>
            <w:shd w:val="clear" w:color="auto" w:fill="FFFFFF"/>
          </w:tcPr>
          <w:p w:rsidR="00B25E74" w:rsidRDefault="001E011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50</w:t>
            </w:r>
            <w:r>
              <w:rPr>
                <w:rFonts w:ascii="宋体" w:hAnsi="宋体" w:cs="宋体" w:hint="eastAsia"/>
                <w:kern w:val="0"/>
                <w:szCs w:val="24"/>
                <w:lang w:val="zh-CN"/>
              </w:rPr>
              <w:t>万元</w:t>
            </w:r>
            <w:r>
              <w:rPr>
                <w:rFonts w:eastAsia="Times New Roman"/>
                <w:kern w:val="0"/>
                <w:szCs w:val="24"/>
                <w:lang w:val="zh-CN"/>
              </w:rPr>
              <w:t xml:space="preserve"> </w:t>
            </w:r>
          </w:p>
        </w:tc>
      </w:tr>
    </w:tbl>
    <w:p w:rsidR="00B25E74" w:rsidRDefault="001E0117">
      <w:pPr>
        <w:pStyle w:val="Section"/>
        <w:outlineLvl w:val="2"/>
        <w:rPr>
          <w:bCs w:val="0"/>
          <w:szCs w:val="24"/>
        </w:rPr>
      </w:pPr>
      <w:r>
        <w:rPr>
          <w:bCs w:val="0"/>
          <w:szCs w:val="24"/>
        </w:rPr>
        <w:t>6</w:t>
      </w:r>
      <w:r>
        <w:rPr>
          <w:bCs w:val="0"/>
          <w:szCs w:val="24"/>
        </w:rPr>
        <w:t>、其他</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Chapter"/>
        <w:outlineLvl w:val="1"/>
        <w:rPr>
          <w:bCs w:val="0"/>
        </w:rPr>
      </w:pPr>
      <w:r>
        <w:rPr>
          <w:bCs w:val="0"/>
        </w:rPr>
        <w:t>九、在其他主体中的权益</w:t>
      </w:r>
    </w:p>
    <w:p w:rsidR="00B25E74" w:rsidRDefault="001E0117">
      <w:pPr>
        <w:pStyle w:val="Section"/>
        <w:outlineLvl w:val="2"/>
        <w:rPr>
          <w:bCs w:val="0"/>
          <w:szCs w:val="24"/>
        </w:rPr>
      </w:pPr>
      <w:r>
        <w:rPr>
          <w:bCs w:val="0"/>
          <w:szCs w:val="24"/>
        </w:rPr>
        <w:t>1</w:t>
      </w:r>
      <w:r>
        <w:rPr>
          <w:bCs w:val="0"/>
          <w:szCs w:val="24"/>
        </w:rPr>
        <w:t>、在子公司中的权益</w:t>
      </w:r>
    </w:p>
    <w:p w:rsidR="00B25E74" w:rsidRDefault="001E0117">
      <w:pPr>
        <w:pStyle w:val="Section"/>
        <w:outlineLvl w:val="3"/>
        <w:rPr>
          <w:bCs w:val="0"/>
          <w:szCs w:val="24"/>
        </w:rPr>
      </w:pPr>
      <w:r>
        <w:rPr>
          <w:bCs w:val="0"/>
          <w:szCs w:val="24"/>
        </w:rPr>
        <w:t>（</w:t>
      </w:r>
      <w:r>
        <w:rPr>
          <w:bCs w:val="0"/>
          <w:szCs w:val="24"/>
        </w:rPr>
        <w:t>1</w:t>
      </w:r>
      <w:r>
        <w:rPr>
          <w:bCs w:val="0"/>
          <w:szCs w:val="24"/>
        </w:rPr>
        <w:t>）企业集团的构成</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B25E74">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取得方式</w:t>
            </w:r>
          </w:p>
        </w:tc>
      </w:tr>
      <w:tr w:rsidR="00B25E74">
        <w:tc>
          <w:tcPr>
            <w:tcW w:w="1371"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宁波东浩</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浙江东浩</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上虞物流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物流业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九江中浩</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新疆六孚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浙江昇孚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深圳华孚网链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新疆华孚色纺集团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纺织制造业等</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香港华孚有限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宁海华孚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余姚华孚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w:t>
            </w:r>
            <w:r>
              <w:rPr>
                <w:szCs w:val="24"/>
              </w:rPr>
              <w:lastRenderedPageBreak/>
              <w:t>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平湖华孚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66.00%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江苏标尚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江苏省宿迁市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江苏省宿迁市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缙云华孚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金华华孚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九江标新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浙江聚丰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新疆华孚纺织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阿瓦提华孚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石河子标配</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淮北华孚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澳门华孚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石河子新八棉</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阿克苏标信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新疆天孚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浙江服人网链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浙江社标纤维</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浙江绍省兴市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浙江省绍兴市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浙江维新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浙江易孚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65.00%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易孚电商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菁英电商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缙云孚都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上海华孚色纺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伽师棉业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岳普湖棉业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泽普棉业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叶城棉业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浙江菁英创业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商务服务业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越南顺道实业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新疆棉花交易市场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新疆华孚棉业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阿克苏银星物流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物流运输业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昌吉华孚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浙江万服生长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淮北供应链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阿大纺织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阿瓦提银花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库车银花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沙雅银花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新和银花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库车纵横</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库车恒丰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呼图壁宏盛</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新疆华孚恒丰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奎屯锦孚棉业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新疆伊犁州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新疆伊犁州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深圳创新投资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乌什阿大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新疆阿克苏乌什县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新疆阿克苏乌什县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石河子宏盛棉业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香港天成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浙江博忆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浙江双琪</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诸暨科宁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新疆科宁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诸暨广昊</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诸暨力旗</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非同一控制下企业合并</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柯坪阿大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浙江阿大贸易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r w:rsidR="00B25E74">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菁英培训</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教育</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投资设立</w:t>
            </w:r>
          </w:p>
        </w:tc>
      </w:tr>
    </w:tbl>
    <w:p w:rsidR="00B25E74" w:rsidRPr="001C1B44" w:rsidRDefault="001E0117" w:rsidP="001C1B44">
      <w:pPr>
        <w:jc w:val="left"/>
        <w:rPr>
          <w:szCs w:val="24"/>
        </w:rPr>
      </w:pPr>
      <w:r>
        <w:rPr>
          <w:szCs w:val="24"/>
        </w:rPr>
        <w:t>在子公司的持股比例不同于表决权比例的说明：</w:t>
      </w:r>
      <w:r w:rsidR="001C1B44">
        <w:rPr>
          <w:rFonts w:ascii="宋体" w:hAnsi="宋体" w:cs="宋体" w:hint="eastAsia"/>
          <w:kern w:val="0"/>
          <w:szCs w:val="24"/>
          <w:lang w:val="zh-CN"/>
        </w:rPr>
        <w:t>无</w:t>
      </w:r>
    </w:p>
    <w:p w:rsidR="00B25E74" w:rsidRPr="001C1B44" w:rsidRDefault="001E0117" w:rsidP="001C1B44">
      <w:pPr>
        <w:jc w:val="left"/>
        <w:rPr>
          <w:szCs w:val="24"/>
        </w:rPr>
      </w:pPr>
      <w:r>
        <w:rPr>
          <w:szCs w:val="24"/>
        </w:rPr>
        <w:t>持有半数或以下表决权但仍控制被投资单位、以及持有半数以上表决权但不控制被投资单位的依据：</w:t>
      </w:r>
      <w:r w:rsidR="001C1B44">
        <w:rPr>
          <w:rFonts w:ascii="宋体" w:hAnsi="宋体" w:cs="宋体" w:hint="eastAsia"/>
          <w:kern w:val="0"/>
          <w:szCs w:val="24"/>
          <w:lang w:val="zh-CN"/>
        </w:rPr>
        <w:t>无</w:t>
      </w:r>
    </w:p>
    <w:p w:rsidR="00B25E74" w:rsidRPr="001C1B44" w:rsidRDefault="001E0117" w:rsidP="001C1B44">
      <w:pPr>
        <w:jc w:val="left"/>
        <w:rPr>
          <w:szCs w:val="24"/>
        </w:rPr>
      </w:pPr>
      <w:r>
        <w:rPr>
          <w:szCs w:val="24"/>
        </w:rPr>
        <w:t>对于纳入合并范围的重要的结构化主体，控制的依据：</w:t>
      </w:r>
      <w:r w:rsidR="001C1B44">
        <w:rPr>
          <w:rFonts w:ascii="宋体" w:hAnsi="宋体" w:cs="宋体" w:hint="eastAsia"/>
          <w:kern w:val="0"/>
          <w:szCs w:val="24"/>
          <w:lang w:val="zh-CN"/>
        </w:rPr>
        <w:t>无</w:t>
      </w:r>
    </w:p>
    <w:p w:rsidR="00B25E74" w:rsidRPr="001C1B44" w:rsidRDefault="001E0117" w:rsidP="001C1B44">
      <w:pPr>
        <w:jc w:val="left"/>
        <w:rPr>
          <w:szCs w:val="24"/>
        </w:rPr>
      </w:pPr>
      <w:r>
        <w:rPr>
          <w:szCs w:val="24"/>
        </w:rPr>
        <w:t>确定公司是代理人还是委托人的依据：</w:t>
      </w:r>
      <w:r w:rsidR="001C1B44">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2</w:t>
      </w:r>
      <w:r>
        <w:rPr>
          <w:bCs w:val="0"/>
          <w:szCs w:val="24"/>
        </w:rPr>
        <w:t>）重要的非全资子公司</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914"/>
        <w:gridCol w:w="1914"/>
        <w:gridCol w:w="1913"/>
        <w:gridCol w:w="1913"/>
      </w:tblGrid>
      <w:tr w:rsidR="00B25E74">
        <w:trPr>
          <w:trHeight w:val="352"/>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子公司名称</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少数股东持股比例</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本期归属于少数股东的损益</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期末少数股东权益余额</w:t>
            </w:r>
          </w:p>
        </w:tc>
      </w:tr>
      <w:tr w:rsidR="00B25E74">
        <w:trPr>
          <w:trHeight w:val="392"/>
        </w:trPr>
        <w:tc>
          <w:tcPr>
            <w:tcW w:w="1916" w:type="dxa"/>
            <w:vMerge/>
            <w:tcBorders>
              <w:top w:val="single" w:sz="4" w:space="0" w:color="auto"/>
              <w:left w:val="single" w:sz="4" w:space="0" w:color="auto"/>
              <w:bottom w:val="single" w:sz="4" w:space="0" w:color="auto"/>
              <w:right w:val="single" w:sz="4" w:space="0" w:color="auto"/>
            </w:tcBorders>
            <w:vAlign w:val="center"/>
          </w:tcPr>
          <w:p w:rsidR="00B25E74" w:rsidRDefault="00B25E74">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B25E74" w:rsidRDefault="00B25E74">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B25E74" w:rsidRDefault="00B25E74">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B25E74" w:rsidRDefault="00B25E74">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B25E74" w:rsidRDefault="00B25E74">
            <w:pPr>
              <w:rPr>
                <w:szCs w:val="24"/>
              </w:rPr>
            </w:pP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浙江昇孚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304,174.09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13,594,596.28</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平湖华孚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-57,544.90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22,924,650.14</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缙云孚都</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293,740.65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2,554,269.56</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易孚电子商务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-120,141.37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-3,341,339.83</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菁英电商</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968,235.20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17,483,375.06</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浙江菁英创业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0.15%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-75,396.34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5,101,980.40</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浙江易孚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-333,954.54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10,077,741.82</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深圳创新投资</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-18.84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-26.43</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新疆天孚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7,745,842.46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166,212,269.58</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-11,419,107.43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33,996,721.60</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新疆花纱布交易市场</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1,183,076.18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18,714,353.17</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阿克苏银星物流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37,678.78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51,370,205.20</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浙江博忆合并</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1,594,906.95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26,598,072.55</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菁英培训</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-529.43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-529.43</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乌什阿大</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-310,608.15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-310,608.15</w:t>
            </w:r>
          </w:p>
        </w:tc>
      </w:tr>
      <w:tr w:rsidR="00B25E74">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-189,646.68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364,975,731.53</w:t>
            </w:r>
          </w:p>
        </w:tc>
      </w:tr>
    </w:tbl>
    <w:p w:rsidR="00B25E74" w:rsidRPr="001C1B44" w:rsidRDefault="001E0117" w:rsidP="001C1B44">
      <w:pPr>
        <w:jc w:val="left"/>
        <w:rPr>
          <w:szCs w:val="24"/>
        </w:rPr>
      </w:pPr>
      <w:r>
        <w:rPr>
          <w:szCs w:val="24"/>
        </w:rPr>
        <w:t>子公司少数股东的持股比例不同于表决权比例的说明：</w:t>
      </w:r>
      <w:r w:rsidR="001C1B44">
        <w:rPr>
          <w:rFonts w:ascii="宋体" w:hAnsi="宋体" w:cs="宋体" w:hint="eastAsia"/>
          <w:kern w:val="0"/>
          <w:szCs w:val="24"/>
          <w:lang w:val="zh-CN"/>
        </w:rPr>
        <w:t>无</w:t>
      </w:r>
    </w:p>
    <w:p w:rsidR="00B25E74" w:rsidRPr="001C1B44" w:rsidRDefault="001E0117" w:rsidP="001C1B44">
      <w:pPr>
        <w:jc w:val="left"/>
        <w:rPr>
          <w:szCs w:val="24"/>
        </w:rPr>
      </w:pPr>
      <w:r>
        <w:rPr>
          <w:szCs w:val="24"/>
        </w:rPr>
        <w:t>其他说明：</w:t>
      </w:r>
      <w:r w:rsidR="001C1B44">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3</w:t>
      </w:r>
      <w:r>
        <w:rPr>
          <w:bCs w:val="0"/>
          <w:szCs w:val="24"/>
        </w:rPr>
        <w:t>）重要非全资子公司的主要财务信息</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6"/>
        <w:gridCol w:w="736"/>
        <w:gridCol w:w="735"/>
        <w:gridCol w:w="735"/>
        <w:gridCol w:w="735"/>
        <w:gridCol w:w="735"/>
        <w:gridCol w:w="735"/>
        <w:gridCol w:w="737"/>
        <w:gridCol w:w="736"/>
        <w:gridCol w:w="736"/>
      </w:tblGrid>
      <w:tr w:rsidR="00B25E74">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736"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负债合计</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588,619,069.49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371,137,698.19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959,756,767.68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856,013,509.90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722,889.29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856,736,399.19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305,102,235.67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392,849,637.33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697,951,873.00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559,132,102.75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1,196,045.92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560,328,148.67</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平湖华孚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54,167,998.75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83,049,931.57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137,217,930.32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23,414,522.05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51,506,531.37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74,921,053.42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52,324,460.01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87,504,288.78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139,828,748.79</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20,778,817.24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56,583,804.93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77,362,622.17</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浙江昇孚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193,847,745.43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637,651.52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194,485,396.95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131,061,622.76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131,061,622.76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74,171,728.54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639,134.62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74,810,863.16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12,892,901.32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12,892,901.32</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新疆天孚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280,285,850.85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283,416,555.03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563,702,405.88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333,038,839.95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333,038,839.95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388,002,882.45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283,453,010.95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671,455,893.40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441,915,426.54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441,915,426.54</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浙江易孚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57,801,134.94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1,131,072.14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58,932,207.08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30,138,659.02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30,138,659.02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47,316,631.09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1,141,752.87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48,458,383.96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18,710,680.06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18,710,680.06</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菁英电商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25,342,620.35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19,529,777.34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44,872,397.69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9,192,040.42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9,192,040.42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22,365,200.74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20,004,478.41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42,369,679.15</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8,665,312.08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8,665,312.08</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缙云孚都</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34,444,028.84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1,302,286.32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35,746,315.16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22,974,967.30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22,974,967.30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38,022,690.00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1,400,191.92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39,422,881.92</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28,120,237.33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28,120,237.33</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新疆棉花交易市场</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1,012,669,507.38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26,255.70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1,012,695,763.08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947,717,669.66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947,717,669.66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900,872,336.68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34,042.39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900,906,379.07</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839,925,164.65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839,925,164.65</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w:t>
            </w:r>
            <w:r>
              <w:rPr>
                <w:szCs w:val="24"/>
              </w:rPr>
              <w:lastRenderedPageBreak/>
              <w:t>银星物流</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39,847,6</w:t>
            </w:r>
            <w:r>
              <w:rPr>
                <w:szCs w:val="24"/>
              </w:rPr>
              <w:lastRenderedPageBreak/>
              <w:t>99.14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89,885,4</w:t>
            </w:r>
            <w:r>
              <w:rPr>
                <w:szCs w:val="24"/>
              </w:rPr>
              <w:lastRenderedPageBreak/>
              <w:t>14.14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129,733,</w:t>
            </w:r>
            <w:r>
              <w:rPr>
                <w:szCs w:val="24"/>
              </w:rPr>
              <w:lastRenderedPageBreak/>
              <w:t>113.28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23,043,4</w:t>
            </w:r>
            <w:r>
              <w:rPr>
                <w:szCs w:val="24"/>
              </w:rPr>
              <w:lastRenderedPageBreak/>
              <w:t>78.67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23,043,4</w:t>
            </w:r>
            <w:r>
              <w:rPr>
                <w:szCs w:val="24"/>
              </w:rPr>
              <w:lastRenderedPageBreak/>
              <w:t>78.67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46,901,8</w:t>
            </w:r>
            <w:r>
              <w:rPr>
                <w:szCs w:val="24"/>
              </w:rPr>
              <w:lastRenderedPageBreak/>
              <w:t>96.47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93,077,4</w:t>
            </w:r>
            <w:r>
              <w:rPr>
                <w:szCs w:val="24"/>
              </w:rPr>
              <w:lastRenderedPageBreak/>
              <w:t>00.32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139,979,</w:t>
            </w:r>
            <w:r>
              <w:rPr>
                <w:szCs w:val="24"/>
              </w:rPr>
              <w:lastRenderedPageBreak/>
              <w:t>296.79</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31,752,6</w:t>
            </w:r>
            <w:r>
              <w:rPr>
                <w:szCs w:val="24"/>
              </w:rPr>
              <w:lastRenderedPageBreak/>
              <w:t>40.68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31,752,6</w:t>
            </w:r>
            <w:r>
              <w:rPr>
                <w:szCs w:val="24"/>
              </w:rPr>
              <w:lastRenderedPageBreak/>
              <w:t>40.68</w:t>
            </w:r>
          </w:p>
        </w:tc>
      </w:tr>
      <w:tr w:rsidR="00B25E74">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浙江博忆合并</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136,155,966.30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72,220,708.19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208,376,674.49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125,895,711.48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125,895,711.48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133,296,044.59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73,033,256.30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206,329,300.89</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127,278,404.90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127,278,404.90</w:t>
            </w:r>
          </w:p>
        </w:tc>
      </w:tr>
    </w:tbl>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1"/>
        <w:gridCol w:w="1061"/>
        <w:gridCol w:w="1062"/>
        <w:gridCol w:w="1065"/>
        <w:gridCol w:w="1065"/>
        <w:gridCol w:w="1063"/>
        <w:gridCol w:w="1063"/>
        <w:gridCol w:w="1063"/>
        <w:gridCol w:w="1066"/>
      </w:tblGrid>
      <w:tr w:rsidR="00B25E74">
        <w:tc>
          <w:tcPr>
            <w:tcW w:w="10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子公司名称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425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1061"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营业收入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净利润</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综合收益总额</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经营活动现金流量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营业收入</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净利润</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综合收益总额</w:t>
            </w:r>
          </w:p>
        </w:tc>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经营活动现金流量</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176,339,215.25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-34,603,355.84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-2,493,993.98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211,695,203.27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-7,946,459.28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148,465,420.82</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平湖华孚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52,438,728.44</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-169,249.72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-14,395,974.75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58,488,150.66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1,223,871.41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4,204,827.07</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浙江昇孚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118,752,254.99</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1,505,812.35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22,736,053.50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368,605,298.82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1,776,078.49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-880,053.16</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新疆天孚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459,113,187.78</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1,123,099.07</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213,709,438.48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297,972,473.43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1,999,468.24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-11,246,754.40</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浙江易孚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14,977,014.36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-954,155.84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12,584,849.23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20,922,776.84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1,392,291.02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-2,583,490.97</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菁英电商</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7,034,224.09</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1,975,990.20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3,784,740.91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5,826,573.86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1,669,799.67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1,771,292.24</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缙云孚都</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32,182,394.06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1,468,703.27</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-7,442,090.25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46,460,588.73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864,409.55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-56,765.48</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新疆棉花交易市场</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1,407,571,275.79</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3,996,879.00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-16,577,978.39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1,420,221,697.07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20,882,605.68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114,152,892.35</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阿克苏银星物流</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8,007,409.41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76,895.46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4,523,386.13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8,162,426.96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2,429,174.05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1,645,638.71</w:t>
            </w:r>
          </w:p>
        </w:tc>
      </w:tr>
      <w:tr w:rsidR="00B25E74">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浙江博忆合并</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73,275,567.35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3,254,912.15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-8,944,341.03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Default="001E0117">
      <w:pPr>
        <w:pStyle w:val="Section"/>
        <w:outlineLvl w:val="3"/>
        <w:rPr>
          <w:bCs w:val="0"/>
          <w:szCs w:val="24"/>
        </w:rPr>
      </w:pPr>
      <w:r>
        <w:rPr>
          <w:bCs w:val="0"/>
          <w:szCs w:val="24"/>
        </w:rPr>
        <w:t>（</w:t>
      </w:r>
      <w:r>
        <w:rPr>
          <w:bCs w:val="0"/>
          <w:szCs w:val="24"/>
        </w:rPr>
        <w:t>4</w:t>
      </w:r>
      <w:r>
        <w:rPr>
          <w:bCs w:val="0"/>
          <w:szCs w:val="24"/>
        </w:rPr>
        <w:t>）使用企业集团资产和清偿企业集团债务的重大限制</w:t>
      </w:r>
    </w:p>
    <w:p w:rsidR="00B25E74" w:rsidRDefault="001C1B44">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5</w:t>
      </w:r>
      <w:r>
        <w:rPr>
          <w:bCs w:val="0"/>
          <w:szCs w:val="24"/>
        </w:rPr>
        <w:t>）向纳入合并财务报表范围的结构化主体提供的财务支持或其他支持</w:t>
      </w:r>
    </w:p>
    <w:p w:rsidR="00B25E74" w:rsidRDefault="001C1B44">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lastRenderedPageBreak/>
        <w:t>2</w:t>
      </w:r>
      <w:r>
        <w:rPr>
          <w:bCs w:val="0"/>
          <w:szCs w:val="24"/>
        </w:rPr>
        <w:t>、在子公司的所有者权益份额发生变化且仍控制子公司的交易</w:t>
      </w:r>
    </w:p>
    <w:p w:rsidR="00B25E74" w:rsidRDefault="001E0117">
      <w:pPr>
        <w:pStyle w:val="Section"/>
        <w:outlineLvl w:val="3"/>
        <w:rPr>
          <w:bCs w:val="0"/>
          <w:szCs w:val="24"/>
        </w:rPr>
      </w:pPr>
      <w:r>
        <w:rPr>
          <w:bCs w:val="0"/>
          <w:szCs w:val="24"/>
        </w:rPr>
        <w:t>（</w:t>
      </w:r>
      <w:r>
        <w:rPr>
          <w:bCs w:val="0"/>
          <w:szCs w:val="24"/>
        </w:rPr>
        <w:t>1</w:t>
      </w:r>
      <w:r>
        <w:rPr>
          <w:bCs w:val="0"/>
          <w:szCs w:val="24"/>
        </w:rPr>
        <w:t>）在子公司所有者权益份额发生变化的情况说明</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2</w:t>
      </w:r>
      <w:r>
        <w:rPr>
          <w:bCs w:val="0"/>
          <w:szCs w:val="24"/>
        </w:rPr>
        <w:t>）交易对于少数股东权益及归属于母公司所有者权益的影响</w:t>
      </w:r>
    </w:p>
    <w:p w:rsidR="00B25E74" w:rsidRDefault="001C1B44">
      <w:pPr>
        <w:jc w:val="left"/>
        <w:rPr>
          <w:szCs w:val="24"/>
        </w:rPr>
      </w:pPr>
      <w:r>
        <w:rPr>
          <w:rFonts w:hint="eastAsia"/>
          <w:szCs w:val="24"/>
        </w:rPr>
        <w:t>无</w:t>
      </w:r>
    </w:p>
    <w:p w:rsidR="00B25E74" w:rsidRDefault="001E0117">
      <w:pPr>
        <w:pStyle w:val="Section"/>
        <w:outlineLvl w:val="2"/>
        <w:rPr>
          <w:bCs w:val="0"/>
          <w:szCs w:val="24"/>
        </w:rPr>
      </w:pPr>
      <w:r>
        <w:rPr>
          <w:bCs w:val="0"/>
          <w:szCs w:val="24"/>
        </w:rPr>
        <w:t>3</w:t>
      </w:r>
      <w:r>
        <w:rPr>
          <w:bCs w:val="0"/>
          <w:szCs w:val="24"/>
        </w:rPr>
        <w:t>、在合营安排或联营企业中的权益</w:t>
      </w:r>
    </w:p>
    <w:p w:rsidR="00B25E74" w:rsidRDefault="001E0117">
      <w:pPr>
        <w:pStyle w:val="Section"/>
        <w:outlineLvl w:val="3"/>
        <w:rPr>
          <w:bCs w:val="0"/>
          <w:szCs w:val="24"/>
        </w:rPr>
      </w:pPr>
      <w:r>
        <w:rPr>
          <w:bCs w:val="0"/>
          <w:szCs w:val="24"/>
        </w:rPr>
        <w:t>（</w:t>
      </w:r>
      <w:r>
        <w:rPr>
          <w:bCs w:val="0"/>
          <w:szCs w:val="24"/>
        </w:rPr>
        <w:t>1</w:t>
      </w:r>
      <w:r>
        <w:rPr>
          <w:bCs w:val="0"/>
          <w:szCs w:val="24"/>
        </w:rPr>
        <w:t>）重要的合营企业或联营企业</w:t>
      </w:r>
    </w:p>
    <w:p w:rsidR="00B25E74" w:rsidRDefault="001C1B44">
      <w:pPr>
        <w:jc w:val="left"/>
        <w:rPr>
          <w:szCs w:val="24"/>
        </w:rPr>
      </w:pPr>
      <w:r>
        <w:rPr>
          <w:rFonts w:hint="eastAsia"/>
          <w:szCs w:val="24"/>
        </w:rPr>
        <w:t>无</w:t>
      </w:r>
    </w:p>
    <w:p w:rsidR="00B25E74" w:rsidRDefault="001E0117">
      <w:pPr>
        <w:pStyle w:val="Section"/>
        <w:outlineLvl w:val="3"/>
        <w:rPr>
          <w:bCs w:val="0"/>
          <w:szCs w:val="24"/>
        </w:rPr>
      </w:pPr>
      <w:r>
        <w:rPr>
          <w:bCs w:val="0"/>
          <w:szCs w:val="24"/>
        </w:rPr>
        <w:t>（</w:t>
      </w:r>
      <w:r>
        <w:rPr>
          <w:bCs w:val="0"/>
          <w:szCs w:val="24"/>
        </w:rPr>
        <w:t>2</w:t>
      </w:r>
      <w:r>
        <w:rPr>
          <w:bCs w:val="0"/>
          <w:szCs w:val="24"/>
        </w:rPr>
        <w:t>）重要合营企业的主要财务信息</w:t>
      </w:r>
    </w:p>
    <w:p w:rsidR="001C1B44" w:rsidRDefault="001C1B44" w:rsidP="001C1B44">
      <w:pPr>
        <w:jc w:val="left"/>
        <w:rPr>
          <w:szCs w:val="24"/>
        </w:rPr>
      </w:pPr>
      <w:r>
        <w:rPr>
          <w:rFonts w:hint="eastAsia"/>
          <w:szCs w:val="24"/>
        </w:rPr>
        <w:t>无</w:t>
      </w:r>
    </w:p>
    <w:p w:rsidR="00B25E74" w:rsidRDefault="001E0117">
      <w:pPr>
        <w:pStyle w:val="Section"/>
        <w:outlineLvl w:val="3"/>
        <w:rPr>
          <w:bCs w:val="0"/>
          <w:szCs w:val="24"/>
        </w:rPr>
      </w:pPr>
      <w:r>
        <w:rPr>
          <w:bCs w:val="0"/>
          <w:szCs w:val="24"/>
        </w:rPr>
        <w:t>（</w:t>
      </w:r>
      <w:r>
        <w:rPr>
          <w:bCs w:val="0"/>
          <w:szCs w:val="24"/>
        </w:rPr>
        <w:t>3</w:t>
      </w:r>
      <w:r>
        <w:rPr>
          <w:bCs w:val="0"/>
          <w:szCs w:val="24"/>
        </w:rPr>
        <w:t>）重要联营企业的主要财务信息</w:t>
      </w:r>
    </w:p>
    <w:p w:rsidR="001C1B44" w:rsidRDefault="001C1B44" w:rsidP="001C1B44">
      <w:pPr>
        <w:jc w:val="left"/>
        <w:rPr>
          <w:szCs w:val="24"/>
        </w:rPr>
      </w:pPr>
      <w:r>
        <w:rPr>
          <w:rFonts w:hint="eastAsia"/>
          <w:szCs w:val="24"/>
        </w:rPr>
        <w:t>无</w:t>
      </w:r>
    </w:p>
    <w:p w:rsidR="00B25E74" w:rsidRDefault="001E0117">
      <w:pPr>
        <w:pStyle w:val="Section"/>
        <w:outlineLvl w:val="3"/>
        <w:rPr>
          <w:bCs w:val="0"/>
          <w:szCs w:val="24"/>
        </w:rPr>
      </w:pPr>
      <w:r>
        <w:rPr>
          <w:bCs w:val="0"/>
          <w:szCs w:val="24"/>
        </w:rPr>
        <w:t>（</w:t>
      </w:r>
      <w:r>
        <w:rPr>
          <w:bCs w:val="0"/>
          <w:szCs w:val="24"/>
        </w:rPr>
        <w:t>4</w:t>
      </w:r>
      <w:r>
        <w:rPr>
          <w:bCs w:val="0"/>
          <w:szCs w:val="24"/>
        </w:rPr>
        <w:t>）不重要的合营企业和联营企业的汇总财务信息</w:t>
      </w:r>
    </w:p>
    <w:p w:rsidR="001C1B44" w:rsidRDefault="001C1B44" w:rsidP="001C1B44">
      <w:pPr>
        <w:jc w:val="left"/>
        <w:rPr>
          <w:szCs w:val="24"/>
        </w:rPr>
      </w:pPr>
      <w:r>
        <w:rPr>
          <w:rFonts w:hint="eastAsia"/>
          <w:szCs w:val="24"/>
        </w:rPr>
        <w:t>无</w:t>
      </w:r>
    </w:p>
    <w:p w:rsidR="00B25E74" w:rsidRDefault="001E0117">
      <w:pPr>
        <w:pStyle w:val="Section"/>
        <w:outlineLvl w:val="3"/>
        <w:rPr>
          <w:bCs w:val="0"/>
          <w:szCs w:val="24"/>
        </w:rPr>
      </w:pPr>
      <w:r>
        <w:rPr>
          <w:bCs w:val="0"/>
          <w:szCs w:val="24"/>
        </w:rPr>
        <w:t>（</w:t>
      </w:r>
      <w:r>
        <w:rPr>
          <w:bCs w:val="0"/>
          <w:szCs w:val="24"/>
        </w:rPr>
        <w:t>5</w:t>
      </w:r>
      <w:r>
        <w:rPr>
          <w:bCs w:val="0"/>
          <w:szCs w:val="24"/>
        </w:rPr>
        <w:t>）合营企业或联营企业向本公司转移资金的能力存在重大限制的说明</w:t>
      </w:r>
    </w:p>
    <w:p w:rsidR="001C1B44" w:rsidRDefault="001C1B44" w:rsidP="001C1B44">
      <w:pPr>
        <w:jc w:val="left"/>
        <w:rPr>
          <w:szCs w:val="24"/>
        </w:rPr>
      </w:pPr>
      <w:r>
        <w:rPr>
          <w:rFonts w:hint="eastAsia"/>
          <w:szCs w:val="24"/>
        </w:rPr>
        <w:t>无</w:t>
      </w:r>
    </w:p>
    <w:p w:rsidR="00B25E74" w:rsidRDefault="001E0117">
      <w:pPr>
        <w:pStyle w:val="Section"/>
        <w:outlineLvl w:val="3"/>
        <w:rPr>
          <w:bCs w:val="0"/>
          <w:szCs w:val="24"/>
        </w:rPr>
      </w:pPr>
      <w:r>
        <w:rPr>
          <w:bCs w:val="0"/>
          <w:szCs w:val="24"/>
        </w:rPr>
        <w:t>（</w:t>
      </w:r>
      <w:r>
        <w:rPr>
          <w:bCs w:val="0"/>
          <w:szCs w:val="24"/>
        </w:rPr>
        <w:t>6</w:t>
      </w:r>
      <w:r>
        <w:rPr>
          <w:bCs w:val="0"/>
          <w:szCs w:val="24"/>
        </w:rPr>
        <w:t>）合营企业或联营企业发生的超额亏损</w:t>
      </w:r>
    </w:p>
    <w:p w:rsidR="001C1B44" w:rsidRDefault="001C1B44" w:rsidP="001C1B44">
      <w:pPr>
        <w:jc w:val="left"/>
        <w:rPr>
          <w:szCs w:val="24"/>
        </w:rPr>
      </w:pPr>
      <w:r>
        <w:rPr>
          <w:rFonts w:hint="eastAsia"/>
          <w:szCs w:val="24"/>
        </w:rPr>
        <w:t>无</w:t>
      </w:r>
    </w:p>
    <w:p w:rsidR="00B25E74" w:rsidRDefault="001E0117">
      <w:pPr>
        <w:pStyle w:val="Section"/>
        <w:outlineLvl w:val="3"/>
        <w:rPr>
          <w:bCs w:val="0"/>
          <w:szCs w:val="24"/>
        </w:rPr>
      </w:pPr>
      <w:r>
        <w:rPr>
          <w:bCs w:val="0"/>
          <w:szCs w:val="24"/>
        </w:rPr>
        <w:t>（</w:t>
      </w:r>
      <w:r>
        <w:rPr>
          <w:bCs w:val="0"/>
          <w:szCs w:val="24"/>
        </w:rPr>
        <w:t>7</w:t>
      </w:r>
      <w:r>
        <w:rPr>
          <w:bCs w:val="0"/>
          <w:szCs w:val="24"/>
        </w:rPr>
        <w:t>）与合营企业投资相关的未确认承诺</w:t>
      </w:r>
    </w:p>
    <w:p w:rsidR="001C1B44" w:rsidRDefault="001C1B44" w:rsidP="001C1B44">
      <w:pPr>
        <w:jc w:val="left"/>
        <w:rPr>
          <w:szCs w:val="24"/>
        </w:rPr>
      </w:pPr>
      <w:r>
        <w:rPr>
          <w:rFonts w:hint="eastAsia"/>
          <w:szCs w:val="24"/>
        </w:rPr>
        <w:t>无</w:t>
      </w:r>
    </w:p>
    <w:p w:rsidR="00B25E74" w:rsidRDefault="001E0117">
      <w:pPr>
        <w:pStyle w:val="Section"/>
        <w:outlineLvl w:val="3"/>
        <w:rPr>
          <w:bCs w:val="0"/>
          <w:szCs w:val="24"/>
        </w:rPr>
      </w:pPr>
      <w:r>
        <w:rPr>
          <w:bCs w:val="0"/>
          <w:szCs w:val="24"/>
        </w:rPr>
        <w:t>（</w:t>
      </w:r>
      <w:r>
        <w:rPr>
          <w:bCs w:val="0"/>
          <w:szCs w:val="24"/>
        </w:rPr>
        <w:t>8</w:t>
      </w:r>
      <w:r>
        <w:rPr>
          <w:bCs w:val="0"/>
          <w:szCs w:val="24"/>
        </w:rPr>
        <w:t>）与合营企业或联营企业投资相关的或有负债</w:t>
      </w:r>
    </w:p>
    <w:p w:rsidR="001C1B44" w:rsidRDefault="001C1B44" w:rsidP="001C1B44">
      <w:pPr>
        <w:jc w:val="left"/>
        <w:rPr>
          <w:szCs w:val="24"/>
        </w:rPr>
      </w:pPr>
      <w:r>
        <w:rPr>
          <w:rFonts w:hint="eastAsia"/>
          <w:szCs w:val="24"/>
        </w:rPr>
        <w:t>无</w:t>
      </w:r>
    </w:p>
    <w:p w:rsidR="00B25E74" w:rsidRDefault="001E0117">
      <w:pPr>
        <w:pStyle w:val="Section"/>
        <w:outlineLvl w:val="2"/>
        <w:rPr>
          <w:bCs w:val="0"/>
          <w:szCs w:val="24"/>
        </w:rPr>
      </w:pPr>
      <w:r>
        <w:rPr>
          <w:bCs w:val="0"/>
          <w:szCs w:val="24"/>
        </w:rPr>
        <w:lastRenderedPageBreak/>
        <w:t>4</w:t>
      </w:r>
      <w:r>
        <w:rPr>
          <w:bCs w:val="0"/>
          <w:szCs w:val="24"/>
        </w:rPr>
        <w:t>、重要的共同经营</w:t>
      </w:r>
    </w:p>
    <w:p w:rsidR="00B25E74" w:rsidRDefault="001E0117">
      <w:pPr>
        <w:jc w:val="left"/>
        <w:rPr>
          <w:szCs w:val="24"/>
        </w:rPr>
      </w:pPr>
      <w:r>
        <w:rPr>
          <w:szCs w:val="24"/>
        </w:rPr>
        <w:t>在共同经营中的持股比例或享有的份额不同于表决权比例的说明：</w:t>
      </w:r>
      <w:r w:rsidR="001C1B44">
        <w:rPr>
          <w:rFonts w:hint="eastAsia"/>
          <w:szCs w:val="24"/>
        </w:rPr>
        <w:t>无</w:t>
      </w:r>
    </w:p>
    <w:p w:rsidR="00B25E74" w:rsidRDefault="001E0117">
      <w:pPr>
        <w:jc w:val="left"/>
        <w:rPr>
          <w:szCs w:val="24"/>
        </w:rPr>
      </w:pPr>
      <w:r>
        <w:rPr>
          <w:szCs w:val="24"/>
        </w:rPr>
        <w:t>共同经营为单独主体的，分类为共同经营的依据：</w:t>
      </w:r>
      <w:r w:rsidR="001C1B44">
        <w:rPr>
          <w:rFonts w:hint="eastAsia"/>
          <w:szCs w:val="24"/>
        </w:rPr>
        <w:t>无</w:t>
      </w:r>
    </w:p>
    <w:p w:rsidR="00B25E74" w:rsidRDefault="001E0117">
      <w:pPr>
        <w:pStyle w:val="Section"/>
        <w:outlineLvl w:val="2"/>
        <w:rPr>
          <w:bCs w:val="0"/>
          <w:szCs w:val="24"/>
        </w:rPr>
      </w:pPr>
      <w:r>
        <w:rPr>
          <w:bCs w:val="0"/>
          <w:szCs w:val="24"/>
        </w:rPr>
        <w:t>5</w:t>
      </w:r>
      <w:r>
        <w:rPr>
          <w:bCs w:val="0"/>
          <w:szCs w:val="24"/>
        </w:rPr>
        <w:t>、在未纳入合并财务报表范围的结构化主体中的权益</w:t>
      </w:r>
    </w:p>
    <w:p w:rsidR="00B25E74" w:rsidRDefault="001E0117">
      <w:pPr>
        <w:jc w:val="left"/>
        <w:rPr>
          <w:szCs w:val="24"/>
        </w:rPr>
      </w:pPr>
      <w:r>
        <w:rPr>
          <w:szCs w:val="24"/>
        </w:rPr>
        <w:t>未纳入合并财务报表范围的结构化主体的相关说明：</w:t>
      </w:r>
      <w:r w:rsidR="001C1B44">
        <w:rPr>
          <w:rFonts w:hint="eastAsia"/>
          <w:szCs w:val="24"/>
        </w:rPr>
        <w:t>无</w:t>
      </w:r>
    </w:p>
    <w:p w:rsidR="00B25E74" w:rsidRDefault="001E0117">
      <w:pPr>
        <w:pStyle w:val="Section"/>
        <w:outlineLvl w:val="2"/>
        <w:rPr>
          <w:bCs w:val="0"/>
          <w:szCs w:val="24"/>
        </w:rPr>
      </w:pPr>
      <w:r>
        <w:rPr>
          <w:bCs w:val="0"/>
          <w:szCs w:val="24"/>
        </w:rPr>
        <w:t>6</w:t>
      </w:r>
      <w:r>
        <w:rPr>
          <w:bCs w:val="0"/>
          <w:szCs w:val="24"/>
        </w:rPr>
        <w:t>、其他</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Chapter"/>
        <w:outlineLvl w:val="1"/>
        <w:rPr>
          <w:bCs w:val="0"/>
        </w:rPr>
      </w:pPr>
      <w:r>
        <w:rPr>
          <w:bCs w:val="0"/>
        </w:rPr>
        <w:t>十、与金融工具相关的风险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本公司的经营活动会面临各种金融风险：信用风险、流动风险和市场风险（主要为汇率风险和利率风险）。本公司整体的风险管理计划针对金融市场的不可预见性，力求减少对本公司财务业绩的潜在不利影响。</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（一）信用风险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本公司的信用风险主要来自货币资金、应收票据、应收账款、其他应收款和其他权益工具投资等。管理层已制定适当的信用政策，并且不断监察这些信用风险的敞口。</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持有的货币资金，主要存放于国有控股银行和其他大中型商业银行等金融机构，管理层认为这些商业银行具备较高信誉和资产状况，不存在重大的信用风险，不会产生因对方单位违约而导致的任何重大损失。</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对于应收账款、其他应收款和应收票据，本公司设定相关政策以控制信用风险敞口。本公司基于对客户的财务状况、从第三方获取担保的可能性、信用记录及其它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日，本公司的前五名客户的应收账款占本公司应收账款总额</w:t>
      </w:r>
      <w:r>
        <w:rPr>
          <w:rFonts w:eastAsia="Times New Roman"/>
          <w:kern w:val="0"/>
          <w:szCs w:val="24"/>
          <w:lang w:val="zh-CN"/>
        </w:rPr>
        <w:t>17.89%</w:t>
      </w:r>
      <w:r>
        <w:rPr>
          <w:rFonts w:ascii="宋体" w:hAnsi="宋体" w:cs="宋体" w:hint="eastAsia"/>
          <w:kern w:val="0"/>
          <w:szCs w:val="24"/>
          <w:lang w:val="zh-CN"/>
        </w:rPr>
        <w:t>。</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本公司所承受的最大信用风险敞口为资产负债表中每项金融资产</w:t>
      </w:r>
      <w:r>
        <w:rPr>
          <w:rFonts w:eastAsia="Times New Roman"/>
          <w:kern w:val="0"/>
          <w:szCs w:val="24"/>
          <w:lang w:val="zh-CN"/>
        </w:rPr>
        <w:t>(</w:t>
      </w:r>
      <w:r>
        <w:rPr>
          <w:rFonts w:ascii="宋体" w:hAnsi="宋体" w:cs="宋体" w:hint="eastAsia"/>
          <w:kern w:val="0"/>
          <w:szCs w:val="24"/>
          <w:lang w:val="zh-CN"/>
        </w:rPr>
        <w:t>包括衍生金融工具</w:t>
      </w:r>
      <w:r>
        <w:rPr>
          <w:rFonts w:eastAsia="Times New Roman"/>
          <w:kern w:val="0"/>
          <w:szCs w:val="24"/>
          <w:lang w:val="zh-CN"/>
        </w:rPr>
        <w:t xml:space="preserve">) </w:t>
      </w:r>
      <w:r>
        <w:rPr>
          <w:rFonts w:ascii="宋体" w:hAnsi="宋体" w:cs="宋体" w:hint="eastAsia"/>
          <w:kern w:val="0"/>
          <w:szCs w:val="24"/>
          <w:lang w:val="zh-CN"/>
        </w:rPr>
        <w:t>的账面金额。本公司没有提供任何其他可能令本公司承受信用风险的担保。</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（二）流动性风险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流动性风险是指本公司无法及时获得充足资金</w:t>
      </w:r>
      <w:r>
        <w:rPr>
          <w:rFonts w:eastAsia="Times New Roman"/>
          <w:kern w:val="0"/>
          <w:szCs w:val="24"/>
          <w:lang w:val="zh-CN"/>
        </w:rPr>
        <w:t>,</w:t>
      </w:r>
      <w:r>
        <w:rPr>
          <w:rFonts w:ascii="宋体" w:hAnsi="宋体" w:cs="宋体" w:hint="eastAsia"/>
          <w:kern w:val="0"/>
          <w:szCs w:val="24"/>
          <w:lang w:val="zh-CN"/>
        </w:rPr>
        <w:t>满足业务发展需要或偿付到期债务以及其他支付义务的风险。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本公司资金管理部门持续监控公司短期和长期的资金需求，以确保维持充裕的现金储备；同时持续监控是否符合借款协议的规定，从主要金融机构获得提供足够备用资金的承诺，以满足短期和长期的资金需求。</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（三）市场风险</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汇率风险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的主要经营位于中国境内，主要业务以人民币结算，出口业务以美元或港币结算。本公司承受的汇率风险主要与美元、港币、澳门元和越南盾等有关。本公司全资子（孙）公司香港华孚有限和香港华孚贸易以美元和港币进行日常交易和结算，澳门华孚以美元、港币和澳门元进行日常交易和结算，境外子（孙）公司越南华孚以越南盾和美元进行日常交易和结算，因此汇率变动可能对本公司的经营业绩产生影响。</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已确认的外币资产和负债及未来的外币交易（外币资产和负债及外币交易的计价货币主要为美元、港币和越南盾）依然存在汇率风险。本公司资金管理部门负责监控公司外币交易和外币资产及负债的规模，以最大程度降低面临的汇率风险；为此，本公司可能会以签署远期外汇合约或外汇期权来达到规避汇率风险的目的。</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利率风险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lastRenderedPageBreak/>
        <w:t>本公司的利率风险主要产生于银行借款。浮动利率的金融负债使本公司面临现金流量利率风险，固定利率的金融负债使本公司面临公允价值利率风险。本公司根据当时的市场环境来决定固定利率及浮动利率合同的相对比例。</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财务部门持续监控公司利率水平。利率上升会增加新增带息债务的成本以及本公司尚未付清的以浮动利率计息的带息债务的利息支出，并对本公司的财务业绩产生重大的不利影响，管理层会依据最新的市场状况及时做出调整，以降低利率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日，本公司的带息债务主要为人民币和美元计价的固定利率长、短借款，金额合计为人民币</w:t>
      </w:r>
      <w:r>
        <w:rPr>
          <w:rFonts w:eastAsia="Times New Roman"/>
          <w:kern w:val="0"/>
          <w:sz w:val="20"/>
          <w:szCs w:val="24"/>
          <w:lang w:val="zh-CN"/>
        </w:rPr>
        <w:t xml:space="preserve">8,642,100,551.05 </w:t>
      </w:r>
      <w:r>
        <w:rPr>
          <w:rFonts w:ascii="宋体" w:hAnsi="宋体" w:cs="宋体" w:hint="eastAsia"/>
          <w:kern w:val="0"/>
          <w:szCs w:val="24"/>
          <w:lang w:val="zh-CN"/>
        </w:rPr>
        <w:t>元。</w:t>
      </w:r>
    </w:p>
    <w:p w:rsidR="00B25E74" w:rsidRDefault="001E0117">
      <w:pPr>
        <w:autoSpaceDE w:val="0"/>
        <w:autoSpaceDN w:val="0"/>
        <w:adjustRightInd w:val="0"/>
        <w:ind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价格风险</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本公司以市场价格采购棉花生产、加工、销售色纺纱等纱制品，因此本公司的经营业绩及相关资产或负债计价受棉花采购价格及色纺纱等制品销售价格波动的影响。</w:t>
      </w:r>
    </w:p>
    <w:p w:rsidR="00B25E74" w:rsidRDefault="001E0117">
      <w:pPr>
        <w:pStyle w:val="Chapter"/>
        <w:outlineLvl w:val="1"/>
        <w:rPr>
          <w:bCs w:val="0"/>
        </w:rPr>
      </w:pPr>
      <w:r>
        <w:rPr>
          <w:bCs w:val="0"/>
        </w:rPr>
        <w:t>十一、公允价值的披露</w:t>
      </w:r>
    </w:p>
    <w:p w:rsidR="00B25E74" w:rsidRDefault="001E0117">
      <w:pPr>
        <w:pStyle w:val="Section"/>
        <w:outlineLvl w:val="2"/>
        <w:rPr>
          <w:bCs w:val="0"/>
          <w:szCs w:val="24"/>
        </w:rPr>
      </w:pPr>
      <w:r>
        <w:rPr>
          <w:bCs w:val="0"/>
          <w:szCs w:val="24"/>
        </w:rPr>
        <w:t>1</w:t>
      </w:r>
      <w:r>
        <w:rPr>
          <w:bCs w:val="0"/>
          <w:szCs w:val="24"/>
        </w:rPr>
        <w:t>、以公允价值计量的资产和负债的期末公允价值</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B25E74">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757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期末公允价值</w:t>
            </w:r>
          </w:p>
        </w:tc>
      </w:tr>
      <w:tr w:rsidR="00B25E74">
        <w:tc>
          <w:tcPr>
            <w:tcW w:w="199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第一层次公允价值计量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第二层次公允价值计量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第三层次公允价值计量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合计</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（一）交易性金融资产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91,883,428.15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91,883,428.15</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以公允价值计量且其变动计入当期损益的金融资产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91,883,428.15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91,883,428.15</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w:t>
            </w:r>
            <w:r>
              <w:rPr>
                <w:szCs w:val="24"/>
              </w:rPr>
              <w:t>3</w:t>
            </w:r>
            <w:r>
              <w:rPr>
                <w:szCs w:val="24"/>
              </w:rPr>
              <w:t>）衍生金融资产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91,883,428.15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91,883,428.15</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指定以公允价值计量且其变动计入当期损益的金融资产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62,642,934.34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62,642,934.34</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（二）其他债权投资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62,642,934.34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62,642,934.34</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（七）指定为以公允价值计量且变动计入当期损益的金融负债</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194,153,862.91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194,153,862.91</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 </w:t>
            </w:r>
            <w:r>
              <w:rPr>
                <w:szCs w:val="24"/>
              </w:rPr>
              <w:t>理财产品</w:t>
            </w:r>
            <w:r>
              <w:rPr>
                <w:szCs w:val="24"/>
              </w:rPr>
              <w:t xml:space="preserve"> </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194,153,862.91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194,153,862.91</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二、非持续的公允价值计量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bl>
    <w:p w:rsidR="00B25E74" w:rsidRDefault="001E0117">
      <w:pPr>
        <w:pStyle w:val="Section"/>
        <w:outlineLvl w:val="2"/>
        <w:rPr>
          <w:bCs w:val="0"/>
          <w:szCs w:val="24"/>
        </w:rPr>
      </w:pPr>
      <w:r>
        <w:rPr>
          <w:bCs w:val="0"/>
          <w:szCs w:val="24"/>
        </w:rPr>
        <w:t>2</w:t>
      </w:r>
      <w:r>
        <w:rPr>
          <w:bCs w:val="0"/>
          <w:szCs w:val="24"/>
        </w:rPr>
        <w:t>、持续和非持续第一层次公允价值计量项目市价的确定依据</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pStyle w:val="Section"/>
        <w:outlineLvl w:val="2"/>
        <w:rPr>
          <w:bCs w:val="0"/>
          <w:szCs w:val="24"/>
        </w:rPr>
      </w:pPr>
      <w:r>
        <w:rPr>
          <w:bCs w:val="0"/>
          <w:szCs w:val="24"/>
        </w:rPr>
        <w:lastRenderedPageBreak/>
        <w:t>3</w:t>
      </w:r>
      <w:r>
        <w:rPr>
          <w:bCs w:val="0"/>
          <w:szCs w:val="24"/>
        </w:rPr>
        <w:t>、持续和非持续第二层次公允价值计量项目，采用的估值技术和重要参数的定性及定量信息</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pStyle w:val="Section"/>
        <w:outlineLvl w:val="2"/>
        <w:rPr>
          <w:bCs w:val="0"/>
          <w:szCs w:val="24"/>
        </w:rPr>
      </w:pPr>
      <w:r>
        <w:rPr>
          <w:bCs w:val="0"/>
          <w:szCs w:val="24"/>
        </w:rPr>
        <w:t>4</w:t>
      </w:r>
      <w:r>
        <w:rPr>
          <w:bCs w:val="0"/>
          <w:szCs w:val="24"/>
        </w:rPr>
        <w:t>、持续和非持续第三层次公允价值计量项目，采用的估值技术和重要参数的定性及定量信息</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pStyle w:val="Section"/>
        <w:outlineLvl w:val="2"/>
        <w:rPr>
          <w:bCs w:val="0"/>
          <w:szCs w:val="24"/>
        </w:rPr>
      </w:pPr>
      <w:r>
        <w:rPr>
          <w:bCs w:val="0"/>
          <w:szCs w:val="24"/>
        </w:rPr>
        <w:t>5</w:t>
      </w:r>
      <w:r>
        <w:rPr>
          <w:bCs w:val="0"/>
          <w:szCs w:val="24"/>
        </w:rPr>
        <w:t>、持续的第三层次公允价值计量项目，期初与期末账面价值间的调节信息及不可观察参数敏感性分析</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pStyle w:val="Section"/>
        <w:outlineLvl w:val="2"/>
        <w:rPr>
          <w:bCs w:val="0"/>
          <w:szCs w:val="24"/>
        </w:rPr>
      </w:pPr>
      <w:r>
        <w:rPr>
          <w:bCs w:val="0"/>
          <w:szCs w:val="24"/>
        </w:rPr>
        <w:t>6</w:t>
      </w:r>
      <w:r>
        <w:rPr>
          <w:bCs w:val="0"/>
          <w:szCs w:val="24"/>
        </w:rPr>
        <w:t>、持续的公允价值计量项目，本期内发生各层级之间转换的，转换的原因及确定转换时点的政策</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pStyle w:val="Section"/>
        <w:outlineLvl w:val="2"/>
        <w:rPr>
          <w:bCs w:val="0"/>
          <w:szCs w:val="24"/>
        </w:rPr>
      </w:pPr>
      <w:r>
        <w:rPr>
          <w:bCs w:val="0"/>
          <w:szCs w:val="24"/>
        </w:rPr>
        <w:t>7</w:t>
      </w:r>
      <w:r>
        <w:rPr>
          <w:bCs w:val="0"/>
          <w:szCs w:val="24"/>
        </w:rPr>
        <w:t>、本期内发生的估值技术变更及变更原因</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pStyle w:val="Section"/>
        <w:outlineLvl w:val="2"/>
        <w:rPr>
          <w:bCs w:val="0"/>
          <w:szCs w:val="24"/>
        </w:rPr>
      </w:pPr>
      <w:r>
        <w:rPr>
          <w:bCs w:val="0"/>
          <w:szCs w:val="24"/>
        </w:rPr>
        <w:t>8</w:t>
      </w:r>
      <w:r>
        <w:rPr>
          <w:bCs w:val="0"/>
          <w:szCs w:val="24"/>
        </w:rPr>
        <w:t>、不以公允价值计量的金融资产和金融负债的公允价值情况</w:t>
      </w:r>
    </w:p>
    <w:p w:rsidR="00B25E74" w:rsidRPr="006857E1" w:rsidRDefault="001E0117">
      <w:pPr>
        <w:autoSpaceDE w:val="0"/>
        <w:autoSpaceDN w:val="0"/>
        <w:adjustRightInd w:val="0"/>
        <w:spacing w:before="0" w:after="0"/>
        <w:jc w:val="left"/>
        <w:rPr>
          <w:rFonts w:eastAsia="Times New Roman"/>
          <w:kern w:val="0"/>
          <w:szCs w:val="24"/>
        </w:rPr>
      </w:pPr>
      <w:r>
        <w:rPr>
          <w:rFonts w:ascii="宋体" w:hAnsi="宋体" w:cs="宋体" w:hint="eastAsia"/>
          <w:kern w:val="0"/>
          <w:szCs w:val="24"/>
          <w:lang w:val="zh-CN"/>
        </w:rPr>
        <w:t>不适用。</w:t>
      </w:r>
    </w:p>
    <w:p w:rsidR="00B25E74" w:rsidRDefault="001E0117">
      <w:pPr>
        <w:pStyle w:val="Section"/>
        <w:outlineLvl w:val="2"/>
        <w:rPr>
          <w:bCs w:val="0"/>
          <w:szCs w:val="24"/>
        </w:rPr>
      </w:pPr>
      <w:r>
        <w:rPr>
          <w:bCs w:val="0"/>
          <w:szCs w:val="24"/>
        </w:rPr>
        <w:t>9</w:t>
      </w:r>
      <w:r>
        <w:rPr>
          <w:bCs w:val="0"/>
          <w:szCs w:val="24"/>
        </w:rPr>
        <w:t>、其他</w:t>
      </w:r>
    </w:p>
    <w:p w:rsidR="00B25E74" w:rsidRPr="006857E1" w:rsidRDefault="001E0117">
      <w:pPr>
        <w:autoSpaceDE w:val="0"/>
        <w:autoSpaceDN w:val="0"/>
        <w:adjustRightInd w:val="0"/>
        <w:spacing w:before="0" w:after="0"/>
        <w:jc w:val="left"/>
        <w:rPr>
          <w:rFonts w:eastAsia="Times New Roman"/>
          <w:kern w:val="0"/>
          <w:szCs w:val="24"/>
        </w:rPr>
      </w:pPr>
      <w:r>
        <w:rPr>
          <w:rFonts w:ascii="宋体" w:hAnsi="宋体" w:cs="宋体" w:hint="eastAsia"/>
          <w:kern w:val="0"/>
          <w:szCs w:val="24"/>
          <w:lang w:val="zh-CN"/>
        </w:rPr>
        <w:t>不适用。</w:t>
      </w:r>
    </w:p>
    <w:p w:rsidR="00B25E74" w:rsidRDefault="001E0117">
      <w:pPr>
        <w:pStyle w:val="Chapter"/>
        <w:outlineLvl w:val="1"/>
        <w:rPr>
          <w:bCs w:val="0"/>
        </w:rPr>
      </w:pPr>
      <w:r>
        <w:rPr>
          <w:bCs w:val="0"/>
        </w:rPr>
        <w:t>十二、关联方及关联交易</w:t>
      </w:r>
    </w:p>
    <w:p w:rsidR="00B25E74" w:rsidRDefault="001E0117">
      <w:pPr>
        <w:pStyle w:val="Section"/>
        <w:outlineLvl w:val="2"/>
        <w:rPr>
          <w:bCs w:val="0"/>
          <w:szCs w:val="24"/>
        </w:rPr>
      </w:pPr>
      <w:r>
        <w:rPr>
          <w:bCs w:val="0"/>
          <w:szCs w:val="24"/>
        </w:rPr>
        <w:t>1</w:t>
      </w:r>
      <w:r>
        <w:rPr>
          <w:bCs w:val="0"/>
          <w:szCs w:val="24"/>
        </w:rPr>
        <w:t>、本企业的母公司情况</w:t>
      </w:r>
    </w:p>
    <w:tbl>
      <w:tblPr>
        <w:tblW w:w="0" w:type="auto"/>
        <w:tblInd w:w="28" w:type="dxa"/>
        <w:tblLayout w:type="fixed"/>
        <w:tblCellMar>
          <w:left w:w="28" w:type="dxa"/>
          <w:right w:w="28" w:type="dxa"/>
        </w:tblCellMar>
        <w:tblLook w:val="0000" w:firstRow="0" w:lastRow="0" w:firstColumn="0" w:lastColumn="0" w:noHBand="0" w:noVBand="0"/>
      </w:tblPr>
      <w:tblGrid>
        <w:gridCol w:w="1595"/>
        <w:gridCol w:w="1594"/>
        <w:gridCol w:w="1594"/>
        <w:gridCol w:w="1594"/>
        <w:gridCol w:w="1594"/>
        <w:gridCol w:w="1595"/>
      </w:tblGrid>
      <w:tr w:rsidR="00B25E74">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母公司名称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注册地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业务性质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注册资本</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母公司对本企业的持股比例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母公司对本企业的表决权比例</w:t>
            </w:r>
          </w:p>
        </w:tc>
      </w:tr>
      <w:tr w:rsidR="00B25E74">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广东省</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投资兴办实业</w:t>
            </w:r>
            <w:r>
              <w:rPr>
                <w:szCs w:val="24"/>
              </w:rPr>
              <w:t>(</w:t>
            </w:r>
            <w:r>
              <w:rPr>
                <w:szCs w:val="24"/>
              </w:rPr>
              <w:t>具体项目另行申报</w:t>
            </w:r>
            <w:r>
              <w:rPr>
                <w:szCs w:val="24"/>
              </w:rPr>
              <w:t>)</w:t>
            </w:r>
            <w:r>
              <w:rPr>
                <w:szCs w:val="24"/>
              </w:rPr>
              <w:t>；色纺纱、服装经营；纺织设备进出口业务；在合法取得的土地使用权范围内从事房地产开发、经营；计算机应用、软件开发。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41,300.00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4A5CDA">
            <w:pPr>
              <w:jc w:val="right"/>
              <w:rPr>
                <w:szCs w:val="24"/>
              </w:rPr>
            </w:pPr>
            <w:r>
              <w:rPr>
                <w:szCs w:val="24"/>
              </w:rPr>
              <w:t>34.</w:t>
            </w:r>
            <w:r>
              <w:rPr>
                <w:rFonts w:hint="eastAsia"/>
                <w:szCs w:val="24"/>
              </w:rPr>
              <w:t>27</w:t>
            </w:r>
            <w:r w:rsidR="001E0117">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4A5CDA">
            <w:pPr>
              <w:jc w:val="right"/>
              <w:rPr>
                <w:szCs w:val="24"/>
              </w:rPr>
            </w:pPr>
            <w:r>
              <w:rPr>
                <w:szCs w:val="24"/>
              </w:rPr>
              <w:t>34.</w:t>
            </w:r>
            <w:r>
              <w:rPr>
                <w:rFonts w:hint="eastAsia"/>
                <w:szCs w:val="24"/>
              </w:rPr>
              <w:t>27</w:t>
            </w:r>
            <w:r w:rsidR="001E0117">
              <w:rPr>
                <w:szCs w:val="24"/>
              </w:rPr>
              <w:t>%</w:t>
            </w:r>
          </w:p>
        </w:tc>
      </w:tr>
    </w:tbl>
    <w:p w:rsidR="00B25E74" w:rsidRDefault="001E0117">
      <w:pPr>
        <w:jc w:val="left"/>
        <w:rPr>
          <w:szCs w:val="24"/>
        </w:rPr>
      </w:pPr>
      <w:r>
        <w:rPr>
          <w:szCs w:val="24"/>
        </w:rPr>
        <w:t>本企业的母公司情况的说明</w:t>
      </w:r>
    </w:p>
    <w:p w:rsidR="00B25E74" w:rsidRDefault="001E0117">
      <w:pPr>
        <w:jc w:val="left"/>
        <w:rPr>
          <w:szCs w:val="24"/>
        </w:rPr>
      </w:pPr>
      <w:r>
        <w:rPr>
          <w:szCs w:val="24"/>
        </w:rPr>
        <w:lastRenderedPageBreak/>
        <w:t>本企业最终控制方是孙伟挺和陈玲芬。</w:t>
      </w:r>
    </w:p>
    <w:p w:rsidR="00B25E74" w:rsidRDefault="001E0117">
      <w:pPr>
        <w:pStyle w:val="Section"/>
        <w:outlineLvl w:val="2"/>
        <w:rPr>
          <w:bCs w:val="0"/>
          <w:szCs w:val="24"/>
        </w:rPr>
      </w:pPr>
      <w:r>
        <w:rPr>
          <w:bCs w:val="0"/>
          <w:szCs w:val="24"/>
        </w:rPr>
        <w:t>2</w:t>
      </w:r>
      <w:r>
        <w:rPr>
          <w:bCs w:val="0"/>
          <w:szCs w:val="24"/>
        </w:rPr>
        <w:t>、本企业的子公司情况</w:t>
      </w:r>
    </w:p>
    <w:p w:rsidR="00B25E74" w:rsidRDefault="001C1B44">
      <w:pPr>
        <w:jc w:val="left"/>
        <w:rPr>
          <w:szCs w:val="24"/>
        </w:rPr>
      </w:pPr>
      <w:r>
        <w:rPr>
          <w:szCs w:val="24"/>
        </w:rPr>
        <w:t>本企业子公司的情况详见附注（一）在子公司中的权益。</w:t>
      </w:r>
    </w:p>
    <w:p w:rsidR="00B25E74" w:rsidRDefault="001E0117">
      <w:pPr>
        <w:pStyle w:val="Section"/>
        <w:outlineLvl w:val="2"/>
        <w:rPr>
          <w:bCs w:val="0"/>
          <w:szCs w:val="24"/>
        </w:rPr>
      </w:pPr>
      <w:r>
        <w:rPr>
          <w:bCs w:val="0"/>
          <w:szCs w:val="24"/>
        </w:rPr>
        <w:t>3</w:t>
      </w:r>
      <w:r>
        <w:rPr>
          <w:bCs w:val="0"/>
          <w:szCs w:val="24"/>
        </w:rPr>
        <w:t>、本企业合营和联营企业情况</w:t>
      </w:r>
    </w:p>
    <w:p w:rsidR="00B25E74" w:rsidRDefault="001E0117">
      <w:pPr>
        <w:jc w:val="left"/>
        <w:rPr>
          <w:szCs w:val="24"/>
        </w:rPr>
      </w:pPr>
      <w:r>
        <w:rPr>
          <w:szCs w:val="24"/>
        </w:rPr>
        <w:t>本企业重要的合营或联营企业详见附注七、注释</w:t>
      </w:r>
      <w:r>
        <w:rPr>
          <w:szCs w:val="24"/>
        </w:rPr>
        <w:t>17</w:t>
      </w:r>
      <w:r w:rsidR="001C1B44">
        <w:rPr>
          <w:szCs w:val="24"/>
        </w:rPr>
        <w:t>长期股权投资。</w:t>
      </w:r>
    </w:p>
    <w:p w:rsidR="00B25E74" w:rsidRPr="001C1B44" w:rsidRDefault="001E0117" w:rsidP="001C1B44">
      <w:pPr>
        <w:jc w:val="left"/>
        <w:rPr>
          <w:szCs w:val="24"/>
        </w:rPr>
      </w:pPr>
      <w:r>
        <w:rPr>
          <w:szCs w:val="24"/>
        </w:rPr>
        <w:t>其他说明</w:t>
      </w:r>
      <w:r w:rsidR="001C1B44">
        <w:rPr>
          <w:rFonts w:hint="eastAsia"/>
          <w:szCs w:val="24"/>
        </w:rPr>
        <w:t>：</w:t>
      </w:r>
      <w:r>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t>4</w:t>
      </w:r>
      <w:r>
        <w:rPr>
          <w:bCs w:val="0"/>
          <w:szCs w:val="24"/>
        </w:rPr>
        <w:t>、其他关联方情况</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B25E74">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其他关联方与本企业关系</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宁海华联纺织有限公司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宁海县华兴纺织原料有限公司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实际控制人控制的公司</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浙江华孚纺织有限公司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余姚华联纺织有限公司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浙江万孚置业集团有限公司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安徽新一棉纺织有限公司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深圳市华人投资有限公司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本公司股东、实际控制人控制的公司</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浙江万孚物业管理有限公司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安徽飞亚纺织集团有限公司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本公司股东、与本公司为同一控股股东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石河子国民村镇银行有限责任公司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本公司持有</w:t>
            </w:r>
            <w:r>
              <w:rPr>
                <w:szCs w:val="24"/>
              </w:rPr>
              <w:t>5%</w:t>
            </w:r>
            <w:r>
              <w:rPr>
                <w:szCs w:val="24"/>
              </w:rPr>
              <w:t>的股权</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上虞市华孚房地产开发有限公司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新疆恒孚棉产业集团有限公司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深圳嗨嗨供应链有限公司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新疆恒孚棉产业集团有限公司实际控制公司</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石河子盈硕贸易有限公司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新疆恒孚棉产业集团有限公司实际控制公司</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杭州亚丰供应链管理有限公司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新疆恒孚棉产业集团有限公司实际控制公司</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诸暨新易盈贸易有限公司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新疆恒孚棉产业集团有限公司实际控制公司</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新疆棉花产业集团有限公司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控股子公司少数股东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孙伟挺、陈玲芬、孙小挺、张际松、宋晨凌、程桂松、王国友、陈卫滨、孔祥云、高卫东、杨世滨、盛永月、陈守荣、宣刚江、张正、朱翠云</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本公司董事、监事及其他高级管理人员</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新疆纺织工业城有限公司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与本公司为同一控股股东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第七师国有资产经营有限公司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控股子公司奎屯锦孚纺织持股</w:t>
            </w:r>
            <w:r>
              <w:rPr>
                <w:szCs w:val="24"/>
              </w:rPr>
              <w:t>33%</w:t>
            </w:r>
            <w:r>
              <w:rPr>
                <w:szCs w:val="24"/>
              </w:rPr>
              <w:t>的少数股东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张晚霞</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控股子公司浙江博忆少数股东</w:t>
            </w:r>
          </w:p>
        </w:tc>
      </w:tr>
      <w:tr w:rsidR="00B25E74">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许栩光</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控股子公司浙江博忆少数股东</w:t>
            </w:r>
          </w:p>
        </w:tc>
      </w:tr>
    </w:tbl>
    <w:p w:rsidR="00B25E74" w:rsidRPr="001C1B44" w:rsidRDefault="001E0117" w:rsidP="001C1B44">
      <w:pPr>
        <w:jc w:val="left"/>
        <w:rPr>
          <w:szCs w:val="24"/>
        </w:rPr>
      </w:pPr>
      <w:r>
        <w:rPr>
          <w:szCs w:val="24"/>
        </w:rPr>
        <w:t>其他说明</w:t>
      </w:r>
      <w:r w:rsidR="001C1B44">
        <w:rPr>
          <w:rFonts w:hint="eastAsia"/>
          <w:szCs w:val="24"/>
        </w:rPr>
        <w:t>：</w:t>
      </w:r>
      <w:r>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t>5</w:t>
      </w:r>
      <w:r>
        <w:rPr>
          <w:bCs w:val="0"/>
          <w:szCs w:val="24"/>
        </w:rPr>
        <w:t>、关联交易情况</w:t>
      </w:r>
    </w:p>
    <w:p w:rsidR="00B25E74" w:rsidRDefault="001E0117">
      <w:pPr>
        <w:pStyle w:val="Section"/>
        <w:outlineLvl w:val="3"/>
        <w:rPr>
          <w:bCs w:val="0"/>
          <w:szCs w:val="24"/>
        </w:rPr>
      </w:pPr>
      <w:r>
        <w:rPr>
          <w:bCs w:val="0"/>
          <w:szCs w:val="24"/>
        </w:rPr>
        <w:t>（</w:t>
      </w:r>
      <w:r>
        <w:rPr>
          <w:bCs w:val="0"/>
          <w:szCs w:val="24"/>
        </w:rPr>
        <w:t>1</w:t>
      </w:r>
      <w:r>
        <w:rPr>
          <w:bCs w:val="0"/>
          <w:szCs w:val="24"/>
        </w:rPr>
        <w:t>）购销商品、提供和接受劳务的关联交易</w:t>
      </w:r>
    </w:p>
    <w:p w:rsidR="00B25E74" w:rsidRDefault="001E0117">
      <w:pPr>
        <w:jc w:val="left"/>
        <w:rPr>
          <w:szCs w:val="24"/>
        </w:rPr>
      </w:pPr>
      <w:r>
        <w:rPr>
          <w:szCs w:val="24"/>
        </w:rPr>
        <w:t>采购商品</w:t>
      </w:r>
      <w:r>
        <w:rPr>
          <w:szCs w:val="24"/>
        </w:rPr>
        <w:t>/</w:t>
      </w:r>
      <w:r>
        <w:rPr>
          <w:szCs w:val="24"/>
        </w:rPr>
        <w:t>接受劳务情况表</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40"/>
        <w:gridCol w:w="1454"/>
        <w:gridCol w:w="1454"/>
        <w:gridCol w:w="1707"/>
        <w:gridCol w:w="1707"/>
        <w:gridCol w:w="1707"/>
      </w:tblGrid>
      <w:tr w:rsidR="00B25E74">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新疆恒孚棉产业集团有限公司及控股子公司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棉花采购</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23,334,384.76</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378,228,847.21</w:t>
            </w:r>
          </w:p>
        </w:tc>
      </w:tr>
    </w:tbl>
    <w:p w:rsidR="00B25E74" w:rsidRPr="001C1B44" w:rsidRDefault="001E0117" w:rsidP="001C1B44">
      <w:pPr>
        <w:jc w:val="left"/>
        <w:rPr>
          <w:szCs w:val="24"/>
        </w:rPr>
      </w:pPr>
      <w:r>
        <w:rPr>
          <w:szCs w:val="24"/>
        </w:rPr>
        <w:t>购销商品、提供和接受劳务的关联交易说明</w:t>
      </w:r>
      <w:r w:rsidR="001C1B44">
        <w:rPr>
          <w:rFonts w:hint="eastAsia"/>
          <w:szCs w:val="24"/>
        </w:rPr>
        <w:t>：</w:t>
      </w:r>
      <w:r w:rsidR="001C1B44">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2</w:t>
      </w:r>
      <w:r>
        <w:rPr>
          <w:bCs w:val="0"/>
          <w:szCs w:val="24"/>
        </w:rPr>
        <w:t>）关联受托管理</w:t>
      </w:r>
      <w:r>
        <w:rPr>
          <w:bCs w:val="0"/>
          <w:szCs w:val="24"/>
        </w:rPr>
        <w:t>/</w:t>
      </w:r>
      <w:r>
        <w:rPr>
          <w:bCs w:val="0"/>
          <w:szCs w:val="24"/>
        </w:rPr>
        <w:t>承包及委托管理</w:t>
      </w:r>
      <w:r>
        <w:rPr>
          <w:bCs w:val="0"/>
          <w:szCs w:val="24"/>
        </w:rPr>
        <w:t>/</w:t>
      </w:r>
      <w:r>
        <w:rPr>
          <w:bCs w:val="0"/>
          <w:szCs w:val="24"/>
        </w:rPr>
        <w:t>出包情况</w:t>
      </w:r>
    </w:p>
    <w:p w:rsidR="00B25E74" w:rsidRDefault="001E0117">
      <w:pPr>
        <w:jc w:val="left"/>
        <w:rPr>
          <w:szCs w:val="24"/>
        </w:rPr>
      </w:pPr>
      <w:r>
        <w:rPr>
          <w:szCs w:val="24"/>
        </w:rPr>
        <w:t>本公司受托管理</w:t>
      </w:r>
      <w:r>
        <w:rPr>
          <w:szCs w:val="24"/>
        </w:rPr>
        <w:t>/</w:t>
      </w:r>
      <w:r>
        <w:rPr>
          <w:szCs w:val="24"/>
        </w:rPr>
        <w:t>承包情况表：</w:t>
      </w:r>
    </w:p>
    <w:p w:rsidR="00B25E74" w:rsidRPr="001C1B44" w:rsidRDefault="001E0117" w:rsidP="001C1B44">
      <w:pPr>
        <w:jc w:val="left"/>
        <w:rPr>
          <w:szCs w:val="24"/>
        </w:rPr>
      </w:pPr>
      <w:r>
        <w:rPr>
          <w:szCs w:val="24"/>
        </w:rPr>
        <w:t>关联托管</w:t>
      </w:r>
      <w:r>
        <w:rPr>
          <w:szCs w:val="24"/>
        </w:rPr>
        <w:t>/</w:t>
      </w:r>
      <w:r>
        <w:rPr>
          <w:szCs w:val="24"/>
        </w:rPr>
        <w:t>承包情况说明</w:t>
      </w:r>
      <w:r w:rsidR="001C1B44">
        <w:rPr>
          <w:rFonts w:hint="eastAsia"/>
          <w:szCs w:val="24"/>
        </w:rPr>
        <w:t>：</w:t>
      </w:r>
      <w:r w:rsidR="001C1B44">
        <w:rPr>
          <w:rFonts w:ascii="宋体" w:hAnsi="宋体" w:cs="宋体" w:hint="eastAsia"/>
          <w:kern w:val="0"/>
          <w:szCs w:val="24"/>
          <w:lang w:val="zh-CN"/>
        </w:rPr>
        <w:t>无</w:t>
      </w:r>
    </w:p>
    <w:p w:rsidR="00B25E74" w:rsidRPr="001C1B44" w:rsidRDefault="001E0117" w:rsidP="001C1B44">
      <w:pPr>
        <w:jc w:val="left"/>
        <w:rPr>
          <w:szCs w:val="24"/>
        </w:rPr>
      </w:pPr>
      <w:r>
        <w:rPr>
          <w:szCs w:val="24"/>
        </w:rPr>
        <w:t>关联管理</w:t>
      </w:r>
      <w:r>
        <w:rPr>
          <w:szCs w:val="24"/>
        </w:rPr>
        <w:t>/</w:t>
      </w:r>
      <w:r>
        <w:rPr>
          <w:szCs w:val="24"/>
        </w:rPr>
        <w:t>出包情况说明</w:t>
      </w:r>
      <w:r w:rsidR="001C1B44">
        <w:rPr>
          <w:rFonts w:hint="eastAsia"/>
          <w:szCs w:val="24"/>
        </w:rPr>
        <w:t>：</w:t>
      </w:r>
      <w:r>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3</w:t>
      </w:r>
      <w:r>
        <w:rPr>
          <w:bCs w:val="0"/>
          <w:szCs w:val="24"/>
        </w:rPr>
        <w:t>）关联租赁情况</w:t>
      </w:r>
    </w:p>
    <w:p w:rsidR="001C1B44" w:rsidRDefault="001E0117" w:rsidP="001C1B44">
      <w:pPr>
        <w:jc w:val="left"/>
        <w:rPr>
          <w:szCs w:val="24"/>
        </w:rPr>
      </w:pPr>
      <w:r>
        <w:rPr>
          <w:szCs w:val="24"/>
        </w:rPr>
        <w:t>本公司作为出租方：</w:t>
      </w:r>
      <w:r w:rsidR="001C1B44">
        <w:rPr>
          <w:rFonts w:hint="eastAsia"/>
          <w:szCs w:val="24"/>
        </w:rPr>
        <w:t>无</w:t>
      </w:r>
    </w:p>
    <w:p w:rsidR="00B25E74" w:rsidRDefault="001E0117" w:rsidP="001C1B44">
      <w:pPr>
        <w:jc w:val="left"/>
        <w:rPr>
          <w:szCs w:val="24"/>
        </w:rPr>
      </w:pPr>
      <w:r>
        <w:rPr>
          <w:szCs w:val="24"/>
        </w:rPr>
        <w:t>本公司作为承租方：</w:t>
      </w:r>
      <w:r w:rsidR="001C1B44">
        <w:rPr>
          <w:rFonts w:hint="eastAsia"/>
          <w:szCs w:val="24"/>
        </w:rPr>
        <w:t>无</w:t>
      </w:r>
    </w:p>
    <w:p w:rsidR="00B25E74" w:rsidRPr="001C1B44" w:rsidRDefault="001E0117" w:rsidP="001C1B44">
      <w:pPr>
        <w:jc w:val="left"/>
        <w:rPr>
          <w:szCs w:val="24"/>
        </w:rPr>
      </w:pPr>
      <w:r>
        <w:rPr>
          <w:szCs w:val="24"/>
        </w:rPr>
        <w:t>关联租赁情况说明</w:t>
      </w:r>
      <w:r w:rsidR="001C1B44">
        <w:rPr>
          <w:rFonts w:hint="eastAsia"/>
          <w:szCs w:val="24"/>
        </w:rPr>
        <w:t>：</w:t>
      </w:r>
      <w:r w:rsidR="001C1B44">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4</w:t>
      </w:r>
      <w:r>
        <w:rPr>
          <w:bCs w:val="0"/>
          <w:szCs w:val="24"/>
        </w:rPr>
        <w:t>）关联担保情况</w:t>
      </w:r>
    </w:p>
    <w:p w:rsidR="00B25E74" w:rsidRDefault="001E0117">
      <w:pPr>
        <w:jc w:val="left"/>
        <w:rPr>
          <w:szCs w:val="24"/>
        </w:rPr>
      </w:pPr>
      <w:r>
        <w:rPr>
          <w:szCs w:val="24"/>
        </w:rPr>
        <w:t>本公司作为担保方</w:t>
      </w:r>
      <w:r w:rsidR="001C1B44">
        <w:rPr>
          <w:rFonts w:hint="eastAsia"/>
          <w:szCs w:val="24"/>
        </w:rPr>
        <w:t>：无</w:t>
      </w:r>
    </w:p>
    <w:p w:rsidR="00B25E74" w:rsidRDefault="001E0117">
      <w:pPr>
        <w:jc w:val="left"/>
        <w:rPr>
          <w:szCs w:val="24"/>
        </w:rPr>
      </w:pPr>
      <w:r>
        <w:rPr>
          <w:szCs w:val="24"/>
        </w:rPr>
        <w:t>本公司作为被担保方</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B25E74">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担保方</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担保是否已经履行完毕</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07</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07</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08</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08</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106,080,000.00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09</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10</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11</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11</w:t>
            </w:r>
            <w:r>
              <w:rPr>
                <w:szCs w:val="24"/>
              </w:rPr>
              <w:t>月</w:t>
            </w:r>
            <w:r>
              <w:rPr>
                <w:szCs w:val="24"/>
              </w:rPr>
              <w:t>07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11</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10</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11</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11</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9,497,878.80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11</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11</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11</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11</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12</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07</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12</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12</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07</w:t>
            </w:r>
            <w:r>
              <w:rPr>
                <w:szCs w:val="24"/>
              </w:rPr>
              <w:t>月</w:t>
            </w:r>
            <w:r>
              <w:rPr>
                <w:szCs w:val="24"/>
              </w:rPr>
              <w:t>03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01</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07</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81,300,000.00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01</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89,900,000.00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02</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02</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02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02</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03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03</w:t>
            </w:r>
            <w:r>
              <w:rPr>
                <w:szCs w:val="24"/>
              </w:rPr>
              <w:t>月</w:t>
            </w:r>
            <w:r>
              <w:rPr>
                <w:szCs w:val="24"/>
              </w:rPr>
              <w:t>02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05</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57,000,000.00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2029</w:t>
            </w:r>
            <w:r>
              <w:rPr>
                <w:szCs w:val="24"/>
              </w:rPr>
              <w:t>年</w:t>
            </w:r>
            <w:r>
              <w:rPr>
                <w:szCs w:val="24"/>
              </w:rPr>
              <w:t>05</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04</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12</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06</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06</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94,710,000.00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2017</w:t>
            </w:r>
            <w:r>
              <w:rPr>
                <w:szCs w:val="24"/>
              </w:rPr>
              <w:t>年</w:t>
            </w:r>
            <w:r>
              <w:rPr>
                <w:szCs w:val="24"/>
              </w:rPr>
              <w:t>11</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2022</w:t>
            </w:r>
            <w:r>
              <w:rPr>
                <w:szCs w:val="24"/>
              </w:rPr>
              <w:t>年</w:t>
            </w:r>
            <w:r>
              <w:rPr>
                <w:szCs w:val="24"/>
              </w:rPr>
              <w:t>11</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171,270,000.00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03</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2022</w:t>
            </w:r>
            <w:r>
              <w:rPr>
                <w:szCs w:val="24"/>
              </w:rPr>
              <w:t>年</w:t>
            </w:r>
            <w:r>
              <w:rPr>
                <w:szCs w:val="24"/>
              </w:rPr>
              <w:t>03</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07</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01</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61,000,000.00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02</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0202</w:t>
            </w:r>
            <w:r>
              <w:rPr>
                <w:szCs w:val="24"/>
              </w:rPr>
              <w:t>年</w:t>
            </w:r>
            <w:r>
              <w:rPr>
                <w:szCs w:val="24"/>
              </w:rPr>
              <w:t>08</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04</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04</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84,954,000.00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04</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04</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04</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10</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04</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10</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11</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华孚控股、浙江色纺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12</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276,350,000.00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07</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2027</w:t>
            </w:r>
            <w:r>
              <w:rPr>
                <w:szCs w:val="24"/>
              </w:rPr>
              <w:t>年</w:t>
            </w:r>
            <w:r>
              <w:rPr>
                <w:szCs w:val="24"/>
              </w:rPr>
              <w:t>07</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283,650,000.00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08</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2027</w:t>
            </w:r>
            <w:r>
              <w:rPr>
                <w:szCs w:val="24"/>
              </w:rPr>
              <w:t>年</w:t>
            </w:r>
            <w:r>
              <w:rPr>
                <w:szCs w:val="24"/>
              </w:rPr>
              <w:t>08</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09</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2027</w:t>
            </w:r>
            <w:r>
              <w:rPr>
                <w:szCs w:val="24"/>
              </w:rPr>
              <w:t>年</w:t>
            </w:r>
            <w:r>
              <w:rPr>
                <w:szCs w:val="24"/>
              </w:rPr>
              <w:t>09</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323,330,000.00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01</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02</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02</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03</w:t>
            </w:r>
            <w:r>
              <w:rPr>
                <w:szCs w:val="24"/>
              </w:rPr>
              <w:t>月</w:t>
            </w:r>
            <w:r>
              <w:rPr>
                <w:szCs w:val="24"/>
              </w:rPr>
              <w:t>02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03</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50,369,800.00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24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14,047,195.27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50,369,800.00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03</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11</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102,200,000.00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02</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01</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02</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01</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112,800,000.00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02</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01</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03</w:t>
            </w:r>
            <w:r>
              <w:rPr>
                <w:szCs w:val="24"/>
              </w:rPr>
              <w:t>月</w:t>
            </w:r>
            <w:r>
              <w:rPr>
                <w:szCs w:val="24"/>
              </w:rPr>
              <w:t>04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03</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12</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03</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03</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03</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05</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华孚时尚、华孚控股、浙江色纺、九江中浩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12</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华孚时尚、孙伟挺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2018</w:t>
            </w:r>
            <w:r>
              <w:rPr>
                <w:szCs w:val="24"/>
              </w:rPr>
              <w:t>年</w:t>
            </w:r>
            <w:r>
              <w:rPr>
                <w:szCs w:val="24"/>
              </w:rPr>
              <w:t>01</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11</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27,403,200.00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08</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08</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25,486,200.00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04</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08</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深圳进出口、澳门华孚、香港华孚、孙伟挺、陈</w:t>
            </w:r>
            <w:r>
              <w:rPr>
                <w:szCs w:val="24"/>
              </w:rPr>
              <w:lastRenderedPageBreak/>
              <w:t>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41,556,665.00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08</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49,556,500.00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28,318,000.00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08</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35,397,500.00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05</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31,857,750.00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07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13,805,025.00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07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27,256,075.00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2021</w:t>
            </w:r>
            <w:r>
              <w:rPr>
                <w:szCs w:val="24"/>
              </w:rPr>
              <w:t>年</w:t>
            </w:r>
            <w:r>
              <w:rPr>
                <w:szCs w:val="24"/>
              </w:rPr>
              <w:t>06</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香港华孚集团、深圳进出口、华孚控股、浙江色纺、澳门华孚、孙伟挺、陈玲芬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109,612,800.00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2019</w:t>
            </w:r>
            <w:r>
              <w:rPr>
                <w:szCs w:val="24"/>
              </w:rPr>
              <w:t>年</w:t>
            </w:r>
            <w:r>
              <w:rPr>
                <w:szCs w:val="24"/>
              </w:rPr>
              <w:t>09</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香港华孚集团、深圳进出口、华孚控股、浙江色纺、澳门华孚、孙伟挺、陈玲芬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67,106,544.64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04</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07</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香港华孚集团、深圳进出口、华孚控股、浙江色纺、澳门华孚、孙伟挺、陈玲芬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43,293,179.41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04</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07</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香港华孚集团、深圳进出口、华孚控股、浙江色纺、澳门华孚、孙伟挺、陈玲芬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35,397,500.00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08</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香港华孚集团、深圳进出口、华孚控股、浙江色纺、澳门华孚、孙伟挺、陈玲芬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99,820,950.00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05</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08</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香港华孚集团、深圳进出口、华孚控股、浙江</w:t>
            </w:r>
            <w:r>
              <w:rPr>
                <w:szCs w:val="24"/>
              </w:rPr>
              <w:lastRenderedPageBreak/>
              <w:t>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lastRenderedPageBreak/>
              <w:t>36,288,525.37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06</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09</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香港华孚有限、香港华孚贸易、深圳进出口、华孚控股、宁波华孚东浩</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01</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2020</w:t>
            </w:r>
            <w:r>
              <w:rPr>
                <w:szCs w:val="24"/>
              </w:rPr>
              <w:t>年</w:t>
            </w:r>
            <w:r>
              <w:rPr>
                <w:szCs w:val="24"/>
              </w:rPr>
              <w:t>07</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否</w:t>
            </w:r>
          </w:p>
        </w:tc>
      </w:tr>
      <w:tr w:rsidR="00B25E74">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总计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7,572,985,088.49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bl>
    <w:p w:rsidR="00B25E74" w:rsidRPr="001C1B44" w:rsidRDefault="001E0117" w:rsidP="001C1B44">
      <w:pPr>
        <w:jc w:val="left"/>
        <w:rPr>
          <w:szCs w:val="24"/>
        </w:rPr>
      </w:pPr>
      <w:r>
        <w:rPr>
          <w:szCs w:val="24"/>
        </w:rPr>
        <w:t>关联担保情况说明</w:t>
      </w:r>
      <w:r w:rsidR="001C1B44">
        <w:rPr>
          <w:rFonts w:hint="eastAsia"/>
          <w:szCs w:val="24"/>
        </w:rPr>
        <w:t>：</w:t>
      </w:r>
      <w:r w:rsidR="001C1B44">
        <w:rPr>
          <w:rFonts w:ascii="宋体" w:hAnsi="宋体" w:cs="宋体" w:hint="eastAsia"/>
          <w:kern w:val="0"/>
          <w:szCs w:val="24"/>
          <w:lang w:val="zh-CN"/>
        </w:rPr>
        <w:t>无</w:t>
      </w:r>
    </w:p>
    <w:p w:rsidR="00B25E74" w:rsidRDefault="001E0117">
      <w:pPr>
        <w:pStyle w:val="Section"/>
        <w:outlineLvl w:val="3"/>
        <w:rPr>
          <w:bCs w:val="0"/>
          <w:szCs w:val="24"/>
        </w:rPr>
      </w:pPr>
      <w:r>
        <w:rPr>
          <w:bCs w:val="0"/>
          <w:szCs w:val="24"/>
        </w:rPr>
        <w:t>（</w:t>
      </w:r>
      <w:r>
        <w:rPr>
          <w:bCs w:val="0"/>
          <w:szCs w:val="24"/>
        </w:rPr>
        <w:t>5</w:t>
      </w:r>
      <w:r>
        <w:rPr>
          <w:bCs w:val="0"/>
          <w:szCs w:val="24"/>
        </w:rPr>
        <w:t>）关联方资金拆借</w:t>
      </w:r>
    </w:p>
    <w:p w:rsidR="001C1B44" w:rsidRPr="001C1B44" w:rsidRDefault="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6</w:t>
      </w:r>
      <w:r>
        <w:rPr>
          <w:bCs w:val="0"/>
          <w:szCs w:val="24"/>
        </w:rPr>
        <w:t>）关联方资产转让、债务重组情况</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7</w:t>
      </w:r>
      <w:r>
        <w:rPr>
          <w:bCs w:val="0"/>
          <w:szCs w:val="24"/>
        </w:rPr>
        <w:t>）关键管理人员报酬</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8</w:t>
      </w:r>
      <w:r>
        <w:rPr>
          <w:bCs w:val="0"/>
          <w:szCs w:val="24"/>
        </w:rPr>
        <w:t>）其他关联交易</w:t>
      </w:r>
    </w:p>
    <w:p w:rsidR="00B25E74" w:rsidRDefault="001C1B44">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t>6</w:t>
      </w:r>
      <w:r>
        <w:rPr>
          <w:bCs w:val="0"/>
          <w:szCs w:val="24"/>
        </w:rPr>
        <w:t>、关联方应收应付款项</w:t>
      </w:r>
    </w:p>
    <w:p w:rsidR="00B25E74" w:rsidRDefault="001E0117">
      <w:pPr>
        <w:pStyle w:val="Section"/>
        <w:outlineLvl w:val="3"/>
        <w:rPr>
          <w:bCs w:val="0"/>
          <w:szCs w:val="24"/>
        </w:rPr>
      </w:pPr>
      <w:r>
        <w:rPr>
          <w:bCs w:val="0"/>
          <w:szCs w:val="24"/>
        </w:rPr>
        <w:t>（</w:t>
      </w:r>
      <w:r>
        <w:rPr>
          <w:bCs w:val="0"/>
          <w:szCs w:val="24"/>
        </w:rPr>
        <w:t>1</w:t>
      </w:r>
      <w:r>
        <w:rPr>
          <w:bCs w:val="0"/>
          <w:szCs w:val="24"/>
        </w:rPr>
        <w:t>）应收项目</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5"/>
        <w:gridCol w:w="1595"/>
        <w:gridCol w:w="1594"/>
        <w:gridCol w:w="1594"/>
        <w:gridCol w:w="1594"/>
        <w:gridCol w:w="1594"/>
      </w:tblGrid>
      <w:tr w:rsidR="00B25E74">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项目名称</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关联方</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159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w:t>
            </w:r>
          </w:p>
        </w:tc>
      </w:tr>
      <w:tr w:rsidR="00B25E74">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新疆恒孚棉产业集团有限公司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19,793,401.99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19,793,401.99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r>
      <w:tr w:rsidR="00B25E74">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新疆棉花产业集团有限公司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12,134,054.74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12,134,054.74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r>
      <w:tr w:rsidR="00B25E74">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第七师国有资产经营有限公司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4,587,317.47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371,904.51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r>
      <w:tr w:rsidR="00B25E74">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新疆恒孚棉产业集团有限公司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193,498,775.91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148,894,322.03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r>
      <w:tr w:rsidR="00B25E74">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宁海华联纺织有限公司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r>
    </w:tbl>
    <w:p w:rsidR="00B25E74" w:rsidRDefault="001E0117">
      <w:pPr>
        <w:pStyle w:val="Section"/>
        <w:outlineLvl w:val="3"/>
        <w:rPr>
          <w:bCs w:val="0"/>
          <w:szCs w:val="24"/>
        </w:rPr>
      </w:pPr>
      <w:r>
        <w:rPr>
          <w:bCs w:val="0"/>
          <w:szCs w:val="24"/>
        </w:rPr>
        <w:lastRenderedPageBreak/>
        <w:t>（</w:t>
      </w:r>
      <w:r>
        <w:rPr>
          <w:bCs w:val="0"/>
          <w:szCs w:val="24"/>
        </w:rPr>
        <w:t>2</w:t>
      </w:r>
      <w:r>
        <w:rPr>
          <w:bCs w:val="0"/>
          <w:szCs w:val="24"/>
        </w:rPr>
        <w:t>）应付项目</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B25E74">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关联方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期初账面余额</w:t>
            </w:r>
          </w:p>
        </w:tc>
      </w:tr>
      <w:tr w:rsidR="00B25E74">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张晚霞</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5,480,033.38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4,148,769.31</w:t>
            </w:r>
          </w:p>
        </w:tc>
      </w:tr>
      <w:tr w:rsidR="00B25E74">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许栩光</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8,365,050.65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8,345,027.96</w:t>
            </w:r>
          </w:p>
        </w:tc>
      </w:tr>
    </w:tbl>
    <w:p w:rsidR="00B25E74" w:rsidRDefault="001E0117">
      <w:pPr>
        <w:pStyle w:val="Section"/>
        <w:outlineLvl w:val="2"/>
        <w:rPr>
          <w:bCs w:val="0"/>
          <w:szCs w:val="24"/>
        </w:rPr>
      </w:pPr>
      <w:r>
        <w:rPr>
          <w:bCs w:val="0"/>
          <w:szCs w:val="24"/>
        </w:rPr>
        <w:t>7</w:t>
      </w:r>
      <w:r>
        <w:rPr>
          <w:bCs w:val="0"/>
          <w:szCs w:val="24"/>
        </w:rPr>
        <w:t>、关联方承诺</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r>
        <w:rPr>
          <w:rFonts w:eastAsia="Times New Roman"/>
          <w:kern w:val="0"/>
          <w:szCs w:val="24"/>
          <w:lang w:val="zh-CN"/>
        </w:rPr>
        <w:t xml:space="preserve"> </w:t>
      </w:r>
    </w:p>
    <w:p w:rsidR="00B25E74" w:rsidRDefault="001E0117">
      <w:pPr>
        <w:pStyle w:val="Section"/>
        <w:outlineLvl w:val="2"/>
        <w:rPr>
          <w:bCs w:val="0"/>
          <w:szCs w:val="24"/>
        </w:rPr>
      </w:pPr>
      <w:r>
        <w:rPr>
          <w:bCs w:val="0"/>
          <w:szCs w:val="24"/>
        </w:rPr>
        <w:t>8</w:t>
      </w:r>
      <w:r>
        <w:rPr>
          <w:bCs w:val="0"/>
          <w:szCs w:val="24"/>
        </w:rPr>
        <w:t>、其他</w:t>
      </w:r>
    </w:p>
    <w:p w:rsidR="00B25E74" w:rsidRDefault="001C1B44">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Chapter"/>
        <w:outlineLvl w:val="1"/>
        <w:rPr>
          <w:bCs w:val="0"/>
        </w:rPr>
      </w:pPr>
      <w:r>
        <w:rPr>
          <w:bCs w:val="0"/>
        </w:rPr>
        <w:t>十三、股份支付</w:t>
      </w:r>
    </w:p>
    <w:p w:rsidR="00B25E74" w:rsidRDefault="001E0117">
      <w:pPr>
        <w:pStyle w:val="Section"/>
        <w:outlineLvl w:val="2"/>
        <w:rPr>
          <w:bCs w:val="0"/>
          <w:szCs w:val="24"/>
        </w:rPr>
      </w:pPr>
      <w:r>
        <w:rPr>
          <w:bCs w:val="0"/>
          <w:szCs w:val="24"/>
        </w:rPr>
        <w:t>1</w:t>
      </w:r>
      <w:r>
        <w:rPr>
          <w:bCs w:val="0"/>
          <w:szCs w:val="24"/>
        </w:rPr>
        <w:t>、股份支付总体情况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2</w:t>
      </w:r>
      <w:r>
        <w:rPr>
          <w:bCs w:val="0"/>
          <w:szCs w:val="24"/>
        </w:rPr>
        <w:t>、以权益结算的股份支付情况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3</w:t>
      </w:r>
      <w:r>
        <w:rPr>
          <w:bCs w:val="0"/>
          <w:szCs w:val="24"/>
        </w:rPr>
        <w:t>、以现金结算的股份支付情况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4</w:t>
      </w:r>
      <w:r>
        <w:rPr>
          <w:bCs w:val="0"/>
          <w:szCs w:val="24"/>
        </w:rPr>
        <w:t>、股份支付的修改、终止情况</w:t>
      </w:r>
    </w:p>
    <w:p w:rsidR="00B25E74" w:rsidRDefault="001E0117">
      <w:pPr>
        <w:pStyle w:val="Section"/>
        <w:outlineLvl w:val="2"/>
        <w:rPr>
          <w:bCs w:val="0"/>
          <w:szCs w:val="24"/>
        </w:rPr>
      </w:pPr>
      <w:r>
        <w:rPr>
          <w:bCs w:val="0"/>
          <w:szCs w:val="24"/>
        </w:rPr>
        <w:t>5</w:t>
      </w:r>
      <w:r>
        <w:rPr>
          <w:bCs w:val="0"/>
          <w:szCs w:val="24"/>
        </w:rPr>
        <w:t>、其他</w:t>
      </w:r>
    </w:p>
    <w:p w:rsidR="00B25E74" w:rsidRDefault="001E0117">
      <w:pPr>
        <w:pStyle w:val="Chapter"/>
        <w:outlineLvl w:val="1"/>
        <w:rPr>
          <w:bCs w:val="0"/>
        </w:rPr>
      </w:pPr>
      <w:r>
        <w:rPr>
          <w:bCs w:val="0"/>
        </w:rPr>
        <w:t>十四、承诺及或有事项</w:t>
      </w:r>
    </w:p>
    <w:p w:rsidR="00B25E74" w:rsidRDefault="001E0117">
      <w:pPr>
        <w:pStyle w:val="Section"/>
        <w:outlineLvl w:val="2"/>
        <w:rPr>
          <w:bCs w:val="0"/>
          <w:szCs w:val="24"/>
        </w:rPr>
      </w:pPr>
      <w:r>
        <w:rPr>
          <w:bCs w:val="0"/>
          <w:szCs w:val="24"/>
        </w:rPr>
        <w:t>1</w:t>
      </w:r>
      <w:r>
        <w:rPr>
          <w:bCs w:val="0"/>
          <w:szCs w:val="24"/>
        </w:rPr>
        <w:t>、重要承诺事项</w:t>
      </w:r>
    </w:p>
    <w:p w:rsidR="00B25E74" w:rsidRDefault="001E0117">
      <w:pPr>
        <w:jc w:val="left"/>
        <w:rPr>
          <w:szCs w:val="24"/>
        </w:rPr>
      </w:pPr>
      <w:r>
        <w:rPr>
          <w:szCs w:val="24"/>
        </w:rPr>
        <w:t>资产负债表日存在的重要承诺</w:t>
      </w:r>
    </w:p>
    <w:p w:rsidR="00B25E74" w:rsidRDefault="001E0117">
      <w:pPr>
        <w:autoSpaceDE w:val="0"/>
        <w:autoSpaceDN w:val="0"/>
        <w:adjustRightInd w:val="0"/>
        <w:spacing w:before="120" w:after="0"/>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日止，本公司无应披露未披露的重大承诺事项。</w:t>
      </w:r>
    </w:p>
    <w:p w:rsidR="00B25E74" w:rsidRDefault="00B25E74">
      <w:pPr>
        <w:autoSpaceDE w:val="0"/>
        <w:autoSpaceDN w:val="0"/>
        <w:adjustRightInd w:val="0"/>
        <w:spacing w:before="0" w:after="0"/>
        <w:jc w:val="left"/>
        <w:rPr>
          <w:rFonts w:eastAsia="Times New Roman"/>
          <w:kern w:val="0"/>
          <w:szCs w:val="24"/>
          <w:lang w:val="zh-CN"/>
        </w:rPr>
      </w:pPr>
    </w:p>
    <w:p w:rsidR="00B25E74" w:rsidRDefault="001E0117">
      <w:pPr>
        <w:pStyle w:val="Section"/>
        <w:outlineLvl w:val="2"/>
        <w:rPr>
          <w:bCs w:val="0"/>
          <w:szCs w:val="24"/>
        </w:rPr>
      </w:pPr>
      <w:r>
        <w:rPr>
          <w:bCs w:val="0"/>
          <w:szCs w:val="24"/>
        </w:rPr>
        <w:lastRenderedPageBreak/>
        <w:t>2</w:t>
      </w:r>
      <w:r>
        <w:rPr>
          <w:bCs w:val="0"/>
          <w:szCs w:val="24"/>
        </w:rPr>
        <w:t>、或有事项</w:t>
      </w:r>
    </w:p>
    <w:p w:rsidR="00B25E74" w:rsidRDefault="001E0117">
      <w:pPr>
        <w:pStyle w:val="Section"/>
        <w:outlineLvl w:val="3"/>
        <w:rPr>
          <w:bCs w:val="0"/>
          <w:szCs w:val="24"/>
        </w:rPr>
      </w:pPr>
      <w:r>
        <w:rPr>
          <w:bCs w:val="0"/>
          <w:szCs w:val="24"/>
        </w:rPr>
        <w:t>（</w:t>
      </w:r>
      <w:r>
        <w:rPr>
          <w:bCs w:val="0"/>
          <w:szCs w:val="24"/>
        </w:rPr>
        <w:t>1</w:t>
      </w:r>
      <w:r>
        <w:rPr>
          <w:bCs w:val="0"/>
          <w:szCs w:val="24"/>
        </w:rPr>
        <w:t>）资产负债表日存在的重要或有事项</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日止，本公司无应披露未披露的重大或有事项。</w:t>
      </w:r>
    </w:p>
    <w:p w:rsidR="00B25E74" w:rsidRDefault="001E0117">
      <w:pPr>
        <w:pStyle w:val="Section"/>
        <w:outlineLvl w:val="3"/>
        <w:rPr>
          <w:bCs w:val="0"/>
          <w:szCs w:val="24"/>
        </w:rPr>
      </w:pPr>
      <w:r>
        <w:rPr>
          <w:bCs w:val="0"/>
          <w:szCs w:val="24"/>
        </w:rPr>
        <w:t>（</w:t>
      </w:r>
      <w:r>
        <w:rPr>
          <w:bCs w:val="0"/>
          <w:szCs w:val="24"/>
        </w:rPr>
        <w:t>2</w:t>
      </w:r>
      <w:r>
        <w:rPr>
          <w:bCs w:val="0"/>
          <w:szCs w:val="24"/>
        </w:rPr>
        <w:t>）公司没有需要披露的重要或有事项，也应予以说明</w:t>
      </w:r>
    </w:p>
    <w:p w:rsidR="00B25E74" w:rsidRDefault="001E0117">
      <w:pPr>
        <w:jc w:val="left"/>
        <w:rPr>
          <w:szCs w:val="24"/>
        </w:rPr>
      </w:pPr>
      <w:r>
        <w:rPr>
          <w:szCs w:val="24"/>
        </w:rPr>
        <w:t>公司不存在需要披露的重要或有事项。</w:t>
      </w:r>
    </w:p>
    <w:p w:rsidR="00B25E74" w:rsidRDefault="001E0117">
      <w:pPr>
        <w:pStyle w:val="Section"/>
        <w:outlineLvl w:val="2"/>
        <w:rPr>
          <w:bCs w:val="0"/>
          <w:szCs w:val="24"/>
        </w:rPr>
      </w:pPr>
      <w:r>
        <w:rPr>
          <w:bCs w:val="0"/>
          <w:szCs w:val="24"/>
        </w:rPr>
        <w:t>3</w:t>
      </w:r>
      <w:r>
        <w:rPr>
          <w:bCs w:val="0"/>
          <w:szCs w:val="24"/>
        </w:rPr>
        <w:t>、其他</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r>
        <w:rPr>
          <w:rFonts w:eastAsia="Times New Roman"/>
          <w:kern w:val="0"/>
          <w:szCs w:val="24"/>
          <w:lang w:val="zh-CN"/>
        </w:rPr>
        <w:t xml:space="preserve"> </w:t>
      </w:r>
    </w:p>
    <w:p w:rsidR="00B25E74" w:rsidRDefault="001E0117">
      <w:pPr>
        <w:pStyle w:val="Chapter"/>
        <w:outlineLvl w:val="1"/>
        <w:rPr>
          <w:bCs w:val="0"/>
        </w:rPr>
      </w:pPr>
      <w:r>
        <w:rPr>
          <w:bCs w:val="0"/>
        </w:rPr>
        <w:t>十五、资产负债表日后事项</w:t>
      </w:r>
    </w:p>
    <w:p w:rsidR="00B25E74" w:rsidRDefault="001E0117">
      <w:pPr>
        <w:pStyle w:val="Section"/>
        <w:outlineLvl w:val="2"/>
        <w:rPr>
          <w:bCs w:val="0"/>
          <w:szCs w:val="24"/>
        </w:rPr>
      </w:pPr>
      <w:r>
        <w:rPr>
          <w:bCs w:val="0"/>
          <w:szCs w:val="24"/>
        </w:rPr>
        <w:t>1</w:t>
      </w:r>
      <w:r>
        <w:rPr>
          <w:bCs w:val="0"/>
          <w:szCs w:val="24"/>
        </w:rPr>
        <w:t>、重要的非调整事项</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93"/>
        <w:gridCol w:w="2295"/>
        <w:gridCol w:w="2390"/>
        <w:gridCol w:w="2390"/>
      </w:tblGrid>
      <w:tr w:rsidR="00B25E74">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内容</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对财务状况和经营成果的影响数</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无法估计影响数的原因</w:t>
            </w:r>
          </w:p>
        </w:tc>
      </w:tr>
    </w:tbl>
    <w:p w:rsidR="00B25E74" w:rsidRDefault="001E0117">
      <w:pPr>
        <w:pStyle w:val="Section"/>
        <w:outlineLvl w:val="2"/>
        <w:rPr>
          <w:bCs w:val="0"/>
          <w:szCs w:val="24"/>
        </w:rPr>
      </w:pPr>
      <w:r>
        <w:rPr>
          <w:bCs w:val="0"/>
          <w:szCs w:val="24"/>
        </w:rPr>
        <w:t>2</w:t>
      </w:r>
      <w:r>
        <w:rPr>
          <w:bCs w:val="0"/>
          <w:szCs w:val="24"/>
        </w:rPr>
        <w:t>、利润分配情况</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2"/>
        <w:rPr>
          <w:bCs w:val="0"/>
          <w:szCs w:val="24"/>
        </w:rPr>
      </w:pPr>
      <w:r>
        <w:rPr>
          <w:bCs w:val="0"/>
          <w:szCs w:val="24"/>
        </w:rPr>
        <w:t>3</w:t>
      </w:r>
      <w:r>
        <w:rPr>
          <w:bCs w:val="0"/>
          <w:szCs w:val="24"/>
        </w:rPr>
        <w:t>、销售退回</w:t>
      </w:r>
    </w:p>
    <w:p w:rsidR="00B25E74" w:rsidRDefault="001C1B44">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Section"/>
        <w:outlineLvl w:val="2"/>
        <w:rPr>
          <w:bCs w:val="0"/>
          <w:szCs w:val="24"/>
        </w:rPr>
      </w:pPr>
      <w:r>
        <w:rPr>
          <w:bCs w:val="0"/>
          <w:szCs w:val="24"/>
        </w:rPr>
        <w:t>4</w:t>
      </w:r>
      <w:r>
        <w:rPr>
          <w:bCs w:val="0"/>
          <w:szCs w:val="24"/>
        </w:rPr>
        <w:t>、其他资产负债表日后事项说明</w:t>
      </w:r>
    </w:p>
    <w:p w:rsidR="00B25E74" w:rsidRDefault="001E0117">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截至财务报告批准报出日止，本公司无其他应披露未披露的重大资产负债表日后事项。</w:t>
      </w:r>
    </w:p>
    <w:p w:rsidR="00B25E74" w:rsidRDefault="001E0117">
      <w:pPr>
        <w:pStyle w:val="Chapter"/>
        <w:outlineLvl w:val="1"/>
        <w:rPr>
          <w:bCs w:val="0"/>
        </w:rPr>
      </w:pPr>
      <w:r>
        <w:rPr>
          <w:bCs w:val="0"/>
        </w:rPr>
        <w:lastRenderedPageBreak/>
        <w:t>十六、其他重要事项</w:t>
      </w:r>
    </w:p>
    <w:p w:rsidR="00B25E74" w:rsidRDefault="001E0117">
      <w:pPr>
        <w:pStyle w:val="Section"/>
        <w:outlineLvl w:val="2"/>
        <w:rPr>
          <w:bCs w:val="0"/>
          <w:szCs w:val="24"/>
        </w:rPr>
      </w:pPr>
      <w:r>
        <w:rPr>
          <w:bCs w:val="0"/>
          <w:szCs w:val="24"/>
        </w:rPr>
        <w:t>1</w:t>
      </w:r>
      <w:r>
        <w:rPr>
          <w:bCs w:val="0"/>
          <w:szCs w:val="24"/>
        </w:rPr>
        <w:t>、前期会计差错更正</w:t>
      </w:r>
    </w:p>
    <w:p w:rsidR="00B25E74" w:rsidRDefault="001E0117">
      <w:pPr>
        <w:pStyle w:val="Section"/>
        <w:outlineLvl w:val="3"/>
        <w:rPr>
          <w:bCs w:val="0"/>
          <w:szCs w:val="24"/>
        </w:rPr>
      </w:pPr>
      <w:r>
        <w:rPr>
          <w:bCs w:val="0"/>
          <w:szCs w:val="24"/>
        </w:rPr>
        <w:t>（</w:t>
      </w:r>
      <w:r>
        <w:rPr>
          <w:bCs w:val="0"/>
          <w:szCs w:val="24"/>
        </w:rPr>
        <w:t>1</w:t>
      </w:r>
      <w:r>
        <w:rPr>
          <w:bCs w:val="0"/>
          <w:szCs w:val="24"/>
        </w:rPr>
        <w:t>）追溯重述法</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2</w:t>
      </w:r>
      <w:r>
        <w:rPr>
          <w:bCs w:val="0"/>
          <w:szCs w:val="24"/>
        </w:rPr>
        <w:t>）未来适用法</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2"/>
        <w:rPr>
          <w:bCs w:val="0"/>
          <w:szCs w:val="24"/>
        </w:rPr>
      </w:pPr>
      <w:r>
        <w:rPr>
          <w:bCs w:val="0"/>
          <w:szCs w:val="24"/>
        </w:rPr>
        <w:t>2</w:t>
      </w:r>
      <w:r>
        <w:rPr>
          <w:bCs w:val="0"/>
          <w:szCs w:val="24"/>
        </w:rPr>
        <w:t>、债务重组</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2"/>
        <w:rPr>
          <w:bCs w:val="0"/>
          <w:szCs w:val="24"/>
        </w:rPr>
      </w:pPr>
      <w:r>
        <w:rPr>
          <w:bCs w:val="0"/>
          <w:szCs w:val="24"/>
        </w:rPr>
        <w:t>3</w:t>
      </w:r>
      <w:r>
        <w:rPr>
          <w:bCs w:val="0"/>
          <w:szCs w:val="24"/>
        </w:rPr>
        <w:t>、资产置换</w:t>
      </w:r>
    </w:p>
    <w:p w:rsidR="00B25E74" w:rsidRDefault="001E0117">
      <w:pPr>
        <w:pStyle w:val="Section"/>
        <w:outlineLvl w:val="3"/>
        <w:rPr>
          <w:bCs w:val="0"/>
          <w:szCs w:val="24"/>
        </w:rPr>
      </w:pPr>
      <w:r>
        <w:rPr>
          <w:bCs w:val="0"/>
          <w:szCs w:val="24"/>
        </w:rPr>
        <w:t>（</w:t>
      </w:r>
      <w:r>
        <w:rPr>
          <w:bCs w:val="0"/>
          <w:szCs w:val="24"/>
        </w:rPr>
        <w:t>1</w:t>
      </w:r>
      <w:r>
        <w:rPr>
          <w:bCs w:val="0"/>
          <w:szCs w:val="24"/>
        </w:rPr>
        <w:t>）非货币性资产交换</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2</w:t>
      </w:r>
      <w:r>
        <w:rPr>
          <w:bCs w:val="0"/>
          <w:szCs w:val="24"/>
        </w:rPr>
        <w:t>）其他资产置换</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2"/>
        <w:rPr>
          <w:bCs w:val="0"/>
          <w:szCs w:val="24"/>
        </w:rPr>
      </w:pPr>
      <w:r>
        <w:rPr>
          <w:bCs w:val="0"/>
          <w:szCs w:val="24"/>
        </w:rPr>
        <w:t>4</w:t>
      </w:r>
      <w:r>
        <w:rPr>
          <w:bCs w:val="0"/>
          <w:szCs w:val="24"/>
        </w:rPr>
        <w:t>、年金计划</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2"/>
        <w:rPr>
          <w:bCs w:val="0"/>
          <w:szCs w:val="24"/>
        </w:rPr>
      </w:pPr>
      <w:r>
        <w:rPr>
          <w:bCs w:val="0"/>
          <w:szCs w:val="24"/>
        </w:rPr>
        <w:t>5</w:t>
      </w:r>
      <w:r>
        <w:rPr>
          <w:bCs w:val="0"/>
          <w:szCs w:val="24"/>
        </w:rPr>
        <w:t>、终止经营</w:t>
      </w:r>
    </w:p>
    <w:p w:rsidR="00B25E74" w:rsidRDefault="001E0117">
      <w:pPr>
        <w:jc w:val="left"/>
        <w:rPr>
          <w:szCs w:val="24"/>
        </w:rPr>
      </w:pPr>
      <w:r>
        <w:rPr>
          <w:szCs w:val="24"/>
        </w:rPr>
        <w:t>其他说明</w:t>
      </w:r>
      <w:r w:rsidR="001C1B44">
        <w:rPr>
          <w:rFonts w:hint="eastAsia"/>
          <w:szCs w:val="24"/>
        </w:rPr>
        <w:t>：无</w:t>
      </w:r>
    </w:p>
    <w:p w:rsidR="00B25E74" w:rsidRDefault="001E0117">
      <w:pPr>
        <w:pStyle w:val="Section"/>
        <w:outlineLvl w:val="2"/>
        <w:rPr>
          <w:bCs w:val="0"/>
          <w:szCs w:val="24"/>
        </w:rPr>
      </w:pPr>
      <w:r>
        <w:rPr>
          <w:bCs w:val="0"/>
          <w:szCs w:val="24"/>
        </w:rPr>
        <w:lastRenderedPageBreak/>
        <w:t>6</w:t>
      </w:r>
      <w:r>
        <w:rPr>
          <w:bCs w:val="0"/>
          <w:szCs w:val="24"/>
        </w:rPr>
        <w:t>、分部信息</w:t>
      </w:r>
    </w:p>
    <w:p w:rsidR="00B25E74" w:rsidRDefault="001E0117">
      <w:pPr>
        <w:pStyle w:val="Section"/>
        <w:outlineLvl w:val="3"/>
        <w:rPr>
          <w:bCs w:val="0"/>
          <w:szCs w:val="24"/>
        </w:rPr>
      </w:pPr>
      <w:r>
        <w:rPr>
          <w:bCs w:val="0"/>
          <w:szCs w:val="24"/>
        </w:rPr>
        <w:t>（</w:t>
      </w:r>
      <w:r>
        <w:rPr>
          <w:bCs w:val="0"/>
          <w:szCs w:val="24"/>
        </w:rPr>
        <w:t>1</w:t>
      </w:r>
      <w:r>
        <w:rPr>
          <w:bCs w:val="0"/>
          <w:szCs w:val="24"/>
        </w:rPr>
        <w:t>）报告分部的确定依据与会计政策</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2</w:t>
      </w:r>
      <w:r>
        <w:rPr>
          <w:bCs w:val="0"/>
          <w:szCs w:val="24"/>
        </w:rPr>
        <w:t>）报告分部的财务信息</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3</w:t>
      </w:r>
      <w:r>
        <w:rPr>
          <w:bCs w:val="0"/>
          <w:szCs w:val="24"/>
        </w:rPr>
        <w:t>）公司无报告分部的，或者不能披露各报告分部的资产总额和负债总额的，应说明原因</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3"/>
        <w:rPr>
          <w:bCs w:val="0"/>
          <w:szCs w:val="24"/>
        </w:rPr>
      </w:pPr>
      <w:r>
        <w:rPr>
          <w:bCs w:val="0"/>
          <w:szCs w:val="24"/>
        </w:rPr>
        <w:t>（</w:t>
      </w:r>
      <w:r>
        <w:rPr>
          <w:bCs w:val="0"/>
          <w:szCs w:val="24"/>
        </w:rPr>
        <w:t>4</w:t>
      </w:r>
      <w:r>
        <w:rPr>
          <w:bCs w:val="0"/>
          <w:szCs w:val="24"/>
        </w:rPr>
        <w:t>）其他说明</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2"/>
        <w:rPr>
          <w:bCs w:val="0"/>
          <w:szCs w:val="24"/>
        </w:rPr>
      </w:pPr>
      <w:r>
        <w:rPr>
          <w:bCs w:val="0"/>
          <w:szCs w:val="24"/>
        </w:rPr>
        <w:t>7</w:t>
      </w:r>
      <w:r>
        <w:rPr>
          <w:bCs w:val="0"/>
          <w:szCs w:val="24"/>
        </w:rPr>
        <w:t>、其他对投资者决策有影响的重要交易和事项</w:t>
      </w:r>
    </w:p>
    <w:p w:rsidR="001C1B44" w:rsidRPr="001C1B44" w:rsidRDefault="001C1B44" w:rsidP="001C1B44">
      <w:pPr>
        <w:pStyle w:val="Section"/>
        <w:outlineLvl w:val="3"/>
        <w:rPr>
          <w:b w:val="0"/>
          <w:bCs w:val="0"/>
          <w:sz w:val="18"/>
          <w:szCs w:val="18"/>
        </w:rPr>
      </w:pPr>
      <w:r w:rsidRPr="001C1B44">
        <w:rPr>
          <w:rFonts w:hint="eastAsia"/>
          <w:b w:val="0"/>
          <w:bCs w:val="0"/>
          <w:sz w:val="18"/>
          <w:szCs w:val="18"/>
        </w:rPr>
        <w:t>无</w:t>
      </w:r>
    </w:p>
    <w:p w:rsidR="00B25E74" w:rsidRDefault="001E0117">
      <w:pPr>
        <w:pStyle w:val="Section"/>
        <w:outlineLvl w:val="2"/>
        <w:rPr>
          <w:bCs w:val="0"/>
          <w:szCs w:val="24"/>
        </w:rPr>
      </w:pPr>
      <w:r>
        <w:rPr>
          <w:bCs w:val="0"/>
          <w:szCs w:val="24"/>
        </w:rPr>
        <w:t>8</w:t>
      </w:r>
      <w:r>
        <w:rPr>
          <w:bCs w:val="0"/>
          <w:szCs w:val="24"/>
        </w:rPr>
        <w:t>、其他</w:t>
      </w:r>
    </w:p>
    <w:p w:rsidR="00B25E74" w:rsidRDefault="000040D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Chapter"/>
        <w:outlineLvl w:val="1"/>
        <w:rPr>
          <w:bCs w:val="0"/>
        </w:rPr>
      </w:pPr>
      <w:r>
        <w:rPr>
          <w:bCs w:val="0"/>
        </w:rPr>
        <w:t>十七、母公司财务报表主要项目注释</w:t>
      </w:r>
    </w:p>
    <w:p w:rsidR="00B25E74" w:rsidRDefault="001E0117">
      <w:pPr>
        <w:pStyle w:val="Section"/>
        <w:outlineLvl w:val="2"/>
        <w:rPr>
          <w:bCs w:val="0"/>
          <w:szCs w:val="24"/>
        </w:rPr>
      </w:pPr>
      <w:r>
        <w:rPr>
          <w:bCs w:val="0"/>
          <w:szCs w:val="24"/>
        </w:rPr>
        <w:t>1</w:t>
      </w:r>
      <w:r>
        <w:rPr>
          <w:bCs w:val="0"/>
          <w:szCs w:val="24"/>
        </w:rPr>
        <w:t>、应收账款</w:t>
      </w:r>
    </w:p>
    <w:p w:rsidR="00B25E74" w:rsidRDefault="001E0117">
      <w:pPr>
        <w:pStyle w:val="Section"/>
        <w:outlineLvl w:val="3"/>
        <w:rPr>
          <w:bCs w:val="0"/>
          <w:szCs w:val="24"/>
        </w:rPr>
      </w:pPr>
      <w:r>
        <w:rPr>
          <w:bCs w:val="0"/>
          <w:szCs w:val="24"/>
        </w:rPr>
        <w:t>（</w:t>
      </w:r>
      <w:r>
        <w:rPr>
          <w:bCs w:val="0"/>
          <w:szCs w:val="24"/>
        </w:rPr>
        <w:t>1</w:t>
      </w:r>
      <w:r>
        <w:rPr>
          <w:bCs w:val="0"/>
          <w:szCs w:val="24"/>
        </w:rPr>
        <w:t>）应收账款分类披露</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B25E74">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163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r>
      <w:tr w:rsidR="00B25E74">
        <w:tc>
          <w:tcPr>
            <w:tcW w:w="1635"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103,050,697.74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101,810,413.71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95,557,590.90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94,317,306.87</w:t>
            </w: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预期信用风险组合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1,886,245.64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1.83%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645,961.61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性质组合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101,164,452.10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98.17%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101,164,452.10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94,317,306.87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94,317,306.87</w:t>
            </w:r>
          </w:p>
        </w:tc>
      </w:tr>
      <w:tr w:rsidR="00B25E74">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103,050,697.74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101,810,413.71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95,557,590.90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94,317,306.87</w:t>
            </w:r>
          </w:p>
        </w:tc>
      </w:tr>
    </w:tbl>
    <w:p w:rsidR="00B25E74" w:rsidRDefault="001E0117">
      <w:pPr>
        <w:jc w:val="left"/>
        <w:rPr>
          <w:szCs w:val="24"/>
        </w:rPr>
      </w:pPr>
      <w:r>
        <w:rPr>
          <w:szCs w:val="24"/>
        </w:rPr>
        <w:t>按组合计提坏账准备：</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B25E74">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239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计提比例</w:t>
            </w: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 5</w:t>
            </w:r>
            <w:r>
              <w:rPr>
                <w:szCs w:val="24"/>
              </w:rPr>
              <w:t>年以上</w:t>
            </w:r>
            <w:r>
              <w:rPr>
                <w:szCs w:val="24"/>
              </w:rPr>
              <w:t xml:space="preserve"> </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w:t>
            </w:r>
          </w:p>
        </w:tc>
      </w:tr>
    </w:tbl>
    <w:p w:rsidR="00B25E74" w:rsidRDefault="001E0117">
      <w:pPr>
        <w:jc w:val="left"/>
        <w:rPr>
          <w:szCs w:val="24"/>
        </w:rPr>
      </w:pPr>
      <w:r>
        <w:rPr>
          <w:szCs w:val="24"/>
        </w:rPr>
        <w:t>确定该组合依据的说明：</w:t>
      </w:r>
      <w:r w:rsidR="000040DB">
        <w:rPr>
          <w:rFonts w:hint="eastAsia"/>
          <w:szCs w:val="24"/>
        </w:rPr>
        <w:t>无</w:t>
      </w:r>
    </w:p>
    <w:p w:rsidR="00B25E74" w:rsidRDefault="001E0117">
      <w:pPr>
        <w:jc w:val="left"/>
        <w:rPr>
          <w:szCs w:val="24"/>
        </w:rPr>
      </w:pPr>
      <w:r>
        <w:rPr>
          <w:szCs w:val="24"/>
        </w:rPr>
        <w:t>确定该组合依据的说明：</w:t>
      </w:r>
    </w:p>
    <w:p w:rsidR="00B25E74" w:rsidRDefault="001E0117">
      <w:pPr>
        <w:jc w:val="left"/>
        <w:rPr>
          <w:szCs w:val="24"/>
        </w:rPr>
      </w:pPr>
      <w:r>
        <w:rPr>
          <w:szCs w:val="24"/>
        </w:rPr>
        <w:t>如是按照预期信用损失一般模型计提应收账款坏账准备，请参照其他应收款的披露方式披露坏账准备的相关信息：</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按账龄披露</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101,810,413.71</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1,240,284.03</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103,050,697.74</w:t>
            </w:r>
          </w:p>
        </w:tc>
      </w:tr>
    </w:tbl>
    <w:p w:rsidR="00B25E74" w:rsidRDefault="001E0117">
      <w:pPr>
        <w:pStyle w:val="Section"/>
        <w:outlineLvl w:val="3"/>
        <w:rPr>
          <w:bCs w:val="0"/>
          <w:szCs w:val="24"/>
        </w:rPr>
      </w:pPr>
      <w:r>
        <w:rPr>
          <w:bCs w:val="0"/>
          <w:szCs w:val="24"/>
        </w:rPr>
        <w:t>（</w:t>
      </w:r>
      <w:r>
        <w:rPr>
          <w:bCs w:val="0"/>
          <w:szCs w:val="24"/>
        </w:rPr>
        <w:t>2</w:t>
      </w:r>
      <w:r>
        <w:rPr>
          <w:bCs w:val="0"/>
          <w:szCs w:val="24"/>
        </w:rPr>
        <w:t>）本期计提、收回或转回的坏账准备情况</w:t>
      </w:r>
    </w:p>
    <w:p w:rsidR="00B25E74" w:rsidRDefault="001E0117">
      <w:pPr>
        <w:jc w:val="left"/>
        <w:rPr>
          <w:szCs w:val="24"/>
        </w:rPr>
      </w:pPr>
      <w:r>
        <w:rPr>
          <w:szCs w:val="24"/>
        </w:rPr>
        <w:t>本期计提坏账准备情况：</w:t>
      </w:r>
      <w:r w:rsidR="000040DB">
        <w:rPr>
          <w:rFonts w:hint="eastAsia"/>
          <w:szCs w:val="24"/>
        </w:rPr>
        <w:t>无</w:t>
      </w:r>
    </w:p>
    <w:p w:rsidR="00B25E74" w:rsidRDefault="001E0117">
      <w:pPr>
        <w:pStyle w:val="Section"/>
        <w:outlineLvl w:val="3"/>
        <w:rPr>
          <w:bCs w:val="0"/>
          <w:szCs w:val="24"/>
        </w:rPr>
      </w:pPr>
      <w:r>
        <w:rPr>
          <w:bCs w:val="0"/>
          <w:szCs w:val="24"/>
        </w:rPr>
        <w:t>（</w:t>
      </w:r>
      <w:r>
        <w:rPr>
          <w:bCs w:val="0"/>
          <w:szCs w:val="24"/>
        </w:rPr>
        <w:t>3</w:t>
      </w:r>
      <w:r>
        <w:rPr>
          <w:bCs w:val="0"/>
          <w:szCs w:val="24"/>
        </w:rPr>
        <w:t>）本期实际核销的应收账款情况</w:t>
      </w:r>
    </w:p>
    <w:p w:rsidR="00B25E74" w:rsidRDefault="001E0117">
      <w:pPr>
        <w:jc w:val="left"/>
        <w:rPr>
          <w:szCs w:val="24"/>
        </w:rPr>
      </w:pPr>
      <w:r>
        <w:rPr>
          <w:szCs w:val="24"/>
        </w:rPr>
        <w:t>其中重要的应收账款核销情况：</w:t>
      </w:r>
      <w:r w:rsidR="000040DB">
        <w:rPr>
          <w:rFonts w:hint="eastAsia"/>
          <w:szCs w:val="24"/>
        </w:rPr>
        <w:t>无</w:t>
      </w:r>
    </w:p>
    <w:p w:rsidR="00B25E74" w:rsidRDefault="001E0117">
      <w:pPr>
        <w:jc w:val="left"/>
        <w:rPr>
          <w:szCs w:val="24"/>
        </w:rPr>
      </w:pPr>
      <w:r>
        <w:rPr>
          <w:szCs w:val="24"/>
        </w:rPr>
        <w:t>应收账款核销说明：</w:t>
      </w:r>
      <w:r w:rsidR="000040DB">
        <w:rPr>
          <w:rFonts w:hint="eastAsia"/>
          <w:szCs w:val="24"/>
        </w:rPr>
        <w:t>无</w:t>
      </w:r>
    </w:p>
    <w:p w:rsidR="00B25E74" w:rsidRDefault="001E0117">
      <w:pPr>
        <w:pStyle w:val="Section"/>
        <w:outlineLvl w:val="3"/>
        <w:rPr>
          <w:bCs w:val="0"/>
          <w:szCs w:val="24"/>
        </w:rPr>
      </w:pPr>
      <w:r>
        <w:rPr>
          <w:bCs w:val="0"/>
          <w:szCs w:val="24"/>
        </w:rPr>
        <w:t>（</w:t>
      </w:r>
      <w:r>
        <w:rPr>
          <w:bCs w:val="0"/>
          <w:szCs w:val="24"/>
        </w:rPr>
        <w:t>4</w:t>
      </w:r>
      <w:r>
        <w:rPr>
          <w:bCs w:val="0"/>
          <w:szCs w:val="24"/>
        </w:rPr>
        <w:t>）按欠款方归集的期末余额前五名的应收账款情况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B25E74">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单位名称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应收账款期末余额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占应收账款期末余额合计数的比例</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坏账准备期末余额</w:t>
            </w: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第一名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68,593,798.44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第二名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29,355,447.37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第三名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2,915,432.75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第四名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322,448.50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322,448.50</w:t>
            </w: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第五名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299,773.54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101,486,900.60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98.00%</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B25E74">
            <w:pPr>
              <w:jc w:val="left"/>
              <w:rPr>
                <w:szCs w:val="24"/>
              </w:rPr>
            </w:pPr>
          </w:p>
        </w:tc>
      </w:tr>
    </w:tbl>
    <w:p w:rsidR="00B25E74" w:rsidRDefault="001E0117">
      <w:pPr>
        <w:pStyle w:val="Section"/>
        <w:outlineLvl w:val="3"/>
        <w:rPr>
          <w:bCs w:val="0"/>
          <w:szCs w:val="24"/>
        </w:rPr>
      </w:pPr>
      <w:r>
        <w:rPr>
          <w:bCs w:val="0"/>
          <w:szCs w:val="24"/>
        </w:rPr>
        <w:t>（</w:t>
      </w:r>
      <w:r>
        <w:rPr>
          <w:bCs w:val="0"/>
          <w:szCs w:val="24"/>
        </w:rPr>
        <w:t>5</w:t>
      </w:r>
      <w:r>
        <w:rPr>
          <w:bCs w:val="0"/>
          <w:szCs w:val="24"/>
        </w:rPr>
        <w:t>）因金融资产转移而终止确认的应收账款</w:t>
      </w:r>
    </w:p>
    <w:p w:rsidR="000040DB" w:rsidRPr="000040DB" w:rsidRDefault="000040DB" w:rsidP="000040DB">
      <w:r>
        <w:rPr>
          <w:rFonts w:hint="eastAsia"/>
        </w:rPr>
        <w:t>无</w:t>
      </w:r>
    </w:p>
    <w:p w:rsidR="00B25E74" w:rsidRDefault="001E0117">
      <w:pPr>
        <w:pStyle w:val="Section"/>
        <w:outlineLvl w:val="3"/>
        <w:rPr>
          <w:bCs w:val="0"/>
          <w:szCs w:val="24"/>
        </w:rPr>
      </w:pPr>
      <w:r>
        <w:rPr>
          <w:bCs w:val="0"/>
          <w:szCs w:val="24"/>
        </w:rPr>
        <w:t>（</w:t>
      </w:r>
      <w:r>
        <w:rPr>
          <w:bCs w:val="0"/>
          <w:szCs w:val="24"/>
        </w:rPr>
        <w:t>6</w:t>
      </w:r>
      <w:r>
        <w:rPr>
          <w:bCs w:val="0"/>
          <w:szCs w:val="24"/>
        </w:rPr>
        <w:t>）转移应收账款且继续涉入形成的资产、负债金额</w:t>
      </w:r>
    </w:p>
    <w:p w:rsidR="00B25E74" w:rsidRDefault="001E0117">
      <w:pPr>
        <w:jc w:val="left"/>
        <w:rPr>
          <w:szCs w:val="24"/>
        </w:rPr>
      </w:pPr>
      <w:r>
        <w:rPr>
          <w:szCs w:val="24"/>
        </w:rPr>
        <w:t>其他说明：</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期末应收账款中无应收持本公司</w:t>
      </w:r>
      <w:r>
        <w:rPr>
          <w:rFonts w:eastAsia="Times New Roman"/>
          <w:kern w:val="0"/>
          <w:szCs w:val="24"/>
          <w:lang w:val="zh-CN"/>
        </w:rPr>
        <w:t>5%</w:t>
      </w:r>
      <w:r>
        <w:rPr>
          <w:rFonts w:ascii="宋体" w:hAnsi="宋体" w:cs="宋体" w:hint="eastAsia"/>
          <w:kern w:val="0"/>
          <w:szCs w:val="24"/>
          <w:lang w:val="zh-CN"/>
        </w:rPr>
        <w:t>以上</w:t>
      </w:r>
      <w:r>
        <w:rPr>
          <w:rFonts w:eastAsia="Times New Roman"/>
          <w:kern w:val="0"/>
          <w:szCs w:val="24"/>
          <w:lang w:val="zh-CN"/>
        </w:rPr>
        <w:t>(</w:t>
      </w:r>
      <w:r>
        <w:rPr>
          <w:rFonts w:ascii="宋体" w:hAnsi="宋体" w:cs="宋体" w:hint="eastAsia"/>
          <w:kern w:val="0"/>
          <w:szCs w:val="24"/>
          <w:lang w:val="zh-CN"/>
        </w:rPr>
        <w:t>含</w:t>
      </w:r>
      <w:r>
        <w:rPr>
          <w:rFonts w:eastAsia="Times New Roman"/>
          <w:kern w:val="0"/>
          <w:szCs w:val="24"/>
          <w:lang w:val="zh-CN"/>
        </w:rPr>
        <w:t>5%)</w:t>
      </w:r>
      <w:r>
        <w:rPr>
          <w:rFonts w:ascii="宋体" w:hAnsi="宋体" w:cs="宋体" w:hint="eastAsia"/>
          <w:kern w:val="0"/>
          <w:szCs w:val="24"/>
          <w:lang w:val="zh-CN"/>
        </w:rPr>
        <w:t>表决权股份的股东单位及其他非合并范围内关联方款项。</w:t>
      </w:r>
      <w:r>
        <w:rPr>
          <w:rFonts w:eastAsia="Times New Roman"/>
          <w:kern w:val="0"/>
          <w:szCs w:val="24"/>
          <w:lang w:val="zh-CN"/>
        </w:rPr>
        <w:t xml:space="preserve"> </w:t>
      </w:r>
    </w:p>
    <w:p w:rsidR="00B25E74" w:rsidRDefault="001E0117">
      <w:pPr>
        <w:pStyle w:val="Section"/>
        <w:outlineLvl w:val="2"/>
        <w:rPr>
          <w:bCs w:val="0"/>
          <w:szCs w:val="24"/>
        </w:rPr>
      </w:pPr>
      <w:r>
        <w:rPr>
          <w:bCs w:val="0"/>
          <w:szCs w:val="24"/>
        </w:rPr>
        <w:t>2</w:t>
      </w:r>
      <w:r>
        <w:rPr>
          <w:bCs w:val="0"/>
          <w:szCs w:val="24"/>
        </w:rPr>
        <w:t>、其他应收款</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157,479,950.01</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43,449,583.01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21,223,574.12</w:t>
            </w:r>
          </w:p>
        </w:tc>
      </w:tr>
      <w:tr w:rsidR="00B25E74">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200,929,533.02</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21,223,574.12</w:t>
            </w:r>
          </w:p>
        </w:tc>
      </w:tr>
    </w:tbl>
    <w:p w:rsidR="00B25E74" w:rsidRDefault="001E0117">
      <w:pPr>
        <w:pStyle w:val="Section"/>
        <w:outlineLvl w:val="3"/>
        <w:rPr>
          <w:bCs w:val="0"/>
          <w:szCs w:val="24"/>
        </w:rPr>
      </w:pPr>
      <w:r>
        <w:rPr>
          <w:bCs w:val="0"/>
          <w:szCs w:val="24"/>
        </w:rPr>
        <w:t>（</w:t>
      </w:r>
      <w:r>
        <w:rPr>
          <w:bCs w:val="0"/>
          <w:szCs w:val="24"/>
        </w:rPr>
        <w:t>1</w:t>
      </w:r>
      <w:r>
        <w:rPr>
          <w:bCs w:val="0"/>
          <w:szCs w:val="24"/>
        </w:rPr>
        <w:t>）应收利息</w:t>
      </w:r>
    </w:p>
    <w:p w:rsidR="00B25E74" w:rsidRDefault="001E0117">
      <w:pPr>
        <w:pStyle w:val="Section"/>
        <w:outlineLvl w:val="4"/>
        <w:rPr>
          <w:bCs w:val="0"/>
          <w:szCs w:val="24"/>
        </w:rPr>
      </w:pPr>
      <w:r>
        <w:rPr>
          <w:bCs w:val="0"/>
          <w:szCs w:val="24"/>
        </w:rPr>
        <w:t>1</w:t>
      </w:r>
      <w:r>
        <w:rPr>
          <w:bCs w:val="0"/>
          <w:szCs w:val="24"/>
        </w:rPr>
        <w:t>）应收利息分类</w:t>
      </w:r>
    </w:p>
    <w:p w:rsidR="000040DB" w:rsidRPr="000040DB" w:rsidRDefault="000040DB" w:rsidP="000040DB">
      <w:r w:rsidRPr="000040DB">
        <w:rPr>
          <w:rFonts w:hint="eastAsia"/>
        </w:rPr>
        <w:t>无</w:t>
      </w:r>
    </w:p>
    <w:p w:rsidR="00B25E74" w:rsidRDefault="001E0117">
      <w:pPr>
        <w:pStyle w:val="Section"/>
        <w:outlineLvl w:val="4"/>
        <w:rPr>
          <w:bCs w:val="0"/>
          <w:szCs w:val="24"/>
        </w:rPr>
      </w:pPr>
      <w:r>
        <w:rPr>
          <w:bCs w:val="0"/>
          <w:szCs w:val="24"/>
        </w:rPr>
        <w:t>2</w:t>
      </w:r>
      <w:r>
        <w:rPr>
          <w:bCs w:val="0"/>
          <w:szCs w:val="24"/>
        </w:rPr>
        <w:t>）重要逾期利息</w:t>
      </w:r>
    </w:p>
    <w:p w:rsidR="00B25E74" w:rsidRDefault="001E0117">
      <w:pPr>
        <w:jc w:val="left"/>
        <w:rPr>
          <w:szCs w:val="24"/>
        </w:rPr>
      </w:pPr>
      <w:r>
        <w:rPr>
          <w:szCs w:val="24"/>
        </w:rPr>
        <w:t>其他说明：</w:t>
      </w:r>
      <w:r w:rsidR="000040DB">
        <w:rPr>
          <w:rFonts w:hint="eastAsia"/>
          <w:szCs w:val="24"/>
        </w:rPr>
        <w:t>无</w:t>
      </w:r>
    </w:p>
    <w:p w:rsidR="00B25E74" w:rsidRDefault="001E0117">
      <w:pPr>
        <w:pStyle w:val="Section"/>
        <w:outlineLvl w:val="4"/>
        <w:rPr>
          <w:bCs w:val="0"/>
          <w:szCs w:val="24"/>
        </w:rPr>
      </w:pPr>
      <w:r>
        <w:rPr>
          <w:bCs w:val="0"/>
          <w:szCs w:val="24"/>
        </w:rPr>
        <w:t>3</w:t>
      </w:r>
      <w:r>
        <w:rPr>
          <w:bCs w:val="0"/>
          <w:szCs w:val="24"/>
        </w:rPr>
        <w:t>）坏账准备计提情况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2</w:t>
      </w:r>
      <w:r>
        <w:rPr>
          <w:bCs w:val="0"/>
          <w:szCs w:val="24"/>
        </w:rPr>
        <w:t>）应收股利</w:t>
      </w:r>
    </w:p>
    <w:p w:rsidR="00B25E74" w:rsidRDefault="001E0117">
      <w:pPr>
        <w:pStyle w:val="Section"/>
        <w:outlineLvl w:val="4"/>
        <w:rPr>
          <w:bCs w:val="0"/>
          <w:szCs w:val="24"/>
        </w:rPr>
      </w:pPr>
      <w:r>
        <w:rPr>
          <w:bCs w:val="0"/>
          <w:szCs w:val="24"/>
        </w:rPr>
        <w:t>1</w:t>
      </w:r>
      <w:r>
        <w:rPr>
          <w:bCs w:val="0"/>
          <w:szCs w:val="24"/>
        </w:rPr>
        <w:t>）应收股利分类</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B25E74">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r>
              <w:rPr>
                <w:szCs w:val="24"/>
              </w:rPr>
              <w:t>(</w:t>
            </w:r>
            <w:r>
              <w:rPr>
                <w:szCs w:val="24"/>
              </w:rPr>
              <w:t>或被投资单位</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深圳市华孚进出口有限公司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125,296,152.59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lastRenderedPageBreak/>
              <w:t>浙江华孚色纺有限公司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28,181,222.78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徽商银行股份有限公司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4,002,574.64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157,479,950.01</w:t>
            </w:r>
          </w:p>
        </w:tc>
        <w:tc>
          <w:tcPr>
            <w:tcW w:w="3189"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r>
    </w:tbl>
    <w:p w:rsidR="00B25E74" w:rsidRDefault="001E0117">
      <w:pPr>
        <w:pStyle w:val="Section"/>
        <w:outlineLvl w:val="4"/>
        <w:rPr>
          <w:bCs w:val="0"/>
          <w:szCs w:val="24"/>
        </w:rPr>
      </w:pPr>
      <w:r>
        <w:rPr>
          <w:bCs w:val="0"/>
          <w:szCs w:val="24"/>
        </w:rPr>
        <w:t>2</w:t>
      </w:r>
      <w:r>
        <w:rPr>
          <w:bCs w:val="0"/>
          <w:szCs w:val="24"/>
        </w:rPr>
        <w:t>）重要的账龄超过</w:t>
      </w:r>
      <w:r>
        <w:rPr>
          <w:bCs w:val="0"/>
          <w:szCs w:val="24"/>
        </w:rPr>
        <w:t>1</w:t>
      </w:r>
      <w:r>
        <w:rPr>
          <w:bCs w:val="0"/>
          <w:szCs w:val="24"/>
        </w:rPr>
        <w:t>年的应收股利</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B25E74">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r>
              <w:rPr>
                <w:szCs w:val="24"/>
              </w:rPr>
              <w:t>(</w:t>
            </w:r>
            <w:r>
              <w:rPr>
                <w:szCs w:val="24"/>
              </w:rPr>
              <w:t>或被投资单位</w:t>
            </w: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账龄</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未收回的原因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是否发生减值及其判断依据</w:t>
            </w:r>
          </w:p>
        </w:tc>
      </w:tr>
    </w:tbl>
    <w:p w:rsidR="00B25E74" w:rsidRDefault="001E0117">
      <w:pPr>
        <w:pStyle w:val="Section"/>
        <w:outlineLvl w:val="4"/>
        <w:rPr>
          <w:bCs w:val="0"/>
          <w:szCs w:val="24"/>
        </w:rPr>
      </w:pPr>
      <w:r>
        <w:rPr>
          <w:bCs w:val="0"/>
          <w:szCs w:val="24"/>
        </w:rPr>
        <w:t>3</w:t>
      </w:r>
      <w:r>
        <w:rPr>
          <w:bCs w:val="0"/>
          <w:szCs w:val="24"/>
        </w:rPr>
        <w:t>）坏账准备计提情况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3</w:t>
      </w:r>
      <w:r>
        <w:rPr>
          <w:bCs w:val="0"/>
          <w:szCs w:val="24"/>
        </w:rPr>
        <w:t>）其他应收款</w:t>
      </w:r>
    </w:p>
    <w:p w:rsidR="00B25E74" w:rsidRDefault="001E0117">
      <w:pPr>
        <w:pStyle w:val="Section"/>
        <w:outlineLvl w:val="4"/>
        <w:rPr>
          <w:bCs w:val="0"/>
          <w:szCs w:val="24"/>
        </w:rPr>
      </w:pPr>
      <w:r>
        <w:rPr>
          <w:bCs w:val="0"/>
          <w:szCs w:val="24"/>
        </w:rPr>
        <w:t>1</w:t>
      </w:r>
      <w:r>
        <w:rPr>
          <w:bCs w:val="0"/>
          <w:szCs w:val="24"/>
        </w:rPr>
        <w:t>）其他应收款按款项性质分类情况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期初账面余额</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40,006.39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109,739.79</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43,361,786.79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21,145,740.97</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117,336.61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33,078.21</w:t>
            </w:r>
          </w:p>
        </w:tc>
      </w:tr>
      <w:tr w:rsidR="00B25E74">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43,521,129.79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21,288,558.97</w:t>
            </w:r>
          </w:p>
        </w:tc>
      </w:tr>
    </w:tbl>
    <w:p w:rsidR="00B25E74" w:rsidRDefault="001E0117">
      <w:pPr>
        <w:pStyle w:val="Section"/>
        <w:outlineLvl w:val="4"/>
        <w:rPr>
          <w:bCs w:val="0"/>
          <w:szCs w:val="24"/>
        </w:rPr>
      </w:pPr>
      <w:r>
        <w:rPr>
          <w:bCs w:val="0"/>
          <w:szCs w:val="24"/>
        </w:rPr>
        <w:t>2</w:t>
      </w:r>
      <w:r>
        <w:rPr>
          <w:bCs w:val="0"/>
          <w:szCs w:val="24"/>
        </w:rPr>
        <w:t>）坏账准备计提情况</w:t>
      </w:r>
    </w:p>
    <w:p w:rsidR="00B25E74" w:rsidRDefault="001E0117">
      <w:pPr>
        <w:jc w:val="left"/>
        <w:rPr>
          <w:szCs w:val="24"/>
        </w:rPr>
      </w:pPr>
      <w:r>
        <w:rPr>
          <w:szCs w:val="24"/>
        </w:rPr>
        <w:t>损失准备本期变动金额重大的账面余额变动情况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left"/>
        <w:rPr>
          <w:szCs w:val="24"/>
        </w:rPr>
      </w:pPr>
      <w:r>
        <w:rPr>
          <w:szCs w:val="24"/>
        </w:rPr>
        <w:t>按账龄披露</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10,030,246.00</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1</w:t>
            </w:r>
            <w:r>
              <w:rPr>
                <w:szCs w:val="24"/>
              </w:rPr>
              <w:t>至</w:t>
            </w:r>
            <w:r>
              <w:rPr>
                <w:szCs w:val="24"/>
              </w:rPr>
              <w:t>2</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3,918.21</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2</w:t>
            </w:r>
            <w:r>
              <w:rPr>
                <w:szCs w:val="24"/>
              </w:rPr>
              <w:t>至</w:t>
            </w:r>
            <w:r>
              <w:rPr>
                <w:szCs w:val="24"/>
              </w:rPr>
              <w:t>3</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68,767.79</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56,411.00</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3</w:t>
            </w:r>
            <w:r>
              <w:rPr>
                <w:szCs w:val="24"/>
              </w:rPr>
              <w:t>至</w:t>
            </w:r>
            <w:r>
              <w:rPr>
                <w:szCs w:val="24"/>
              </w:rPr>
              <w:t>4</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613.00</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 xml:space="preserve">　</w:t>
            </w:r>
            <w:r>
              <w:rPr>
                <w:szCs w:val="24"/>
              </w:rPr>
              <w:t>4</w:t>
            </w:r>
            <w:r>
              <w:rPr>
                <w:szCs w:val="24"/>
              </w:rPr>
              <w:t>至</w:t>
            </w:r>
            <w:r>
              <w:rPr>
                <w:szCs w:val="24"/>
              </w:rPr>
              <w:t>5</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1,077.00</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54,721.00</w:t>
            </w:r>
          </w:p>
        </w:tc>
      </w:tr>
      <w:tr w:rsidR="00B25E74">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10,159,343.00</w:t>
            </w:r>
          </w:p>
        </w:tc>
      </w:tr>
    </w:tbl>
    <w:p w:rsidR="00B25E74" w:rsidRDefault="001E0117">
      <w:pPr>
        <w:pStyle w:val="Section"/>
        <w:outlineLvl w:val="4"/>
        <w:rPr>
          <w:bCs w:val="0"/>
          <w:szCs w:val="24"/>
        </w:rPr>
      </w:pPr>
      <w:r>
        <w:rPr>
          <w:bCs w:val="0"/>
          <w:szCs w:val="24"/>
        </w:rPr>
        <w:t>3</w:t>
      </w:r>
      <w:r>
        <w:rPr>
          <w:bCs w:val="0"/>
          <w:szCs w:val="24"/>
        </w:rPr>
        <w:t>）本期计提、收回或转回的坏账准备情况</w:t>
      </w:r>
    </w:p>
    <w:p w:rsidR="00B25E74" w:rsidRDefault="001E0117">
      <w:pPr>
        <w:jc w:val="left"/>
        <w:rPr>
          <w:szCs w:val="24"/>
        </w:rPr>
      </w:pPr>
      <w:r>
        <w:rPr>
          <w:szCs w:val="24"/>
        </w:rPr>
        <w:t>本期计提坏账准备情况：</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本期转回的坏账准备金额</w:t>
      </w:r>
      <w:r>
        <w:rPr>
          <w:rFonts w:eastAsia="Times New Roman"/>
          <w:kern w:val="0"/>
          <w:szCs w:val="24"/>
          <w:lang w:val="zh-CN"/>
        </w:rPr>
        <w:t>6,561.93</w:t>
      </w:r>
      <w:r>
        <w:rPr>
          <w:rFonts w:ascii="宋体" w:hAnsi="宋体" w:cs="宋体" w:hint="eastAsia"/>
          <w:kern w:val="0"/>
          <w:szCs w:val="24"/>
          <w:lang w:val="zh-CN"/>
        </w:rPr>
        <w:t>元。</w:t>
      </w:r>
      <w:r>
        <w:rPr>
          <w:rFonts w:eastAsia="Times New Roman"/>
          <w:kern w:val="0"/>
          <w:szCs w:val="24"/>
          <w:lang w:val="zh-CN"/>
        </w:rPr>
        <w:t xml:space="preserve"> </w:t>
      </w:r>
    </w:p>
    <w:p w:rsidR="00B25E74" w:rsidRDefault="001E0117">
      <w:pPr>
        <w:pStyle w:val="Section"/>
        <w:outlineLvl w:val="4"/>
        <w:rPr>
          <w:bCs w:val="0"/>
          <w:szCs w:val="24"/>
        </w:rPr>
      </w:pPr>
      <w:r>
        <w:rPr>
          <w:bCs w:val="0"/>
          <w:szCs w:val="24"/>
        </w:rPr>
        <w:t>4</w:t>
      </w:r>
      <w:r>
        <w:rPr>
          <w:bCs w:val="0"/>
          <w:szCs w:val="24"/>
        </w:rPr>
        <w:t>）本期实际核销的其他应收款情况</w:t>
      </w:r>
    </w:p>
    <w:p w:rsidR="00B25E74" w:rsidRDefault="001E0117">
      <w:pPr>
        <w:jc w:val="left"/>
        <w:rPr>
          <w:szCs w:val="24"/>
        </w:rPr>
      </w:pPr>
      <w:r>
        <w:rPr>
          <w:szCs w:val="24"/>
        </w:rPr>
        <w:t>其他应收款核销说明：</w:t>
      </w:r>
      <w:r w:rsidR="000040DB">
        <w:rPr>
          <w:rFonts w:hint="eastAsia"/>
          <w:szCs w:val="24"/>
        </w:rPr>
        <w:t>无</w:t>
      </w:r>
    </w:p>
    <w:p w:rsidR="00B25E74" w:rsidRDefault="001E0117">
      <w:pPr>
        <w:pStyle w:val="Section"/>
        <w:outlineLvl w:val="4"/>
        <w:rPr>
          <w:bCs w:val="0"/>
          <w:szCs w:val="24"/>
        </w:rPr>
      </w:pPr>
      <w:r>
        <w:rPr>
          <w:bCs w:val="0"/>
          <w:szCs w:val="24"/>
        </w:rPr>
        <w:t>5</w:t>
      </w:r>
      <w:r>
        <w:rPr>
          <w:bCs w:val="0"/>
          <w:szCs w:val="24"/>
        </w:rPr>
        <w:t>）按欠款方归集的期末余额前五名的其他应收款情况</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84"/>
        <w:gridCol w:w="1551"/>
        <w:gridCol w:w="1552"/>
        <w:gridCol w:w="1552"/>
        <w:gridCol w:w="1615"/>
        <w:gridCol w:w="1615"/>
      </w:tblGrid>
      <w:tr w:rsidR="00B25E74">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款项的性质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坏账准备期末余额</w:t>
            </w:r>
          </w:p>
        </w:tc>
      </w:tr>
      <w:tr w:rsidR="00B25E74">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第一名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32,759,142.96</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75.15%</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第二名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22.94%</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第三名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1-2</w:t>
            </w:r>
            <w:r>
              <w:rPr>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1.38%</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第四名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暂付款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5</w:t>
            </w:r>
            <w:r>
              <w:rPr>
                <w:szCs w:val="24"/>
              </w:rPr>
              <w:t>年以上</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0.11%</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50,000.00</w:t>
            </w:r>
          </w:p>
        </w:tc>
      </w:tr>
      <w:tr w:rsidR="00B25E74">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第五名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代付款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48,258.40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2-3</w:t>
            </w:r>
            <w:r>
              <w:rPr>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0.11%</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9,651.68</w:t>
            </w:r>
          </w:p>
        </w:tc>
      </w:tr>
      <w:tr w:rsidR="00B25E74">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43,457,401.36</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99.69%</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59,651.68</w:t>
            </w:r>
          </w:p>
        </w:tc>
      </w:tr>
    </w:tbl>
    <w:p w:rsidR="00B25E74" w:rsidRDefault="001E0117">
      <w:pPr>
        <w:pStyle w:val="Section"/>
        <w:outlineLvl w:val="4"/>
        <w:rPr>
          <w:bCs w:val="0"/>
          <w:szCs w:val="24"/>
        </w:rPr>
      </w:pPr>
      <w:r>
        <w:rPr>
          <w:bCs w:val="0"/>
          <w:szCs w:val="24"/>
        </w:rPr>
        <w:t>6</w:t>
      </w:r>
      <w:r>
        <w:rPr>
          <w:bCs w:val="0"/>
          <w:szCs w:val="24"/>
        </w:rPr>
        <w:t>）涉及政府补助的应收款项</w:t>
      </w:r>
    </w:p>
    <w:p w:rsidR="000040DB" w:rsidRPr="000040DB" w:rsidRDefault="000040DB" w:rsidP="000040DB">
      <w:r w:rsidRPr="000040DB">
        <w:rPr>
          <w:rFonts w:hint="eastAsia"/>
        </w:rPr>
        <w:t>无</w:t>
      </w:r>
    </w:p>
    <w:p w:rsidR="00B25E74" w:rsidRDefault="001E0117">
      <w:pPr>
        <w:pStyle w:val="Section"/>
        <w:outlineLvl w:val="4"/>
        <w:rPr>
          <w:bCs w:val="0"/>
          <w:szCs w:val="24"/>
        </w:rPr>
      </w:pPr>
      <w:r>
        <w:rPr>
          <w:bCs w:val="0"/>
          <w:szCs w:val="24"/>
        </w:rPr>
        <w:t>7</w:t>
      </w:r>
      <w:r>
        <w:rPr>
          <w:bCs w:val="0"/>
          <w:szCs w:val="24"/>
        </w:rPr>
        <w:t>）因金融资产转移而终止确认的其他应收款</w:t>
      </w:r>
    </w:p>
    <w:p w:rsidR="000040DB" w:rsidRPr="000040DB" w:rsidRDefault="000040DB" w:rsidP="000040DB">
      <w:r w:rsidRPr="000040DB">
        <w:rPr>
          <w:rFonts w:hint="eastAsia"/>
        </w:rPr>
        <w:t>无</w:t>
      </w:r>
    </w:p>
    <w:p w:rsidR="00B25E74" w:rsidRDefault="001E0117">
      <w:pPr>
        <w:pStyle w:val="Section"/>
        <w:outlineLvl w:val="4"/>
        <w:rPr>
          <w:bCs w:val="0"/>
          <w:szCs w:val="24"/>
        </w:rPr>
      </w:pPr>
      <w:r>
        <w:rPr>
          <w:bCs w:val="0"/>
          <w:szCs w:val="24"/>
        </w:rPr>
        <w:t>8</w:t>
      </w:r>
      <w:r>
        <w:rPr>
          <w:bCs w:val="0"/>
          <w:szCs w:val="24"/>
        </w:rPr>
        <w:t>）转移其他应收款且继续涉入形成的资产、负债金额</w:t>
      </w:r>
    </w:p>
    <w:p w:rsidR="000040DB" w:rsidRPr="000040DB" w:rsidRDefault="000040DB" w:rsidP="000040DB">
      <w:r w:rsidRPr="000040DB">
        <w:rPr>
          <w:rFonts w:hint="eastAsia"/>
        </w:rPr>
        <w:t>无</w:t>
      </w:r>
    </w:p>
    <w:p w:rsidR="00B25E74" w:rsidRDefault="001E0117">
      <w:pPr>
        <w:pStyle w:val="Section"/>
        <w:outlineLvl w:val="2"/>
        <w:rPr>
          <w:bCs w:val="0"/>
          <w:szCs w:val="24"/>
        </w:rPr>
      </w:pPr>
      <w:r>
        <w:rPr>
          <w:bCs w:val="0"/>
          <w:szCs w:val="24"/>
        </w:rPr>
        <w:t>3</w:t>
      </w:r>
      <w:r>
        <w:rPr>
          <w:bCs w:val="0"/>
          <w:szCs w:val="24"/>
        </w:rPr>
        <w:t>、长期股权投资</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B25E74">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p>
        </w:tc>
      </w:tr>
      <w:tr w:rsidR="00B25E74">
        <w:tc>
          <w:tcPr>
            <w:tcW w:w="1368"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账面价值</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4,419,619,838.57</w:t>
            </w:r>
          </w:p>
        </w:tc>
      </w:tr>
      <w:tr w:rsidR="00B25E74">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4,419,619,838.57</w:t>
            </w:r>
          </w:p>
        </w:tc>
      </w:tr>
    </w:tbl>
    <w:p w:rsidR="00B25E74" w:rsidRDefault="001E0117">
      <w:pPr>
        <w:pStyle w:val="Section"/>
        <w:outlineLvl w:val="3"/>
        <w:rPr>
          <w:bCs w:val="0"/>
          <w:szCs w:val="24"/>
        </w:rPr>
      </w:pPr>
      <w:r>
        <w:rPr>
          <w:bCs w:val="0"/>
          <w:szCs w:val="24"/>
        </w:rPr>
        <w:t>（</w:t>
      </w:r>
      <w:r>
        <w:rPr>
          <w:bCs w:val="0"/>
          <w:szCs w:val="24"/>
        </w:rPr>
        <w:t>1</w:t>
      </w:r>
      <w:r>
        <w:rPr>
          <w:bCs w:val="0"/>
          <w:szCs w:val="24"/>
        </w:rPr>
        <w:t>）对子公司投资</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267"/>
        <w:gridCol w:w="1427"/>
        <w:gridCol w:w="905"/>
        <w:gridCol w:w="1166"/>
        <w:gridCol w:w="1166"/>
        <w:gridCol w:w="1213"/>
        <w:gridCol w:w="1503"/>
        <w:gridCol w:w="923"/>
      </w:tblGrid>
      <w:tr w:rsidR="00B25E74" w:rsidTr="000040DB">
        <w:tc>
          <w:tcPr>
            <w:tcW w:w="12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被投资单位</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期初余额</w:t>
            </w:r>
            <w:r>
              <w:rPr>
                <w:szCs w:val="24"/>
              </w:rPr>
              <w:t>(</w:t>
            </w:r>
            <w:r>
              <w:rPr>
                <w:szCs w:val="24"/>
              </w:rPr>
              <w:t>账面价值</w:t>
            </w:r>
            <w:r>
              <w:rPr>
                <w:szCs w:val="24"/>
              </w:rPr>
              <w:t>)</w:t>
            </w:r>
          </w:p>
        </w:tc>
        <w:tc>
          <w:tcPr>
            <w:tcW w:w="445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本期增减变动</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期末余额</w:t>
            </w:r>
            <w:r>
              <w:rPr>
                <w:szCs w:val="24"/>
              </w:rPr>
              <w:t>(</w:t>
            </w:r>
            <w:r>
              <w:rPr>
                <w:szCs w:val="24"/>
              </w:rPr>
              <w:t>账面价值</w:t>
            </w:r>
            <w:r>
              <w:rPr>
                <w:szCs w:val="24"/>
              </w:rPr>
              <w:t>)</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减值准备期末余额</w:t>
            </w:r>
          </w:p>
        </w:tc>
      </w:tr>
      <w:tr w:rsidR="00B25E74" w:rsidTr="000040DB">
        <w:tc>
          <w:tcPr>
            <w:tcW w:w="126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追加投资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减少投资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计提减值准备</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其他</w:t>
            </w:r>
          </w:p>
        </w:tc>
        <w:tc>
          <w:tcPr>
            <w:tcW w:w="150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923"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深圳进出口</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1,610,790,336.11</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1,610,790,336.11</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金华华孚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44,257,636.45</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44,257,636.45</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缙云华孚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29,754,027.50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29,754,027.50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江西华孚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68,977,438.51</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68,977,438.51</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浙江色纺</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360,000,000.00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360,000,000.00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淮北华孚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200,000,000.00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奎屯锦孚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154,330,400.00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154,330,400.00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华孚网链</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55,510,000.00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55,510,000.00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阿克苏华孚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896,000,000.00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896,000,000.00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新疆华孚棉业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1,000,000,000.00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rsidTr="000040DB">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427"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4,419,619,838.57</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4,419,619,838.57</w:t>
            </w:r>
          </w:p>
        </w:tc>
        <w:tc>
          <w:tcPr>
            <w:tcW w:w="923" w:type="dxa"/>
            <w:tcBorders>
              <w:top w:val="single" w:sz="4" w:space="0" w:color="auto"/>
              <w:left w:val="single" w:sz="4" w:space="0" w:color="auto"/>
              <w:bottom w:val="single" w:sz="4" w:space="0" w:color="auto"/>
              <w:right w:val="single" w:sz="4" w:space="0" w:color="auto"/>
            </w:tcBorders>
            <w:vAlign w:val="center"/>
          </w:tcPr>
          <w:p w:rsidR="00B25E74" w:rsidRDefault="00B25E74">
            <w:pPr>
              <w:jc w:val="right"/>
              <w:rPr>
                <w:szCs w:val="24"/>
              </w:rPr>
            </w:pPr>
          </w:p>
        </w:tc>
      </w:tr>
    </w:tbl>
    <w:p w:rsidR="00B25E74" w:rsidRDefault="001E0117">
      <w:pPr>
        <w:pStyle w:val="Section"/>
        <w:outlineLvl w:val="3"/>
        <w:rPr>
          <w:bCs w:val="0"/>
          <w:szCs w:val="24"/>
        </w:rPr>
      </w:pPr>
      <w:r>
        <w:rPr>
          <w:bCs w:val="0"/>
          <w:szCs w:val="24"/>
        </w:rPr>
        <w:t>（</w:t>
      </w:r>
      <w:r>
        <w:rPr>
          <w:bCs w:val="0"/>
          <w:szCs w:val="24"/>
        </w:rPr>
        <w:t>2</w:t>
      </w:r>
      <w:r>
        <w:rPr>
          <w:bCs w:val="0"/>
          <w:szCs w:val="24"/>
        </w:rPr>
        <w:t>）对联营、合营企业投资</w:t>
      </w:r>
    </w:p>
    <w:p w:rsidR="000040DB" w:rsidRPr="000040DB" w:rsidRDefault="000040DB" w:rsidP="000040DB">
      <w:r w:rsidRPr="000040DB">
        <w:rPr>
          <w:rFonts w:hint="eastAsia"/>
        </w:rPr>
        <w:t>无</w:t>
      </w:r>
    </w:p>
    <w:p w:rsidR="00B25E74" w:rsidRDefault="001E0117">
      <w:pPr>
        <w:pStyle w:val="Section"/>
        <w:outlineLvl w:val="3"/>
        <w:rPr>
          <w:bCs w:val="0"/>
          <w:szCs w:val="24"/>
        </w:rPr>
      </w:pPr>
      <w:r>
        <w:rPr>
          <w:bCs w:val="0"/>
          <w:szCs w:val="24"/>
        </w:rPr>
        <w:t>（</w:t>
      </w:r>
      <w:r>
        <w:rPr>
          <w:bCs w:val="0"/>
          <w:szCs w:val="24"/>
        </w:rPr>
        <w:t>3</w:t>
      </w:r>
      <w:r>
        <w:rPr>
          <w:bCs w:val="0"/>
          <w:szCs w:val="24"/>
        </w:rPr>
        <w:t>）其他说明</w:t>
      </w:r>
    </w:p>
    <w:p w:rsidR="000040DB" w:rsidRPr="000040DB" w:rsidRDefault="000040DB" w:rsidP="000040DB">
      <w:r>
        <w:rPr>
          <w:rFonts w:hint="eastAsia"/>
        </w:rPr>
        <w:t>无</w:t>
      </w:r>
    </w:p>
    <w:p w:rsidR="00B25E74" w:rsidRDefault="001E0117">
      <w:pPr>
        <w:pStyle w:val="Section"/>
        <w:outlineLvl w:val="2"/>
        <w:rPr>
          <w:bCs w:val="0"/>
          <w:szCs w:val="24"/>
        </w:rPr>
      </w:pPr>
      <w:r>
        <w:rPr>
          <w:bCs w:val="0"/>
          <w:szCs w:val="24"/>
        </w:rPr>
        <w:t>4</w:t>
      </w:r>
      <w:r>
        <w:rPr>
          <w:bCs w:val="0"/>
          <w:szCs w:val="24"/>
        </w:rPr>
        <w:t>、营业收入和营业成本</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B25E74">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1994"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成本</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331,264,286.26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301,480,018.59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433,545,264.98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368,644,354.42</w:t>
            </w: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1,086,195.22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15,841.89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11,711,652.54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332,350,481.48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301,495,860.48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445,256,917.52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368,644,354.42</w:t>
            </w:r>
          </w:p>
        </w:tc>
      </w:tr>
    </w:tbl>
    <w:p w:rsidR="00B25E74" w:rsidRDefault="001E0117">
      <w:pPr>
        <w:jc w:val="left"/>
        <w:rPr>
          <w:szCs w:val="24"/>
        </w:rPr>
      </w:pPr>
      <w:r>
        <w:rPr>
          <w:szCs w:val="24"/>
        </w:rPr>
        <w:t>与履约义务相关的信息：</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jc w:val="left"/>
        <w:rPr>
          <w:szCs w:val="24"/>
        </w:rPr>
      </w:pPr>
      <w:r>
        <w:rPr>
          <w:szCs w:val="24"/>
        </w:rPr>
        <w:lastRenderedPageBreak/>
        <w:t>与分摊至剩余履约义务的交易价格相关的信息：</w:t>
      </w:r>
    </w:p>
    <w:p w:rsidR="00B25E74" w:rsidRDefault="001E0117">
      <w:pPr>
        <w:jc w:val="left"/>
        <w:rPr>
          <w:szCs w:val="24"/>
        </w:rPr>
      </w:pPr>
      <w:r>
        <w:rPr>
          <w:szCs w:val="24"/>
        </w:rPr>
        <w:t>本报告期末已签订合同、但尚未履行或尚未履行完毕的履约义务所对应的收入金额为</w:t>
      </w:r>
      <w:r>
        <w:rPr>
          <w:szCs w:val="24"/>
        </w:rPr>
        <w:t>0.00</w:t>
      </w:r>
      <w:r>
        <w:rPr>
          <w:szCs w:val="24"/>
        </w:rPr>
        <w:t>元，其中，</w:t>
      </w:r>
      <w:r>
        <w:rPr>
          <w:szCs w:val="24"/>
        </w:rPr>
        <w:t>0.00</w:t>
      </w:r>
      <w:r>
        <w:rPr>
          <w:szCs w:val="24"/>
        </w:rPr>
        <w:t>元预计将于</w:t>
      </w:r>
      <w:r>
        <w:rPr>
          <w:szCs w:val="24"/>
        </w:rPr>
        <w:t>0</w:t>
      </w:r>
      <w:r>
        <w:rPr>
          <w:szCs w:val="24"/>
        </w:rPr>
        <w:t>年度确认收入，</w:t>
      </w:r>
      <w:r>
        <w:rPr>
          <w:szCs w:val="24"/>
        </w:rPr>
        <w:t>0.00</w:t>
      </w:r>
      <w:r>
        <w:rPr>
          <w:szCs w:val="24"/>
        </w:rPr>
        <w:t>元预计将于</w:t>
      </w:r>
      <w:r>
        <w:rPr>
          <w:szCs w:val="24"/>
        </w:rPr>
        <w:t>0</w:t>
      </w:r>
      <w:r>
        <w:rPr>
          <w:szCs w:val="24"/>
        </w:rPr>
        <w:t>年度确认收入，</w:t>
      </w:r>
      <w:r>
        <w:rPr>
          <w:szCs w:val="24"/>
        </w:rPr>
        <w:t>0.00</w:t>
      </w:r>
      <w:r>
        <w:rPr>
          <w:szCs w:val="24"/>
        </w:rPr>
        <w:t>元预计将于</w:t>
      </w:r>
      <w:r>
        <w:rPr>
          <w:szCs w:val="24"/>
        </w:rPr>
        <w:t>0</w:t>
      </w:r>
      <w:r>
        <w:rPr>
          <w:szCs w:val="24"/>
        </w:rPr>
        <w:t>年度确认收入。</w:t>
      </w:r>
    </w:p>
    <w:p w:rsidR="00B25E74" w:rsidRDefault="001E0117">
      <w:pPr>
        <w:jc w:val="left"/>
        <w:rPr>
          <w:szCs w:val="24"/>
        </w:rPr>
      </w:pPr>
      <w:r>
        <w:rPr>
          <w:szCs w:val="24"/>
        </w:rPr>
        <w:t>其他说明：</w:t>
      </w:r>
    </w:p>
    <w:p w:rsidR="00B25E74" w:rsidRDefault="001E0117">
      <w:pPr>
        <w:pStyle w:val="Section"/>
        <w:outlineLvl w:val="2"/>
        <w:rPr>
          <w:bCs w:val="0"/>
          <w:szCs w:val="24"/>
        </w:rPr>
      </w:pPr>
      <w:r>
        <w:rPr>
          <w:bCs w:val="0"/>
          <w:szCs w:val="24"/>
        </w:rPr>
        <w:t>5</w:t>
      </w:r>
      <w:r>
        <w:rPr>
          <w:bCs w:val="0"/>
          <w:szCs w:val="24"/>
        </w:rPr>
        <w:t>、投资收益</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上期发生额</w:t>
            </w: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其他权益工具投资在持有期间取得的股利收入</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4,002,574.64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子公司分红取得的投资收益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153,477,375.37</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153,916,211.28</w:t>
            </w: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可供出售金融资产在持有期间的投资收益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13,317,605.00</w:t>
            </w: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left"/>
              <w:rPr>
                <w:szCs w:val="24"/>
              </w:rPr>
            </w:pPr>
            <w:r>
              <w:rPr>
                <w:szCs w:val="24"/>
              </w:rPr>
              <w:t xml:space="preserve"> </w:t>
            </w:r>
            <w:r>
              <w:rPr>
                <w:szCs w:val="24"/>
              </w:rPr>
              <w:t>委托理财收益</w:t>
            </w:r>
            <w:r>
              <w:rPr>
                <w:szCs w:val="24"/>
              </w:rPr>
              <w:t xml:space="preserve"> </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830,612.12</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right"/>
              <w:rPr>
                <w:szCs w:val="24"/>
              </w:rPr>
            </w:pP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158,310,562.13</w:t>
            </w:r>
          </w:p>
        </w:tc>
        <w:tc>
          <w:tcPr>
            <w:tcW w:w="3186"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167,233,816.28</w:t>
            </w:r>
          </w:p>
        </w:tc>
      </w:tr>
    </w:tbl>
    <w:p w:rsidR="00B25E74" w:rsidRDefault="001E0117">
      <w:pPr>
        <w:pStyle w:val="Section"/>
        <w:outlineLvl w:val="2"/>
        <w:rPr>
          <w:bCs w:val="0"/>
          <w:szCs w:val="24"/>
        </w:rPr>
      </w:pPr>
      <w:r>
        <w:rPr>
          <w:bCs w:val="0"/>
          <w:szCs w:val="24"/>
        </w:rPr>
        <w:t>6</w:t>
      </w:r>
      <w:r>
        <w:rPr>
          <w:bCs w:val="0"/>
          <w:szCs w:val="24"/>
        </w:rPr>
        <w:t>、其他</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B25E74" w:rsidRDefault="001E0117">
      <w:pPr>
        <w:pStyle w:val="Chapter"/>
        <w:outlineLvl w:val="1"/>
        <w:rPr>
          <w:bCs w:val="0"/>
        </w:rPr>
      </w:pPr>
      <w:r>
        <w:rPr>
          <w:bCs w:val="0"/>
        </w:rPr>
        <w:t>十八、补充资料</w:t>
      </w:r>
    </w:p>
    <w:p w:rsidR="00B25E74" w:rsidRDefault="001E0117">
      <w:pPr>
        <w:pStyle w:val="Section"/>
        <w:outlineLvl w:val="2"/>
        <w:rPr>
          <w:bCs w:val="0"/>
          <w:szCs w:val="24"/>
        </w:rPr>
      </w:pPr>
      <w:r>
        <w:rPr>
          <w:bCs w:val="0"/>
          <w:szCs w:val="24"/>
        </w:rPr>
        <w:t>1</w:t>
      </w:r>
      <w:r>
        <w:rPr>
          <w:bCs w:val="0"/>
          <w:szCs w:val="24"/>
        </w:rPr>
        <w:t>、当期非经常性损益明细表</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金额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说明</w:t>
            </w: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非流动资产处置损益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67,477.25</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计入当期损益的政府补助（与企业业务密切相关，按照国家统一标准定额或定量享受的政府补助除外）</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91,601,812.87</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124,419,207.76</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除上述各项之外的其他营业外收入和支出</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-38,184,320.34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减：所得税影响额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33,730,185.45</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lastRenderedPageBreak/>
              <w:t xml:space="preserve">　　少数股东权益影响额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31,192,561.55</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B25E74">
            <w:pPr>
              <w:jc w:val="left"/>
              <w:rPr>
                <w:szCs w:val="24"/>
              </w:rPr>
            </w:pPr>
          </w:p>
        </w:tc>
      </w:tr>
      <w:tr w:rsidR="00B25E74">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112,981,430.54</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w:t>
            </w:r>
          </w:p>
        </w:tc>
      </w:tr>
    </w:tbl>
    <w:p w:rsidR="00B25E74" w:rsidRDefault="001E0117">
      <w:pPr>
        <w:jc w:val="left"/>
        <w:rPr>
          <w:szCs w:val="24"/>
        </w:rPr>
      </w:pPr>
      <w:r>
        <w:rPr>
          <w:szCs w:val="24"/>
        </w:rPr>
        <w:t>对公司根据《公开发行证券的公司信息披露解释性公告第</w:t>
      </w:r>
      <w:r>
        <w:rPr>
          <w:szCs w:val="24"/>
        </w:rPr>
        <w:t>1</w:t>
      </w:r>
      <w:r>
        <w:rPr>
          <w:szCs w:val="24"/>
        </w:rPr>
        <w:t>号</w:t>
      </w:r>
      <w:r>
        <w:rPr>
          <w:szCs w:val="24"/>
        </w:rPr>
        <w:t>——</w:t>
      </w:r>
      <w:r>
        <w:rPr>
          <w:szCs w:val="24"/>
        </w:rPr>
        <w:t>非经常性损益》定义界定的非经常性损益项目，以及把《公开发行证券的公司信息披露解释性公告第</w:t>
      </w:r>
      <w:r>
        <w:rPr>
          <w:szCs w:val="24"/>
        </w:rPr>
        <w:t>1</w:t>
      </w:r>
      <w:r>
        <w:rPr>
          <w:szCs w:val="24"/>
        </w:rPr>
        <w:t>号</w:t>
      </w:r>
      <w:r>
        <w:rPr>
          <w:szCs w:val="24"/>
        </w:rPr>
        <w:t>——</w:t>
      </w:r>
      <w:r>
        <w:rPr>
          <w:szCs w:val="24"/>
        </w:rPr>
        <w:t>非经常性损益》中列举的非经常性损益项目界定为经常性损益的项目，应说明原因。</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2"/>
        <w:rPr>
          <w:bCs w:val="0"/>
          <w:szCs w:val="24"/>
        </w:rPr>
      </w:pPr>
      <w:r>
        <w:rPr>
          <w:bCs w:val="0"/>
          <w:szCs w:val="24"/>
        </w:rPr>
        <w:t>2</w:t>
      </w:r>
      <w:r>
        <w:rPr>
          <w:bCs w:val="0"/>
          <w:szCs w:val="24"/>
        </w:rPr>
        <w:t>、净资产收益率及每股收益</w:t>
      </w:r>
    </w:p>
    <w:tbl>
      <w:tblPr>
        <w:tblW w:w="0" w:type="auto"/>
        <w:tblInd w:w="28" w:type="dxa"/>
        <w:tblLayout w:type="fixed"/>
        <w:tblCellMar>
          <w:left w:w="28" w:type="dxa"/>
          <w:right w:w="28" w:type="dxa"/>
        </w:tblCellMar>
        <w:tblLook w:val="0000" w:firstRow="0" w:lastRow="0" w:firstColumn="0" w:lastColumn="0" w:noHBand="0" w:noVBand="0"/>
      </w:tblPr>
      <w:tblGrid>
        <w:gridCol w:w="2662"/>
        <w:gridCol w:w="3080"/>
        <w:gridCol w:w="1913"/>
        <w:gridCol w:w="1913"/>
      </w:tblGrid>
      <w:tr w:rsidR="00B25E74">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每股收益</w:t>
            </w:r>
          </w:p>
        </w:tc>
      </w:tr>
      <w:tr w:rsidR="00B25E74">
        <w:tc>
          <w:tcPr>
            <w:tcW w:w="2662"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B25E74" w:rsidRDefault="00B25E74">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基本每股收益（元</w:t>
            </w:r>
            <w:r>
              <w:rPr>
                <w:szCs w:val="24"/>
              </w:rPr>
              <w:t>/</w:t>
            </w:r>
            <w:r>
              <w:rPr>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center"/>
              <w:rPr>
                <w:szCs w:val="24"/>
              </w:rPr>
            </w:pPr>
            <w:r>
              <w:rPr>
                <w:szCs w:val="24"/>
              </w:rPr>
              <w:t>稀释每股收益（元</w:t>
            </w:r>
            <w:r>
              <w:rPr>
                <w:szCs w:val="24"/>
              </w:rPr>
              <w:t>/</w:t>
            </w:r>
            <w:r>
              <w:rPr>
                <w:szCs w:val="24"/>
              </w:rPr>
              <w:t>股）</w:t>
            </w:r>
          </w:p>
        </w:tc>
      </w:tr>
      <w:tr w:rsidR="00B25E74">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-3.07%</w:t>
            </w:r>
          </w:p>
        </w:tc>
        <w:tc>
          <w:tcPr>
            <w:tcW w:w="191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-0.12</w:t>
            </w:r>
          </w:p>
        </w:tc>
        <w:tc>
          <w:tcPr>
            <w:tcW w:w="1913" w:type="dxa"/>
            <w:tcBorders>
              <w:top w:val="single" w:sz="4" w:space="0" w:color="auto"/>
              <w:left w:val="single" w:sz="4" w:space="0" w:color="auto"/>
              <w:bottom w:val="single" w:sz="4" w:space="0" w:color="auto"/>
              <w:right w:val="single" w:sz="4" w:space="0" w:color="auto"/>
            </w:tcBorders>
            <w:vAlign w:val="center"/>
          </w:tcPr>
          <w:p w:rsidR="00B25E74" w:rsidRDefault="001E0117">
            <w:pPr>
              <w:jc w:val="right"/>
              <w:rPr>
                <w:szCs w:val="24"/>
              </w:rPr>
            </w:pPr>
            <w:r>
              <w:rPr>
                <w:szCs w:val="24"/>
              </w:rPr>
              <w:t>-0.12</w:t>
            </w:r>
          </w:p>
        </w:tc>
      </w:tr>
      <w:tr w:rsidR="00B25E74">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B25E74" w:rsidRDefault="001E0117">
            <w:pPr>
              <w:jc w:val="left"/>
              <w:rPr>
                <w:szCs w:val="24"/>
              </w:rPr>
            </w:pPr>
            <w:r>
              <w:rPr>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-4.90%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B25E74" w:rsidRDefault="001E0117">
            <w:pPr>
              <w:jc w:val="right"/>
              <w:rPr>
                <w:szCs w:val="24"/>
              </w:rPr>
            </w:pPr>
            <w:r>
              <w:rPr>
                <w:szCs w:val="24"/>
              </w:rPr>
              <w:t>-0.200</w:t>
            </w:r>
          </w:p>
        </w:tc>
      </w:tr>
    </w:tbl>
    <w:p w:rsidR="00B25E74" w:rsidRDefault="001E0117">
      <w:pPr>
        <w:pStyle w:val="Section"/>
        <w:outlineLvl w:val="2"/>
        <w:rPr>
          <w:bCs w:val="0"/>
          <w:szCs w:val="24"/>
        </w:rPr>
      </w:pPr>
      <w:r>
        <w:rPr>
          <w:bCs w:val="0"/>
          <w:szCs w:val="24"/>
        </w:rPr>
        <w:t>3</w:t>
      </w:r>
      <w:r>
        <w:rPr>
          <w:bCs w:val="0"/>
          <w:szCs w:val="24"/>
        </w:rPr>
        <w:t>、境内外会计准则下会计数据差异</w:t>
      </w:r>
    </w:p>
    <w:p w:rsidR="00B25E74" w:rsidRDefault="001E0117">
      <w:pPr>
        <w:pStyle w:val="Section"/>
        <w:outlineLvl w:val="3"/>
        <w:rPr>
          <w:bCs w:val="0"/>
          <w:szCs w:val="24"/>
        </w:rPr>
      </w:pPr>
      <w:r>
        <w:rPr>
          <w:bCs w:val="0"/>
          <w:szCs w:val="24"/>
        </w:rPr>
        <w:t>（</w:t>
      </w:r>
      <w:r>
        <w:rPr>
          <w:bCs w:val="0"/>
          <w:szCs w:val="24"/>
        </w:rPr>
        <w:t>1</w:t>
      </w:r>
      <w:r>
        <w:rPr>
          <w:bCs w:val="0"/>
          <w:szCs w:val="24"/>
        </w:rPr>
        <w:t>）同时按照国际会计准则与按中国会计准则披露的财务报告中净利润和净资产差异情况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2</w:t>
      </w:r>
      <w:r>
        <w:rPr>
          <w:bCs w:val="0"/>
          <w:szCs w:val="24"/>
        </w:rPr>
        <w:t>）同时按照境外会计准则与按中国会计准则披露的财务报告中净利润和净资产差异情况</w:t>
      </w:r>
    </w:p>
    <w:p w:rsidR="00B25E74" w:rsidRDefault="001E0117">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25E74" w:rsidRDefault="001E0117">
      <w:pPr>
        <w:pStyle w:val="Section"/>
        <w:outlineLvl w:val="3"/>
        <w:rPr>
          <w:bCs w:val="0"/>
          <w:szCs w:val="24"/>
        </w:rPr>
      </w:pPr>
      <w:r>
        <w:rPr>
          <w:bCs w:val="0"/>
          <w:szCs w:val="24"/>
        </w:rPr>
        <w:t>（</w:t>
      </w:r>
      <w:r>
        <w:rPr>
          <w:bCs w:val="0"/>
          <w:szCs w:val="24"/>
        </w:rPr>
        <w:t>3</w:t>
      </w:r>
      <w:r>
        <w:rPr>
          <w:bCs w:val="0"/>
          <w:szCs w:val="24"/>
        </w:rPr>
        <w:t>）境内外会计准则下会计数据差异原因说明，对已经境外审计机构审计的数据进行差异调节的，应注明该境外机构的名称</w:t>
      </w:r>
    </w:p>
    <w:p w:rsidR="00B25E74" w:rsidRDefault="001E0117">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B25E74" w:rsidRDefault="001E0117">
      <w:pPr>
        <w:pStyle w:val="Section"/>
        <w:outlineLvl w:val="2"/>
        <w:rPr>
          <w:bCs w:val="0"/>
          <w:szCs w:val="24"/>
        </w:rPr>
      </w:pPr>
      <w:r>
        <w:rPr>
          <w:bCs w:val="0"/>
          <w:szCs w:val="24"/>
        </w:rPr>
        <w:t>4</w:t>
      </w:r>
      <w:r>
        <w:rPr>
          <w:bCs w:val="0"/>
          <w:szCs w:val="24"/>
        </w:rPr>
        <w:t>、其他</w:t>
      </w:r>
    </w:p>
    <w:p w:rsidR="00B25E74" w:rsidRDefault="00B25E74">
      <w:pPr>
        <w:pStyle w:val="Section"/>
        <w:outlineLvl w:val="2"/>
        <w:rPr>
          <w:bCs w:val="0"/>
          <w:szCs w:val="24"/>
        </w:rPr>
        <w:sectPr w:rsidR="00B25E74" w:rsidSect="00D114C3">
          <w:pgSz w:w="11906" w:h="16838"/>
          <w:pgMar w:top="1440" w:right="1134" w:bottom="1440" w:left="1134" w:header="851" w:footer="992" w:gutter="0"/>
          <w:cols w:space="425"/>
          <w:docGrid w:type="lines" w:linePitch="312"/>
        </w:sectPr>
      </w:pPr>
    </w:p>
    <w:p w:rsidR="00B25E74" w:rsidRDefault="001E0117">
      <w:pPr>
        <w:pStyle w:val="a3"/>
        <w:outlineLvl w:val="0"/>
        <w:rPr>
          <w:bCs w:val="0"/>
          <w:szCs w:val="24"/>
        </w:rPr>
      </w:pPr>
      <w:bookmarkStart w:id="12" w:name="_Toc49344482"/>
      <w:r>
        <w:rPr>
          <w:bCs w:val="0"/>
          <w:szCs w:val="24"/>
        </w:rPr>
        <w:lastRenderedPageBreak/>
        <w:t>第十二节</w:t>
      </w:r>
      <w:r>
        <w:rPr>
          <w:bCs w:val="0"/>
          <w:szCs w:val="24"/>
        </w:rPr>
        <w:t xml:space="preserve"> </w:t>
      </w:r>
      <w:r>
        <w:rPr>
          <w:bCs w:val="0"/>
          <w:szCs w:val="24"/>
        </w:rPr>
        <w:t>备查文件目录</w:t>
      </w:r>
      <w:bookmarkEnd w:id="12"/>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、载有董事长孙伟挺先生签名的</w:t>
      </w:r>
      <w:r>
        <w:rPr>
          <w:rFonts w:eastAsia="Times New Roman"/>
          <w:kern w:val="0"/>
          <w:szCs w:val="24"/>
          <w:lang w:val="zh-CN"/>
        </w:rPr>
        <w:t>2020</w:t>
      </w:r>
      <w:r>
        <w:rPr>
          <w:rFonts w:ascii="宋体" w:hAnsi="宋体" w:cs="宋体" w:hint="eastAsia"/>
          <w:kern w:val="0"/>
          <w:szCs w:val="24"/>
          <w:lang w:val="zh-CN"/>
        </w:rPr>
        <w:t>年半年度报告全文及摘要；</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、载有公司负责人、主管会计工作负责人、会计机构负责人（会计主管人员）签名并盖章的财务报表；</w:t>
      </w:r>
    </w:p>
    <w:p w:rsidR="00B25E74"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、报告期内在《证券时报》和《中国证券报》上公开披露过的所有公司文件的正本及公告的原件；</w:t>
      </w:r>
    </w:p>
    <w:p w:rsidR="001E0117" w:rsidRDefault="001E011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、其他相关资料。</w:t>
      </w:r>
    </w:p>
    <w:sectPr w:rsidR="001E0117" w:rsidSect="00D114C3">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44" w:rsidRDefault="001C1B44">
      <w:pPr>
        <w:spacing w:before="0" w:after="0"/>
      </w:pPr>
      <w:r>
        <w:separator/>
      </w:r>
    </w:p>
  </w:endnote>
  <w:endnote w:type="continuationSeparator" w:id="0">
    <w:p w:rsidR="001C1B44" w:rsidRDefault="001C1B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44" w:rsidRDefault="001C1B44">
    <w:pPr>
      <w:pStyle w:val="a5"/>
    </w:pPr>
    <w:r>
      <w:fldChar w:fldCharType="begin"/>
    </w:r>
    <w:r>
      <w:instrText xml:space="preserve"> PAGE </w:instrText>
    </w:r>
    <w:r>
      <w:fldChar w:fldCharType="separate"/>
    </w:r>
    <w:r w:rsidR="005E0EEE">
      <w:rPr>
        <w:noProof/>
      </w:rPr>
      <w:t>169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44" w:rsidRDefault="001C1B44">
      <w:pPr>
        <w:spacing w:before="0" w:after="0"/>
      </w:pPr>
      <w:r>
        <w:separator/>
      </w:r>
    </w:p>
  </w:footnote>
  <w:footnote w:type="continuationSeparator" w:id="0">
    <w:p w:rsidR="001C1B44" w:rsidRDefault="001C1B4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44" w:rsidRDefault="001C1B44">
    <w:pPr>
      <w:pStyle w:val="a4"/>
    </w:pPr>
    <w:r>
      <w:t>华孚时尚股份有限公司</w:t>
    </w:r>
    <w:r>
      <w:t>2020</w:t>
    </w:r>
    <w:r>
      <w:t>年半年度报告全文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5C0"/>
    <w:multiLevelType w:val="singleLevel"/>
    <w:tmpl w:val="2A7669BA"/>
    <w:lvl w:ilvl="0">
      <w:start w:val="1"/>
      <w:numFmt w:val="decimal"/>
      <w:lvlText w:val="%1."/>
      <w:legacy w:legacy="1" w:legacySpace="0" w:legacyIndent="0"/>
      <w:lvlJc w:val="left"/>
      <w:rPr>
        <w:rFonts w:ascii="宋体" w:eastAsia="宋体" w:hAnsi="宋体" w:hint="eastAsia"/>
      </w:rPr>
    </w:lvl>
  </w:abstractNum>
  <w:abstractNum w:abstractNumId="1">
    <w:nsid w:val="2F620F5C"/>
    <w:multiLevelType w:val="singleLevel"/>
    <w:tmpl w:val="2A7669BA"/>
    <w:lvl w:ilvl="0">
      <w:start w:val="1"/>
      <w:numFmt w:val="decimal"/>
      <w:lvlText w:val="%1."/>
      <w:legacy w:legacy="1" w:legacySpace="0" w:legacyIndent="0"/>
      <w:lvlJc w:val="left"/>
      <w:rPr>
        <w:rFonts w:ascii="宋体" w:eastAsia="宋体" w:hAnsi="宋体" w:hint="eastAsia"/>
      </w:rPr>
    </w:lvl>
  </w:abstractNum>
  <w:abstractNum w:abstractNumId="2">
    <w:nsid w:val="330167B0"/>
    <w:multiLevelType w:val="singleLevel"/>
    <w:tmpl w:val="2A7669BA"/>
    <w:lvl w:ilvl="0">
      <w:start w:val="1"/>
      <w:numFmt w:val="decimal"/>
      <w:lvlText w:val="%1."/>
      <w:legacy w:legacy="1" w:legacySpace="0" w:legacyIndent="0"/>
      <w:lvlJc w:val="left"/>
      <w:rPr>
        <w:rFonts w:ascii="宋体" w:eastAsia="宋体" w:hAnsi="宋体" w:hint="eastAsia"/>
      </w:rPr>
    </w:lvl>
  </w:abstractNum>
  <w:abstractNum w:abstractNumId="3">
    <w:nsid w:val="782C0D7B"/>
    <w:multiLevelType w:val="singleLevel"/>
    <w:tmpl w:val="2A7669BA"/>
    <w:lvl w:ilvl="0">
      <w:start w:val="1"/>
      <w:numFmt w:val="decimal"/>
      <w:lvlText w:val="%1."/>
      <w:legacy w:legacy="1" w:legacySpace="0" w:legacyIndent="0"/>
      <w:lvlJc w:val="left"/>
      <w:rPr>
        <w:rFonts w:ascii="宋体" w:eastAsia="宋体" w:hAnsi="宋体"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72"/>
    <w:rsid w:val="000040DB"/>
    <w:rsid w:val="00034230"/>
    <w:rsid w:val="0005138D"/>
    <w:rsid w:val="000D44BA"/>
    <w:rsid w:val="001C1B44"/>
    <w:rsid w:val="001E0117"/>
    <w:rsid w:val="003F373D"/>
    <w:rsid w:val="004A5CDA"/>
    <w:rsid w:val="005362CD"/>
    <w:rsid w:val="005E0EEE"/>
    <w:rsid w:val="006857E1"/>
    <w:rsid w:val="007E250B"/>
    <w:rsid w:val="00822337"/>
    <w:rsid w:val="00861408"/>
    <w:rsid w:val="008729CA"/>
    <w:rsid w:val="00927879"/>
    <w:rsid w:val="00971C89"/>
    <w:rsid w:val="00A7008E"/>
    <w:rsid w:val="00B25E74"/>
    <w:rsid w:val="00B67DBC"/>
    <w:rsid w:val="00B81772"/>
    <w:rsid w:val="00CA4AF9"/>
    <w:rsid w:val="00D114C3"/>
    <w:rsid w:val="00D64609"/>
    <w:rsid w:val="00D85936"/>
    <w:rsid w:val="00E1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rPr>
      <w:rFonts w:ascii="Times New Roman" w:eastAsia="宋体" w:hAnsi="Times New Roman" w:cs="Times New Roman"/>
      <w:sz w:val="18"/>
      <w:szCs w:val="18"/>
    </w:rPr>
  </w:style>
  <w:style w:type="paragraph" w:styleId="a6">
    <w:name w:val="Balloon Text"/>
    <w:basedOn w:val="a"/>
    <w:link w:val="Char2"/>
    <w:uiPriority w:val="99"/>
    <w:semiHidden/>
    <w:unhideWhenUsed/>
    <w:rsid w:val="006857E1"/>
    <w:pPr>
      <w:spacing w:before="0" w:after="0"/>
    </w:pPr>
  </w:style>
  <w:style w:type="character" w:customStyle="1" w:styleId="Char2">
    <w:name w:val="批注框文本 Char"/>
    <w:basedOn w:val="a0"/>
    <w:link w:val="a6"/>
    <w:uiPriority w:val="99"/>
    <w:semiHidden/>
    <w:rsid w:val="006857E1"/>
    <w:rPr>
      <w:rFonts w:ascii="Times New Roman" w:eastAsia="宋体" w:hAnsi="Times New Roman" w:cs="Times New Roman"/>
      <w:sz w:val="18"/>
      <w:szCs w:val="18"/>
    </w:rPr>
  </w:style>
  <w:style w:type="paragraph" w:styleId="1">
    <w:name w:val="toc 1"/>
    <w:basedOn w:val="a"/>
    <w:next w:val="a"/>
    <w:autoRedefine/>
    <w:uiPriority w:val="39"/>
    <w:unhideWhenUsed/>
    <w:rsid w:val="007E250B"/>
  </w:style>
  <w:style w:type="character" w:styleId="a7">
    <w:name w:val="Hyperlink"/>
    <w:basedOn w:val="a0"/>
    <w:uiPriority w:val="99"/>
    <w:unhideWhenUsed/>
    <w:rsid w:val="007E2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rPr>
      <w:rFonts w:ascii="Times New Roman" w:eastAsia="宋体" w:hAnsi="Times New Roman" w:cs="Times New Roman"/>
      <w:sz w:val="18"/>
      <w:szCs w:val="18"/>
    </w:rPr>
  </w:style>
  <w:style w:type="paragraph" w:styleId="a6">
    <w:name w:val="Balloon Text"/>
    <w:basedOn w:val="a"/>
    <w:link w:val="Char2"/>
    <w:uiPriority w:val="99"/>
    <w:semiHidden/>
    <w:unhideWhenUsed/>
    <w:rsid w:val="006857E1"/>
    <w:pPr>
      <w:spacing w:before="0" w:after="0"/>
    </w:pPr>
  </w:style>
  <w:style w:type="character" w:customStyle="1" w:styleId="Char2">
    <w:name w:val="批注框文本 Char"/>
    <w:basedOn w:val="a0"/>
    <w:link w:val="a6"/>
    <w:uiPriority w:val="99"/>
    <w:semiHidden/>
    <w:rsid w:val="006857E1"/>
    <w:rPr>
      <w:rFonts w:ascii="Times New Roman" w:eastAsia="宋体" w:hAnsi="Times New Roman" w:cs="Times New Roman"/>
      <w:sz w:val="18"/>
      <w:szCs w:val="18"/>
    </w:rPr>
  </w:style>
  <w:style w:type="paragraph" w:styleId="1">
    <w:name w:val="toc 1"/>
    <w:basedOn w:val="a"/>
    <w:next w:val="a"/>
    <w:autoRedefine/>
    <w:uiPriority w:val="39"/>
    <w:unhideWhenUsed/>
    <w:rsid w:val="007E250B"/>
  </w:style>
  <w:style w:type="character" w:styleId="a7">
    <w:name w:val="Hyperlink"/>
    <w:basedOn w:val="a0"/>
    <w:uiPriority w:val="99"/>
    <w:unhideWhenUsed/>
    <w:rsid w:val="007E2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169</Pages>
  <Words>22208</Words>
  <Characters>126587</Characters>
  <Application>Microsoft Office Word</Application>
  <DocSecurity>0</DocSecurity>
  <Lines>1054</Lines>
  <Paragraphs>296</Paragraphs>
  <ScaleCrop>false</ScaleCrop>
  <Company/>
  <LinksUpToDate>false</LinksUpToDate>
  <CharactersWithSpaces>148499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华孚时尚股份有限公司2020年半年度报告全文</dc:title>
  <dc:creator>华孚时尚股份有限公司</dc:creator>
  <cp:lastModifiedBy>陈金东</cp:lastModifiedBy>
  <cp:revision>16</cp:revision>
  <cp:lastPrinted>2020-08-26T09:55:00Z</cp:lastPrinted>
  <dcterms:created xsi:type="dcterms:W3CDTF">2020-08-26T03:08:00Z</dcterms:created>
  <dcterms:modified xsi:type="dcterms:W3CDTF">2020-08-26T09:56:00Z</dcterms:modified>
</cp:coreProperties>
</file>