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F8" w:rsidRDefault="001E6D50">
      <w:pPr>
        <w:autoSpaceDE w:val="0"/>
        <w:autoSpaceDN w:val="0"/>
        <w:adjustRightInd w:val="0"/>
        <w:spacing w:before="1200" w:after="0"/>
        <w:jc w:val="center"/>
        <w:rPr>
          <w:rFonts w:eastAsiaTheme="minorEastAsia"/>
          <w:kern w:val="0"/>
          <w:sz w:val="24"/>
          <w:szCs w:val="24"/>
        </w:rPr>
      </w:pPr>
      <w:r>
        <w:rPr>
          <w:rFonts w:eastAsiaTheme="minorEastAsia"/>
          <w:noProof/>
          <w:kern w:val="0"/>
          <w:sz w:val="24"/>
          <w:szCs w:val="24"/>
        </w:rPr>
        <w:drawing>
          <wp:inline distT="0" distB="0" distL="0" distR="0">
            <wp:extent cx="1409700" cy="3905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p>
    <w:p w:rsidR="00FC56F8" w:rsidRDefault="00FC56F8">
      <w:pPr>
        <w:spacing w:before="200" w:after="200"/>
        <w:jc w:val="center"/>
        <w:rPr>
          <w:b/>
          <w:bCs/>
          <w:sz w:val="36"/>
          <w:szCs w:val="36"/>
        </w:rPr>
      </w:pPr>
      <w:r>
        <w:rPr>
          <w:rFonts w:hint="eastAsia"/>
          <w:b/>
          <w:bCs/>
          <w:sz w:val="36"/>
          <w:szCs w:val="36"/>
        </w:rPr>
        <w:t>华孚时尚股份有限公司</w:t>
      </w:r>
    </w:p>
    <w:p w:rsidR="00FC56F8" w:rsidRDefault="00FC56F8">
      <w:pPr>
        <w:spacing w:before="400" w:after="0"/>
        <w:jc w:val="center"/>
        <w:rPr>
          <w:b/>
          <w:bCs/>
          <w:sz w:val="32"/>
          <w:szCs w:val="32"/>
        </w:rPr>
      </w:pPr>
      <w:r>
        <w:rPr>
          <w:b/>
          <w:bCs/>
          <w:sz w:val="32"/>
          <w:szCs w:val="32"/>
        </w:rPr>
        <w:t>2019</w:t>
      </w:r>
      <w:r w:rsidR="00802778">
        <w:rPr>
          <w:rFonts w:hint="eastAsia"/>
          <w:b/>
          <w:bCs/>
          <w:sz w:val="32"/>
          <w:szCs w:val="32"/>
        </w:rPr>
        <w:t>年半年度财务报告</w:t>
      </w:r>
    </w:p>
    <w:p w:rsidR="00FC56F8" w:rsidRDefault="00FC56F8">
      <w:pPr>
        <w:spacing w:before="6000" w:after="0"/>
        <w:jc w:val="center"/>
        <w:rPr>
          <w:b/>
          <w:bCs/>
          <w:sz w:val="32"/>
          <w:szCs w:val="32"/>
        </w:rPr>
      </w:pPr>
      <w:r>
        <w:rPr>
          <w:b/>
          <w:bCs/>
          <w:sz w:val="32"/>
          <w:szCs w:val="32"/>
        </w:rPr>
        <w:t>2019</w:t>
      </w:r>
      <w:r>
        <w:rPr>
          <w:rFonts w:hint="eastAsia"/>
          <w:b/>
          <w:bCs/>
          <w:sz w:val="32"/>
          <w:szCs w:val="32"/>
        </w:rPr>
        <w:t>年</w:t>
      </w:r>
      <w:r>
        <w:rPr>
          <w:b/>
          <w:bCs/>
          <w:sz w:val="32"/>
          <w:szCs w:val="32"/>
        </w:rPr>
        <w:t>08</w:t>
      </w:r>
      <w:r>
        <w:rPr>
          <w:rFonts w:hint="eastAsia"/>
          <w:b/>
          <w:bCs/>
          <w:sz w:val="32"/>
          <w:szCs w:val="32"/>
        </w:rPr>
        <w:t>月</w:t>
      </w:r>
    </w:p>
    <w:p w:rsidR="00FC56F8" w:rsidRDefault="00FC56F8">
      <w:pPr>
        <w:jc w:val="left"/>
        <w:rPr>
          <w:szCs w:val="24"/>
        </w:rPr>
        <w:sectPr w:rsidR="00FC56F8">
          <w:headerReference w:type="default" r:id="rId10"/>
          <w:footerReference w:type="default" r:id="rId11"/>
          <w:pgSz w:w="11906" w:h="16838"/>
          <w:pgMar w:top="1440" w:right="1134" w:bottom="1440" w:left="1134" w:header="851" w:footer="992" w:gutter="0"/>
          <w:cols w:space="425"/>
          <w:docGrid w:type="lines" w:linePitch="312"/>
        </w:sectPr>
      </w:pPr>
    </w:p>
    <w:p w:rsidR="00FC56F8" w:rsidRDefault="00FC56F8">
      <w:pPr>
        <w:pStyle w:val="Chapter"/>
        <w:outlineLvl w:val="1"/>
        <w:rPr>
          <w:bCs w:val="0"/>
        </w:rPr>
      </w:pPr>
      <w:r>
        <w:rPr>
          <w:rFonts w:hint="eastAsia"/>
          <w:bCs w:val="0"/>
        </w:rPr>
        <w:lastRenderedPageBreak/>
        <w:t>一、审计报告</w:t>
      </w:r>
    </w:p>
    <w:p w:rsidR="00FC56F8" w:rsidRDefault="00FC56F8">
      <w:pPr>
        <w:jc w:val="left"/>
        <w:rPr>
          <w:szCs w:val="24"/>
        </w:rPr>
      </w:pPr>
      <w:r>
        <w:rPr>
          <w:rFonts w:hint="eastAsia"/>
          <w:szCs w:val="24"/>
        </w:rPr>
        <w:t>半年度报告是否经过审计</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left"/>
        <w:rPr>
          <w:szCs w:val="24"/>
        </w:rPr>
      </w:pPr>
      <w:r>
        <w:rPr>
          <w:rFonts w:hint="eastAsia"/>
          <w:szCs w:val="24"/>
        </w:rPr>
        <w:t>公司半年度财务报告未经审计。</w:t>
      </w:r>
    </w:p>
    <w:p w:rsidR="00FC56F8" w:rsidRDefault="00FC56F8">
      <w:pPr>
        <w:pStyle w:val="Chapter"/>
        <w:outlineLvl w:val="1"/>
        <w:rPr>
          <w:bCs w:val="0"/>
        </w:rPr>
      </w:pPr>
      <w:r>
        <w:rPr>
          <w:rFonts w:hint="eastAsia"/>
          <w:bCs w:val="0"/>
        </w:rPr>
        <w:t>二、财务报表</w:t>
      </w:r>
    </w:p>
    <w:p w:rsidR="00FC56F8" w:rsidRDefault="00FC56F8">
      <w:pPr>
        <w:jc w:val="left"/>
        <w:rPr>
          <w:szCs w:val="24"/>
        </w:rPr>
      </w:pPr>
      <w:r>
        <w:rPr>
          <w:rFonts w:hint="eastAsia"/>
          <w:szCs w:val="24"/>
        </w:rPr>
        <w:t>财务附注中报表的单位为：人民币元</w:t>
      </w:r>
    </w:p>
    <w:p w:rsidR="00FC56F8" w:rsidRDefault="00FC56F8">
      <w:pPr>
        <w:pStyle w:val="Section"/>
        <w:outlineLvl w:val="2"/>
        <w:rPr>
          <w:bCs w:val="0"/>
          <w:szCs w:val="24"/>
        </w:rPr>
      </w:pPr>
      <w:r>
        <w:rPr>
          <w:bCs w:val="0"/>
          <w:szCs w:val="24"/>
        </w:rPr>
        <w:t>1</w:t>
      </w:r>
      <w:r>
        <w:rPr>
          <w:rFonts w:hint="eastAsia"/>
          <w:bCs w:val="0"/>
          <w:szCs w:val="24"/>
        </w:rPr>
        <w:t>、合并资产负债表</w:t>
      </w:r>
    </w:p>
    <w:p w:rsidR="00FC56F8" w:rsidRDefault="00FC56F8">
      <w:pPr>
        <w:jc w:val="left"/>
        <w:rPr>
          <w:szCs w:val="24"/>
        </w:rPr>
      </w:pPr>
      <w:r>
        <w:rPr>
          <w:rFonts w:hint="eastAsia"/>
          <w:szCs w:val="24"/>
        </w:rPr>
        <w:t>编制单位：华孚时尚股份有限公司</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2019</w:t>
            </w:r>
            <w:r>
              <w:rPr>
                <w:rFonts w:hint="eastAsia"/>
                <w:szCs w:val="24"/>
              </w:rPr>
              <w:t>年</w:t>
            </w:r>
            <w:r>
              <w:rPr>
                <w:szCs w:val="24"/>
              </w:rPr>
              <w:t>6</w:t>
            </w:r>
            <w:r>
              <w:rPr>
                <w:rFonts w:hint="eastAsia"/>
                <w:szCs w:val="24"/>
              </w:rPr>
              <w:t>月</w:t>
            </w:r>
            <w:r>
              <w:rPr>
                <w:szCs w:val="24"/>
              </w:rPr>
              <w:t>30</w:t>
            </w:r>
            <w:r>
              <w:rPr>
                <w:rFonts w:hint="eastAsia"/>
                <w:szCs w:val="24"/>
              </w:rPr>
              <w:t>日</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2018</w:t>
            </w:r>
            <w:r>
              <w:rPr>
                <w:rFonts w:hint="eastAsia"/>
                <w:szCs w:val="24"/>
              </w:rPr>
              <w:t>年</w:t>
            </w:r>
            <w:r>
              <w:rPr>
                <w:szCs w:val="24"/>
              </w:rPr>
              <w:t>12</w:t>
            </w:r>
            <w:r>
              <w:rPr>
                <w:rFonts w:hint="eastAsia"/>
                <w:szCs w:val="24"/>
              </w:rPr>
              <w:t>月</w:t>
            </w:r>
            <w:r>
              <w:rPr>
                <w:szCs w:val="24"/>
              </w:rPr>
              <w:t>31</w:t>
            </w:r>
            <w:r>
              <w:rPr>
                <w:rFonts w:hint="eastAsia"/>
                <w:szCs w:val="24"/>
              </w:rPr>
              <w:t>日</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2,155,016,631.32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2,963,834,636.23</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结算备付金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拆出资金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交易性金融资产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91,615,455.36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以公允价值计量且其变动计入当期损益的金融资产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43,172,658.90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158,675,255.21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105,205,298.72</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728,770,298.10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829,086,495.07</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应收款项融资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918,545,830.80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1,051,320,867.85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应收保费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应收分保合同准备金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705,829,253.00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607,947,514.01</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3,607,594.83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4,654,506.42</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买入返售金融资产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5,347,639,248.43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5,493,956,680.19</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合同资产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持有待售资产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936,907,311.28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845,385,499.04</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11,042,999,283.50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11,939,909,650.01</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发放贷款和垫款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可供出售金融资产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97,783,921.20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持有至到期投资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960,000.00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其他权益工具投资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83,604,303.54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4,969,227,715.50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5,098,310,367.65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557,411,729.87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380,656,652.49</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使用权资产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714,299,157.68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630,575,324.24</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3,861,366.21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3,861,366.21</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50,399,660.84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49,336,427.81</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95,310,798.90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67,409,746.42</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84,561,135.12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193,519,372.76</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6,559,635,867.66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6,522,413,178.78</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17,602,635,151.16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18,462,322,828.79</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8,706,935,995.66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9,000,185,599.03</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向中央银行借款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拆入资金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交易性金融负债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以公允价值计量且其变动计入当期损益的金融负债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36,275,602.20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35,448,247.29</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359,752,370.87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401,684,585.76</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969,578,183.35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764,599,583.65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卖出回购金融资产款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吸收存款及同业存放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代理买卖证券款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代理承销证券款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76,109,071.12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97,303,584.03</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83,905,566.90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150,616,163.67</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202,027,049.66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244,716,779.36</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18,803,709.49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21,120,729.60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300,054.04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300,000.00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应付手续费及佣金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应付分保账款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合同负债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持有待售负债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10,454,583,839.76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10,714,554,542.79</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保险合同准备金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450,727,771.57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276,172,939.57</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租赁负债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4,367,138.45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4,367,138.45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123,631,591.73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138,378,058.55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34,628,560.18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35,332,287.97</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613,355,061.93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454,250,424.54</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11,067,938,901.69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11,168,804,967.33</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2,409,477,988.95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2,524,697,991.75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600,011,142.54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196,148,159.05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-64,850,991.84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143,822.04</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192,694,057.98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192,694,057.98</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一般风险准备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2,731,914,937.93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2,883,158,193.66</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归属于母公司所有者权益合计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6,188,600,405.48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6,923,921,461.38</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少数股东权益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346,095,843.99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369,596,400.08</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6,534,696,249.47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7,293,517,861.46</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17,602,635,151.16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18,462,322,828.79</w:t>
            </w:r>
          </w:p>
        </w:tc>
      </w:tr>
    </w:tbl>
    <w:p w:rsidR="00FC56F8" w:rsidRDefault="00FC56F8">
      <w:pPr>
        <w:spacing w:before="300"/>
        <w:rPr>
          <w:szCs w:val="24"/>
        </w:rPr>
      </w:pPr>
      <w:r>
        <w:rPr>
          <w:rFonts w:hint="eastAsia"/>
          <w:szCs w:val="24"/>
        </w:rPr>
        <w:t>法定代表人：孙伟挺</w:t>
      </w:r>
      <w:r>
        <w:rPr>
          <w:szCs w:val="24"/>
        </w:rPr>
        <w:t xml:space="preserve">                    </w:t>
      </w:r>
      <w:r>
        <w:rPr>
          <w:rFonts w:hint="eastAsia"/>
          <w:szCs w:val="24"/>
        </w:rPr>
        <w:t>主管会计工作负责人：陈玲芬</w:t>
      </w:r>
      <w:r>
        <w:rPr>
          <w:szCs w:val="24"/>
        </w:rPr>
        <w:t xml:space="preserve">                    </w:t>
      </w:r>
      <w:r>
        <w:rPr>
          <w:rFonts w:hint="eastAsia"/>
          <w:szCs w:val="24"/>
        </w:rPr>
        <w:t>会计机构负责人：王国友</w:t>
      </w:r>
    </w:p>
    <w:p w:rsidR="00FC56F8" w:rsidRDefault="00FC56F8">
      <w:pPr>
        <w:pStyle w:val="Section"/>
        <w:outlineLvl w:val="2"/>
        <w:rPr>
          <w:bCs w:val="0"/>
          <w:szCs w:val="24"/>
        </w:rPr>
      </w:pPr>
      <w:r>
        <w:rPr>
          <w:bCs w:val="0"/>
          <w:szCs w:val="24"/>
        </w:rPr>
        <w:t>2</w:t>
      </w:r>
      <w:r>
        <w:rPr>
          <w:rFonts w:hint="eastAsia"/>
          <w:bCs w:val="0"/>
          <w:szCs w:val="24"/>
        </w:rPr>
        <w:t>、母公司资产负债表</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2019</w:t>
            </w:r>
            <w:r>
              <w:rPr>
                <w:rFonts w:hint="eastAsia"/>
                <w:szCs w:val="24"/>
              </w:rPr>
              <w:t>年</w:t>
            </w:r>
            <w:r>
              <w:rPr>
                <w:szCs w:val="24"/>
              </w:rPr>
              <w:t>6</w:t>
            </w:r>
            <w:r>
              <w:rPr>
                <w:rFonts w:hint="eastAsia"/>
                <w:szCs w:val="24"/>
              </w:rPr>
              <w:t>月</w:t>
            </w:r>
            <w:r>
              <w:rPr>
                <w:szCs w:val="24"/>
              </w:rPr>
              <w:t>30</w:t>
            </w:r>
            <w:r>
              <w:rPr>
                <w:rFonts w:hint="eastAsia"/>
                <w:szCs w:val="24"/>
              </w:rPr>
              <w:t>日</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2018</w:t>
            </w:r>
            <w:r>
              <w:rPr>
                <w:rFonts w:hint="eastAsia"/>
                <w:szCs w:val="24"/>
              </w:rPr>
              <w:t>年</w:t>
            </w:r>
            <w:r>
              <w:rPr>
                <w:szCs w:val="24"/>
              </w:rPr>
              <w:t>12</w:t>
            </w:r>
            <w:r>
              <w:rPr>
                <w:rFonts w:hint="eastAsia"/>
                <w:szCs w:val="24"/>
              </w:rPr>
              <w:t>月</w:t>
            </w:r>
            <w:r>
              <w:rPr>
                <w:szCs w:val="24"/>
              </w:rPr>
              <w:t>31</w:t>
            </w:r>
            <w:r>
              <w:rPr>
                <w:rFonts w:hint="eastAsia"/>
                <w:szCs w:val="24"/>
              </w:rPr>
              <w:t>日</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货币资金</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238,013,067.14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279,011,793.45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交易性金融资产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以公允价值计量且其变动计入当期损益的金融资产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衍生金融资产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71,728,000.00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134,914,154.45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21,756,695.61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10,760,549.31</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应收款项融资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预付款项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128,763,396.39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323,291,735.58</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504,404,520.50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344,242,603.54</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其中：应收利息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应收股利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491,796,211.28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337,880,000.00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存货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244,887,597.61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257,413,509.94</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合同资产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持有待售资产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一年内到期的非流动资产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2,469,275.14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2,061,766.33</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1,212,022,552.39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1,351,696,112.60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非流动资产：</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可供出售金融资产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84,821,975.30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其他债权投资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持有至到期投资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长期应收款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长期股权投资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4,419,619,838.57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4,419,619,838.57</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其他权益工具投资</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70,642,357.64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其他非流动金融资产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投资性房地产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固定资产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407,762,360.06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420,325,688.30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在建工程</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1,683,491.97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697,480.54</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生产性生物资产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油气资产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使用权资产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无形资产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140,310,938.93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141,700,368.77</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开发支出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商誉</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长期待摊费用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递延所得税资产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1,933,698.26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1,910,346.29</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其他非流动资产</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607,384.00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非流动资产合计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5,041,952,685.43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5,069,683,081.77</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资产总计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6,253,975,237.82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6,421,379,194.37</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短期借款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288,000,000.00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353,540,638.13</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交易性金融负债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以公允价值计量且其变动计入当</w:t>
            </w:r>
            <w:r>
              <w:rPr>
                <w:rFonts w:hint="eastAsia"/>
                <w:szCs w:val="24"/>
              </w:rPr>
              <w:lastRenderedPageBreak/>
              <w:t>期损益的金融负债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衍生金融负债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应付票据</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800,000,000.00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800,000,000.00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应付账款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50,406,669.09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95,723,966.18</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预收款项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758,579,672.94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98,465,689.27</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合同负债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7,199,985.24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8,985,792.69</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应交税费</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4,768,861.57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10,273,591.07</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220,752,016.04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217,116,360.41</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其中：应付利息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6,469,395.15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6,947,468.85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应付股利</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持有待售负债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一年内到期的非流动负债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2,129,707,204.88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1,584,106,037.75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非流动负债：</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长期借款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2,581,818.00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2,581,818.00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应付债券</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租赁负债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长期应付款</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长期应付职工薪酬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预计负债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9,897,534.00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10,227,012.00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递延所得税负债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4,854,334.15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5,650,327.70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其他非流动负债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17,333,686.15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18,459,157.70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负债合计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2,147,040,891.03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1,602,565,195.45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所有者权益：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股本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其他权益工具</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其中：优先股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永续债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资本公积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2,761,872,315.95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2,761,872,315.95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减：库存股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600,011,142.54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196,148,159.05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27,507,893.49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32,018,523.60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专项储备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盈余公积</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161,098,619.45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161,098,619.45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未分配利润</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237,091,105.44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540,597,143.97</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所有者权益合计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4,106,934,346.79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4,818,813,998.92</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负债和所有者权益总计</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6,253,975,237.82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6,421,379,194.37</w:t>
            </w:r>
          </w:p>
        </w:tc>
      </w:tr>
    </w:tbl>
    <w:p w:rsidR="00FC56F8" w:rsidRDefault="00FC56F8">
      <w:pPr>
        <w:pStyle w:val="Section"/>
        <w:outlineLvl w:val="2"/>
        <w:rPr>
          <w:bCs w:val="0"/>
          <w:szCs w:val="24"/>
        </w:rPr>
      </w:pPr>
      <w:r>
        <w:rPr>
          <w:bCs w:val="0"/>
          <w:szCs w:val="24"/>
        </w:rPr>
        <w:t>3</w:t>
      </w:r>
      <w:r>
        <w:rPr>
          <w:rFonts w:hint="eastAsia"/>
          <w:bCs w:val="0"/>
          <w:szCs w:val="24"/>
        </w:rPr>
        <w:t>、合并利润表</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080"/>
        <w:gridCol w:w="3210"/>
        <w:gridCol w:w="3277"/>
      </w:tblGrid>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2019</w:t>
            </w:r>
            <w:r>
              <w:rPr>
                <w:rFonts w:hint="eastAsia"/>
                <w:szCs w:val="24"/>
              </w:rPr>
              <w:t>年半年度</w:t>
            </w: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2018</w:t>
            </w:r>
            <w:r>
              <w:rPr>
                <w:rFonts w:hint="eastAsia"/>
                <w:szCs w:val="24"/>
              </w:rPr>
              <w:t>年半年度</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一、营业总收入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7,348,666,615.14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6,790,390,113.51</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其中：营业收入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7,348,666,615.14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6,790,390,113.51</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已赚保费</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手续费及佣金收入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二、营业总成本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7,191,783,125.48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6,390,501,973.56</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其中：营业成本</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6,623,634,191.49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5,925,221,588.42</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利息支出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手续费及佣金支出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退保金</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赔付支出净额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提取保险合同准备金净额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保单红利支出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分保费用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税金及附加</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37,316,470.48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41,565,269.52</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销售费用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118,397,801.86</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130,339,428.33</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管理费用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233,937,438.69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173,175,044.52</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研发费用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44,134,775.19</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27,803,608.97</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财务费用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134,362,447.77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92,397,033.80</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其中：利息费用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100,302,305.82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利息收入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-5,882,884.30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加：其他收益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127,546,697.25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161,083,765.14</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投资收益（损失以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63,697,572.30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20,856,573.93</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其中：对联营企业和合营企业的投资收益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以摊</w:t>
            </w:r>
            <w:proofErr w:type="gramStart"/>
            <w:r>
              <w:rPr>
                <w:rFonts w:hint="eastAsia"/>
                <w:szCs w:val="24"/>
              </w:rPr>
              <w:t>余成本</w:t>
            </w:r>
            <w:proofErr w:type="gramEnd"/>
            <w:r>
              <w:rPr>
                <w:rFonts w:hint="eastAsia"/>
                <w:szCs w:val="24"/>
              </w:rPr>
              <w:t>计量的金融资产终止确认收益（损失以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汇兑收益（损失以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净敞口套期收益（损失以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公允价值变动收益（损失以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33,874,566.67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27,117,699.85</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信用减值损失（损失以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资产减值损失（损失以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6,330,007.67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-2,407,277.26</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资产处置收益（损失以</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-644,882.77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三、营业利润（亏损以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387,687,450.78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606,538,901.61</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加：营业外收入</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5,876,318.07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20,620,775.42</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减：营业外支出</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1,022,916.50</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6,255,314.05</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四、利润总额（亏损总额以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392,540,852.35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620,904,362.98</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减：所得税费用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26,956,369.32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51,190,551.79</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五、净利润（净亏损以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365,584,483.03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569,713,811.19</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（一）按经营持续性分类</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持续经营净利润（净亏损以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终止经营净利润（净亏损以</w:t>
            </w:r>
            <w:r>
              <w:rPr>
                <w:szCs w:val="24"/>
              </w:rPr>
              <w:t>“</w:t>
            </w:r>
            <w:r>
              <w:rPr>
                <w:rFonts w:hint="eastAsia"/>
                <w:szCs w:val="24"/>
              </w:rPr>
              <w:t>－</w:t>
            </w:r>
            <w:r>
              <w:rPr>
                <w:szCs w:val="24"/>
              </w:rPr>
              <w:t>”</w:t>
            </w:r>
            <w:r>
              <w:rPr>
                <w:rFonts w:hint="eastAsia"/>
                <w:szCs w:val="24"/>
              </w:rPr>
              <w:t>号填列）</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（二）按所有权归属分类</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归属于母公司所有者的净利润</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351,494,650.82</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552,335,501.89</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少数股东损益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14,089,832.21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17,378,309.30</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六、其他综合收益的税后净额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-64,994,813.88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-27,562,471.40</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归属母公司所有者的其他综合收益的税后净额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-64,994,813.88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-27,562,471.40</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（一）不能重分类进损益的其他综合收益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重新计量设定受益计划变</w:t>
            </w:r>
            <w:r>
              <w:rPr>
                <w:rFonts w:hint="eastAsia"/>
                <w:szCs w:val="24"/>
              </w:rPr>
              <w:lastRenderedPageBreak/>
              <w:t>动额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w:t>
            </w:r>
            <w:r>
              <w:rPr>
                <w:szCs w:val="24"/>
              </w:rPr>
              <w:t>2.</w:t>
            </w:r>
            <w:r>
              <w:rPr>
                <w:rFonts w:hint="eastAsia"/>
                <w:szCs w:val="24"/>
              </w:rPr>
              <w:t>权益法下不能转损益的其他综合收益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其他权益工具投资公允价值变动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企业自身信用风险公允价值变动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5.</w:t>
            </w:r>
            <w:r>
              <w:rPr>
                <w:rFonts w:hint="eastAsia"/>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（二）将重分类进损益的其他综合收益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-64,994,813.88</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-27,562,471.40</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权益法下可转损益的其他综合收益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其他债权投资公允价值变动</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可供出售金融资产公允价值变动损益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-4,510,630.11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-10,033,826.54</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金融资产重分类计入其他综合收益的金额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5.</w:t>
            </w:r>
            <w:r>
              <w:rPr>
                <w:rFonts w:hint="eastAsia"/>
                <w:szCs w:val="24"/>
              </w:rPr>
              <w:t>持有至到期</w:t>
            </w:r>
            <w:proofErr w:type="gramStart"/>
            <w:r>
              <w:rPr>
                <w:rFonts w:hint="eastAsia"/>
                <w:szCs w:val="24"/>
              </w:rPr>
              <w:t>投资重</w:t>
            </w:r>
            <w:proofErr w:type="gramEnd"/>
            <w:r>
              <w:rPr>
                <w:rFonts w:hint="eastAsia"/>
                <w:szCs w:val="24"/>
              </w:rPr>
              <w:t>分类为可供出售金融资产损益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6.</w:t>
            </w:r>
            <w:r>
              <w:rPr>
                <w:rFonts w:hint="eastAsia"/>
                <w:szCs w:val="24"/>
              </w:rPr>
              <w:t>其他债权投资信用减值准备</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7.</w:t>
            </w:r>
            <w:r>
              <w:rPr>
                <w:rFonts w:hint="eastAsia"/>
                <w:szCs w:val="24"/>
              </w:rPr>
              <w:t>现金流量套期储备</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8.</w:t>
            </w:r>
            <w:r>
              <w:rPr>
                <w:rFonts w:hint="eastAsia"/>
                <w:szCs w:val="24"/>
              </w:rPr>
              <w:t>外币财务报表折算差额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-60,484,183.77</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-17,528,644.86</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9.</w:t>
            </w:r>
            <w:r>
              <w:rPr>
                <w:rFonts w:hint="eastAsia"/>
                <w:szCs w:val="24"/>
              </w:rPr>
              <w:t>其他</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归属于少数股东的其他综合收益的税后净额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七、综合收益总额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300,589,669.15</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542,151,339.79</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归属于母公司所有者的综合收益总额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286,499,836.94</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524,773,030.49</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归属于少数股东的综合收益总额</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14,089,832.21</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17,378,309.30</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八、每股收益：</w:t>
            </w:r>
          </w:p>
        </w:tc>
        <w:tc>
          <w:tcPr>
            <w:tcW w:w="321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27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（一）基本每股收益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0.23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0.36</w:t>
            </w:r>
          </w:p>
        </w:tc>
      </w:tr>
      <w:tr w:rsidR="00FC56F8">
        <w:tc>
          <w:tcPr>
            <w:tcW w:w="30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（二）稀释每股收益</w:t>
            </w:r>
          </w:p>
        </w:tc>
        <w:tc>
          <w:tcPr>
            <w:tcW w:w="32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0.23</w:t>
            </w:r>
          </w:p>
        </w:tc>
        <w:tc>
          <w:tcPr>
            <w:tcW w:w="32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0.36</w:t>
            </w:r>
          </w:p>
        </w:tc>
      </w:tr>
    </w:tbl>
    <w:p w:rsidR="00FC56F8" w:rsidRDefault="00FC56F8">
      <w:pPr>
        <w:jc w:val="left"/>
        <w:rPr>
          <w:szCs w:val="24"/>
        </w:rPr>
      </w:pPr>
      <w:r>
        <w:rPr>
          <w:rFonts w:hint="eastAsia"/>
          <w:szCs w:val="24"/>
        </w:rPr>
        <w:t>本期发生同</w:t>
      </w:r>
      <w:proofErr w:type="gramStart"/>
      <w:r>
        <w:rPr>
          <w:rFonts w:hint="eastAsia"/>
          <w:szCs w:val="24"/>
        </w:rPr>
        <w:t>一控制</w:t>
      </w:r>
      <w:proofErr w:type="gramEnd"/>
      <w:r>
        <w:rPr>
          <w:rFonts w:hint="eastAsia"/>
          <w:szCs w:val="24"/>
        </w:rPr>
        <w:t>下企业合并的，被合并方在合并前实现的净利润为：</w:t>
      </w:r>
      <w:r>
        <w:rPr>
          <w:szCs w:val="24"/>
        </w:rPr>
        <w:t>0.00</w:t>
      </w:r>
      <w:r>
        <w:rPr>
          <w:rFonts w:hint="eastAsia"/>
          <w:szCs w:val="24"/>
        </w:rPr>
        <w:t>元，上期被合并方实现的净利润为：</w:t>
      </w:r>
      <w:r>
        <w:rPr>
          <w:szCs w:val="24"/>
        </w:rPr>
        <w:t>0.00</w:t>
      </w:r>
      <w:r>
        <w:rPr>
          <w:rFonts w:hint="eastAsia"/>
          <w:szCs w:val="24"/>
        </w:rPr>
        <w:t>元。</w:t>
      </w:r>
    </w:p>
    <w:p w:rsidR="00FC56F8" w:rsidRDefault="00FC56F8">
      <w:pPr>
        <w:spacing w:before="300"/>
        <w:rPr>
          <w:szCs w:val="24"/>
        </w:rPr>
      </w:pPr>
      <w:r>
        <w:rPr>
          <w:rFonts w:hint="eastAsia"/>
          <w:szCs w:val="24"/>
        </w:rPr>
        <w:t>法定代表人：孙伟挺</w:t>
      </w:r>
      <w:r>
        <w:rPr>
          <w:szCs w:val="24"/>
        </w:rPr>
        <w:t xml:space="preserve">                    </w:t>
      </w:r>
      <w:r>
        <w:rPr>
          <w:rFonts w:hint="eastAsia"/>
          <w:szCs w:val="24"/>
        </w:rPr>
        <w:t>主管会计工作负责人：陈玲芬</w:t>
      </w:r>
      <w:r>
        <w:rPr>
          <w:szCs w:val="24"/>
        </w:rPr>
        <w:t xml:space="preserve">                    </w:t>
      </w:r>
      <w:r>
        <w:rPr>
          <w:rFonts w:hint="eastAsia"/>
          <w:szCs w:val="24"/>
        </w:rPr>
        <w:t>会计机构负责人：王国友</w:t>
      </w:r>
    </w:p>
    <w:p w:rsidR="00FC56F8" w:rsidRDefault="00FC56F8">
      <w:pPr>
        <w:pStyle w:val="Section"/>
        <w:outlineLvl w:val="2"/>
        <w:rPr>
          <w:bCs w:val="0"/>
          <w:szCs w:val="24"/>
        </w:rPr>
      </w:pPr>
      <w:r>
        <w:rPr>
          <w:bCs w:val="0"/>
          <w:szCs w:val="24"/>
        </w:rPr>
        <w:lastRenderedPageBreak/>
        <w:t>4</w:t>
      </w:r>
      <w:r>
        <w:rPr>
          <w:rFonts w:hint="eastAsia"/>
          <w:bCs w:val="0"/>
          <w:szCs w:val="24"/>
        </w:rPr>
        <w:t>、母公司利润表</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7"/>
        <w:gridCol w:w="3300"/>
        <w:gridCol w:w="3301"/>
      </w:tblGrid>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2019</w:t>
            </w:r>
            <w:r>
              <w:rPr>
                <w:rFonts w:hint="eastAsia"/>
                <w:szCs w:val="24"/>
              </w:rPr>
              <w:t>年半年度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2018</w:t>
            </w:r>
            <w:r>
              <w:rPr>
                <w:rFonts w:hint="eastAsia"/>
                <w:szCs w:val="24"/>
              </w:rPr>
              <w:t>年半年度</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一、营业收入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445,256,917.52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419,034,188.20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减：营业成本</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368,644,354.42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363,751,578.33</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税金及附加</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3,176,147.80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5,764,055.65</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销售费用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3,531,507.74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4,129,068.60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管理费用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17,530,543.79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15,527,274.24</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研发费用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13,308,325.73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11,645,994.49</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财务费用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2,034,320.81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7,083,640.91</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其中：利息费用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利息收入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加：其他收益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380,478.00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61,110,678.00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167,233,816.28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158,680,635.13</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其中：对联营企业和合营企业的投资收益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以摊</w:t>
            </w:r>
            <w:proofErr w:type="gramStart"/>
            <w:r>
              <w:rPr>
                <w:rFonts w:hint="eastAsia"/>
                <w:szCs w:val="24"/>
              </w:rPr>
              <w:t>余成本</w:t>
            </w:r>
            <w:proofErr w:type="gramEnd"/>
            <w:r>
              <w:rPr>
                <w:rFonts w:hint="eastAsia"/>
                <w:szCs w:val="24"/>
              </w:rPr>
              <w:t>计量的金融资产终止确认收益（损失以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净敞口套期收益（损失以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公允价值变动收益（损失以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信用减值损失（损失以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资产减值损失（损失以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-155,679.85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-9,245.08</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资产处置收益（损失以</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二、营业利润（亏损以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204,490,331.66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230,914,644.03</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加：营业外收入</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360,778.68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38,800.00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减：营业外支出</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1,916,903.03</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三、利润总额（亏损总额以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204,851,110.13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229,036,541.00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减：所得税费用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5,619,242.11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4,474,108.34</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四、净利润（净亏损以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199,231,868.02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224,562,432.66</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（一）持续经营净利润（净亏损以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（二）终止经营净利润（净亏损以</w:t>
            </w:r>
            <w:r>
              <w:rPr>
                <w:szCs w:val="24"/>
              </w:rPr>
              <w:t>“</w:t>
            </w:r>
            <w:r>
              <w:rPr>
                <w:rFonts w:hint="eastAsia"/>
                <w:szCs w:val="24"/>
              </w:rPr>
              <w:t>－</w:t>
            </w:r>
            <w:r>
              <w:rPr>
                <w:szCs w:val="24"/>
              </w:rPr>
              <w:t>”</w:t>
            </w:r>
            <w:r>
              <w:rPr>
                <w:rFonts w:hint="eastAsia"/>
                <w:szCs w:val="24"/>
              </w:rPr>
              <w:t>号填列）</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五、其他综合收益的税后净额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-4,510,630.11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-8,528,752.56</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（一）不能重分类进损益的其他综合收益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重新计量设定受益计划变动额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权益法下不能转损益的其他综合收益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其他权益工具投资公允价值变动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企业自身信用风险公允价值变动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5.</w:t>
            </w:r>
            <w:r>
              <w:rPr>
                <w:rFonts w:hint="eastAsia"/>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（二）将重分类进损益的其他综合收益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-4,510,630.11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-8,528,752.56</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权益法下可转损益的其他综合收益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其他债权投资公允价值变动</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可供出售金融资产公允价值变动损益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-4,510,630.11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-8,528,752.56</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金融资产重分类计入其他综合收益的金额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5.</w:t>
            </w:r>
            <w:r>
              <w:rPr>
                <w:rFonts w:hint="eastAsia"/>
                <w:szCs w:val="24"/>
              </w:rPr>
              <w:t>持有至到期</w:t>
            </w:r>
            <w:proofErr w:type="gramStart"/>
            <w:r>
              <w:rPr>
                <w:rFonts w:hint="eastAsia"/>
                <w:szCs w:val="24"/>
              </w:rPr>
              <w:t>投资重</w:t>
            </w:r>
            <w:proofErr w:type="gramEnd"/>
            <w:r>
              <w:rPr>
                <w:rFonts w:hint="eastAsia"/>
                <w:szCs w:val="24"/>
              </w:rPr>
              <w:t>分类为可供出售金融资产损益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6.</w:t>
            </w:r>
            <w:r>
              <w:rPr>
                <w:rFonts w:hint="eastAsia"/>
                <w:szCs w:val="24"/>
              </w:rPr>
              <w:t>其他债权投资信用减值准备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7.</w:t>
            </w:r>
            <w:r>
              <w:rPr>
                <w:rFonts w:hint="eastAsia"/>
                <w:szCs w:val="24"/>
              </w:rPr>
              <w:t>现金流量套期储备</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8.</w:t>
            </w:r>
            <w:r>
              <w:rPr>
                <w:rFonts w:hint="eastAsia"/>
                <w:szCs w:val="24"/>
              </w:rPr>
              <w:t>外币财务报表折算差额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9.</w:t>
            </w:r>
            <w:r>
              <w:rPr>
                <w:rFonts w:hint="eastAsia"/>
                <w:szCs w:val="24"/>
              </w:rPr>
              <w:t>其他</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六、综合收益总额</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194,721,237.91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216,033,680.10</w:t>
            </w: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七、每股收益：</w:t>
            </w:r>
          </w:p>
        </w:tc>
        <w:tc>
          <w:tcPr>
            <w:tcW w:w="330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（一）基本每股收益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（二）稀释每股收益</w:t>
            </w:r>
          </w:p>
        </w:tc>
        <w:tc>
          <w:tcPr>
            <w:tcW w:w="330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bl>
    <w:p w:rsidR="00FC56F8" w:rsidRDefault="00FC56F8">
      <w:pPr>
        <w:pStyle w:val="Section"/>
        <w:outlineLvl w:val="2"/>
        <w:rPr>
          <w:bCs w:val="0"/>
          <w:szCs w:val="24"/>
        </w:rPr>
      </w:pPr>
      <w:r>
        <w:rPr>
          <w:bCs w:val="0"/>
          <w:szCs w:val="24"/>
        </w:rPr>
        <w:t>5</w:t>
      </w:r>
      <w:r>
        <w:rPr>
          <w:rFonts w:hint="eastAsia"/>
          <w:bCs w:val="0"/>
          <w:szCs w:val="24"/>
        </w:rPr>
        <w:t>、合并现金流量表</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6"/>
        <w:gridCol w:w="3301"/>
        <w:gridCol w:w="3301"/>
      </w:tblGrid>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2019</w:t>
            </w:r>
            <w:r>
              <w:rPr>
                <w:rFonts w:hint="eastAsia"/>
                <w:szCs w:val="24"/>
              </w:rPr>
              <w:t>年半年度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2018</w:t>
            </w:r>
            <w:r>
              <w:rPr>
                <w:rFonts w:hint="eastAsia"/>
                <w:szCs w:val="24"/>
              </w:rPr>
              <w:t>年半年度</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7,822,817,429.31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7,693,749,446.40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客户存款和同业存放款项净增加额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向中央银行借款净增加额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向其他金融机构拆入资金净增加额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收到原保险合同保费取得的现金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收到再保险业务现金净额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保户储金及投资款净增加额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收取利息、手续费及佣金的现金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拆入资金净增加额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回购业务资金净增加额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代理买卖证券收到的现金净额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102,506,816.10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116,709,510.55</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223,916,995.64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225,134,875.12</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8,149,241,241.05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8,035,593,832.07</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6,504,412,002.60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6,937,071,281.50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客户贷款及垫款净增加额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存放中央银行和同业款项净增加额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支付原保险合同赔付款项的现金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为交易目的而持有的金融资产净增加额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拆出资金净增加额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支付利息、手续费及佣金的现金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支付保单红利的现金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532,202,229.62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565,046,232.51</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274,775,223.66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299,300,319.55</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306,097,765.39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223,497,496.07</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7,617,487,221.27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8,024,915,329.63</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531,754,019.78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10,678,502.44</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8,872,994.00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18,000,000.00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20,833,771.04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589,805.41</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7,989,925.00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1,426,097.77</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521,509,372.95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664,693,235.57</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559,206,062.99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684,709,138.75</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195,755,805.42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265,464,457.86</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197,153,600.00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质押贷款净增加额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取得子公司及其他营业单位支付的现金净额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715,055,085.10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777,784,121.19</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1,107,964,490.52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1,043,248,579.05</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-548,758,427.53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-358,539,440.30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其中：子公司吸收少数股东投资收到的现金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7,301,738,557.29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4,985,432,380.12</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发行债券收到的现金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176,940,169.96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156,673,552.88</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7,478,678,727.25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5,142,105,933.00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7,140,807,929.67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4,435,091,516.88</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658,599,795.80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604,922,177.01</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其中：子公司支付给少数股东的股利、利润</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272,387,161.51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201,601,586.92</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8,071,794,886.98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5,241,615,280.81</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-593,116,159.73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-99,509,347.81</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4,960,270.47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-26,428,789.40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-605,160,297.01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-473,799,075.07</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1,673,468,126.21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1,590,047,763.78</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1,068,307,829.20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1,116,248,688.71</w:t>
            </w:r>
          </w:p>
        </w:tc>
      </w:tr>
    </w:tbl>
    <w:p w:rsidR="00FC56F8" w:rsidRDefault="00FC56F8">
      <w:pPr>
        <w:pStyle w:val="Section"/>
        <w:outlineLvl w:val="2"/>
        <w:rPr>
          <w:bCs w:val="0"/>
          <w:szCs w:val="24"/>
        </w:rPr>
      </w:pPr>
      <w:r>
        <w:rPr>
          <w:bCs w:val="0"/>
          <w:szCs w:val="24"/>
        </w:rPr>
        <w:t>6</w:t>
      </w:r>
      <w:r>
        <w:rPr>
          <w:rFonts w:hint="eastAsia"/>
          <w:bCs w:val="0"/>
          <w:szCs w:val="24"/>
        </w:rPr>
        <w:t>、母公司现金流量表</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966"/>
        <w:gridCol w:w="3301"/>
        <w:gridCol w:w="3301"/>
      </w:tblGrid>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2019</w:t>
            </w:r>
            <w:r>
              <w:rPr>
                <w:rFonts w:hint="eastAsia"/>
                <w:szCs w:val="24"/>
              </w:rPr>
              <w:t>年半年度</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2018</w:t>
            </w:r>
            <w:r>
              <w:rPr>
                <w:rFonts w:hint="eastAsia"/>
                <w:szCs w:val="24"/>
              </w:rPr>
              <w:t>年半年度</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一、经营活动产生的现金流量：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销售商品、提供劳务收到的现金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3,274,296,473.15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2,176,805,711.43</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收到的税费返还</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867,524.29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1,158,074.11</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收到其他与经营活动有关的现金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106,387,830.07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5,435,790.80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经营活动现金流入小计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3,381,551,827.51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2,183,399,576.34</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购买商品、接受劳务支付的现金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2,259,360,198.77</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788,979,883.16</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支付给职工以及为职工支付的现金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57,276,524.08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70,480,419.90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支付的各项税费</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32,367,108.72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21,573,770.71</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支付其他与经营活动有关的现金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112,934,494.45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10,914,325.07</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经营活动现金流出小计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2,461,938,326.02</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891,948,398.84</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经营活动产生的现金流量净额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919,613,501.49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1,291,451,177.50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二、投资活动产生的现金流量：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收回投资收到的现金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8,872,994.00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18,000,000.00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取得投资收益收到的现金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13,317,605.00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处置固定资产、无形资产和其他长期资产收回的现金净额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516,080.00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处置子公司及其他营业单位收到的现金净额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收到其他与投资活动有关的现金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投资活动现金流入小计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22,706,679.00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18,000,000.00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购建固定资产、无形资产和其他长期资产支付的现金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3,962,255.00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51,409,358.58</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投资支付的现金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709,710,458.84</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取得子公司及其他营业单位支付</w:t>
            </w:r>
            <w:r>
              <w:rPr>
                <w:rFonts w:hint="eastAsia"/>
                <w:szCs w:val="24"/>
              </w:rPr>
              <w:lastRenderedPageBreak/>
              <w:t>的现金净额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支付其他与投资活动有关的现金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投资活动现金流出小计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3,962,255.00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761,119,817.42</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投资活动产生的现金流量净额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18,744,424.00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-743,119,817.42</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三、筹资活动产生的现金流量：</w:t>
            </w: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吸收投资收到的现金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取得借款收到的现金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225,000,000.00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61,540,638.13</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发行债券收到的现金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收到其他与筹资活动有关的现金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筹资活动现金流入小计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225,000,000.00</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61,540,638.13</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偿还债务支付的现金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290,540,638.13</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分配股利、利润或偿付利息支付的现金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510,783,096.26</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506,157,636.70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支付其他与筹资活动有关的现金</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筹资活动现金流出小计</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1,205,186,717.88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506,157,636.70</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筹资活动产生的现金流量净额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-980,186,717.88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-444,616,998.57</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四、汇率变动对现金及现金等价物的影响</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830,066.08</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1,036,011.66</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五、现金及现金等价物净增加额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-40,998,726.31</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104,750,373.17</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加：期初现金及现金等价物余额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279,011,793.45</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118,226,222.36</w:t>
            </w:r>
          </w:p>
        </w:tc>
      </w:tr>
      <w:tr w:rsidR="00FC56F8">
        <w:tc>
          <w:tcPr>
            <w:tcW w:w="29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六、期末现金及现金等价物余额</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238,013,067.14</w:t>
            </w:r>
          </w:p>
        </w:tc>
        <w:tc>
          <w:tcPr>
            <w:tcW w:w="330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222,976,595.53</w:t>
            </w:r>
          </w:p>
        </w:tc>
      </w:tr>
    </w:tbl>
    <w:p w:rsidR="00FC56F8" w:rsidRDefault="00FC56F8">
      <w:pPr>
        <w:pStyle w:val="Section"/>
        <w:outlineLvl w:val="2"/>
        <w:rPr>
          <w:bCs w:val="0"/>
          <w:szCs w:val="24"/>
        </w:rPr>
      </w:pPr>
      <w:r>
        <w:rPr>
          <w:bCs w:val="0"/>
          <w:szCs w:val="24"/>
        </w:rPr>
        <w:t>7</w:t>
      </w:r>
      <w:r>
        <w:rPr>
          <w:rFonts w:hint="eastAsia"/>
          <w:bCs w:val="0"/>
          <w:szCs w:val="24"/>
        </w:rPr>
        <w:t>、合并所有者权益变动表</w:t>
      </w:r>
    </w:p>
    <w:p w:rsidR="00FC56F8" w:rsidRDefault="00FC56F8">
      <w:pPr>
        <w:jc w:val="left"/>
        <w:rPr>
          <w:szCs w:val="24"/>
        </w:rPr>
      </w:pPr>
      <w:r>
        <w:rPr>
          <w:rFonts w:hint="eastAsia"/>
          <w:szCs w:val="24"/>
        </w:rPr>
        <w:t>本期金额</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53"/>
        <w:gridCol w:w="493"/>
        <w:gridCol w:w="466"/>
        <w:gridCol w:w="467"/>
        <w:gridCol w:w="468"/>
        <w:gridCol w:w="583"/>
        <w:gridCol w:w="584"/>
        <w:gridCol w:w="584"/>
        <w:gridCol w:w="584"/>
        <w:gridCol w:w="583"/>
        <w:gridCol w:w="584"/>
        <w:gridCol w:w="584"/>
        <w:gridCol w:w="584"/>
        <w:gridCol w:w="584"/>
        <w:gridCol w:w="584"/>
        <w:gridCol w:w="578"/>
      </w:tblGrid>
      <w:tr w:rsidR="00FC56F8">
        <w:tc>
          <w:tcPr>
            <w:tcW w:w="125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8310"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2019</w:t>
            </w:r>
            <w:r>
              <w:rPr>
                <w:rFonts w:hint="eastAsia"/>
                <w:szCs w:val="24"/>
              </w:rPr>
              <w:t>年半年度</w:t>
            </w:r>
          </w:p>
        </w:tc>
      </w:tr>
      <w:tr w:rsidR="00FC56F8">
        <w:tc>
          <w:tcPr>
            <w:tcW w:w="125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148"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归属于母公司所有者权益</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少数股东权益</w:t>
            </w:r>
          </w:p>
        </w:tc>
        <w:tc>
          <w:tcPr>
            <w:tcW w:w="57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所有者权益合计</w:t>
            </w:r>
          </w:p>
        </w:tc>
      </w:tr>
      <w:tr w:rsidR="00FC56F8">
        <w:tc>
          <w:tcPr>
            <w:tcW w:w="125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4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股本</w:t>
            </w:r>
          </w:p>
        </w:tc>
        <w:tc>
          <w:tcPr>
            <w:tcW w:w="14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其他权益工具</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资本公积</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减：库存股</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其他综合收益</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专项储备</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盈余公积</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一般风险准备</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未分配利润</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小计</w:t>
            </w:r>
          </w:p>
        </w:tc>
        <w:tc>
          <w:tcPr>
            <w:tcW w:w="58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25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49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优先股</w:t>
            </w:r>
          </w:p>
        </w:tc>
        <w:tc>
          <w:tcPr>
            <w:tcW w:w="4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永续债</w:t>
            </w:r>
          </w:p>
        </w:tc>
        <w:tc>
          <w:tcPr>
            <w:tcW w:w="4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58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一、上年期末余额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2,524,697,991.75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196,148,159.05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143,822.04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192,694,057.98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2,883,158,193.66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6,923,921,461.38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369,596,400.08</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7,293,517,861.46</w:t>
            </w: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加：会计政策变更</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前期差错更正</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同</w:t>
            </w:r>
            <w:proofErr w:type="gramStart"/>
            <w:r>
              <w:rPr>
                <w:rFonts w:hint="eastAsia"/>
                <w:szCs w:val="24"/>
              </w:rPr>
              <w:t>一控制</w:t>
            </w:r>
            <w:proofErr w:type="gramEnd"/>
            <w:r>
              <w:rPr>
                <w:rFonts w:hint="eastAsia"/>
                <w:szCs w:val="24"/>
              </w:rPr>
              <w:t>下企业合并</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二、本年期初余额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2,524,697,991.75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196,148,159.05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143,822.04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192,694,057.98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2,883,158,193.66</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6,923,921,461.38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369,596,400.08</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7,293,517,861.46</w:t>
            </w: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-115,220,002.80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-64,994,813.88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-151,243,255.73</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-735,321,055.90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-23,500,556.09</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-758,821,611.99</w:t>
            </w: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（一）综合收益总额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-64,994,813.88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351,494,650.82</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286,499,836.94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14,089,832.21</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300,589,669.15</w:t>
            </w: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（二）所有者投入和减少资本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-115,220,002.80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-519,082,986.29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-37,590,388.30</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-556,673,374.59</w:t>
            </w: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．所有者投入的普通股</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-115,220,002.80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-115,220,002.80</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-37,590,388.30</w:t>
            </w: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-152,810,391.10</w:t>
            </w: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．其他权益工具持有者投入资本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．股份支付计入所有者权益的金额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4</w:t>
            </w:r>
            <w:r>
              <w:rPr>
                <w:rFonts w:hint="eastAsia"/>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（三）利润分配</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-502,737,906.55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-502,737,906.55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-502,737,906.55</w:t>
            </w: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．提取盈余公积</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．提取一般风险准备</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．对所有者（或股东）的分配</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-502,737,906</w:t>
            </w:r>
            <w:r>
              <w:rPr>
                <w:szCs w:val="24"/>
              </w:rPr>
              <w:lastRenderedPageBreak/>
              <w:t>.55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-502,737,906</w:t>
            </w:r>
            <w:r>
              <w:rPr>
                <w:szCs w:val="24"/>
              </w:rPr>
              <w:lastRenderedPageBreak/>
              <w:t>.55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-502,737,906</w:t>
            </w:r>
            <w:r>
              <w:rPr>
                <w:szCs w:val="24"/>
              </w:rPr>
              <w:lastRenderedPageBreak/>
              <w:t>.55</w:t>
            </w: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lastRenderedPageBreak/>
              <w:t>4</w:t>
            </w:r>
            <w:r>
              <w:rPr>
                <w:rFonts w:hint="eastAsia"/>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（四）所有者权益内部结转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．资本公积转增资本（或股本）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．盈余公积转增资本（或股本）</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．盈余公积弥补亏损</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4</w:t>
            </w:r>
            <w:r>
              <w:rPr>
                <w:rFonts w:hint="eastAsia"/>
                <w:szCs w:val="24"/>
              </w:rPr>
              <w:t>．设定受益计划变动额结转留存收益</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5</w:t>
            </w:r>
            <w:r>
              <w:rPr>
                <w:rFonts w:hint="eastAsia"/>
                <w:szCs w:val="24"/>
              </w:rPr>
              <w:t>．其他综合收益结转留存收益</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6</w:t>
            </w:r>
            <w:r>
              <w:rPr>
                <w:rFonts w:hint="eastAsia"/>
                <w:szCs w:val="24"/>
              </w:rPr>
              <w:t>．其他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（五）专项储备</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．本期提取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．本期使用</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（六）其他</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四、本期期末余额</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2,409,477,988.95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600,011,142.54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-64,850,991.84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192,694,057.98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2,731,914,937.93</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6,188,600,405.48</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346,095,843.99</w:t>
            </w:r>
          </w:p>
        </w:tc>
        <w:tc>
          <w:tcPr>
            <w:tcW w:w="578"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6,534,696,249.47</w:t>
            </w:r>
          </w:p>
        </w:tc>
      </w:tr>
    </w:tbl>
    <w:p w:rsidR="00FC56F8" w:rsidRDefault="00FC56F8">
      <w:pPr>
        <w:jc w:val="left"/>
        <w:rPr>
          <w:szCs w:val="24"/>
        </w:rPr>
      </w:pPr>
      <w:r>
        <w:rPr>
          <w:rFonts w:hint="eastAsia"/>
          <w:szCs w:val="24"/>
        </w:rPr>
        <w:t>上期金额</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12"/>
        <w:gridCol w:w="490"/>
        <w:gridCol w:w="449"/>
        <w:gridCol w:w="449"/>
        <w:gridCol w:w="491"/>
        <w:gridCol w:w="576"/>
        <w:gridCol w:w="577"/>
        <w:gridCol w:w="577"/>
        <w:gridCol w:w="577"/>
        <w:gridCol w:w="576"/>
        <w:gridCol w:w="577"/>
        <w:gridCol w:w="589"/>
        <w:gridCol w:w="567"/>
        <w:gridCol w:w="567"/>
        <w:gridCol w:w="643"/>
        <w:gridCol w:w="651"/>
      </w:tblGrid>
      <w:tr w:rsidR="00FC56F8">
        <w:tc>
          <w:tcPr>
            <w:tcW w:w="12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8356" w:type="dxa"/>
            <w:gridSpan w:val="1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2018</w:t>
            </w:r>
            <w:r>
              <w:rPr>
                <w:rFonts w:hint="eastAsia"/>
                <w:szCs w:val="24"/>
              </w:rPr>
              <w:t>年半年度</w:t>
            </w:r>
          </w:p>
        </w:tc>
      </w:tr>
      <w:tr w:rsidR="00FC56F8">
        <w:tc>
          <w:tcPr>
            <w:tcW w:w="121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062"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归属于母公司所有者权益</w:t>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少数股东权益</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所有者权益合计</w:t>
            </w:r>
          </w:p>
        </w:tc>
      </w:tr>
      <w:tr w:rsidR="00FC56F8">
        <w:tc>
          <w:tcPr>
            <w:tcW w:w="121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49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股本</w:t>
            </w:r>
          </w:p>
        </w:tc>
        <w:tc>
          <w:tcPr>
            <w:tcW w:w="138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其他权益工具</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资本公积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减：库存股</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其他综合收益</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专项储备</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盈余公积</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一般风险准备</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未分配利润</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小计</w:t>
            </w:r>
          </w:p>
        </w:tc>
        <w:tc>
          <w:tcPr>
            <w:tcW w:w="64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21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490"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优先股</w:t>
            </w:r>
          </w:p>
        </w:tc>
        <w:tc>
          <w:tcPr>
            <w:tcW w:w="44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永续债</w:t>
            </w:r>
          </w:p>
        </w:tc>
        <w:tc>
          <w:tcPr>
            <w:tcW w:w="4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57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7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7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89"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64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651"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一、上年期末余额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1,012,917,037.00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3,031,272,782.19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8,364,956.25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135,269,234.62</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2,695,260,089.00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6,883,084,099.06</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356,868,059.55</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7,239,952,158.61</w:t>
            </w: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加：会计政策变更</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前期差错更正</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同</w:t>
            </w:r>
            <w:proofErr w:type="gramStart"/>
            <w:r>
              <w:rPr>
                <w:rFonts w:hint="eastAsia"/>
                <w:szCs w:val="24"/>
              </w:rPr>
              <w:t>一控制</w:t>
            </w:r>
            <w:proofErr w:type="gramEnd"/>
            <w:r>
              <w:rPr>
                <w:rFonts w:hint="eastAsia"/>
                <w:szCs w:val="24"/>
              </w:rPr>
              <w:t>下企业合并</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-5,535,668.55</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-5,535,668.55</w:t>
            </w: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二、本年期初余额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1,012,917,037.00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3,031,272,782.19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8,364,956.25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135,269,234.62</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2,695,260,089.00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6,883,084,099.06</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351,332,391.00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7,234,416,490.06</w:t>
            </w: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-27,562,471.40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45,876,983.39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18,314,511.99</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29,534,348.07</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47,848,860.06</w:t>
            </w: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（一）综合收益总额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-27,562,471.40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552,335,501.89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524,773,030.49</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17,378,309.30</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542,151,339.79</w:t>
            </w: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（二）所有者投入和减少资本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12,156,038.77</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12,156,038.77</w:t>
            </w: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．所有者投入的普通股</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12,156,038.77</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12,156,038.77</w:t>
            </w: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．其他权益工具持有者投入资本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．股份支付计入所有者权益的金额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4</w:t>
            </w:r>
            <w:r>
              <w:rPr>
                <w:rFonts w:hint="eastAsia"/>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（三）利润分配</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-506,458,518.50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-506,458,518.50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-506,458,518.50</w:t>
            </w: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．提取盈余公积</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．提取一般风险准备</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．对所有者（或股东）的</w:t>
            </w:r>
            <w:r>
              <w:rPr>
                <w:rFonts w:hint="eastAsia"/>
                <w:szCs w:val="24"/>
              </w:rPr>
              <w:lastRenderedPageBreak/>
              <w:t>分配</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w:t>
            </w:r>
            <w:r>
              <w:rPr>
                <w:szCs w:val="24"/>
              </w:rPr>
              <w:lastRenderedPageBreak/>
              <w:t>.50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w:t>
            </w:r>
            <w:r>
              <w:rPr>
                <w:szCs w:val="24"/>
              </w:rPr>
              <w:lastRenderedPageBreak/>
              <w:t>.50</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-506,458,518.5</w:t>
            </w:r>
            <w:r>
              <w:rPr>
                <w:szCs w:val="24"/>
              </w:rPr>
              <w:lastRenderedPageBreak/>
              <w:t>0</w:t>
            </w: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lastRenderedPageBreak/>
              <w:t>4</w:t>
            </w:r>
            <w:r>
              <w:rPr>
                <w:rFonts w:hint="eastAsia"/>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（四）所有者权益内部结转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．资本公积转增资本（或股本）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．盈余公积转增资本（或股本）</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．盈余公积弥补亏损</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4</w:t>
            </w:r>
            <w:r>
              <w:rPr>
                <w:rFonts w:hint="eastAsia"/>
                <w:szCs w:val="24"/>
              </w:rPr>
              <w:t>．设定受益计划变动额结转留存收益</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5</w:t>
            </w:r>
            <w:r>
              <w:rPr>
                <w:rFonts w:hint="eastAsia"/>
                <w:szCs w:val="24"/>
              </w:rPr>
              <w:t>．其他综合收益结转留存收益</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6</w:t>
            </w:r>
            <w:r>
              <w:rPr>
                <w:rFonts w:hint="eastAsia"/>
                <w:szCs w:val="24"/>
              </w:rPr>
              <w:t>．其他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（五）专项储备</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．本期提取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．本期使用</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（六）其他</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四、本期期末余额</w:t>
            </w:r>
          </w:p>
        </w:tc>
        <w:tc>
          <w:tcPr>
            <w:tcW w:w="4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2,524,814,264.19</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-19,197,515.15</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135,269,234.62</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2,741,137,072.39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6,901,398,611.05</w:t>
            </w:r>
          </w:p>
        </w:tc>
        <w:tc>
          <w:tcPr>
            <w:tcW w:w="64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380,866,739.07</w:t>
            </w:r>
          </w:p>
        </w:tc>
        <w:tc>
          <w:tcPr>
            <w:tcW w:w="6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7,282,265,350.12</w:t>
            </w:r>
          </w:p>
        </w:tc>
      </w:tr>
    </w:tbl>
    <w:p w:rsidR="00FC56F8" w:rsidRDefault="00FC56F8">
      <w:pPr>
        <w:pStyle w:val="Section"/>
        <w:outlineLvl w:val="2"/>
        <w:rPr>
          <w:bCs w:val="0"/>
          <w:szCs w:val="24"/>
        </w:rPr>
      </w:pPr>
      <w:r>
        <w:rPr>
          <w:bCs w:val="0"/>
          <w:szCs w:val="24"/>
        </w:rPr>
        <w:t>8</w:t>
      </w:r>
      <w:r>
        <w:rPr>
          <w:rFonts w:hint="eastAsia"/>
          <w:bCs w:val="0"/>
          <w:szCs w:val="24"/>
        </w:rPr>
        <w:t>、母公司所有者权益变动表</w:t>
      </w:r>
    </w:p>
    <w:p w:rsidR="00FC56F8" w:rsidRDefault="00FC56F8">
      <w:pPr>
        <w:jc w:val="left"/>
        <w:rPr>
          <w:szCs w:val="24"/>
        </w:rPr>
      </w:pPr>
      <w:r>
        <w:rPr>
          <w:rFonts w:hint="eastAsia"/>
          <w:szCs w:val="24"/>
        </w:rPr>
        <w:t>本期金额</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06"/>
        <w:gridCol w:w="628"/>
        <w:gridCol w:w="604"/>
        <w:gridCol w:w="604"/>
        <w:gridCol w:w="605"/>
        <w:gridCol w:w="726"/>
        <w:gridCol w:w="727"/>
        <w:gridCol w:w="726"/>
        <w:gridCol w:w="727"/>
        <w:gridCol w:w="726"/>
        <w:gridCol w:w="615"/>
        <w:gridCol w:w="710"/>
        <w:gridCol w:w="863"/>
      </w:tblGrid>
      <w:tr w:rsidR="00FC56F8">
        <w:tc>
          <w:tcPr>
            <w:tcW w:w="130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8261"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2019</w:t>
            </w:r>
            <w:r>
              <w:rPr>
                <w:rFonts w:hint="eastAsia"/>
                <w:szCs w:val="24"/>
              </w:rPr>
              <w:t>年半年度</w:t>
            </w:r>
          </w:p>
        </w:tc>
      </w:tr>
      <w:tr w:rsidR="00FC56F8">
        <w:tc>
          <w:tcPr>
            <w:tcW w:w="130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62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股本</w:t>
            </w:r>
          </w:p>
        </w:tc>
        <w:tc>
          <w:tcPr>
            <w:tcW w:w="1813"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其他权益工具</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资本公积</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减：库存股</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其他综合收益</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专项储备</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盈余公积</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未分配利润</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所有者权益合计</w:t>
            </w:r>
          </w:p>
        </w:tc>
      </w:tr>
      <w:tr w:rsidR="00FC56F8">
        <w:tc>
          <w:tcPr>
            <w:tcW w:w="130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优先股</w:t>
            </w:r>
          </w:p>
        </w:tc>
        <w:tc>
          <w:tcPr>
            <w:tcW w:w="60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永续债</w:t>
            </w:r>
          </w:p>
        </w:tc>
        <w:tc>
          <w:tcPr>
            <w:tcW w:w="60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72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615"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86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一、上年期末余额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w:t>
            </w:r>
            <w:r>
              <w:rPr>
                <w:szCs w:val="24"/>
              </w:rPr>
              <w:lastRenderedPageBreak/>
              <w:t>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2,761,872,315.95</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196,148,159.05</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32,018,523.60</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161,098,619.45</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540,597,143.9</w:t>
            </w:r>
            <w:r>
              <w:rPr>
                <w:szCs w:val="24"/>
              </w:rPr>
              <w:lastRenderedPageBreak/>
              <w:t>7</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4,818,813,998.92</w:t>
            </w: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加：会计政策变更</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前期差错更正</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二、本年期初余额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2,761,872,315.95</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196,148,159.05</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32,018,523.60</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161,098,619.45</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540,597,143.97</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4,818,813,998.92</w:t>
            </w: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-4,510,630.11</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-303,506,038.53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-711,879,652.13</w:t>
            </w: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（一）综合收益总额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-4,510,630.11</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199,231,868.02</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194,721,237.91</w:t>
            </w: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（二）所有者投入和减少资本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．所有者投入的普通股</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．其他权益工具持有者投入资本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．股份支付计入所有者权益的金额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4</w:t>
            </w:r>
            <w:r>
              <w:rPr>
                <w:rFonts w:hint="eastAsia"/>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（三）利润分配</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-502,737,906.55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-502,737,906.55</w:t>
            </w: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．提取盈余公积</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．对所有者（或股东）的分配</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-502,737,906.55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-502,737,906.55</w:t>
            </w: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（四）所有者权益内部结转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．资本公积转</w:t>
            </w:r>
            <w:r>
              <w:rPr>
                <w:rFonts w:hint="eastAsia"/>
                <w:szCs w:val="24"/>
              </w:rPr>
              <w:lastRenderedPageBreak/>
              <w:t>增资本（或股本）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lastRenderedPageBreak/>
              <w:t>2</w:t>
            </w:r>
            <w:r>
              <w:rPr>
                <w:rFonts w:hint="eastAsia"/>
                <w:szCs w:val="24"/>
              </w:rPr>
              <w:t>．盈余公积转增资本（或股本）</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．盈余公积弥补亏损</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4</w:t>
            </w:r>
            <w:r>
              <w:rPr>
                <w:rFonts w:hint="eastAsia"/>
                <w:szCs w:val="24"/>
              </w:rPr>
              <w:t>．设定受益计划变动额结转留存收益</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5</w:t>
            </w:r>
            <w:r>
              <w:rPr>
                <w:rFonts w:hint="eastAsia"/>
                <w:szCs w:val="24"/>
              </w:rPr>
              <w:t>．其他综合收益结转留存收益</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6</w:t>
            </w:r>
            <w:r>
              <w:rPr>
                <w:rFonts w:hint="eastAsia"/>
                <w:szCs w:val="24"/>
              </w:rPr>
              <w:t>．其他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（五）专项储备</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．本期提取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．本期使用</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（六）其他</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四、本期期末余额</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0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2,761,872,315.95</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600,011,142.54</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27,507,893.49</w:t>
            </w:r>
          </w:p>
        </w:tc>
        <w:tc>
          <w:tcPr>
            <w:tcW w:w="7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161,098,619.45</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237,091,105.44</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6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4,106,934,346.79</w:t>
            </w:r>
          </w:p>
        </w:tc>
      </w:tr>
    </w:tbl>
    <w:p w:rsidR="00FC56F8" w:rsidRDefault="00FC56F8">
      <w:pPr>
        <w:jc w:val="left"/>
        <w:rPr>
          <w:szCs w:val="24"/>
        </w:rPr>
      </w:pPr>
      <w:r>
        <w:rPr>
          <w:rFonts w:hint="eastAsia"/>
          <w:szCs w:val="24"/>
        </w:rPr>
        <w:t>上期金额</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231"/>
        <w:gridCol w:w="594"/>
        <w:gridCol w:w="572"/>
        <w:gridCol w:w="572"/>
        <w:gridCol w:w="572"/>
        <w:gridCol w:w="685"/>
        <w:gridCol w:w="686"/>
        <w:gridCol w:w="685"/>
        <w:gridCol w:w="781"/>
        <w:gridCol w:w="665"/>
        <w:gridCol w:w="798"/>
        <w:gridCol w:w="797"/>
        <w:gridCol w:w="930"/>
      </w:tblGrid>
      <w:tr w:rsidR="00FC56F8">
        <w:tc>
          <w:tcPr>
            <w:tcW w:w="123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8337"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2018</w:t>
            </w:r>
            <w:r>
              <w:rPr>
                <w:rFonts w:hint="eastAsia"/>
                <w:szCs w:val="24"/>
              </w:rPr>
              <w:t>年半年度</w:t>
            </w:r>
          </w:p>
        </w:tc>
      </w:tr>
      <w:tr w:rsidR="00FC56F8">
        <w:tc>
          <w:tcPr>
            <w:tcW w:w="1231"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股本</w:t>
            </w:r>
          </w:p>
        </w:tc>
        <w:tc>
          <w:tcPr>
            <w:tcW w:w="171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其他权益工具</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资本公积</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减：库存股</w:t>
            </w:r>
          </w:p>
        </w:tc>
        <w:tc>
          <w:tcPr>
            <w:tcW w:w="68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其他综合收益</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专项储备</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盈余公积</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未分配利润</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所有者权益合计</w:t>
            </w:r>
          </w:p>
        </w:tc>
      </w:tr>
      <w:tr w:rsidR="00FC56F8">
        <w:tc>
          <w:tcPr>
            <w:tcW w:w="1231"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9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优先股</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永续债</w:t>
            </w:r>
          </w:p>
        </w:tc>
        <w:tc>
          <w:tcPr>
            <w:tcW w:w="57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685"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685"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930"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一、上年期末余额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1,012,917,037.00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3,268,330,833.95</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37,942,444.85</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103,673,796.09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530,232,252.19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4,953,096,364.08</w:t>
            </w: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加：会计政策变更</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前期差错更正</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二、本年期初余额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1,012,917,037.00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3,268,330,833.95</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37,942,444.85</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103,673,796.09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530,232,252.19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4,953,096,364.08</w:t>
            </w: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三、本期增减变动金额（减少以</w:t>
            </w:r>
            <w:r>
              <w:rPr>
                <w:szCs w:val="24"/>
              </w:rPr>
              <w:t>“</w:t>
            </w:r>
            <w:r>
              <w:rPr>
                <w:rFonts w:hint="eastAsia"/>
                <w:szCs w:val="24"/>
              </w:rPr>
              <w:t>－</w:t>
            </w:r>
            <w:r>
              <w:rPr>
                <w:szCs w:val="24"/>
              </w:rPr>
              <w:t>”</w:t>
            </w:r>
            <w:r>
              <w:rPr>
                <w:rFonts w:hint="eastAsia"/>
                <w:szCs w:val="24"/>
              </w:rPr>
              <w:t>号填列）</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-8,528,752.56</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-281,896,085.84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-290,424,838.40</w:t>
            </w: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（一）综合收益总额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-8,528,752.56</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224,562,432.66</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216,033,680.10</w:t>
            </w: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（二）所有者投入和减少资本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．所有者投入的普通股</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．其他权益工具持有者投入资本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．股份支付计入所有者权益的金额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4</w:t>
            </w:r>
            <w:r>
              <w:rPr>
                <w:rFonts w:hint="eastAsia"/>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（三）利润分配</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-506,458,518.50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-506,458,518.50</w:t>
            </w: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．提取盈余公积</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．对所有者（或股东）的分配</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-506,458,518.50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-506,458,518.50</w:t>
            </w: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（四）所有者权益内部结转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．资本公积转增资本（或股本）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-506,458,518.00</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．盈余公积转增资本（或股本）</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．盈余公积弥补亏损</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4</w:t>
            </w:r>
            <w:r>
              <w:rPr>
                <w:rFonts w:hint="eastAsia"/>
                <w:szCs w:val="24"/>
              </w:rPr>
              <w:t>．设定受益计划变动额结转留存收益</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5</w:t>
            </w:r>
            <w:r>
              <w:rPr>
                <w:rFonts w:hint="eastAsia"/>
                <w:szCs w:val="24"/>
              </w:rPr>
              <w:t>．其他综合收益结转留存收</w:t>
            </w:r>
            <w:r>
              <w:rPr>
                <w:rFonts w:hint="eastAsia"/>
                <w:szCs w:val="24"/>
              </w:rPr>
              <w:lastRenderedPageBreak/>
              <w:t>益</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lastRenderedPageBreak/>
              <w:t>6</w:t>
            </w:r>
            <w:r>
              <w:rPr>
                <w:rFonts w:hint="eastAsia"/>
                <w:szCs w:val="24"/>
              </w:rPr>
              <w:t>．其他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（五）专项储备</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．本期提取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．本期使用</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（六）其他</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3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四、本期期末余额</w:t>
            </w: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2,761,872,315.95</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29,413,692.29</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6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103,673,796.09</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248,336,166.35</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4,662,671,525.68</w:t>
            </w:r>
          </w:p>
        </w:tc>
      </w:tr>
    </w:tbl>
    <w:p w:rsidR="00FC56F8" w:rsidRDefault="00FC56F8">
      <w:pPr>
        <w:pStyle w:val="Chapter"/>
        <w:outlineLvl w:val="1"/>
        <w:rPr>
          <w:bCs w:val="0"/>
        </w:rPr>
      </w:pPr>
      <w:r>
        <w:rPr>
          <w:rFonts w:hint="eastAsia"/>
          <w:bCs w:val="0"/>
        </w:rPr>
        <w:t>三、公司基本情况</w:t>
      </w:r>
    </w:p>
    <w:p w:rsidR="00FC56F8" w:rsidRDefault="00FC56F8">
      <w:pPr>
        <w:autoSpaceDE w:val="0"/>
        <w:autoSpaceDN w:val="0"/>
        <w:adjustRightInd w:val="0"/>
        <w:spacing w:before="0" w:after="0"/>
        <w:ind w:firstLine="316"/>
        <w:jc w:val="left"/>
        <w:rPr>
          <w:rFonts w:eastAsia="Times New Roman"/>
          <w:b/>
          <w:kern w:val="0"/>
          <w:sz w:val="21"/>
          <w:szCs w:val="24"/>
          <w:lang w:val="zh-CN"/>
        </w:rPr>
      </w:pPr>
      <w:r>
        <w:rPr>
          <w:rFonts w:ascii="宋体" w:hAnsi="宋体" w:cs="宋体" w:hint="eastAsia"/>
          <w:b/>
          <w:kern w:val="0"/>
          <w:sz w:val="21"/>
          <w:szCs w:val="24"/>
          <w:lang w:val="zh-CN"/>
        </w:rPr>
        <w:t>（一）公司注册地、组织形式和总部地址</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华孚时尚股份有限公司（以下简称</w:t>
      </w:r>
      <w:r w:rsidRPr="00CE11CF">
        <w:rPr>
          <w:rFonts w:eastAsia="Times New Roman"/>
          <w:kern w:val="0"/>
          <w:szCs w:val="24"/>
          <w:lang w:val="zh-CN"/>
        </w:rPr>
        <w:t>“</w:t>
      </w:r>
      <w:r w:rsidRPr="00CE11CF">
        <w:rPr>
          <w:rFonts w:ascii="宋体" w:hAnsi="宋体" w:cs="宋体" w:hint="eastAsia"/>
          <w:kern w:val="0"/>
          <w:szCs w:val="24"/>
          <w:lang w:val="zh-CN"/>
        </w:rPr>
        <w:t>公司</w:t>
      </w:r>
      <w:r w:rsidRPr="00CE11CF">
        <w:rPr>
          <w:rFonts w:eastAsia="Times New Roman"/>
          <w:kern w:val="0"/>
          <w:szCs w:val="24"/>
          <w:lang w:val="zh-CN"/>
        </w:rPr>
        <w:t>”</w:t>
      </w:r>
      <w:r w:rsidRPr="00CE11CF">
        <w:rPr>
          <w:rFonts w:ascii="宋体" w:hAnsi="宋体" w:cs="宋体" w:hint="eastAsia"/>
          <w:kern w:val="0"/>
          <w:szCs w:val="24"/>
          <w:lang w:val="zh-CN"/>
        </w:rPr>
        <w:t>或</w:t>
      </w:r>
      <w:r w:rsidRPr="00CE11CF">
        <w:rPr>
          <w:rFonts w:eastAsia="Times New Roman"/>
          <w:kern w:val="0"/>
          <w:szCs w:val="24"/>
          <w:lang w:val="zh-CN"/>
        </w:rPr>
        <w:t>“</w:t>
      </w:r>
      <w:r w:rsidRPr="00CE11CF">
        <w:rPr>
          <w:rFonts w:ascii="宋体" w:hAnsi="宋体" w:cs="宋体" w:hint="eastAsia"/>
          <w:kern w:val="0"/>
          <w:szCs w:val="24"/>
          <w:lang w:val="zh-CN"/>
        </w:rPr>
        <w:t>本公司</w:t>
      </w:r>
      <w:r w:rsidRPr="00CE11CF">
        <w:rPr>
          <w:rFonts w:eastAsia="Times New Roman"/>
          <w:kern w:val="0"/>
          <w:szCs w:val="24"/>
          <w:lang w:val="zh-CN"/>
        </w:rPr>
        <w:t>”</w:t>
      </w:r>
      <w:r w:rsidRPr="00CE11CF">
        <w:rPr>
          <w:rFonts w:ascii="宋体" w:hAnsi="宋体" w:cs="宋体" w:hint="eastAsia"/>
          <w:kern w:val="0"/>
          <w:szCs w:val="24"/>
          <w:lang w:val="zh-CN"/>
        </w:rPr>
        <w:t>）系于</w:t>
      </w:r>
      <w:r w:rsidRPr="00CE11CF">
        <w:rPr>
          <w:rFonts w:eastAsia="Times New Roman"/>
          <w:kern w:val="0"/>
          <w:szCs w:val="24"/>
          <w:lang w:val="zh-CN"/>
        </w:rPr>
        <w:t>2000</w:t>
      </w:r>
      <w:r w:rsidRPr="00CE11CF">
        <w:rPr>
          <w:rFonts w:ascii="宋体" w:hAnsi="宋体" w:cs="宋体" w:hint="eastAsia"/>
          <w:kern w:val="0"/>
          <w:szCs w:val="24"/>
          <w:lang w:val="zh-CN"/>
        </w:rPr>
        <w:t>年</w:t>
      </w:r>
      <w:r w:rsidRPr="00CE11CF">
        <w:rPr>
          <w:rFonts w:eastAsia="Times New Roman"/>
          <w:kern w:val="0"/>
          <w:szCs w:val="24"/>
          <w:lang w:val="zh-CN"/>
        </w:rPr>
        <w:t>10</w:t>
      </w:r>
      <w:r w:rsidRPr="00CE11CF">
        <w:rPr>
          <w:rFonts w:ascii="宋体" w:hAnsi="宋体" w:cs="宋体" w:hint="eastAsia"/>
          <w:kern w:val="0"/>
          <w:szCs w:val="24"/>
          <w:lang w:val="zh-CN"/>
        </w:rPr>
        <w:t>月经安徽省体改委【皖体改函</w:t>
      </w:r>
      <w:r w:rsidRPr="00CE11CF">
        <w:rPr>
          <w:rFonts w:eastAsia="Times New Roman"/>
          <w:kern w:val="0"/>
          <w:szCs w:val="24"/>
          <w:lang w:val="zh-CN"/>
        </w:rPr>
        <w:t>[2000]79</w:t>
      </w:r>
      <w:r w:rsidRPr="00CE11CF">
        <w:rPr>
          <w:rFonts w:ascii="宋体" w:hAnsi="宋体" w:cs="宋体" w:hint="eastAsia"/>
          <w:kern w:val="0"/>
          <w:szCs w:val="24"/>
          <w:lang w:val="zh-CN"/>
        </w:rPr>
        <w:t>号】、安徽省人民政府【皖府股字</w:t>
      </w:r>
      <w:r w:rsidRPr="00CE11CF">
        <w:rPr>
          <w:rFonts w:eastAsia="Times New Roman"/>
          <w:kern w:val="0"/>
          <w:szCs w:val="24"/>
          <w:lang w:val="zh-CN"/>
        </w:rPr>
        <w:t>[2000]</w:t>
      </w:r>
      <w:r w:rsidRPr="00CE11CF">
        <w:rPr>
          <w:rFonts w:ascii="宋体" w:hAnsi="宋体" w:cs="宋体" w:hint="eastAsia"/>
          <w:kern w:val="0"/>
          <w:szCs w:val="24"/>
          <w:lang w:val="zh-CN"/>
        </w:rPr>
        <w:t>第</w:t>
      </w:r>
      <w:r w:rsidRPr="00CE11CF">
        <w:rPr>
          <w:rFonts w:eastAsia="Times New Roman"/>
          <w:kern w:val="0"/>
          <w:szCs w:val="24"/>
          <w:lang w:val="zh-CN"/>
        </w:rPr>
        <w:t>37</w:t>
      </w:r>
      <w:r w:rsidRPr="00CE11CF">
        <w:rPr>
          <w:rFonts w:ascii="宋体" w:hAnsi="宋体" w:cs="宋体" w:hint="eastAsia"/>
          <w:kern w:val="0"/>
          <w:szCs w:val="24"/>
          <w:lang w:val="zh-CN"/>
        </w:rPr>
        <w:t>号】文批准，由安徽飞亚纺织集团有限公司</w:t>
      </w:r>
      <w:r w:rsidRPr="00CE11CF">
        <w:rPr>
          <w:rFonts w:eastAsia="Times New Roman"/>
          <w:kern w:val="0"/>
          <w:szCs w:val="24"/>
          <w:lang w:val="zh-CN"/>
        </w:rPr>
        <w:t>(</w:t>
      </w:r>
      <w:r w:rsidRPr="00CE11CF">
        <w:rPr>
          <w:rFonts w:ascii="宋体" w:hAnsi="宋体" w:cs="宋体" w:hint="eastAsia"/>
          <w:kern w:val="0"/>
          <w:szCs w:val="24"/>
          <w:lang w:val="zh-CN"/>
        </w:rPr>
        <w:t>以下简称</w:t>
      </w:r>
      <w:r w:rsidRPr="00CE11CF">
        <w:rPr>
          <w:rFonts w:eastAsia="Times New Roman"/>
          <w:kern w:val="0"/>
          <w:szCs w:val="24"/>
          <w:lang w:val="zh-CN"/>
        </w:rPr>
        <w:t>“</w:t>
      </w:r>
      <w:r w:rsidRPr="00CE11CF">
        <w:rPr>
          <w:rFonts w:ascii="宋体" w:hAnsi="宋体" w:cs="宋体" w:hint="eastAsia"/>
          <w:kern w:val="0"/>
          <w:szCs w:val="24"/>
          <w:lang w:val="zh-CN"/>
        </w:rPr>
        <w:t>飞亚集团</w:t>
      </w:r>
      <w:r w:rsidRPr="00CE11CF">
        <w:rPr>
          <w:rFonts w:eastAsia="Times New Roman"/>
          <w:kern w:val="0"/>
          <w:szCs w:val="24"/>
          <w:lang w:val="zh-CN"/>
        </w:rPr>
        <w:t>”)</w:t>
      </w:r>
      <w:r w:rsidRPr="00CE11CF">
        <w:rPr>
          <w:rFonts w:ascii="宋体" w:hAnsi="宋体" w:cs="宋体" w:hint="eastAsia"/>
          <w:kern w:val="0"/>
          <w:szCs w:val="24"/>
          <w:lang w:val="zh-CN"/>
        </w:rPr>
        <w:t>作为主发起人，联合上海东华大学科技园发展有限公司、淮北印染集团公司、上海市纺织科学研究院、安徽省国有资产运营有限公司、淮北市国有资产运营有限公司等五家企业共同发起，采用募集方式设立的股份有限公司。并于</w:t>
      </w:r>
      <w:r w:rsidR="00CE11CF">
        <w:rPr>
          <w:rFonts w:eastAsia="Times New Roman"/>
          <w:kern w:val="0"/>
          <w:szCs w:val="24"/>
          <w:lang w:val="zh-CN"/>
        </w:rPr>
        <w:t>2000</w:t>
      </w:r>
      <w:r w:rsidRPr="00CE11CF">
        <w:rPr>
          <w:rFonts w:ascii="宋体" w:hAnsi="宋体" w:cs="宋体" w:hint="eastAsia"/>
          <w:kern w:val="0"/>
          <w:szCs w:val="24"/>
          <w:lang w:val="zh-CN"/>
        </w:rPr>
        <w:t>年</w:t>
      </w:r>
      <w:r w:rsidR="00CE11CF">
        <w:rPr>
          <w:rFonts w:eastAsia="Times New Roman"/>
          <w:kern w:val="0"/>
          <w:szCs w:val="24"/>
          <w:lang w:val="zh-CN"/>
        </w:rPr>
        <w:t>10</w:t>
      </w:r>
      <w:r w:rsidRPr="00CE11CF">
        <w:rPr>
          <w:rFonts w:ascii="宋体" w:hAnsi="宋体" w:cs="宋体" w:hint="eastAsia"/>
          <w:kern w:val="0"/>
          <w:szCs w:val="24"/>
          <w:lang w:val="zh-CN"/>
        </w:rPr>
        <w:t>月</w:t>
      </w:r>
      <w:r w:rsidR="00CE11CF">
        <w:rPr>
          <w:rFonts w:eastAsia="Times New Roman"/>
          <w:kern w:val="0"/>
          <w:szCs w:val="24"/>
          <w:lang w:val="zh-CN"/>
        </w:rPr>
        <w:t>31</w:t>
      </w:r>
      <w:r w:rsidRPr="00CE11CF">
        <w:rPr>
          <w:rFonts w:ascii="宋体" w:hAnsi="宋体" w:cs="宋体" w:hint="eastAsia"/>
          <w:kern w:val="0"/>
          <w:szCs w:val="24"/>
          <w:lang w:val="zh-CN"/>
        </w:rPr>
        <w:t>日在安徽省工商行政管理局登记注册，注册资本为</w:t>
      </w:r>
      <w:r w:rsidR="00CE11CF">
        <w:rPr>
          <w:rFonts w:eastAsia="Times New Roman"/>
          <w:kern w:val="0"/>
          <w:szCs w:val="24"/>
          <w:lang w:val="zh-CN"/>
        </w:rPr>
        <w:t>6,000.00</w:t>
      </w:r>
      <w:r w:rsidRPr="00CE11CF">
        <w:rPr>
          <w:rFonts w:ascii="宋体" w:hAnsi="宋体" w:cs="宋体" w:hint="eastAsia"/>
          <w:kern w:val="0"/>
          <w:szCs w:val="24"/>
          <w:lang w:val="zh-CN"/>
        </w:rPr>
        <w:t>万元。根据本公司</w:t>
      </w:r>
      <w:r w:rsidR="00CE11CF">
        <w:rPr>
          <w:rFonts w:eastAsia="Times New Roman"/>
          <w:kern w:val="0"/>
          <w:szCs w:val="24"/>
          <w:lang w:val="zh-CN"/>
        </w:rPr>
        <w:t>2003</w:t>
      </w:r>
      <w:r w:rsidRPr="00CE11CF">
        <w:rPr>
          <w:rFonts w:ascii="宋体" w:hAnsi="宋体" w:cs="宋体" w:hint="eastAsia"/>
          <w:kern w:val="0"/>
          <w:szCs w:val="24"/>
          <w:lang w:val="zh-CN"/>
        </w:rPr>
        <w:t>年第一次临时股东大会决议，并经中国证券监督管理委员会证</w:t>
      </w:r>
      <w:proofErr w:type="gramStart"/>
      <w:r w:rsidRPr="00CE11CF">
        <w:rPr>
          <w:rFonts w:ascii="宋体" w:hAnsi="宋体" w:cs="宋体" w:hint="eastAsia"/>
          <w:kern w:val="0"/>
          <w:szCs w:val="24"/>
          <w:lang w:val="zh-CN"/>
        </w:rPr>
        <w:t>监发行字</w:t>
      </w:r>
      <w:proofErr w:type="gramEnd"/>
      <w:r w:rsidRPr="00CE11CF">
        <w:rPr>
          <w:rFonts w:eastAsia="Times New Roman"/>
          <w:kern w:val="0"/>
          <w:szCs w:val="24"/>
          <w:lang w:val="zh-CN"/>
        </w:rPr>
        <w:t>[2005]9</w:t>
      </w:r>
      <w:r w:rsidRPr="00CE11CF">
        <w:rPr>
          <w:rFonts w:ascii="宋体" w:hAnsi="宋体" w:cs="宋体" w:hint="eastAsia"/>
          <w:kern w:val="0"/>
          <w:szCs w:val="24"/>
          <w:lang w:val="zh-CN"/>
        </w:rPr>
        <w:t>号文核准，本公司于</w:t>
      </w:r>
      <w:r w:rsidR="00CE11CF">
        <w:rPr>
          <w:rFonts w:eastAsia="Times New Roman"/>
          <w:kern w:val="0"/>
          <w:szCs w:val="24"/>
          <w:lang w:val="zh-CN"/>
        </w:rPr>
        <w:t>2005</w:t>
      </w:r>
      <w:r w:rsidRPr="00CE11CF">
        <w:rPr>
          <w:rFonts w:ascii="宋体" w:hAnsi="宋体" w:cs="宋体" w:hint="eastAsia"/>
          <w:kern w:val="0"/>
          <w:szCs w:val="24"/>
          <w:lang w:val="zh-CN"/>
        </w:rPr>
        <w:t>年</w:t>
      </w:r>
      <w:r w:rsidR="00CE11CF">
        <w:rPr>
          <w:rFonts w:eastAsia="Times New Roman"/>
          <w:kern w:val="0"/>
          <w:szCs w:val="24"/>
          <w:lang w:val="zh-CN"/>
        </w:rPr>
        <w:t>4</w:t>
      </w:r>
      <w:r w:rsidRPr="00CE11CF">
        <w:rPr>
          <w:rFonts w:ascii="宋体" w:hAnsi="宋体" w:cs="宋体" w:hint="eastAsia"/>
          <w:kern w:val="0"/>
          <w:szCs w:val="24"/>
          <w:lang w:val="zh-CN"/>
        </w:rPr>
        <w:t>月向社会公众公开发行股票</w:t>
      </w:r>
      <w:r w:rsidRPr="00CE11CF">
        <w:rPr>
          <w:rFonts w:eastAsia="Times New Roman"/>
          <w:kern w:val="0"/>
          <w:szCs w:val="24"/>
          <w:lang w:val="zh-CN"/>
        </w:rPr>
        <w:t>4,000</w:t>
      </w:r>
      <w:r w:rsidRPr="00CE11CF">
        <w:rPr>
          <w:rFonts w:ascii="宋体" w:hAnsi="宋体" w:cs="宋体" w:hint="eastAsia"/>
          <w:kern w:val="0"/>
          <w:szCs w:val="24"/>
          <w:lang w:val="zh-CN"/>
        </w:rPr>
        <w:t>万股，同年</w:t>
      </w:r>
      <w:r w:rsidR="00CE11CF">
        <w:rPr>
          <w:rFonts w:eastAsia="Times New Roman"/>
          <w:kern w:val="0"/>
          <w:szCs w:val="24"/>
          <w:lang w:val="zh-CN"/>
        </w:rPr>
        <w:t>4</w:t>
      </w:r>
      <w:r w:rsidRPr="00CE11CF">
        <w:rPr>
          <w:rFonts w:ascii="宋体" w:hAnsi="宋体" w:cs="宋体" w:hint="eastAsia"/>
          <w:kern w:val="0"/>
          <w:szCs w:val="24"/>
          <w:lang w:val="zh-CN"/>
        </w:rPr>
        <w:t>月</w:t>
      </w:r>
      <w:r w:rsidRPr="00CE11CF">
        <w:rPr>
          <w:rFonts w:eastAsia="Times New Roman"/>
          <w:kern w:val="0"/>
          <w:szCs w:val="24"/>
          <w:lang w:val="zh-CN"/>
        </w:rPr>
        <w:t>27</w:t>
      </w:r>
      <w:r w:rsidRPr="00CE11CF">
        <w:rPr>
          <w:rFonts w:ascii="宋体" w:hAnsi="宋体" w:cs="宋体" w:hint="eastAsia"/>
          <w:kern w:val="0"/>
          <w:szCs w:val="24"/>
          <w:lang w:val="zh-CN"/>
        </w:rPr>
        <w:t>日在深圳证券交易所挂牌上市，至此公司注册资本增至</w:t>
      </w:r>
      <w:r w:rsidRPr="00CE11CF">
        <w:rPr>
          <w:rFonts w:eastAsia="Times New Roman"/>
          <w:kern w:val="0"/>
          <w:szCs w:val="24"/>
          <w:lang w:val="zh-CN"/>
        </w:rPr>
        <w:t>10,000.00</w:t>
      </w:r>
      <w:r w:rsidRPr="00CE11CF">
        <w:rPr>
          <w:rFonts w:ascii="宋体" w:hAnsi="宋体" w:cs="宋体" w:hint="eastAsia"/>
          <w:kern w:val="0"/>
          <w:szCs w:val="24"/>
          <w:lang w:val="zh-CN"/>
        </w:rPr>
        <w:t>万元。</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2008</w:t>
      </w:r>
      <w:r w:rsidRPr="00CE11CF">
        <w:rPr>
          <w:rFonts w:ascii="宋体" w:hAnsi="宋体" w:cs="宋体" w:hint="eastAsia"/>
          <w:kern w:val="0"/>
          <w:szCs w:val="24"/>
          <w:lang w:val="zh-CN"/>
        </w:rPr>
        <w:t>年</w:t>
      </w:r>
      <w:r w:rsidRPr="00CE11CF">
        <w:rPr>
          <w:rFonts w:eastAsia="Times New Roman"/>
          <w:kern w:val="0"/>
          <w:szCs w:val="24"/>
          <w:lang w:val="zh-CN"/>
        </w:rPr>
        <w:t>1</w:t>
      </w:r>
      <w:r w:rsidRPr="00CE11CF">
        <w:rPr>
          <w:rFonts w:ascii="宋体" w:hAnsi="宋体" w:cs="宋体" w:hint="eastAsia"/>
          <w:kern w:val="0"/>
          <w:szCs w:val="24"/>
          <w:lang w:val="zh-CN"/>
        </w:rPr>
        <w:t>月</w:t>
      </w:r>
      <w:r w:rsidRPr="00CE11CF">
        <w:rPr>
          <w:rFonts w:eastAsia="Times New Roman"/>
          <w:kern w:val="0"/>
          <w:szCs w:val="24"/>
          <w:lang w:val="zh-CN"/>
        </w:rPr>
        <w:t>22</w:t>
      </w:r>
      <w:r w:rsidRPr="00CE11CF">
        <w:rPr>
          <w:rFonts w:ascii="宋体" w:hAnsi="宋体" w:cs="宋体" w:hint="eastAsia"/>
          <w:kern w:val="0"/>
          <w:szCs w:val="24"/>
          <w:lang w:val="zh-CN"/>
        </w:rPr>
        <w:t>日淮北市人民政府国有资产监督管理委员会与华孚控股有限公司</w:t>
      </w:r>
      <w:r w:rsidRPr="00CE11CF">
        <w:rPr>
          <w:rFonts w:eastAsia="Times New Roman"/>
          <w:kern w:val="0"/>
          <w:szCs w:val="24"/>
          <w:lang w:val="zh-CN"/>
        </w:rPr>
        <w:t>(</w:t>
      </w:r>
      <w:r w:rsidRPr="00CE11CF">
        <w:rPr>
          <w:rFonts w:ascii="宋体" w:hAnsi="宋体" w:cs="宋体" w:hint="eastAsia"/>
          <w:kern w:val="0"/>
          <w:szCs w:val="24"/>
          <w:lang w:val="zh-CN"/>
        </w:rPr>
        <w:t>以下简称</w:t>
      </w:r>
      <w:r w:rsidRPr="00CE11CF">
        <w:rPr>
          <w:rFonts w:eastAsia="Times New Roman"/>
          <w:kern w:val="0"/>
          <w:szCs w:val="24"/>
          <w:lang w:val="zh-CN"/>
        </w:rPr>
        <w:t>“</w:t>
      </w:r>
      <w:r w:rsidRPr="00CE11CF">
        <w:rPr>
          <w:rFonts w:ascii="宋体" w:hAnsi="宋体" w:cs="宋体" w:hint="eastAsia"/>
          <w:kern w:val="0"/>
          <w:szCs w:val="24"/>
          <w:lang w:val="zh-CN"/>
        </w:rPr>
        <w:t>华孚控股</w:t>
      </w:r>
      <w:r w:rsidRPr="00CE11CF">
        <w:rPr>
          <w:rFonts w:eastAsia="Times New Roman"/>
          <w:kern w:val="0"/>
          <w:szCs w:val="24"/>
          <w:lang w:val="zh-CN"/>
        </w:rPr>
        <w:t>”)</w:t>
      </w:r>
      <w:proofErr w:type="gramStart"/>
      <w:r w:rsidRPr="00CE11CF">
        <w:rPr>
          <w:rFonts w:ascii="宋体" w:hAnsi="宋体" w:cs="宋体" w:hint="eastAsia"/>
          <w:kern w:val="0"/>
          <w:szCs w:val="24"/>
          <w:lang w:val="zh-CN"/>
        </w:rPr>
        <w:t>签定</w:t>
      </w:r>
      <w:proofErr w:type="gramEnd"/>
      <w:r w:rsidRPr="00CE11CF">
        <w:rPr>
          <w:rFonts w:ascii="宋体" w:hAnsi="宋体" w:cs="宋体" w:hint="eastAsia"/>
          <w:kern w:val="0"/>
          <w:szCs w:val="24"/>
          <w:lang w:val="zh-CN"/>
        </w:rPr>
        <w:t>《产权交易合同》，华孚控股拟收购淮北市人民政府国有资产监督管理委员会持有的飞亚集团</w:t>
      </w:r>
      <w:r w:rsidRPr="00CE11CF">
        <w:rPr>
          <w:rFonts w:eastAsia="Times New Roman"/>
          <w:kern w:val="0"/>
          <w:szCs w:val="24"/>
          <w:lang w:val="zh-CN"/>
        </w:rPr>
        <w:t>100%</w:t>
      </w:r>
      <w:r w:rsidRPr="00CE11CF">
        <w:rPr>
          <w:rFonts w:ascii="宋体" w:hAnsi="宋体" w:cs="宋体" w:hint="eastAsia"/>
          <w:kern w:val="0"/>
          <w:szCs w:val="24"/>
          <w:lang w:val="zh-CN"/>
        </w:rPr>
        <w:t>的股权，飞亚集团持有本公司</w:t>
      </w:r>
      <w:r w:rsidRPr="00CE11CF">
        <w:rPr>
          <w:rFonts w:eastAsia="Times New Roman"/>
          <w:kern w:val="0"/>
          <w:szCs w:val="24"/>
          <w:lang w:val="zh-CN"/>
        </w:rPr>
        <w:t>40.55%</w:t>
      </w:r>
      <w:r w:rsidRPr="00CE11CF">
        <w:rPr>
          <w:rFonts w:ascii="宋体" w:hAnsi="宋体" w:cs="宋体" w:hint="eastAsia"/>
          <w:kern w:val="0"/>
          <w:szCs w:val="24"/>
          <w:lang w:val="zh-CN"/>
        </w:rPr>
        <w:t>的股权。</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上述转让经</w:t>
      </w:r>
      <w:r w:rsidRPr="00CE11CF">
        <w:rPr>
          <w:rFonts w:eastAsia="Times New Roman"/>
          <w:kern w:val="0"/>
          <w:szCs w:val="24"/>
          <w:lang w:val="zh-CN"/>
        </w:rPr>
        <w:t>2008</w:t>
      </w:r>
      <w:r w:rsidRPr="00CE11CF">
        <w:rPr>
          <w:rFonts w:ascii="宋体" w:hAnsi="宋体" w:cs="宋体" w:hint="eastAsia"/>
          <w:kern w:val="0"/>
          <w:szCs w:val="24"/>
          <w:lang w:val="zh-CN"/>
        </w:rPr>
        <w:t>年</w:t>
      </w:r>
      <w:r w:rsidRPr="00CE11CF">
        <w:rPr>
          <w:rFonts w:eastAsia="Times New Roman"/>
          <w:kern w:val="0"/>
          <w:szCs w:val="24"/>
          <w:lang w:val="zh-CN"/>
        </w:rPr>
        <w:t>4</w:t>
      </w:r>
      <w:r w:rsidRPr="00CE11CF">
        <w:rPr>
          <w:rFonts w:ascii="宋体" w:hAnsi="宋体" w:cs="宋体" w:hint="eastAsia"/>
          <w:kern w:val="0"/>
          <w:szCs w:val="24"/>
          <w:lang w:val="zh-CN"/>
        </w:rPr>
        <w:t>月</w:t>
      </w:r>
      <w:r w:rsidRPr="00CE11CF">
        <w:rPr>
          <w:rFonts w:eastAsia="Times New Roman"/>
          <w:kern w:val="0"/>
          <w:szCs w:val="24"/>
          <w:lang w:val="zh-CN"/>
        </w:rPr>
        <w:t>6</w:t>
      </w:r>
      <w:r w:rsidRPr="00CE11CF">
        <w:rPr>
          <w:rFonts w:ascii="宋体" w:hAnsi="宋体" w:cs="宋体" w:hint="eastAsia"/>
          <w:kern w:val="0"/>
          <w:szCs w:val="24"/>
          <w:lang w:val="zh-CN"/>
        </w:rPr>
        <w:t>日国务院国有资产监督管理委员会国资产权［</w:t>
      </w:r>
      <w:r w:rsidRPr="00CE11CF">
        <w:rPr>
          <w:rFonts w:eastAsia="Times New Roman"/>
          <w:kern w:val="0"/>
          <w:szCs w:val="24"/>
          <w:lang w:val="zh-CN"/>
        </w:rPr>
        <w:t>2008</w:t>
      </w:r>
      <w:r w:rsidRPr="00CE11CF">
        <w:rPr>
          <w:rFonts w:ascii="宋体" w:hAnsi="宋体" w:cs="宋体" w:hint="eastAsia"/>
          <w:kern w:val="0"/>
          <w:szCs w:val="24"/>
          <w:lang w:val="zh-CN"/>
        </w:rPr>
        <w:t>］</w:t>
      </w:r>
      <w:r w:rsidRPr="00CE11CF">
        <w:rPr>
          <w:rFonts w:eastAsia="Times New Roman"/>
          <w:kern w:val="0"/>
          <w:szCs w:val="24"/>
          <w:lang w:val="zh-CN"/>
        </w:rPr>
        <w:t>357</w:t>
      </w:r>
      <w:r w:rsidRPr="00CE11CF">
        <w:rPr>
          <w:rFonts w:ascii="宋体" w:hAnsi="宋体" w:cs="宋体" w:hint="eastAsia"/>
          <w:kern w:val="0"/>
          <w:szCs w:val="24"/>
          <w:lang w:val="zh-CN"/>
        </w:rPr>
        <w:t>号《关于安徽飞亚纺织发展股份有限公司间接转让涉及的国有股东性质变更有关问题的批复》以及</w:t>
      </w:r>
      <w:r w:rsidRPr="00CE11CF">
        <w:rPr>
          <w:rFonts w:eastAsia="Times New Roman"/>
          <w:kern w:val="0"/>
          <w:szCs w:val="24"/>
          <w:lang w:val="zh-CN"/>
        </w:rPr>
        <w:t>2008</w:t>
      </w:r>
      <w:r w:rsidRPr="00CE11CF">
        <w:rPr>
          <w:rFonts w:ascii="宋体" w:hAnsi="宋体" w:cs="宋体" w:hint="eastAsia"/>
          <w:kern w:val="0"/>
          <w:szCs w:val="24"/>
          <w:lang w:val="zh-CN"/>
        </w:rPr>
        <w:t>年</w:t>
      </w:r>
      <w:r w:rsidRPr="00CE11CF">
        <w:rPr>
          <w:rFonts w:eastAsia="Times New Roman"/>
          <w:kern w:val="0"/>
          <w:szCs w:val="24"/>
          <w:lang w:val="zh-CN"/>
        </w:rPr>
        <w:t>6</w:t>
      </w:r>
      <w:r w:rsidRPr="00CE11CF">
        <w:rPr>
          <w:rFonts w:ascii="宋体" w:hAnsi="宋体" w:cs="宋体" w:hint="eastAsia"/>
          <w:kern w:val="0"/>
          <w:szCs w:val="24"/>
          <w:lang w:val="zh-CN"/>
        </w:rPr>
        <w:t>月</w:t>
      </w:r>
      <w:r w:rsidRPr="00CE11CF">
        <w:rPr>
          <w:rFonts w:eastAsia="Times New Roman"/>
          <w:kern w:val="0"/>
          <w:szCs w:val="24"/>
          <w:lang w:val="zh-CN"/>
        </w:rPr>
        <w:t>27</w:t>
      </w:r>
      <w:r w:rsidRPr="00CE11CF">
        <w:rPr>
          <w:rFonts w:ascii="宋体" w:hAnsi="宋体" w:cs="宋体" w:hint="eastAsia"/>
          <w:kern w:val="0"/>
          <w:szCs w:val="24"/>
          <w:lang w:val="zh-CN"/>
        </w:rPr>
        <w:t>日中国证券监督管理委员会证监许可［</w:t>
      </w:r>
      <w:r w:rsidRPr="00CE11CF">
        <w:rPr>
          <w:rFonts w:eastAsia="Times New Roman"/>
          <w:kern w:val="0"/>
          <w:szCs w:val="24"/>
          <w:lang w:val="zh-CN"/>
        </w:rPr>
        <w:t>2008</w:t>
      </w:r>
      <w:r w:rsidRPr="00CE11CF">
        <w:rPr>
          <w:rFonts w:ascii="宋体" w:hAnsi="宋体" w:cs="宋体" w:hint="eastAsia"/>
          <w:kern w:val="0"/>
          <w:szCs w:val="24"/>
          <w:lang w:val="zh-CN"/>
        </w:rPr>
        <w:t>］</w:t>
      </w:r>
      <w:r w:rsidRPr="00CE11CF">
        <w:rPr>
          <w:rFonts w:eastAsia="Times New Roman"/>
          <w:kern w:val="0"/>
          <w:szCs w:val="24"/>
          <w:lang w:val="zh-CN"/>
        </w:rPr>
        <w:t>849</w:t>
      </w:r>
      <w:r w:rsidRPr="00CE11CF">
        <w:rPr>
          <w:rFonts w:ascii="宋体" w:hAnsi="宋体" w:cs="宋体" w:hint="eastAsia"/>
          <w:kern w:val="0"/>
          <w:szCs w:val="24"/>
          <w:lang w:val="zh-CN"/>
        </w:rPr>
        <w:t>号《关于核准华孚控股有限公司公告安徽飞亚纺织发展股份有限公司收购报告书的批复》批准。</w:t>
      </w:r>
      <w:r w:rsidRPr="00CE11CF">
        <w:rPr>
          <w:rFonts w:eastAsia="Times New Roman"/>
          <w:kern w:val="0"/>
          <w:szCs w:val="24"/>
          <w:lang w:val="zh-CN"/>
        </w:rPr>
        <w:t>2008</w:t>
      </w:r>
      <w:r w:rsidRPr="00CE11CF">
        <w:rPr>
          <w:rFonts w:ascii="宋体" w:hAnsi="宋体" w:cs="宋体" w:hint="eastAsia"/>
          <w:kern w:val="0"/>
          <w:szCs w:val="24"/>
          <w:lang w:val="zh-CN"/>
        </w:rPr>
        <w:t>年</w:t>
      </w:r>
      <w:r w:rsidRPr="00CE11CF">
        <w:rPr>
          <w:rFonts w:eastAsia="Times New Roman"/>
          <w:kern w:val="0"/>
          <w:szCs w:val="24"/>
          <w:lang w:val="zh-CN"/>
        </w:rPr>
        <w:t>12</w:t>
      </w:r>
      <w:r w:rsidRPr="00CE11CF">
        <w:rPr>
          <w:rFonts w:ascii="宋体" w:hAnsi="宋体" w:cs="宋体" w:hint="eastAsia"/>
          <w:kern w:val="0"/>
          <w:szCs w:val="24"/>
          <w:lang w:val="zh-CN"/>
        </w:rPr>
        <w:t>月</w:t>
      </w:r>
      <w:r w:rsidRPr="00CE11CF">
        <w:rPr>
          <w:rFonts w:eastAsia="Times New Roman"/>
          <w:kern w:val="0"/>
          <w:szCs w:val="24"/>
          <w:lang w:val="zh-CN"/>
        </w:rPr>
        <w:t>10</w:t>
      </w:r>
      <w:r w:rsidRPr="00CE11CF">
        <w:rPr>
          <w:rFonts w:ascii="宋体" w:hAnsi="宋体" w:cs="宋体" w:hint="eastAsia"/>
          <w:kern w:val="0"/>
          <w:szCs w:val="24"/>
          <w:lang w:val="zh-CN"/>
        </w:rPr>
        <w:t>日完成工商变更登记手续，变更后飞亚集团变更为华孚控股全资子公司。</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2008</w:t>
      </w:r>
      <w:r w:rsidRPr="00CE11CF">
        <w:rPr>
          <w:rFonts w:ascii="宋体" w:hAnsi="宋体" w:cs="宋体" w:hint="eastAsia"/>
          <w:kern w:val="0"/>
          <w:szCs w:val="24"/>
          <w:lang w:val="zh-CN"/>
        </w:rPr>
        <w:t>年</w:t>
      </w:r>
      <w:r w:rsidRPr="00CE11CF">
        <w:rPr>
          <w:rFonts w:eastAsia="Times New Roman"/>
          <w:kern w:val="0"/>
          <w:szCs w:val="24"/>
          <w:lang w:val="zh-CN"/>
        </w:rPr>
        <w:t>1</w:t>
      </w:r>
      <w:r w:rsidRPr="00CE11CF">
        <w:rPr>
          <w:rFonts w:ascii="宋体" w:hAnsi="宋体" w:cs="宋体" w:hint="eastAsia"/>
          <w:kern w:val="0"/>
          <w:szCs w:val="24"/>
          <w:lang w:val="zh-CN"/>
        </w:rPr>
        <w:t>月</w:t>
      </w:r>
      <w:r w:rsidRPr="00CE11CF">
        <w:rPr>
          <w:rFonts w:eastAsia="Times New Roman"/>
          <w:kern w:val="0"/>
          <w:szCs w:val="24"/>
          <w:lang w:val="zh-CN"/>
        </w:rPr>
        <w:t>30</w:t>
      </w:r>
      <w:r w:rsidRPr="00CE11CF">
        <w:rPr>
          <w:rFonts w:ascii="宋体" w:hAnsi="宋体" w:cs="宋体" w:hint="eastAsia"/>
          <w:kern w:val="0"/>
          <w:szCs w:val="24"/>
          <w:lang w:val="zh-CN"/>
        </w:rPr>
        <w:t>日，飞亚集团分别与受让方廖煜、赵伟光和陈敏签署了股权转让协议。飞亚集团以协议转让方式分别向廖煜、赵伟光和陈敏转让</w:t>
      </w:r>
      <w:r w:rsidRPr="00CE11CF">
        <w:rPr>
          <w:rFonts w:eastAsia="Times New Roman"/>
          <w:kern w:val="0"/>
          <w:szCs w:val="24"/>
          <w:lang w:val="zh-CN"/>
        </w:rPr>
        <w:t>499</w:t>
      </w:r>
      <w:r w:rsidRPr="00CE11CF">
        <w:rPr>
          <w:rFonts w:ascii="宋体" w:hAnsi="宋体" w:cs="宋体" w:hint="eastAsia"/>
          <w:kern w:val="0"/>
          <w:szCs w:val="24"/>
          <w:lang w:val="zh-CN"/>
        </w:rPr>
        <w:t>万股本公司股权，合计转让</w:t>
      </w:r>
      <w:r w:rsidRPr="00CE11CF">
        <w:rPr>
          <w:rFonts w:eastAsia="Times New Roman"/>
          <w:kern w:val="0"/>
          <w:szCs w:val="24"/>
          <w:lang w:val="zh-CN"/>
        </w:rPr>
        <w:t>1,497</w:t>
      </w:r>
      <w:r w:rsidRPr="00CE11CF">
        <w:rPr>
          <w:rFonts w:ascii="宋体" w:hAnsi="宋体" w:cs="宋体" w:hint="eastAsia"/>
          <w:kern w:val="0"/>
          <w:szCs w:val="24"/>
          <w:lang w:val="zh-CN"/>
        </w:rPr>
        <w:t>万股权，占本公司总股本的</w:t>
      </w:r>
      <w:r w:rsidRPr="00CE11CF">
        <w:rPr>
          <w:rFonts w:eastAsia="Times New Roman"/>
          <w:kern w:val="0"/>
          <w:szCs w:val="24"/>
          <w:lang w:val="zh-CN"/>
        </w:rPr>
        <w:t>14.97%</w:t>
      </w:r>
      <w:r w:rsidRPr="00CE11CF">
        <w:rPr>
          <w:rFonts w:ascii="宋体" w:hAnsi="宋体" w:cs="宋体" w:hint="eastAsia"/>
          <w:kern w:val="0"/>
          <w:szCs w:val="24"/>
          <w:lang w:val="zh-CN"/>
        </w:rPr>
        <w:t>。飞亚集团减持后持有本公司</w:t>
      </w:r>
      <w:r w:rsidRPr="00CE11CF">
        <w:rPr>
          <w:rFonts w:eastAsia="Times New Roman"/>
          <w:kern w:val="0"/>
          <w:szCs w:val="24"/>
          <w:lang w:val="zh-CN"/>
        </w:rPr>
        <w:t>2,557.91</w:t>
      </w:r>
      <w:r w:rsidRPr="00CE11CF">
        <w:rPr>
          <w:rFonts w:ascii="宋体" w:hAnsi="宋体" w:cs="宋体" w:hint="eastAsia"/>
          <w:kern w:val="0"/>
          <w:szCs w:val="24"/>
          <w:lang w:val="zh-CN"/>
        </w:rPr>
        <w:t>万股，占总股本的</w:t>
      </w:r>
      <w:r w:rsidRPr="00CE11CF">
        <w:rPr>
          <w:rFonts w:eastAsia="Times New Roman"/>
          <w:kern w:val="0"/>
          <w:szCs w:val="24"/>
          <w:lang w:val="zh-CN"/>
        </w:rPr>
        <w:t>25.58%</w:t>
      </w:r>
      <w:r w:rsidRPr="00CE11CF">
        <w:rPr>
          <w:rFonts w:ascii="宋体" w:hAnsi="宋体" w:cs="宋体" w:hint="eastAsia"/>
          <w:kern w:val="0"/>
          <w:szCs w:val="24"/>
          <w:lang w:val="zh-CN"/>
        </w:rPr>
        <w:t>，该转让于</w:t>
      </w:r>
      <w:r w:rsidRPr="00CE11CF">
        <w:rPr>
          <w:rFonts w:eastAsia="Times New Roman"/>
          <w:kern w:val="0"/>
          <w:szCs w:val="24"/>
          <w:lang w:val="zh-CN"/>
        </w:rPr>
        <w:t>2008</w:t>
      </w:r>
      <w:r w:rsidRPr="00CE11CF">
        <w:rPr>
          <w:rFonts w:ascii="宋体" w:hAnsi="宋体" w:cs="宋体" w:hint="eastAsia"/>
          <w:kern w:val="0"/>
          <w:szCs w:val="24"/>
          <w:lang w:val="zh-CN"/>
        </w:rPr>
        <w:t>年</w:t>
      </w:r>
      <w:r w:rsidRPr="00CE11CF">
        <w:rPr>
          <w:rFonts w:eastAsia="Times New Roman"/>
          <w:kern w:val="0"/>
          <w:szCs w:val="24"/>
          <w:lang w:val="zh-CN"/>
        </w:rPr>
        <w:t>12</w:t>
      </w:r>
      <w:r w:rsidRPr="00CE11CF">
        <w:rPr>
          <w:rFonts w:ascii="宋体" w:hAnsi="宋体" w:cs="宋体" w:hint="eastAsia"/>
          <w:kern w:val="0"/>
          <w:szCs w:val="24"/>
          <w:lang w:val="zh-CN"/>
        </w:rPr>
        <w:t>月</w:t>
      </w:r>
      <w:r w:rsidRPr="00CE11CF">
        <w:rPr>
          <w:rFonts w:eastAsia="Times New Roman"/>
          <w:kern w:val="0"/>
          <w:szCs w:val="24"/>
          <w:lang w:val="zh-CN"/>
        </w:rPr>
        <w:t>3</w:t>
      </w:r>
      <w:r w:rsidRPr="00CE11CF">
        <w:rPr>
          <w:rFonts w:ascii="宋体" w:hAnsi="宋体" w:cs="宋体" w:hint="eastAsia"/>
          <w:kern w:val="0"/>
          <w:szCs w:val="24"/>
          <w:lang w:val="zh-CN"/>
        </w:rPr>
        <w:t>日完成股权过户手续。</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w:t>
      </w:r>
      <w:r w:rsidRPr="00CE11CF">
        <w:rPr>
          <w:rFonts w:eastAsia="Times New Roman"/>
          <w:kern w:val="0"/>
          <w:szCs w:val="24"/>
          <w:lang w:val="zh-CN"/>
        </w:rPr>
        <w:t>2008</w:t>
      </w:r>
      <w:r w:rsidRPr="00CE11CF">
        <w:rPr>
          <w:rFonts w:ascii="宋体" w:hAnsi="宋体" w:cs="宋体" w:hint="eastAsia"/>
          <w:kern w:val="0"/>
          <w:szCs w:val="24"/>
          <w:lang w:val="zh-CN"/>
        </w:rPr>
        <w:t>年</w:t>
      </w:r>
      <w:r w:rsidRPr="00CE11CF">
        <w:rPr>
          <w:rFonts w:eastAsia="Times New Roman"/>
          <w:kern w:val="0"/>
          <w:szCs w:val="24"/>
          <w:lang w:val="zh-CN"/>
        </w:rPr>
        <w:t>5</w:t>
      </w:r>
      <w:r w:rsidRPr="00CE11CF">
        <w:rPr>
          <w:rFonts w:ascii="宋体" w:hAnsi="宋体" w:cs="宋体" w:hint="eastAsia"/>
          <w:kern w:val="0"/>
          <w:szCs w:val="24"/>
          <w:lang w:val="zh-CN"/>
        </w:rPr>
        <w:t>月</w:t>
      </w:r>
      <w:r w:rsidRPr="00CE11CF">
        <w:rPr>
          <w:rFonts w:eastAsia="Times New Roman"/>
          <w:kern w:val="0"/>
          <w:szCs w:val="24"/>
          <w:lang w:val="zh-CN"/>
        </w:rPr>
        <w:t>15</w:t>
      </w:r>
      <w:r w:rsidRPr="00CE11CF">
        <w:rPr>
          <w:rFonts w:ascii="宋体" w:hAnsi="宋体" w:cs="宋体" w:hint="eastAsia"/>
          <w:kern w:val="0"/>
          <w:szCs w:val="24"/>
          <w:lang w:val="zh-CN"/>
        </w:rPr>
        <w:t>日与华孚控股、深圳市华人投资有限公司及朱翠云、宋江、顾振华、潘金平、齐昌玮、张小荷、项小岳、王斌签署了《非公开发行股份与资产购买协议书》，并经</w:t>
      </w:r>
      <w:r w:rsidRPr="00CE11CF">
        <w:rPr>
          <w:rFonts w:eastAsia="Times New Roman"/>
          <w:kern w:val="0"/>
          <w:szCs w:val="24"/>
          <w:lang w:val="zh-CN"/>
        </w:rPr>
        <w:t>2008</w:t>
      </w:r>
      <w:r w:rsidRPr="00CE11CF">
        <w:rPr>
          <w:rFonts w:ascii="宋体" w:hAnsi="宋体" w:cs="宋体" w:hint="eastAsia"/>
          <w:kern w:val="0"/>
          <w:szCs w:val="24"/>
          <w:lang w:val="zh-CN"/>
        </w:rPr>
        <w:t>年第三届董事会第三次会议决议、</w:t>
      </w:r>
      <w:r w:rsidRPr="00CE11CF">
        <w:rPr>
          <w:rFonts w:eastAsia="Times New Roman"/>
          <w:kern w:val="0"/>
          <w:szCs w:val="24"/>
          <w:lang w:val="zh-CN"/>
        </w:rPr>
        <w:t>2008</w:t>
      </w:r>
      <w:r w:rsidRPr="00CE11CF">
        <w:rPr>
          <w:rFonts w:ascii="宋体" w:hAnsi="宋体" w:cs="宋体" w:hint="eastAsia"/>
          <w:kern w:val="0"/>
          <w:szCs w:val="24"/>
          <w:lang w:val="zh-CN"/>
        </w:rPr>
        <w:t>年第二次临时股东大会决议通过，本公司以通过非公开发行</w:t>
      </w:r>
      <w:r w:rsidRPr="00CE11CF">
        <w:rPr>
          <w:rFonts w:eastAsia="Times New Roman"/>
          <w:kern w:val="0"/>
          <w:szCs w:val="24"/>
          <w:lang w:val="zh-CN"/>
        </w:rPr>
        <w:t>13,511.10</w:t>
      </w:r>
      <w:r w:rsidRPr="00CE11CF">
        <w:rPr>
          <w:rFonts w:ascii="宋体" w:hAnsi="宋体" w:cs="宋体" w:hint="eastAsia"/>
          <w:kern w:val="0"/>
          <w:szCs w:val="24"/>
          <w:lang w:val="zh-CN"/>
        </w:rPr>
        <w:t>万股普通股为对价，认购华孚控股、深圳市华人投资有限公司及朱翠云、宋江、顾振华、潘金平、齐昌玮、张小荷、项小岳、王斌八位自然人合计持有的深圳市华孚进出口有限公司</w:t>
      </w:r>
      <w:r w:rsidRPr="00CE11CF">
        <w:rPr>
          <w:rFonts w:eastAsia="Times New Roman"/>
          <w:kern w:val="0"/>
          <w:szCs w:val="24"/>
          <w:lang w:val="zh-CN"/>
        </w:rPr>
        <w:t>100%</w:t>
      </w:r>
      <w:r w:rsidRPr="00CE11CF">
        <w:rPr>
          <w:rFonts w:ascii="宋体" w:hAnsi="宋体" w:cs="宋体" w:hint="eastAsia"/>
          <w:kern w:val="0"/>
          <w:szCs w:val="24"/>
          <w:lang w:val="zh-CN"/>
        </w:rPr>
        <w:t>股权；认购华孚控股持有的江西华孚色纺有限公司</w:t>
      </w:r>
      <w:r w:rsidRPr="00CE11CF">
        <w:rPr>
          <w:rFonts w:eastAsia="Times New Roman"/>
          <w:kern w:val="0"/>
          <w:szCs w:val="24"/>
          <w:lang w:val="zh-CN"/>
        </w:rPr>
        <w:t>40%</w:t>
      </w:r>
      <w:r w:rsidRPr="00CE11CF">
        <w:rPr>
          <w:rFonts w:ascii="宋体" w:hAnsi="宋体" w:cs="宋体" w:hint="eastAsia"/>
          <w:kern w:val="0"/>
          <w:szCs w:val="24"/>
          <w:lang w:val="zh-CN"/>
        </w:rPr>
        <w:t>股权、持有的浙江缙云华孚纺织有限公司</w:t>
      </w:r>
      <w:r w:rsidRPr="00CE11CF">
        <w:rPr>
          <w:rFonts w:eastAsia="Times New Roman"/>
          <w:kern w:val="0"/>
          <w:szCs w:val="24"/>
          <w:lang w:val="zh-CN"/>
        </w:rPr>
        <w:t>29.70%</w:t>
      </w:r>
      <w:r w:rsidRPr="00CE11CF">
        <w:rPr>
          <w:rFonts w:ascii="宋体" w:hAnsi="宋体" w:cs="宋体" w:hint="eastAsia"/>
          <w:kern w:val="0"/>
          <w:szCs w:val="24"/>
          <w:lang w:val="zh-CN"/>
        </w:rPr>
        <w:t>股权以及持有的浙江金棉纺织有限公司</w:t>
      </w:r>
      <w:r w:rsidRPr="00CE11CF">
        <w:rPr>
          <w:rFonts w:eastAsia="Times New Roman"/>
          <w:kern w:val="0"/>
          <w:szCs w:val="24"/>
          <w:lang w:val="zh-CN"/>
        </w:rPr>
        <w:t>37.50%</w:t>
      </w:r>
      <w:r w:rsidRPr="00CE11CF">
        <w:rPr>
          <w:rFonts w:ascii="宋体" w:hAnsi="宋体" w:cs="宋体" w:hint="eastAsia"/>
          <w:kern w:val="0"/>
          <w:szCs w:val="24"/>
          <w:lang w:val="zh-CN"/>
        </w:rPr>
        <w:t>股权</w:t>
      </w:r>
      <w:r w:rsidRPr="00CE11CF">
        <w:rPr>
          <w:rFonts w:eastAsia="Times New Roman"/>
          <w:kern w:val="0"/>
          <w:szCs w:val="24"/>
          <w:lang w:val="zh-CN"/>
        </w:rPr>
        <w:t>(</w:t>
      </w:r>
      <w:r w:rsidRPr="00CE11CF">
        <w:rPr>
          <w:rFonts w:ascii="宋体" w:hAnsi="宋体" w:cs="宋体" w:hint="eastAsia"/>
          <w:kern w:val="0"/>
          <w:szCs w:val="24"/>
          <w:lang w:val="zh-CN"/>
        </w:rPr>
        <w:t>以下简称</w:t>
      </w:r>
      <w:r w:rsidRPr="00CE11CF">
        <w:rPr>
          <w:rFonts w:eastAsia="Times New Roman"/>
          <w:kern w:val="0"/>
          <w:szCs w:val="24"/>
          <w:lang w:val="zh-CN"/>
        </w:rPr>
        <w:t>“</w:t>
      </w:r>
      <w:r w:rsidRPr="00CE11CF">
        <w:rPr>
          <w:rFonts w:ascii="宋体" w:hAnsi="宋体" w:cs="宋体" w:hint="eastAsia"/>
          <w:kern w:val="0"/>
          <w:szCs w:val="24"/>
          <w:lang w:val="zh-CN"/>
        </w:rPr>
        <w:t>标的资产</w:t>
      </w:r>
      <w:r w:rsidRPr="00CE11CF">
        <w:rPr>
          <w:rFonts w:eastAsia="Times New Roman"/>
          <w:kern w:val="0"/>
          <w:szCs w:val="24"/>
          <w:lang w:val="zh-CN"/>
        </w:rPr>
        <w:t>”)</w:t>
      </w:r>
      <w:r w:rsidRPr="00CE11CF">
        <w:rPr>
          <w:rFonts w:ascii="宋体" w:hAnsi="宋体" w:cs="宋体" w:hint="eastAsia"/>
          <w:kern w:val="0"/>
          <w:szCs w:val="24"/>
          <w:lang w:val="zh-CN"/>
        </w:rPr>
        <w:t>。</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2008</w:t>
      </w:r>
      <w:r w:rsidRPr="00CE11CF">
        <w:rPr>
          <w:rFonts w:ascii="宋体" w:hAnsi="宋体" w:cs="宋体" w:hint="eastAsia"/>
          <w:kern w:val="0"/>
          <w:szCs w:val="24"/>
          <w:lang w:val="zh-CN"/>
        </w:rPr>
        <w:t>年</w:t>
      </w:r>
      <w:r w:rsidRPr="00CE11CF">
        <w:rPr>
          <w:rFonts w:eastAsia="Times New Roman"/>
          <w:kern w:val="0"/>
          <w:szCs w:val="24"/>
          <w:lang w:val="zh-CN"/>
        </w:rPr>
        <w:t>12</w:t>
      </w:r>
      <w:r w:rsidRPr="00CE11CF">
        <w:rPr>
          <w:rFonts w:ascii="宋体" w:hAnsi="宋体" w:cs="宋体" w:hint="eastAsia"/>
          <w:kern w:val="0"/>
          <w:szCs w:val="24"/>
          <w:lang w:val="zh-CN"/>
        </w:rPr>
        <w:t>月</w:t>
      </w:r>
      <w:r w:rsidRPr="00CE11CF">
        <w:rPr>
          <w:rFonts w:eastAsia="Times New Roman"/>
          <w:kern w:val="0"/>
          <w:szCs w:val="24"/>
          <w:lang w:val="zh-CN"/>
        </w:rPr>
        <w:t>29</w:t>
      </w:r>
      <w:r w:rsidRPr="00CE11CF">
        <w:rPr>
          <w:rFonts w:ascii="宋体" w:hAnsi="宋体" w:cs="宋体" w:hint="eastAsia"/>
          <w:kern w:val="0"/>
          <w:szCs w:val="24"/>
          <w:lang w:val="zh-CN"/>
        </w:rPr>
        <w:t>日，根据中国证券监督管理委员会上市公司并购重组审核委员会审核结果，本公司发行股份购买资产暨关联交易获得有条件通过。</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2008</w:t>
      </w:r>
      <w:r w:rsidRPr="00CE11CF">
        <w:rPr>
          <w:rFonts w:ascii="宋体" w:hAnsi="宋体" w:cs="宋体" w:hint="eastAsia"/>
          <w:kern w:val="0"/>
          <w:szCs w:val="24"/>
          <w:lang w:val="zh-CN"/>
        </w:rPr>
        <w:t>年</w:t>
      </w:r>
      <w:r w:rsidRPr="00CE11CF">
        <w:rPr>
          <w:rFonts w:eastAsia="Times New Roman"/>
          <w:kern w:val="0"/>
          <w:szCs w:val="24"/>
          <w:lang w:val="zh-CN"/>
        </w:rPr>
        <w:t>12</w:t>
      </w:r>
      <w:r w:rsidRPr="00CE11CF">
        <w:rPr>
          <w:rFonts w:ascii="宋体" w:hAnsi="宋体" w:cs="宋体" w:hint="eastAsia"/>
          <w:kern w:val="0"/>
          <w:szCs w:val="24"/>
          <w:lang w:val="zh-CN"/>
        </w:rPr>
        <w:t>月</w:t>
      </w:r>
      <w:r w:rsidRPr="00CE11CF">
        <w:rPr>
          <w:rFonts w:eastAsia="Times New Roman"/>
          <w:kern w:val="0"/>
          <w:szCs w:val="24"/>
          <w:lang w:val="zh-CN"/>
        </w:rPr>
        <w:t>31</w:t>
      </w:r>
      <w:r w:rsidRPr="00CE11CF">
        <w:rPr>
          <w:rFonts w:ascii="宋体" w:hAnsi="宋体" w:cs="宋体" w:hint="eastAsia"/>
          <w:kern w:val="0"/>
          <w:szCs w:val="24"/>
          <w:lang w:val="zh-CN"/>
        </w:rPr>
        <w:t>日，本公司召开</w:t>
      </w:r>
      <w:r w:rsidRPr="00CE11CF">
        <w:rPr>
          <w:rFonts w:eastAsia="Times New Roman"/>
          <w:kern w:val="0"/>
          <w:szCs w:val="24"/>
          <w:lang w:val="zh-CN"/>
        </w:rPr>
        <w:t>2008</w:t>
      </w:r>
      <w:r w:rsidRPr="00CE11CF">
        <w:rPr>
          <w:rFonts w:ascii="宋体" w:hAnsi="宋体" w:cs="宋体" w:hint="eastAsia"/>
          <w:kern w:val="0"/>
          <w:szCs w:val="24"/>
          <w:lang w:val="zh-CN"/>
        </w:rPr>
        <w:t>年第四次临时股东大会，决议通过《关于变更公司注册名称的议案》，本公司注册名称拟由</w:t>
      </w:r>
      <w:r w:rsidRPr="00CE11CF">
        <w:rPr>
          <w:rFonts w:eastAsia="Times New Roman"/>
          <w:kern w:val="0"/>
          <w:szCs w:val="24"/>
          <w:lang w:val="zh-CN"/>
        </w:rPr>
        <w:t>“</w:t>
      </w:r>
      <w:r w:rsidRPr="00CE11CF">
        <w:rPr>
          <w:rFonts w:ascii="宋体" w:hAnsi="宋体" w:cs="宋体" w:hint="eastAsia"/>
          <w:kern w:val="0"/>
          <w:szCs w:val="24"/>
          <w:lang w:val="zh-CN"/>
        </w:rPr>
        <w:t>安徽飞亚纺织发展股份有限公司</w:t>
      </w:r>
      <w:r w:rsidRPr="00CE11CF">
        <w:rPr>
          <w:rFonts w:eastAsia="Times New Roman"/>
          <w:kern w:val="0"/>
          <w:szCs w:val="24"/>
          <w:lang w:val="zh-CN"/>
        </w:rPr>
        <w:t>”</w:t>
      </w:r>
      <w:r w:rsidRPr="00CE11CF">
        <w:rPr>
          <w:rFonts w:ascii="宋体" w:hAnsi="宋体" w:cs="宋体" w:hint="eastAsia"/>
          <w:kern w:val="0"/>
          <w:szCs w:val="24"/>
          <w:lang w:val="zh-CN"/>
        </w:rPr>
        <w:t>变更为</w:t>
      </w:r>
      <w:r w:rsidRPr="00CE11CF">
        <w:rPr>
          <w:rFonts w:eastAsia="Times New Roman"/>
          <w:kern w:val="0"/>
          <w:szCs w:val="24"/>
          <w:lang w:val="zh-CN"/>
        </w:rPr>
        <w:t>“</w:t>
      </w:r>
      <w:r w:rsidRPr="00CE11CF">
        <w:rPr>
          <w:rFonts w:ascii="宋体" w:hAnsi="宋体" w:cs="宋体" w:hint="eastAsia"/>
          <w:kern w:val="0"/>
          <w:szCs w:val="24"/>
          <w:lang w:val="zh-CN"/>
        </w:rPr>
        <w:t>安徽华孚色纺股份有限公司</w:t>
      </w:r>
      <w:r w:rsidRPr="00CE11CF">
        <w:rPr>
          <w:rFonts w:eastAsia="Times New Roman"/>
          <w:kern w:val="0"/>
          <w:szCs w:val="24"/>
          <w:lang w:val="zh-CN"/>
        </w:rPr>
        <w:t>”</w:t>
      </w:r>
      <w:r w:rsidRPr="00CE11CF">
        <w:rPr>
          <w:rFonts w:ascii="宋体" w:hAnsi="宋体" w:cs="宋体" w:hint="eastAsia"/>
          <w:kern w:val="0"/>
          <w:szCs w:val="24"/>
          <w:lang w:val="zh-CN"/>
        </w:rPr>
        <w:t>，并于</w:t>
      </w:r>
      <w:r w:rsidRPr="00CE11CF">
        <w:rPr>
          <w:rFonts w:eastAsia="Times New Roman"/>
          <w:kern w:val="0"/>
          <w:szCs w:val="24"/>
          <w:lang w:val="zh-CN"/>
        </w:rPr>
        <w:t>2009</w:t>
      </w:r>
      <w:r w:rsidRPr="00CE11CF">
        <w:rPr>
          <w:rFonts w:ascii="宋体" w:hAnsi="宋体" w:cs="宋体" w:hint="eastAsia"/>
          <w:kern w:val="0"/>
          <w:szCs w:val="24"/>
          <w:lang w:val="zh-CN"/>
        </w:rPr>
        <w:t>年</w:t>
      </w:r>
      <w:r w:rsidRPr="00CE11CF">
        <w:rPr>
          <w:rFonts w:eastAsia="Times New Roman"/>
          <w:kern w:val="0"/>
          <w:szCs w:val="24"/>
          <w:lang w:val="zh-CN"/>
        </w:rPr>
        <w:t>1</w:t>
      </w:r>
      <w:r w:rsidRPr="00CE11CF">
        <w:rPr>
          <w:rFonts w:ascii="宋体" w:hAnsi="宋体" w:cs="宋体" w:hint="eastAsia"/>
          <w:kern w:val="0"/>
          <w:szCs w:val="24"/>
          <w:lang w:val="zh-CN"/>
        </w:rPr>
        <w:t>月</w:t>
      </w:r>
      <w:r w:rsidRPr="00CE11CF">
        <w:rPr>
          <w:rFonts w:eastAsia="Times New Roman"/>
          <w:kern w:val="0"/>
          <w:szCs w:val="24"/>
          <w:lang w:val="zh-CN"/>
        </w:rPr>
        <w:t>5</w:t>
      </w:r>
      <w:r w:rsidRPr="00CE11CF">
        <w:rPr>
          <w:rFonts w:ascii="宋体" w:hAnsi="宋体" w:cs="宋体" w:hint="eastAsia"/>
          <w:kern w:val="0"/>
          <w:szCs w:val="24"/>
          <w:lang w:val="zh-CN"/>
        </w:rPr>
        <w:t>日完成工商变更登记手续。</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2009</w:t>
      </w:r>
      <w:r w:rsidRPr="00CE11CF">
        <w:rPr>
          <w:rFonts w:ascii="宋体" w:hAnsi="宋体" w:cs="宋体" w:hint="eastAsia"/>
          <w:kern w:val="0"/>
          <w:szCs w:val="24"/>
          <w:lang w:val="zh-CN"/>
        </w:rPr>
        <w:t>年</w:t>
      </w:r>
      <w:r w:rsidRPr="00CE11CF">
        <w:rPr>
          <w:rFonts w:eastAsia="Times New Roman"/>
          <w:kern w:val="0"/>
          <w:szCs w:val="24"/>
          <w:lang w:val="zh-CN"/>
        </w:rPr>
        <w:t>3</w:t>
      </w:r>
      <w:r w:rsidRPr="00CE11CF">
        <w:rPr>
          <w:rFonts w:ascii="宋体" w:hAnsi="宋体" w:cs="宋体" w:hint="eastAsia"/>
          <w:kern w:val="0"/>
          <w:szCs w:val="24"/>
          <w:lang w:val="zh-CN"/>
        </w:rPr>
        <w:t>月</w:t>
      </w:r>
      <w:r w:rsidRPr="00CE11CF">
        <w:rPr>
          <w:rFonts w:eastAsia="Times New Roman"/>
          <w:kern w:val="0"/>
          <w:szCs w:val="24"/>
          <w:lang w:val="zh-CN"/>
        </w:rPr>
        <w:t>19</w:t>
      </w:r>
      <w:r w:rsidRPr="00CE11CF">
        <w:rPr>
          <w:rFonts w:ascii="宋体" w:hAnsi="宋体" w:cs="宋体" w:hint="eastAsia"/>
          <w:kern w:val="0"/>
          <w:szCs w:val="24"/>
          <w:lang w:val="zh-CN"/>
        </w:rPr>
        <w:t>日，本公司召开</w:t>
      </w:r>
      <w:r w:rsidRPr="00CE11CF">
        <w:rPr>
          <w:rFonts w:eastAsia="Times New Roman"/>
          <w:kern w:val="0"/>
          <w:szCs w:val="24"/>
          <w:lang w:val="zh-CN"/>
        </w:rPr>
        <w:t>2008</w:t>
      </w:r>
      <w:r w:rsidRPr="00CE11CF">
        <w:rPr>
          <w:rFonts w:ascii="宋体" w:hAnsi="宋体" w:cs="宋体" w:hint="eastAsia"/>
          <w:kern w:val="0"/>
          <w:szCs w:val="24"/>
          <w:lang w:val="zh-CN"/>
        </w:rPr>
        <w:t>年度股东大会，决议通过《关于变更公司注册名称的议案》，本公司注册名称拟由</w:t>
      </w:r>
      <w:r w:rsidRPr="00CE11CF">
        <w:rPr>
          <w:rFonts w:eastAsia="Times New Roman"/>
          <w:kern w:val="0"/>
          <w:szCs w:val="24"/>
          <w:lang w:val="zh-CN"/>
        </w:rPr>
        <w:t>“</w:t>
      </w:r>
      <w:r w:rsidRPr="00CE11CF">
        <w:rPr>
          <w:rFonts w:ascii="宋体" w:hAnsi="宋体" w:cs="宋体" w:hint="eastAsia"/>
          <w:kern w:val="0"/>
          <w:szCs w:val="24"/>
          <w:lang w:val="zh-CN"/>
        </w:rPr>
        <w:t>安徽华孚色纺股份有限公司</w:t>
      </w:r>
      <w:r w:rsidRPr="00CE11CF">
        <w:rPr>
          <w:rFonts w:eastAsia="Times New Roman"/>
          <w:kern w:val="0"/>
          <w:szCs w:val="24"/>
          <w:lang w:val="zh-CN"/>
        </w:rPr>
        <w:t>”</w:t>
      </w:r>
      <w:r w:rsidRPr="00CE11CF">
        <w:rPr>
          <w:rFonts w:ascii="宋体" w:hAnsi="宋体" w:cs="宋体" w:hint="eastAsia"/>
          <w:kern w:val="0"/>
          <w:szCs w:val="24"/>
          <w:lang w:val="zh-CN"/>
        </w:rPr>
        <w:t>变更为</w:t>
      </w:r>
      <w:r w:rsidRPr="00CE11CF">
        <w:rPr>
          <w:rFonts w:eastAsia="Times New Roman"/>
          <w:kern w:val="0"/>
          <w:szCs w:val="24"/>
          <w:lang w:val="zh-CN"/>
        </w:rPr>
        <w:t>“</w:t>
      </w:r>
      <w:r w:rsidRPr="00CE11CF">
        <w:rPr>
          <w:rFonts w:ascii="宋体" w:hAnsi="宋体" w:cs="宋体" w:hint="eastAsia"/>
          <w:kern w:val="0"/>
          <w:szCs w:val="24"/>
          <w:lang w:val="zh-CN"/>
        </w:rPr>
        <w:t>华孚色纺股份有限公司</w:t>
      </w:r>
      <w:r w:rsidRPr="00CE11CF">
        <w:rPr>
          <w:rFonts w:eastAsia="Times New Roman"/>
          <w:kern w:val="0"/>
          <w:szCs w:val="24"/>
          <w:lang w:val="zh-CN"/>
        </w:rPr>
        <w:t>”</w:t>
      </w:r>
      <w:r w:rsidRPr="00CE11CF">
        <w:rPr>
          <w:rFonts w:ascii="宋体" w:hAnsi="宋体" w:cs="宋体" w:hint="eastAsia"/>
          <w:kern w:val="0"/>
          <w:szCs w:val="24"/>
          <w:lang w:val="zh-CN"/>
        </w:rPr>
        <w:t>。</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2009</w:t>
      </w:r>
      <w:r w:rsidRPr="00CE11CF">
        <w:rPr>
          <w:rFonts w:ascii="宋体" w:hAnsi="宋体" w:cs="宋体" w:hint="eastAsia"/>
          <w:kern w:val="0"/>
          <w:szCs w:val="24"/>
          <w:lang w:val="zh-CN"/>
        </w:rPr>
        <w:t>年</w:t>
      </w:r>
      <w:r w:rsidRPr="00CE11CF">
        <w:rPr>
          <w:rFonts w:eastAsia="Times New Roman"/>
          <w:kern w:val="0"/>
          <w:szCs w:val="24"/>
          <w:lang w:val="zh-CN"/>
        </w:rPr>
        <w:t>4</w:t>
      </w:r>
      <w:r w:rsidRPr="00CE11CF">
        <w:rPr>
          <w:rFonts w:ascii="宋体" w:hAnsi="宋体" w:cs="宋体" w:hint="eastAsia"/>
          <w:kern w:val="0"/>
          <w:szCs w:val="24"/>
          <w:lang w:val="zh-CN"/>
        </w:rPr>
        <w:t>月</w:t>
      </w:r>
      <w:r w:rsidRPr="00CE11CF">
        <w:rPr>
          <w:rFonts w:eastAsia="Times New Roman"/>
          <w:kern w:val="0"/>
          <w:szCs w:val="24"/>
          <w:lang w:val="zh-CN"/>
        </w:rPr>
        <w:t>27</w:t>
      </w:r>
      <w:r w:rsidRPr="00CE11CF">
        <w:rPr>
          <w:rFonts w:ascii="宋体" w:hAnsi="宋体" w:cs="宋体" w:hint="eastAsia"/>
          <w:kern w:val="0"/>
          <w:szCs w:val="24"/>
          <w:lang w:val="zh-CN"/>
        </w:rPr>
        <w:t>日经中国证券监督管理委员会证监许可</w:t>
      </w:r>
      <w:r w:rsidRPr="00CE11CF">
        <w:rPr>
          <w:rFonts w:eastAsia="Times New Roman"/>
          <w:kern w:val="0"/>
          <w:szCs w:val="24"/>
          <w:lang w:val="zh-CN"/>
        </w:rPr>
        <w:t>[2009]336</w:t>
      </w:r>
      <w:r w:rsidRPr="00CE11CF">
        <w:rPr>
          <w:rFonts w:ascii="宋体" w:hAnsi="宋体" w:cs="宋体" w:hint="eastAsia"/>
          <w:kern w:val="0"/>
          <w:szCs w:val="24"/>
          <w:lang w:val="zh-CN"/>
        </w:rPr>
        <w:t>号《关于核准安徽华孚色纺股份有限公司向华孚控股有限</w:t>
      </w:r>
      <w:r w:rsidRPr="00CE11CF">
        <w:rPr>
          <w:rFonts w:ascii="宋体" w:hAnsi="宋体" w:cs="宋体" w:hint="eastAsia"/>
          <w:kern w:val="0"/>
          <w:szCs w:val="24"/>
          <w:lang w:val="zh-CN"/>
        </w:rPr>
        <w:lastRenderedPageBreak/>
        <w:t>公司等发行股份购买资产的批复》文核准，同意本公司向华孚控股、深圳市华人投资有限公司、朱翠云、宋江、顾振华、潘金平、齐昌玮、张小荷、项小岳、王斌合计发行</w:t>
      </w:r>
      <w:r w:rsidRPr="00CE11CF">
        <w:rPr>
          <w:rFonts w:eastAsia="Times New Roman"/>
          <w:kern w:val="0"/>
          <w:szCs w:val="24"/>
          <w:lang w:val="zh-CN"/>
        </w:rPr>
        <w:t>13,511.10</w:t>
      </w:r>
      <w:r w:rsidRPr="00CE11CF">
        <w:rPr>
          <w:rFonts w:ascii="宋体" w:hAnsi="宋体" w:cs="宋体" w:hint="eastAsia"/>
          <w:kern w:val="0"/>
          <w:szCs w:val="24"/>
          <w:lang w:val="zh-CN"/>
        </w:rPr>
        <w:t>万股人民币普通股，每股面值</w:t>
      </w:r>
      <w:r w:rsidRPr="00CE11CF">
        <w:rPr>
          <w:rFonts w:eastAsia="Times New Roman"/>
          <w:kern w:val="0"/>
          <w:szCs w:val="24"/>
          <w:lang w:val="zh-CN"/>
        </w:rPr>
        <w:t>1.00</w:t>
      </w:r>
      <w:r w:rsidRPr="00CE11CF">
        <w:rPr>
          <w:rFonts w:ascii="宋体" w:hAnsi="宋体" w:cs="宋体" w:hint="eastAsia"/>
          <w:kern w:val="0"/>
          <w:szCs w:val="24"/>
          <w:lang w:val="zh-CN"/>
        </w:rPr>
        <w:t>元，用于购买标的资产。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截止</w:t>
      </w:r>
      <w:r w:rsidRPr="00CE11CF">
        <w:rPr>
          <w:rFonts w:eastAsia="Times New Roman"/>
          <w:kern w:val="0"/>
          <w:szCs w:val="24"/>
          <w:lang w:val="zh-CN"/>
        </w:rPr>
        <w:t>2009</w:t>
      </w:r>
      <w:r w:rsidRPr="00CE11CF">
        <w:rPr>
          <w:rFonts w:ascii="宋体" w:hAnsi="宋体" w:cs="宋体" w:hint="eastAsia"/>
          <w:kern w:val="0"/>
          <w:szCs w:val="24"/>
          <w:lang w:val="zh-CN"/>
        </w:rPr>
        <w:t>年</w:t>
      </w:r>
      <w:r w:rsidRPr="00CE11CF">
        <w:rPr>
          <w:rFonts w:eastAsia="Times New Roman"/>
          <w:kern w:val="0"/>
          <w:szCs w:val="24"/>
          <w:lang w:val="zh-CN"/>
        </w:rPr>
        <w:t>5</w:t>
      </w:r>
      <w:r w:rsidRPr="00CE11CF">
        <w:rPr>
          <w:rFonts w:ascii="宋体" w:hAnsi="宋体" w:cs="宋体" w:hint="eastAsia"/>
          <w:kern w:val="0"/>
          <w:szCs w:val="24"/>
          <w:lang w:val="zh-CN"/>
        </w:rPr>
        <w:t>月</w:t>
      </w:r>
      <w:r w:rsidRPr="00CE11CF">
        <w:rPr>
          <w:rFonts w:eastAsia="Times New Roman"/>
          <w:kern w:val="0"/>
          <w:szCs w:val="24"/>
          <w:lang w:val="zh-CN"/>
        </w:rPr>
        <w:t>20</w:t>
      </w:r>
      <w:r w:rsidRPr="00CE11CF">
        <w:rPr>
          <w:rFonts w:ascii="宋体" w:hAnsi="宋体" w:cs="宋体" w:hint="eastAsia"/>
          <w:kern w:val="0"/>
          <w:szCs w:val="24"/>
          <w:lang w:val="zh-CN"/>
        </w:rPr>
        <w:t>日，华孚控股、深圳市华人投资有限公司、朱翠云、宋江、顾振华、潘金平、齐昌玮、张小荷、项小岳、王斌持有的标的资产按截止</w:t>
      </w:r>
      <w:r w:rsidRPr="00CE11CF">
        <w:rPr>
          <w:rFonts w:eastAsia="Times New Roman"/>
          <w:kern w:val="0"/>
          <w:szCs w:val="24"/>
          <w:lang w:val="zh-CN"/>
        </w:rPr>
        <w:t>2007</w:t>
      </w:r>
      <w:r w:rsidRPr="00CE11CF">
        <w:rPr>
          <w:rFonts w:ascii="宋体" w:hAnsi="宋体" w:cs="宋体" w:hint="eastAsia"/>
          <w:kern w:val="0"/>
          <w:szCs w:val="24"/>
          <w:lang w:val="zh-CN"/>
        </w:rPr>
        <w:t>年</w:t>
      </w:r>
      <w:r w:rsidRPr="00CE11CF">
        <w:rPr>
          <w:rFonts w:eastAsia="Times New Roman"/>
          <w:kern w:val="0"/>
          <w:szCs w:val="24"/>
          <w:lang w:val="zh-CN"/>
        </w:rPr>
        <w:t>12</w:t>
      </w:r>
      <w:r w:rsidRPr="00CE11CF">
        <w:rPr>
          <w:rFonts w:ascii="宋体" w:hAnsi="宋体" w:cs="宋体" w:hint="eastAsia"/>
          <w:kern w:val="0"/>
          <w:szCs w:val="24"/>
          <w:lang w:val="zh-CN"/>
        </w:rPr>
        <w:t>月</w:t>
      </w:r>
      <w:r w:rsidRPr="00CE11CF">
        <w:rPr>
          <w:rFonts w:eastAsia="Times New Roman"/>
          <w:kern w:val="0"/>
          <w:szCs w:val="24"/>
          <w:lang w:val="zh-CN"/>
        </w:rPr>
        <w:t>31</w:t>
      </w:r>
      <w:r w:rsidRPr="00CE11CF">
        <w:rPr>
          <w:rFonts w:ascii="宋体" w:hAnsi="宋体" w:cs="宋体" w:hint="eastAsia"/>
          <w:kern w:val="0"/>
          <w:szCs w:val="24"/>
          <w:lang w:val="zh-CN"/>
        </w:rPr>
        <w:t>日的评估价值</w:t>
      </w:r>
      <w:proofErr w:type="gramStart"/>
      <w:r w:rsidRPr="00CE11CF">
        <w:rPr>
          <w:rFonts w:ascii="宋体" w:hAnsi="宋体" w:cs="宋体" w:hint="eastAsia"/>
          <w:kern w:val="0"/>
          <w:szCs w:val="24"/>
          <w:lang w:val="zh-CN"/>
        </w:rPr>
        <w:t>折股取整数</w:t>
      </w:r>
      <w:proofErr w:type="gramEnd"/>
      <w:r w:rsidRPr="00CE11CF">
        <w:rPr>
          <w:rFonts w:eastAsia="Times New Roman"/>
          <w:kern w:val="0"/>
          <w:szCs w:val="24"/>
          <w:lang w:val="zh-CN"/>
        </w:rPr>
        <w:t>1,260,585,630.00</w:t>
      </w:r>
      <w:r w:rsidRPr="00CE11CF">
        <w:rPr>
          <w:rFonts w:ascii="宋体" w:hAnsi="宋体" w:cs="宋体" w:hint="eastAsia"/>
          <w:kern w:val="0"/>
          <w:szCs w:val="24"/>
          <w:lang w:val="zh-CN"/>
        </w:rPr>
        <w:t>元作为本次认购股份的对价过户到本公司名下。过户后广东大华德律会计师事务所出具</w:t>
      </w:r>
      <w:proofErr w:type="gramStart"/>
      <w:r w:rsidRPr="00CE11CF">
        <w:rPr>
          <w:rFonts w:ascii="宋体" w:hAnsi="宋体" w:cs="宋体" w:hint="eastAsia"/>
          <w:kern w:val="0"/>
          <w:szCs w:val="24"/>
          <w:lang w:val="zh-CN"/>
        </w:rPr>
        <w:t>华德验字</w:t>
      </w:r>
      <w:proofErr w:type="gramEnd"/>
      <w:r w:rsidRPr="00CE11CF">
        <w:rPr>
          <w:rFonts w:eastAsia="Times New Roman"/>
          <w:kern w:val="0"/>
          <w:szCs w:val="24"/>
          <w:lang w:val="zh-CN"/>
        </w:rPr>
        <w:t>[2009]43</w:t>
      </w:r>
      <w:r w:rsidRPr="00CE11CF">
        <w:rPr>
          <w:rFonts w:ascii="宋体" w:hAnsi="宋体" w:cs="宋体" w:hint="eastAsia"/>
          <w:kern w:val="0"/>
          <w:szCs w:val="24"/>
          <w:lang w:val="zh-CN"/>
        </w:rPr>
        <w:t>号验资报告验证确认。</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2009</w:t>
      </w:r>
      <w:r w:rsidRPr="00CE11CF">
        <w:rPr>
          <w:rFonts w:ascii="宋体" w:hAnsi="宋体" w:cs="宋体" w:hint="eastAsia"/>
          <w:kern w:val="0"/>
          <w:szCs w:val="24"/>
          <w:lang w:val="zh-CN"/>
        </w:rPr>
        <w:t>年</w:t>
      </w:r>
      <w:r w:rsidRPr="00CE11CF">
        <w:rPr>
          <w:rFonts w:eastAsia="Times New Roman"/>
          <w:kern w:val="0"/>
          <w:szCs w:val="24"/>
          <w:lang w:val="zh-CN"/>
        </w:rPr>
        <w:t>5</w:t>
      </w:r>
      <w:r w:rsidRPr="00CE11CF">
        <w:rPr>
          <w:rFonts w:ascii="宋体" w:hAnsi="宋体" w:cs="宋体" w:hint="eastAsia"/>
          <w:kern w:val="0"/>
          <w:szCs w:val="24"/>
          <w:lang w:val="zh-CN"/>
        </w:rPr>
        <w:t>月</w:t>
      </w:r>
      <w:r w:rsidRPr="00CE11CF">
        <w:rPr>
          <w:rFonts w:eastAsia="Times New Roman"/>
          <w:kern w:val="0"/>
          <w:szCs w:val="24"/>
          <w:lang w:val="zh-CN"/>
        </w:rPr>
        <w:t>27</w:t>
      </w:r>
      <w:r w:rsidRPr="00CE11CF">
        <w:rPr>
          <w:rFonts w:ascii="宋体" w:hAnsi="宋体" w:cs="宋体" w:hint="eastAsia"/>
          <w:kern w:val="0"/>
          <w:szCs w:val="24"/>
          <w:lang w:val="zh-CN"/>
        </w:rPr>
        <w:t>日，中国证券登记结算有限责任公司深圳分公司向本公司出具证券登记确认书，本公司新发行</w:t>
      </w:r>
      <w:r w:rsidRPr="00CE11CF">
        <w:rPr>
          <w:rFonts w:eastAsia="Times New Roman"/>
          <w:kern w:val="0"/>
          <w:szCs w:val="24"/>
          <w:lang w:val="zh-CN"/>
        </w:rPr>
        <w:t>13,511.10</w:t>
      </w:r>
      <w:r w:rsidRPr="00CE11CF">
        <w:rPr>
          <w:rFonts w:ascii="宋体" w:hAnsi="宋体" w:cs="宋体" w:hint="eastAsia"/>
          <w:kern w:val="0"/>
          <w:szCs w:val="24"/>
          <w:lang w:val="zh-CN"/>
        </w:rPr>
        <w:t>万股人民币普通股完成增发登记。</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2009</w:t>
      </w:r>
      <w:r w:rsidRPr="00CE11CF">
        <w:rPr>
          <w:rFonts w:ascii="宋体" w:hAnsi="宋体" w:cs="宋体" w:hint="eastAsia"/>
          <w:kern w:val="0"/>
          <w:szCs w:val="24"/>
          <w:lang w:val="zh-CN"/>
        </w:rPr>
        <w:t>年</w:t>
      </w:r>
      <w:r w:rsidRPr="00CE11CF">
        <w:rPr>
          <w:rFonts w:eastAsia="Times New Roman"/>
          <w:kern w:val="0"/>
          <w:szCs w:val="24"/>
          <w:lang w:val="zh-CN"/>
        </w:rPr>
        <w:t>6</w:t>
      </w:r>
      <w:r w:rsidRPr="00CE11CF">
        <w:rPr>
          <w:rFonts w:ascii="宋体" w:hAnsi="宋体" w:cs="宋体" w:hint="eastAsia"/>
          <w:kern w:val="0"/>
          <w:szCs w:val="24"/>
          <w:lang w:val="zh-CN"/>
        </w:rPr>
        <w:t>月</w:t>
      </w:r>
      <w:r w:rsidRPr="00CE11CF">
        <w:rPr>
          <w:rFonts w:eastAsia="Times New Roman"/>
          <w:kern w:val="0"/>
          <w:szCs w:val="24"/>
          <w:lang w:val="zh-CN"/>
        </w:rPr>
        <w:t>9</w:t>
      </w:r>
      <w:r w:rsidRPr="00CE11CF">
        <w:rPr>
          <w:rFonts w:ascii="宋体" w:hAnsi="宋体" w:cs="宋体" w:hint="eastAsia"/>
          <w:kern w:val="0"/>
          <w:szCs w:val="24"/>
          <w:lang w:val="zh-CN"/>
        </w:rPr>
        <w:t>日，本公司增发新股上市，并于</w:t>
      </w:r>
      <w:r w:rsidRPr="00CE11CF">
        <w:rPr>
          <w:rFonts w:eastAsia="Times New Roman"/>
          <w:kern w:val="0"/>
          <w:szCs w:val="24"/>
          <w:lang w:val="zh-CN"/>
        </w:rPr>
        <w:t>2009</w:t>
      </w:r>
      <w:r w:rsidRPr="00CE11CF">
        <w:rPr>
          <w:rFonts w:ascii="宋体" w:hAnsi="宋体" w:cs="宋体" w:hint="eastAsia"/>
          <w:kern w:val="0"/>
          <w:szCs w:val="24"/>
          <w:lang w:val="zh-CN"/>
        </w:rPr>
        <w:t>年</w:t>
      </w:r>
      <w:r w:rsidRPr="00CE11CF">
        <w:rPr>
          <w:rFonts w:eastAsia="Times New Roman"/>
          <w:kern w:val="0"/>
          <w:szCs w:val="24"/>
          <w:lang w:val="zh-CN"/>
        </w:rPr>
        <w:t>6</w:t>
      </w:r>
      <w:r w:rsidRPr="00CE11CF">
        <w:rPr>
          <w:rFonts w:ascii="宋体" w:hAnsi="宋体" w:cs="宋体" w:hint="eastAsia"/>
          <w:kern w:val="0"/>
          <w:szCs w:val="24"/>
          <w:lang w:val="zh-CN"/>
        </w:rPr>
        <w:t>月</w:t>
      </w:r>
      <w:r w:rsidRPr="00CE11CF">
        <w:rPr>
          <w:rFonts w:eastAsia="Times New Roman"/>
          <w:kern w:val="0"/>
          <w:szCs w:val="24"/>
          <w:lang w:val="zh-CN"/>
        </w:rPr>
        <w:t>19</w:t>
      </w:r>
      <w:r w:rsidRPr="00CE11CF">
        <w:rPr>
          <w:rFonts w:ascii="宋体" w:hAnsi="宋体" w:cs="宋体" w:hint="eastAsia"/>
          <w:kern w:val="0"/>
          <w:szCs w:val="24"/>
          <w:lang w:val="zh-CN"/>
        </w:rPr>
        <w:t>日完成工商变更登记，本公司的名称同时变更为</w:t>
      </w:r>
      <w:r w:rsidRPr="00CE11CF">
        <w:rPr>
          <w:rFonts w:eastAsia="Times New Roman"/>
          <w:kern w:val="0"/>
          <w:szCs w:val="24"/>
          <w:lang w:val="zh-CN"/>
        </w:rPr>
        <w:t>“</w:t>
      </w:r>
      <w:r w:rsidRPr="00CE11CF">
        <w:rPr>
          <w:rFonts w:ascii="宋体" w:hAnsi="宋体" w:cs="宋体" w:hint="eastAsia"/>
          <w:kern w:val="0"/>
          <w:szCs w:val="24"/>
          <w:lang w:val="zh-CN"/>
        </w:rPr>
        <w:t>华孚色纺股份有限公司</w:t>
      </w:r>
      <w:r w:rsidRPr="00CE11CF">
        <w:rPr>
          <w:rFonts w:eastAsia="Times New Roman"/>
          <w:kern w:val="0"/>
          <w:szCs w:val="24"/>
          <w:lang w:val="zh-CN"/>
        </w:rPr>
        <w:t>”</w:t>
      </w:r>
      <w:r w:rsidRPr="00CE11CF">
        <w:rPr>
          <w:rFonts w:ascii="宋体" w:hAnsi="宋体" w:cs="宋体" w:hint="eastAsia"/>
          <w:kern w:val="0"/>
          <w:szCs w:val="24"/>
          <w:lang w:val="zh-CN"/>
        </w:rPr>
        <w:t>，增发完成后，本公司注册资本变更为人民币</w:t>
      </w:r>
      <w:r w:rsidRPr="00CE11CF">
        <w:rPr>
          <w:rFonts w:eastAsia="Times New Roman"/>
          <w:kern w:val="0"/>
          <w:szCs w:val="24"/>
          <w:lang w:val="zh-CN"/>
        </w:rPr>
        <w:t>235,111,000.00</w:t>
      </w:r>
      <w:r w:rsidRPr="00CE11CF">
        <w:rPr>
          <w:rFonts w:ascii="宋体" w:hAnsi="宋体" w:cs="宋体" w:hint="eastAsia"/>
          <w:kern w:val="0"/>
          <w:szCs w:val="24"/>
          <w:lang w:val="zh-CN"/>
        </w:rPr>
        <w:t>元。</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经</w:t>
      </w:r>
      <w:r w:rsidRPr="00CE11CF">
        <w:rPr>
          <w:rFonts w:eastAsia="Times New Roman"/>
          <w:kern w:val="0"/>
          <w:szCs w:val="24"/>
          <w:lang w:val="zh-CN"/>
        </w:rPr>
        <w:t>2010</w:t>
      </w:r>
      <w:r w:rsidRPr="00CE11CF">
        <w:rPr>
          <w:rFonts w:ascii="宋体" w:hAnsi="宋体" w:cs="宋体" w:hint="eastAsia"/>
          <w:kern w:val="0"/>
          <w:szCs w:val="24"/>
          <w:lang w:val="zh-CN"/>
        </w:rPr>
        <w:t>年</w:t>
      </w:r>
      <w:r w:rsidRPr="00CE11CF">
        <w:rPr>
          <w:rFonts w:eastAsia="Times New Roman"/>
          <w:kern w:val="0"/>
          <w:szCs w:val="24"/>
          <w:lang w:val="zh-CN"/>
        </w:rPr>
        <w:t>1</w:t>
      </w:r>
      <w:r w:rsidRPr="00CE11CF">
        <w:rPr>
          <w:rFonts w:ascii="宋体" w:hAnsi="宋体" w:cs="宋体" w:hint="eastAsia"/>
          <w:kern w:val="0"/>
          <w:szCs w:val="24"/>
          <w:lang w:val="zh-CN"/>
        </w:rPr>
        <w:t>月</w:t>
      </w:r>
      <w:r w:rsidRPr="00CE11CF">
        <w:rPr>
          <w:rFonts w:eastAsia="Times New Roman"/>
          <w:kern w:val="0"/>
          <w:szCs w:val="24"/>
          <w:lang w:val="zh-CN"/>
        </w:rPr>
        <w:t>13</w:t>
      </w:r>
      <w:r w:rsidRPr="00CE11CF">
        <w:rPr>
          <w:rFonts w:ascii="宋体" w:hAnsi="宋体" w:cs="宋体" w:hint="eastAsia"/>
          <w:kern w:val="0"/>
          <w:szCs w:val="24"/>
          <w:lang w:val="zh-CN"/>
        </w:rPr>
        <w:t>日第四届董事会</w:t>
      </w:r>
      <w:r w:rsidRPr="00CE11CF">
        <w:rPr>
          <w:rFonts w:eastAsia="Times New Roman"/>
          <w:kern w:val="0"/>
          <w:szCs w:val="24"/>
          <w:lang w:val="zh-CN"/>
        </w:rPr>
        <w:t xml:space="preserve">2010 </w:t>
      </w:r>
      <w:r w:rsidRPr="00CE11CF">
        <w:rPr>
          <w:rFonts w:ascii="宋体" w:hAnsi="宋体" w:cs="宋体" w:hint="eastAsia"/>
          <w:kern w:val="0"/>
          <w:szCs w:val="24"/>
          <w:lang w:val="zh-CN"/>
        </w:rPr>
        <w:t>年第一次临时会议、</w:t>
      </w:r>
      <w:r w:rsidRPr="00CE11CF">
        <w:rPr>
          <w:rFonts w:eastAsia="Times New Roman"/>
          <w:kern w:val="0"/>
          <w:szCs w:val="24"/>
          <w:lang w:val="zh-CN"/>
        </w:rPr>
        <w:t>2010</w:t>
      </w:r>
      <w:r w:rsidRPr="00CE11CF">
        <w:rPr>
          <w:rFonts w:ascii="宋体" w:hAnsi="宋体" w:cs="宋体" w:hint="eastAsia"/>
          <w:kern w:val="0"/>
          <w:szCs w:val="24"/>
          <w:lang w:val="zh-CN"/>
        </w:rPr>
        <w:t>年</w:t>
      </w:r>
      <w:r w:rsidRPr="00CE11CF">
        <w:rPr>
          <w:rFonts w:eastAsia="Times New Roman"/>
          <w:kern w:val="0"/>
          <w:szCs w:val="24"/>
          <w:lang w:val="zh-CN"/>
        </w:rPr>
        <w:t>2</w:t>
      </w:r>
      <w:r w:rsidRPr="00CE11CF">
        <w:rPr>
          <w:rFonts w:ascii="宋体" w:hAnsi="宋体" w:cs="宋体" w:hint="eastAsia"/>
          <w:kern w:val="0"/>
          <w:szCs w:val="24"/>
          <w:lang w:val="zh-CN"/>
        </w:rPr>
        <w:t>月</w:t>
      </w:r>
      <w:r w:rsidRPr="00CE11CF">
        <w:rPr>
          <w:rFonts w:eastAsia="Times New Roman"/>
          <w:kern w:val="0"/>
          <w:szCs w:val="24"/>
          <w:lang w:val="zh-CN"/>
        </w:rPr>
        <w:t>24</w:t>
      </w:r>
      <w:r w:rsidRPr="00CE11CF">
        <w:rPr>
          <w:rFonts w:ascii="宋体" w:hAnsi="宋体" w:cs="宋体" w:hint="eastAsia"/>
          <w:kern w:val="0"/>
          <w:szCs w:val="24"/>
          <w:lang w:val="zh-CN"/>
        </w:rPr>
        <w:t>日第四届董事会第二次会议、</w:t>
      </w:r>
      <w:r w:rsidRPr="00CE11CF">
        <w:rPr>
          <w:rFonts w:eastAsia="Times New Roman"/>
          <w:kern w:val="0"/>
          <w:szCs w:val="24"/>
          <w:lang w:val="zh-CN"/>
        </w:rPr>
        <w:t>3</w:t>
      </w:r>
      <w:r w:rsidRPr="00CE11CF">
        <w:rPr>
          <w:rFonts w:ascii="宋体" w:hAnsi="宋体" w:cs="宋体" w:hint="eastAsia"/>
          <w:kern w:val="0"/>
          <w:szCs w:val="24"/>
          <w:lang w:val="zh-CN"/>
        </w:rPr>
        <w:t>月</w:t>
      </w:r>
      <w:r w:rsidRPr="00CE11CF">
        <w:rPr>
          <w:rFonts w:eastAsia="Times New Roman"/>
          <w:kern w:val="0"/>
          <w:szCs w:val="24"/>
          <w:lang w:val="zh-CN"/>
        </w:rPr>
        <w:t>1</w:t>
      </w:r>
      <w:r w:rsidRPr="00CE11CF">
        <w:rPr>
          <w:rFonts w:ascii="宋体" w:hAnsi="宋体" w:cs="宋体" w:hint="eastAsia"/>
          <w:kern w:val="0"/>
          <w:szCs w:val="24"/>
          <w:lang w:val="zh-CN"/>
        </w:rPr>
        <w:t>日第四届董事会</w:t>
      </w:r>
      <w:r w:rsidRPr="00CE11CF">
        <w:rPr>
          <w:rFonts w:eastAsia="Times New Roman"/>
          <w:kern w:val="0"/>
          <w:szCs w:val="24"/>
          <w:lang w:val="zh-CN"/>
        </w:rPr>
        <w:t>2010</w:t>
      </w:r>
      <w:r w:rsidRPr="00CE11CF">
        <w:rPr>
          <w:rFonts w:ascii="宋体" w:hAnsi="宋体" w:cs="宋体" w:hint="eastAsia"/>
          <w:kern w:val="0"/>
          <w:szCs w:val="24"/>
          <w:lang w:val="zh-CN"/>
        </w:rPr>
        <w:t>年第二次临时会议审议通过，并于</w:t>
      </w:r>
      <w:r w:rsidRPr="00CE11CF">
        <w:rPr>
          <w:rFonts w:eastAsia="Times New Roman"/>
          <w:kern w:val="0"/>
          <w:szCs w:val="24"/>
          <w:lang w:val="zh-CN"/>
        </w:rPr>
        <w:t>2010</w:t>
      </w:r>
      <w:r w:rsidRPr="00CE11CF">
        <w:rPr>
          <w:rFonts w:ascii="宋体" w:hAnsi="宋体" w:cs="宋体" w:hint="eastAsia"/>
          <w:kern w:val="0"/>
          <w:szCs w:val="24"/>
          <w:lang w:val="zh-CN"/>
        </w:rPr>
        <w:t>年</w:t>
      </w:r>
      <w:r w:rsidRPr="00CE11CF">
        <w:rPr>
          <w:rFonts w:eastAsia="Times New Roman"/>
          <w:kern w:val="0"/>
          <w:szCs w:val="24"/>
          <w:lang w:val="zh-CN"/>
        </w:rPr>
        <w:t xml:space="preserve">3 </w:t>
      </w:r>
      <w:r w:rsidRPr="00CE11CF">
        <w:rPr>
          <w:rFonts w:ascii="宋体" w:hAnsi="宋体" w:cs="宋体" w:hint="eastAsia"/>
          <w:kern w:val="0"/>
          <w:szCs w:val="24"/>
          <w:lang w:val="zh-CN"/>
        </w:rPr>
        <w:t>月</w:t>
      </w:r>
      <w:r w:rsidRPr="00CE11CF">
        <w:rPr>
          <w:rFonts w:eastAsia="Times New Roman"/>
          <w:kern w:val="0"/>
          <w:szCs w:val="24"/>
          <w:lang w:val="zh-CN"/>
        </w:rPr>
        <w:t>19</w:t>
      </w:r>
      <w:r w:rsidRPr="00CE11CF">
        <w:rPr>
          <w:rFonts w:ascii="宋体" w:hAnsi="宋体" w:cs="宋体" w:hint="eastAsia"/>
          <w:kern w:val="0"/>
          <w:szCs w:val="24"/>
          <w:lang w:val="zh-CN"/>
        </w:rPr>
        <w:t>日经公司</w:t>
      </w:r>
      <w:r w:rsidRPr="00CE11CF">
        <w:rPr>
          <w:rFonts w:eastAsia="Times New Roman"/>
          <w:kern w:val="0"/>
          <w:szCs w:val="24"/>
          <w:lang w:val="zh-CN"/>
        </w:rPr>
        <w:t xml:space="preserve">2010 </w:t>
      </w:r>
      <w:r w:rsidRPr="00CE11CF">
        <w:rPr>
          <w:rFonts w:ascii="宋体" w:hAnsi="宋体" w:cs="宋体" w:hint="eastAsia"/>
          <w:kern w:val="0"/>
          <w:szCs w:val="24"/>
          <w:lang w:val="zh-CN"/>
        </w:rPr>
        <w:t>年度第一次临时股东大会审议通过公司向特定对象非公开发行股票。</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2010</w:t>
      </w:r>
      <w:r w:rsidRPr="00CE11CF">
        <w:rPr>
          <w:rFonts w:ascii="宋体" w:hAnsi="宋体" w:cs="宋体" w:hint="eastAsia"/>
          <w:kern w:val="0"/>
          <w:szCs w:val="24"/>
          <w:lang w:val="zh-CN"/>
        </w:rPr>
        <w:t>年</w:t>
      </w:r>
      <w:r w:rsidRPr="00CE11CF">
        <w:rPr>
          <w:rFonts w:eastAsia="Times New Roman"/>
          <w:kern w:val="0"/>
          <w:szCs w:val="24"/>
          <w:lang w:val="zh-CN"/>
        </w:rPr>
        <w:t>10</w:t>
      </w:r>
      <w:r w:rsidRPr="00CE11CF">
        <w:rPr>
          <w:rFonts w:ascii="宋体" w:hAnsi="宋体" w:cs="宋体" w:hint="eastAsia"/>
          <w:kern w:val="0"/>
          <w:szCs w:val="24"/>
          <w:lang w:val="zh-CN"/>
        </w:rPr>
        <w:t>月</w:t>
      </w:r>
      <w:r w:rsidRPr="00CE11CF">
        <w:rPr>
          <w:rFonts w:eastAsia="Times New Roman"/>
          <w:kern w:val="0"/>
          <w:szCs w:val="24"/>
          <w:lang w:val="zh-CN"/>
        </w:rPr>
        <w:t>27</w:t>
      </w:r>
      <w:r w:rsidRPr="00CE11CF">
        <w:rPr>
          <w:rFonts w:ascii="宋体" w:hAnsi="宋体" w:cs="宋体" w:hint="eastAsia"/>
          <w:kern w:val="0"/>
          <w:szCs w:val="24"/>
          <w:lang w:val="zh-CN"/>
        </w:rPr>
        <w:t>日，公司本次非公开发行经中国证券监督管理委员会发行审核委员会审核通过。</w:t>
      </w:r>
      <w:r w:rsidRPr="00CE11CF">
        <w:rPr>
          <w:rFonts w:eastAsia="Times New Roman"/>
          <w:kern w:val="0"/>
          <w:szCs w:val="24"/>
          <w:lang w:val="zh-CN"/>
        </w:rPr>
        <w:t>2010</w:t>
      </w:r>
      <w:r w:rsidRPr="00CE11CF">
        <w:rPr>
          <w:rFonts w:ascii="宋体" w:hAnsi="宋体" w:cs="宋体" w:hint="eastAsia"/>
          <w:kern w:val="0"/>
          <w:szCs w:val="24"/>
          <w:lang w:val="zh-CN"/>
        </w:rPr>
        <w:t>年</w:t>
      </w:r>
      <w:r w:rsidRPr="00CE11CF">
        <w:rPr>
          <w:rFonts w:eastAsia="Times New Roman"/>
          <w:kern w:val="0"/>
          <w:szCs w:val="24"/>
          <w:lang w:val="zh-CN"/>
        </w:rPr>
        <w:t>11</w:t>
      </w:r>
      <w:r w:rsidRPr="00CE11CF">
        <w:rPr>
          <w:rFonts w:ascii="宋体" w:hAnsi="宋体" w:cs="宋体" w:hint="eastAsia"/>
          <w:kern w:val="0"/>
          <w:szCs w:val="24"/>
          <w:lang w:val="zh-CN"/>
        </w:rPr>
        <w:t>月</w:t>
      </w:r>
      <w:r w:rsidRPr="00CE11CF">
        <w:rPr>
          <w:rFonts w:eastAsia="Times New Roman"/>
          <w:kern w:val="0"/>
          <w:szCs w:val="24"/>
          <w:lang w:val="zh-CN"/>
        </w:rPr>
        <w:t>12</w:t>
      </w:r>
      <w:r w:rsidRPr="00CE11CF">
        <w:rPr>
          <w:rFonts w:ascii="宋体" w:hAnsi="宋体" w:cs="宋体" w:hint="eastAsia"/>
          <w:kern w:val="0"/>
          <w:szCs w:val="24"/>
          <w:lang w:val="zh-CN"/>
        </w:rPr>
        <w:t>日，中国证监会《关于核准华孚色纺股份有限公司非公开发行股票的批复》</w:t>
      </w:r>
      <w:r w:rsidRPr="00CE11CF">
        <w:rPr>
          <w:rFonts w:eastAsia="Times New Roman"/>
          <w:kern w:val="0"/>
          <w:szCs w:val="24"/>
          <w:lang w:val="zh-CN"/>
        </w:rPr>
        <w:t>(</w:t>
      </w:r>
      <w:r w:rsidRPr="00CE11CF">
        <w:rPr>
          <w:rFonts w:ascii="宋体" w:hAnsi="宋体" w:cs="宋体" w:hint="eastAsia"/>
          <w:kern w:val="0"/>
          <w:szCs w:val="24"/>
          <w:lang w:val="zh-CN"/>
        </w:rPr>
        <w:t>证监许可</w:t>
      </w:r>
      <w:r w:rsidRPr="00CE11CF">
        <w:rPr>
          <w:rFonts w:eastAsia="Times New Roman"/>
          <w:kern w:val="0"/>
          <w:szCs w:val="24"/>
          <w:lang w:val="zh-CN"/>
        </w:rPr>
        <w:t xml:space="preserve">[2010]1622 </w:t>
      </w:r>
      <w:r w:rsidRPr="00CE11CF">
        <w:rPr>
          <w:rFonts w:ascii="宋体" w:hAnsi="宋体" w:cs="宋体" w:hint="eastAsia"/>
          <w:kern w:val="0"/>
          <w:szCs w:val="24"/>
          <w:lang w:val="zh-CN"/>
        </w:rPr>
        <w:t>号</w:t>
      </w:r>
      <w:r w:rsidRPr="00CE11CF">
        <w:rPr>
          <w:rFonts w:eastAsia="Times New Roman"/>
          <w:kern w:val="0"/>
          <w:szCs w:val="24"/>
          <w:lang w:val="zh-CN"/>
        </w:rPr>
        <w:t>)</w:t>
      </w:r>
      <w:r w:rsidRPr="00CE11CF">
        <w:rPr>
          <w:rFonts w:ascii="宋体" w:hAnsi="宋体" w:cs="宋体" w:hint="eastAsia"/>
          <w:kern w:val="0"/>
          <w:szCs w:val="24"/>
          <w:lang w:val="zh-CN"/>
        </w:rPr>
        <w:t>核准公司非公开发行不超过</w:t>
      </w:r>
      <w:r w:rsidRPr="00CE11CF">
        <w:rPr>
          <w:rFonts w:eastAsia="Times New Roman"/>
          <w:kern w:val="0"/>
          <w:szCs w:val="24"/>
          <w:lang w:val="zh-CN"/>
        </w:rPr>
        <w:t>6,000</w:t>
      </w:r>
      <w:r w:rsidRPr="00CE11CF">
        <w:rPr>
          <w:rFonts w:ascii="宋体" w:hAnsi="宋体" w:cs="宋体" w:hint="eastAsia"/>
          <w:kern w:val="0"/>
          <w:szCs w:val="24"/>
          <w:lang w:val="zh-CN"/>
        </w:rPr>
        <w:t>万股新股。该批复自核准之日起六个月内有效。</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公司于</w:t>
      </w:r>
      <w:r w:rsidRPr="00CE11CF">
        <w:rPr>
          <w:rFonts w:eastAsia="Times New Roman"/>
          <w:kern w:val="0"/>
          <w:szCs w:val="24"/>
          <w:lang w:val="zh-CN"/>
        </w:rPr>
        <w:t>2010</w:t>
      </w:r>
      <w:r w:rsidRPr="00CE11CF">
        <w:rPr>
          <w:rFonts w:ascii="宋体" w:hAnsi="宋体" w:cs="宋体" w:hint="eastAsia"/>
          <w:kern w:val="0"/>
          <w:szCs w:val="24"/>
          <w:lang w:val="zh-CN"/>
        </w:rPr>
        <w:t>年</w:t>
      </w:r>
      <w:r w:rsidRPr="00CE11CF">
        <w:rPr>
          <w:rFonts w:eastAsia="Times New Roman"/>
          <w:kern w:val="0"/>
          <w:szCs w:val="24"/>
          <w:lang w:val="zh-CN"/>
        </w:rPr>
        <w:t>11</w:t>
      </w:r>
      <w:r w:rsidRPr="00CE11CF">
        <w:rPr>
          <w:rFonts w:ascii="宋体" w:hAnsi="宋体" w:cs="宋体" w:hint="eastAsia"/>
          <w:kern w:val="0"/>
          <w:szCs w:val="24"/>
          <w:lang w:val="zh-CN"/>
        </w:rPr>
        <w:t>月</w:t>
      </w:r>
      <w:r w:rsidRPr="00CE11CF">
        <w:rPr>
          <w:rFonts w:eastAsia="Times New Roman"/>
          <w:kern w:val="0"/>
          <w:szCs w:val="24"/>
          <w:lang w:val="zh-CN"/>
        </w:rPr>
        <w:t>26</w:t>
      </w:r>
      <w:r w:rsidRPr="00CE11CF">
        <w:rPr>
          <w:rFonts w:ascii="宋体" w:hAnsi="宋体" w:cs="宋体" w:hint="eastAsia"/>
          <w:kern w:val="0"/>
          <w:szCs w:val="24"/>
          <w:lang w:val="zh-CN"/>
        </w:rPr>
        <w:t>日以非公开发行股票的方式向</w:t>
      </w:r>
      <w:r w:rsidRPr="00CE11CF">
        <w:rPr>
          <w:rFonts w:eastAsia="Times New Roman"/>
          <w:kern w:val="0"/>
          <w:szCs w:val="24"/>
          <w:lang w:val="zh-CN"/>
        </w:rPr>
        <w:t>7</w:t>
      </w:r>
      <w:proofErr w:type="gramStart"/>
      <w:r w:rsidRPr="00CE11CF">
        <w:rPr>
          <w:rFonts w:ascii="宋体" w:hAnsi="宋体" w:cs="宋体" w:hint="eastAsia"/>
          <w:kern w:val="0"/>
          <w:szCs w:val="24"/>
          <w:lang w:val="zh-CN"/>
        </w:rPr>
        <w:t>名特定</w:t>
      </w:r>
      <w:proofErr w:type="gramEnd"/>
      <w:r w:rsidRPr="00CE11CF">
        <w:rPr>
          <w:rFonts w:ascii="宋体" w:hAnsi="宋体" w:cs="宋体" w:hint="eastAsia"/>
          <w:kern w:val="0"/>
          <w:szCs w:val="24"/>
          <w:lang w:val="zh-CN"/>
        </w:rPr>
        <w:t>对象发行了</w:t>
      </w:r>
      <w:r w:rsidRPr="00CE11CF">
        <w:rPr>
          <w:rFonts w:eastAsia="Times New Roman"/>
          <w:kern w:val="0"/>
          <w:szCs w:val="24"/>
          <w:lang w:val="zh-CN"/>
        </w:rPr>
        <w:t xml:space="preserve">4,255.3191 </w:t>
      </w:r>
      <w:r w:rsidRPr="00CE11CF">
        <w:rPr>
          <w:rFonts w:ascii="宋体" w:hAnsi="宋体" w:cs="宋体" w:hint="eastAsia"/>
          <w:kern w:val="0"/>
          <w:szCs w:val="24"/>
          <w:lang w:val="zh-CN"/>
        </w:rPr>
        <w:t>万股人民币普通股</w:t>
      </w:r>
      <w:r w:rsidRPr="00CE11CF">
        <w:rPr>
          <w:rFonts w:eastAsia="Times New Roman"/>
          <w:kern w:val="0"/>
          <w:szCs w:val="24"/>
          <w:lang w:val="zh-CN"/>
        </w:rPr>
        <w:t xml:space="preserve">(A </w:t>
      </w:r>
      <w:r w:rsidRPr="00CE11CF">
        <w:rPr>
          <w:rFonts w:ascii="宋体" w:hAnsi="宋体" w:cs="宋体" w:hint="eastAsia"/>
          <w:kern w:val="0"/>
          <w:szCs w:val="24"/>
          <w:lang w:val="zh-CN"/>
        </w:rPr>
        <w:t>股</w:t>
      </w:r>
      <w:r w:rsidRPr="00CE11CF">
        <w:rPr>
          <w:rFonts w:eastAsia="Times New Roman"/>
          <w:kern w:val="0"/>
          <w:szCs w:val="24"/>
          <w:lang w:val="zh-CN"/>
        </w:rPr>
        <w:t>)</w:t>
      </w:r>
      <w:r w:rsidRPr="00CE11CF">
        <w:rPr>
          <w:rFonts w:ascii="宋体" w:hAnsi="宋体" w:cs="宋体" w:hint="eastAsia"/>
          <w:kern w:val="0"/>
          <w:szCs w:val="24"/>
          <w:lang w:val="zh-CN"/>
        </w:rPr>
        <w:t>。根据立信大华会计师事务所有限公司出具的立信</w:t>
      </w:r>
      <w:proofErr w:type="gramStart"/>
      <w:r w:rsidRPr="00CE11CF">
        <w:rPr>
          <w:rFonts w:ascii="宋体" w:hAnsi="宋体" w:cs="宋体" w:hint="eastAsia"/>
          <w:kern w:val="0"/>
          <w:szCs w:val="24"/>
          <w:lang w:val="zh-CN"/>
        </w:rPr>
        <w:t>大华验字</w:t>
      </w:r>
      <w:proofErr w:type="gramEnd"/>
      <w:r w:rsidRPr="00CE11CF">
        <w:rPr>
          <w:rFonts w:ascii="宋体" w:hAnsi="宋体" w:cs="宋体" w:hint="eastAsia"/>
          <w:kern w:val="0"/>
          <w:szCs w:val="24"/>
          <w:lang w:val="zh-CN"/>
        </w:rPr>
        <w:t>【</w:t>
      </w:r>
      <w:r w:rsidRPr="00CE11CF">
        <w:rPr>
          <w:rFonts w:eastAsia="Times New Roman"/>
          <w:kern w:val="0"/>
          <w:szCs w:val="24"/>
          <w:lang w:val="zh-CN"/>
        </w:rPr>
        <w:t>2010</w:t>
      </w:r>
      <w:r w:rsidRPr="00CE11CF">
        <w:rPr>
          <w:rFonts w:ascii="宋体" w:hAnsi="宋体" w:cs="宋体" w:hint="eastAsia"/>
          <w:kern w:val="0"/>
          <w:szCs w:val="24"/>
          <w:lang w:val="zh-CN"/>
        </w:rPr>
        <w:t>】</w:t>
      </w:r>
      <w:r w:rsidR="00CE11CF">
        <w:rPr>
          <w:rFonts w:eastAsia="Times New Roman"/>
          <w:kern w:val="0"/>
          <w:szCs w:val="24"/>
          <w:lang w:val="zh-CN"/>
        </w:rPr>
        <w:t>169</w:t>
      </w:r>
      <w:r w:rsidRPr="00CE11CF">
        <w:rPr>
          <w:rFonts w:ascii="宋体" w:hAnsi="宋体" w:cs="宋体" w:hint="eastAsia"/>
          <w:kern w:val="0"/>
          <w:szCs w:val="24"/>
          <w:lang w:val="zh-CN"/>
        </w:rPr>
        <w:t>号验资报告，本次发行募集资金总额</w:t>
      </w:r>
      <w:r w:rsidRPr="00CE11CF">
        <w:rPr>
          <w:rFonts w:eastAsia="Times New Roman"/>
          <w:kern w:val="0"/>
          <w:szCs w:val="24"/>
          <w:lang w:val="zh-CN"/>
        </w:rPr>
        <w:t>99,999.99885</w:t>
      </w:r>
      <w:r w:rsidRPr="00CE11CF">
        <w:rPr>
          <w:rFonts w:ascii="宋体" w:hAnsi="宋体" w:cs="宋体" w:hint="eastAsia"/>
          <w:kern w:val="0"/>
          <w:szCs w:val="24"/>
          <w:lang w:val="zh-CN"/>
        </w:rPr>
        <w:t>万元，扣除发行费用</w:t>
      </w:r>
      <w:r w:rsidRPr="00CE11CF">
        <w:rPr>
          <w:rFonts w:eastAsia="Times New Roman"/>
          <w:kern w:val="0"/>
          <w:szCs w:val="24"/>
          <w:lang w:val="zh-CN"/>
        </w:rPr>
        <w:t>2,004.055319</w:t>
      </w:r>
      <w:r w:rsidRPr="00CE11CF">
        <w:rPr>
          <w:rFonts w:ascii="宋体" w:hAnsi="宋体" w:cs="宋体" w:hint="eastAsia"/>
          <w:kern w:val="0"/>
          <w:szCs w:val="24"/>
          <w:lang w:val="zh-CN"/>
        </w:rPr>
        <w:t>万元，募集资金净额</w:t>
      </w:r>
      <w:r w:rsidRPr="00CE11CF">
        <w:rPr>
          <w:rFonts w:eastAsia="Times New Roman"/>
          <w:kern w:val="0"/>
          <w:szCs w:val="24"/>
          <w:lang w:val="zh-CN"/>
        </w:rPr>
        <w:t>97,995.943531</w:t>
      </w:r>
      <w:r w:rsidRPr="00CE11CF">
        <w:rPr>
          <w:rFonts w:ascii="宋体" w:hAnsi="宋体" w:cs="宋体" w:hint="eastAsia"/>
          <w:kern w:val="0"/>
          <w:szCs w:val="24"/>
          <w:lang w:val="zh-CN"/>
        </w:rPr>
        <w:t>万元。</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本次发行新增股份已于</w:t>
      </w:r>
      <w:r w:rsidRPr="00CE11CF">
        <w:rPr>
          <w:rFonts w:eastAsia="Times New Roman"/>
          <w:kern w:val="0"/>
          <w:szCs w:val="24"/>
          <w:lang w:val="zh-CN"/>
        </w:rPr>
        <w:t>2010</w:t>
      </w:r>
      <w:r w:rsidRPr="00CE11CF">
        <w:rPr>
          <w:rFonts w:ascii="宋体" w:hAnsi="宋体" w:cs="宋体" w:hint="eastAsia"/>
          <w:kern w:val="0"/>
          <w:szCs w:val="24"/>
          <w:lang w:val="zh-CN"/>
        </w:rPr>
        <w:t>年</w:t>
      </w:r>
      <w:r w:rsidRPr="00CE11CF">
        <w:rPr>
          <w:rFonts w:eastAsia="Times New Roman"/>
          <w:kern w:val="0"/>
          <w:szCs w:val="24"/>
          <w:lang w:val="zh-CN"/>
        </w:rPr>
        <w:t>12</w:t>
      </w:r>
      <w:r w:rsidRPr="00CE11CF">
        <w:rPr>
          <w:rFonts w:ascii="宋体" w:hAnsi="宋体" w:cs="宋体" w:hint="eastAsia"/>
          <w:kern w:val="0"/>
          <w:szCs w:val="24"/>
          <w:lang w:val="zh-CN"/>
        </w:rPr>
        <w:t>月</w:t>
      </w:r>
      <w:r w:rsidRPr="00CE11CF">
        <w:rPr>
          <w:rFonts w:eastAsia="Times New Roman"/>
          <w:kern w:val="0"/>
          <w:szCs w:val="24"/>
          <w:lang w:val="zh-CN"/>
        </w:rPr>
        <w:t>10</w:t>
      </w:r>
      <w:r w:rsidRPr="00CE11CF">
        <w:rPr>
          <w:rFonts w:ascii="宋体" w:hAnsi="宋体" w:cs="宋体" w:hint="eastAsia"/>
          <w:kern w:val="0"/>
          <w:szCs w:val="24"/>
          <w:lang w:val="zh-CN"/>
        </w:rPr>
        <w:t>日在中国证券登记结算有限责任公司深圳分公司办理完毕登记托管手续。本次发行新增股份的性质为有限</w:t>
      </w:r>
      <w:proofErr w:type="gramStart"/>
      <w:r w:rsidRPr="00CE11CF">
        <w:rPr>
          <w:rFonts w:ascii="宋体" w:hAnsi="宋体" w:cs="宋体" w:hint="eastAsia"/>
          <w:kern w:val="0"/>
          <w:szCs w:val="24"/>
          <w:lang w:val="zh-CN"/>
        </w:rPr>
        <w:t>售条件</w:t>
      </w:r>
      <w:proofErr w:type="gramEnd"/>
      <w:r w:rsidRPr="00CE11CF">
        <w:rPr>
          <w:rFonts w:ascii="宋体" w:hAnsi="宋体" w:cs="宋体" w:hint="eastAsia"/>
          <w:kern w:val="0"/>
          <w:szCs w:val="24"/>
          <w:lang w:val="zh-CN"/>
        </w:rPr>
        <w:t>股份，上市流通日为</w:t>
      </w:r>
      <w:r w:rsidRPr="00CE11CF">
        <w:rPr>
          <w:rFonts w:eastAsia="Times New Roman"/>
          <w:kern w:val="0"/>
          <w:szCs w:val="24"/>
          <w:lang w:val="zh-CN"/>
        </w:rPr>
        <w:t>2011</w:t>
      </w:r>
      <w:r w:rsidRPr="00CE11CF">
        <w:rPr>
          <w:rFonts w:ascii="宋体" w:hAnsi="宋体" w:cs="宋体" w:hint="eastAsia"/>
          <w:kern w:val="0"/>
          <w:szCs w:val="24"/>
          <w:lang w:val="zh-CN"/>
        </w:rPr>
        <w:t>年</w:t>
      </w:r>
      <w:r w:rsidRPr="00CE11CF">
        <w:rPr>
          <w:rFonts w:eastAsia="Times New Roman"/>
          <w:kern w:val="0"/>
          <w:szCs w:val="24"/>
          <w:lang w:val="zh-CN"/>
        </w:rPr>
        <w:t>12</w:t>
      </w:r>
      <w:r w:rsidRPr="00CE11CF">
        <w:rPr>
          <w:rFonts w:ascii="宋体" w:hAnsi="宋体" w:cs="宋体" w:hint="eastAsia"/>
          <w:kern w:val="0"/>
          <w:szCs w:val="24"/>
          <w:lang w:val="zh-CN"/>
        </w:rPr>
        <w:t>月</w:t>
      </w:r>
      <w:r w:rsidRPr="00CE11CF">
        <w:rPr>
          <w:rFonts w:eastAsia="Times New Roman"/>
          <w:kern w:val="0"/>
          <w:szCs w:val="24"/>
          <w:lang w:val="zh-CN"/>
        </w:rPr>
        <w:t>16</w:t>
      </w:r>
      <w:r w:rsidRPr="00CE11CF">
        <w:rPr>
          <w:rFonts w:ascii="宋体" w:hAnsi="宋体" w:cs="宋体" w:hint="eastAsia"/>
          <w:kern w:val="0"/>
          <w:szCs w:val="24"/>
          <w:lang w:val="zh-CN"/>
        </w:rPr>
        <w:t>日。</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根据</w:t>
      </w:r>
      <w:r w:rsidRPr="00CE11CF">
        <w:rPr>
          <w:rFonts w:eastAsia="Times New Roman"/>
          <w:kern w:val="0"/>
          <w:szCs w:val="24"/>
          <w:lang w:val="zh-CN"/>
        </w:rPr>
        <w:t>2011</w:t>
      </w:r>
      <w:r w:rsidRPr="00CE11CF">
        <w:rPr>
          <w:rFonts w:ascii="宋体" w:hAnsi="宋体" w:cs="宋体" w:hint="eastAsia"/>
          <w:kern w:val="0"/>
          <w:szCs w:val="24"/>
          <w:lang w:val="zh-CN"/>
        </w:rPr>
        <w:t>年</w:t>
      </w:r>
      <w:r w:rsidRPr="00CE11CF">
        <w:rPr>
          <w:rFonts w:eastAsia="Times New Roman"/>
          <w:kern w:val="0"/>
          <w:szCs w:val="24"/>
          <w:lang w:val="zh-CN"/>
        </w:rPr>
        <w:t>8</w:t>
      </w:r>
      <w:r w:rsidRPr="00CE11CF">
        <w:rPr>
          <w:rFonts w:ascii="宋体" w:hAnsi="宋体" w:cs="宋体" w:hint="eastAsia"/>
          <w:kern w:val="0"/>
          <w:szCs w:val="24"/>
          <w:lang w:val="zh-CN"/>
        </w:rPr>
        <w:t>月</w:t>
      </w:r>
      <w:r w:rsidRPr="00CE11CF">
        <w:rPr>
          <w:rFonts w:eastAsia="Times New Roman"/>
          <w:kern w:val="0"/>
          <w:szCs w:val="24"/>
          <w:lang w:val="zh-CN"/>
        </w:rPr>
        <w:t>15</w:t>
      </w:r>
      <w:r w:rsidRPr="00CE11CF">
        <w:rPr>
          <w:rFonts w:ascii="宋体" w:hAnsi="宋体" w:cs="宋体" w:hint="eastAsia"/>
          <w:kern w:val="0"/>
          <w:szCs w:val="24"/>
          <w:lang w:val="zh-CN"/>
        </w:rPr>
        <w:t>日召开的</w:t>
      </w:r>
      <w:r w:rsidRPr="00CE11CF">
        <w:rPr>
          <w:rFonts w:eastAsia="Times New Roman"/>
          <w:kern w:val="0"/>
          <w:szCs w:val="24"/>
          <w:lang w:val="zh-CN"/>
        </w:rPr>
        <w:t>2011</w:t>
      </w:r>
      <w:r w:rsidRPr="00CE11CF">
        <w:rPr>
          <w:rFonts w:ascii="宋体" w:hAnsi="宋体" w:cs="宋体" w:hint="eastAsia"/>
          <w:kern w:val="0"/>
          <w:szCs w:val="24"/>
          <w:lang w:val="zh-CN"/>
        </w:rPr>
        <w:t>年度第三次临时股东大会决议通过《</w:t>
      </w:r>
      <w:r w:rsidRPr="00CE11CF">
        <w:rPr>
          <w:rFonts w:eastAsia="Times New Roman"/>
          <w:kern w:val="0"/>
          <w:szCs w:val="24"/>
          <w:lang w:val="zh-CN"/>
        </w:rPr>
        <w:t>2011</w:t>
      </w:r>
      <w:r w:rsidRPr="00CE11CF">
        <w:rPr>
          <w:rFonts w:ascii="宋体" w:hAnsi="宋体" w:cs="宋体" w:hint="eastAsia"/>
          <w:kern w:val="0"/>
          <w:szCs w:val="24"/>
          <w:lang w:val="zh-CN"/>
        </w:rPr>
        <w:t>年半年度利润分配预案》，公司以</w:t>
      </w:r>
      <w:r w:rsidRPr="00CE11CF">
        <w:rPr>
          <w:rFonts w:eastAsia="Times New Roman"/>
          <w:kern w:val="0"/>
          <w:szCs w:val="24"/>
          <w:lang w:val="zh-CN"/>
        </w:rPr>
        <w:t>2011</w:t>
      </w:r>
      <w:r w:rsidRPr="00CE11CF">
        <w:rPr>
          <w:rFonts w:ascii="宋体" w:hAnsi="宋体" w:cs="宋体" w:hint="eastAsia"/>
          <w:kern w:val="0"/>
          <w:szCs w:val="24"/>
          <w:lang w:val="zh-CN"/>
        </w:rPr>
        <w:t>年</w:t>
      </w:r>
      <w:r w:rsidRPr="00CE11CF">
        <w:rPr>
          <w:rFonts w:eastAsia="Times New Roman"/>
          <w:kern w:val="0"/>
          <w:szCs w:val="24"/>
          <w:lang w:val="zh-CN"/>
        </w:rPr>
        <w:t>6</w:t>
      </w:r>
      <w:r w:rsidRPr="00CE11CF">
        <w:rPr>
          <w:rFonts w:ascii="宋体" w:hAnsi="宋体" w:cs="宋体" w:hint="eastAsia"/>
          <w:kern w:val="0"/>
          <w:szCs w:val="24"/>
          <w:lang w:val="zh-CN"/>
        </w:rPr>
        <w:t>月</w:t>
      </w:r>
      <w:r w:rsidRPr="00CE11CF">
        <w:rPr>
          <w:rFonts w:eastAsia="Times New Roman"/>
          <w:kern w:val="0"/>
          <w:szCs w:val="24"/>
          <w:lang w:val="zh-CN"/>
        </w:rPr>
        <w:t>30</w:t>
      </w:r>
      <w:r w:rsidRPr="00CE11CF">
        <w:rPr>
          <w:rFonts w:ascii="宋体" w:hAnsi="宋体" w:cs="宋体" w:hint="eastAsia"/>
          <w:kern w:val="0"/>
          <w:szCs w:val="24"/>
          <w:lang w:val="zh-CN"/>
        </w:rPr>
        <w:t>日的总股本</w:t>
      </w:r>
      <w:r w:rsidRPr="00CE11CF">
        <w:rPr>
          <w:rFonts w:eastAsia="Times New Roman"/>
          <w:kern w:val="0"/>
          <w:szCs w:val="24"/>
          <w:lang w:val="zh-CN"/>
        </w:rPr>
        <w:t>27,766.4191</w:t>
      </w:r>
      <w:r w:rsidRPr="00CE11CF">
        <w:rPr>
          <w:rFonts w:ascii="宋体" w:hAnsi="宋体" w:cs="宋体" w:hint="eastAsia"/>
          <w:kern w:val="0"/>
          <w:szCs w:val="24"/>
          <w:lang w:val="zh-CN"/>
        </w:rPr>
        <w:t>万股为基数，以资本公积每</w:t>
      </w:r>
      <w:r w:rsidRPr="00CE11CF">
        <w:rPr>
          <w:rFonts w:eastAsia="Times New Roman"/>
          <w:kern w:val="0"/>
          <w:szCs w:val="24"/>
          <w:lang w:val="zh-CN"/>
        </w:rPr>
        <w:t>10</w:t>
      </w:r>
      <w:r w:rsidRPr="00CE11CF">
        <w:rPr>
          <w:rFonts w:ascii="宋体" w:hAnsi="宋体" w:cs="宋体" w:hint="eastAsia"/>
          <w:kern w:val="0"/>
          <w:szCs w:val="24"/>
          <w:lang w:val="zh-CN"/>
        </w:rPr>
        <w:t>股转增</w:t>
      </w:r>
      <w:r w:rsidRPr="00CE11CF">
        <w:rPr>
          <w:rFonts w:eastAsia="Times New Roman"/>
          <w:kern w:val="0"/>
          <w:szCs w:val="24"/>
          <w:lang w:val="zh-CN"/>
        </w:rPr>
        <w:t>10</w:t>
      </w:r>
      <w:r w:rsidRPr="00CE11CF">
        <w:rPr>
          <w:rFonts w:ascii="宋体" w:hAnsi="宋体" w:cs="宋体" w:hint="eastAsia"/>
          <w:kern w:val="0"/>
          <w:szCs w:val="24"/>
          <w:lang w:val="zh-CN"/>
        </w:rPr>
        <w:t>股，转增后，公司股本由</w:t>
      </w:r>
      <w:r w:rsidRPr="00CE11CF">
        <w:rPr>
          <w:rFonts w:eastAsia="Times New Roman"/>
          <w:kern w:val="0"/>
          <w:szCs w:val="24"/>
          <w:lang w:val="zh-CN"/>
        </w:rPr>
        <w:t>27,766.4191</w:t>
      </w:r>
      <w:r w:rsidRPr="00CE11CF">
        <w:rPr>
          <w:rFonts w:ascii="宋体" w:hAnsi="宋体" w:cs="宋体" w:hint="eastAsia"/>
          <w:kern w:val="0"/>
          <w:szCs w:val="24"/>
          <w:lang w:val="zh-CN"/>
        </w:rPr>
        <w:t>万股增加至</w:t>
      </w:r>
      <w:r w:rsidRPr="00CE11CF">
        <w:rPr>
          <w:rFonts w:eastAsia="Times New Roman"/>
          <w:kern w:val="0"/>
          <w:szCs w:val="24"/>
          <w:lang w:val="zh-CN"/>
        </w:rPr>
        <w:t>55,532.8382</w:t>
      </w:r>
      <w:r w:rsidRPr="00CE11CF">
        <w:rPr>
          <w:rFonts w:ascii="宋体" w:hAnsi="宋体" w:cs="宋体" w:hint="eastAsia"/>
          <w:kern w:val="0"/>
          <w:szCs w:val="24"/>
          <w:lang w:val="zh-CN"/>
        </w:rPr>
        <w:t>万股，本公司注册资本增加至</w:t>
      </w:r>
      <w:r w:rsidRPr="00CE11CF">
        <w:rPr>
          <w:rFonts w:eastAsia="Times New Roman"/>
          <w:kern w:val="0"/>
          <w:szCs w:val="24"/>
          <w:lang w:val="zh-CN"/>
        </w:rPr>
        <w:t>555,328,382.00</w:t>
      </w:r>
      <w:r w:rsidRPr="00CE11CF">
        <w:rPr>
          <w:rFonts w:ascii="宋体" w:hAnsi="宋体" w:cs="宋体" w:hint="eastAsia"/>
          <w:kern w:val="0"/>
          <w:szCs w:val="24"/>
          <w:lang w:val="zh-CN"/>
        </w:rPr>
        <w:t>元。</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根据</w:t>
      </w:r>
      <w:r w:rsidRPr="00CE11CF">
        <w:rPr>
          <w:rFonts w:eastAsia="Times New Roman"/>
          <w:kern w:val="0"/>
          <w:szCs w:val="24"/>
          <w:lang w:val="zh-CN"/>
        </w:rPr>
        <w:t>2012</w:t>
      </w:r>
      <w:r w:rsidRPr="00CE11CF">
        <w:rPr>
          <w:rFonts w:ascii="宋体" w:hAnsi="宋体" w:cs="宋体" w:hint="eastAsia"/>
          <w:kern w:val="0"/>
          <w:szCs w:val="24"/>
          <w:lang w:val="zh-CN"/>
        </w:rPr>
        <w:t>年</w:t>
      </w:r>
      <w:r w:rsidRPr="00CE11CF">
        <w:rPr>
          <w:rFonts w:eastAsia="Times New Roman"/>
          <w:kern w:val="0"/>
          <w:szCs w:val="24"/>
          <w:lang w:val="zh-CN"/>
        </w:rPr>
        <w:t>4</w:t>
      </w:r>
      <w:r w:rsidRPr="00CE11CF">
        <w:rPr>
          <w:rFonts w:ascii="宋体" w:hAnsi="宋体" w:cs="宋体" w:hint="eastAsia"/>
          <w:kern w:val="0"/>
          <w:szCs w:val="24"/>
          <w:lang w:val="zh-CN"/>
        </w:rPr>
        <w:t>月</w:t>
      </w:r>
      <w:r w:rsidRPr="00CE11CF">
        <w:rPr>
          <w:rFonts w:eastAsia="Times New Roman"/>
          <w:kern w:val="0"/>
          <w:szCs w:val="24"/>
          <w:lang w:val="zh-CN"/>
        </w:rPr>
        <w:t>20</w:t>
      </w:r>
      <w:r w:rsidRPr="00CE11CF">
        <w:rPr>
          <w:rFonts w:ascii="宋体" w:hAnsi="宋体" w:cs="宋体" w:hint="eastAsia"/>
          <w:kern w:val="0"/>
          <w:szCs w:val="24"/>
          <w:lang w:val="zh-CN"/>
        </w:rPr>
        <w:t>日召开</w:t>
      </w:r>
      <w:r w:rsidRPr="00CE11CF">
        <w:rPr>
          <w:rFonts w:eastAsia="Times New Roman"/>
          <w:kern w:val="0"/>
          <w:szCs w:val="24"/>
          <w:lang w:val="zh-CN"/>
        </w:rPr>
        <w:t>2011</w:t>
      </w:r>
      <w:r w:rsidRPr="00CE11CF">
        <w:rPr>
          <w:rFonts w:ascii="宋体" w:hAnsi="宋体" w:cs="宋体" w:hint="eastAsia"/>
          <w:kern w:val="0"/>
          <w:szCs w:val="24"/>
          <w:lang w:val="zh-CN"/>
        </w:rPr>
        <w:t>年股东大会决议通过的</w:t>
      </w:r>
      <w:r w:rsidRPr="00CE11CF">
        <w:rPr>
          <w:rFonts w:eastAsia="Times New Roman"/>
          <w:kern w:val="0"/>
          <w:szCs w:val="24"/>
          <w:lang w:val="zh-CN"/>
        </w:rPr>
        <w:t>2011</w:t>
      </w:r>
      <w:r w:rsidRPr="00CE11CF">
        <w:rPr>
          <w:rFonts w:ascii="宋体" w:hAnsi="宋体" w:cs="宋体" w:hint="eastAsia"/>
          <w:kern w:val="0"/>
          <w:szCs w:val="24"/>
          <w:lang w:val="zh-CN"/>
        </w:rPr>
        <w:t>年度权益分配方案：公司以</w:t>
      </w:r>
      <w:r w:rsidRPr="00CE11CF">
        <w:rPr>
          <w:rFonts w:eastAsia="Times New Roman"/>
          <w:kern w:val="0"/>
          <w:szCs w:val="24"/>
          <w:lang w:val="zh-CN"/>
        </w:rPr>
        <w:t>2011</w:t>
      </w:r>
      <w:r w:rsidRPr="00CE11CF">
        <w:rPr>
          <w:rFonts w:ascii="宋体" w:hAnsi="宋体" w:cs="宋体" w:hint="eastAsia"/>
          <w:kern w:val="0"/>
          <w:szCs w:val="24"/>
          <w:lang w:val="zh-CN"/>
        </w:rPr>
        <w:t>年</w:t>
      </w:r>
      <w:r w:rsidRPr="00CE11CF">
        <w:rPr>
          <w:rFonts w:eastAsia="Times New Roman"/>
          <w:kern w:val="0"/>
          <w:szCs w:val="24"/>
          <w:lang w:val="zh-CN"/>
        </w:rPr>
        <w:t>12</w:t>
      </w:r>
      <w:r w:rsidRPr="00CE11CF">
        <w:rPr>
          <w:rFonts w:ascii="宋体" w:hAnsi="宋体" w:cs="宋体" w:hint="eastAsia"/>
          <w:kern w:val="0"/>
          <w:szCs w:val="24"/>
          <w:lang w:val="zh-CN"/>
        </w:rPr>
        <w:t>月</w:t>
      </w:r>
      <w:r w:rsidRPr="00CE11CF">
        <w:rPr>
          <w:rFonts w:eastAsia="Times New Roman"/>
          <w:kern w:val="0"/>
          <w:szCs w:val="24"/>
          <w:lang w:val="zh-CN"/>
        </w:rPr>
        <w:t>31</w:t>
      </w:r>
      <w:r w:rsidRPr="00CE11CF">
        <w:rPr>
          <w:rFonts w:ascii="宋体" w:hAnsi="宋体" w:cs="宋体" w:hint="eastAsia"/>
          <w:kern w:val="0"/>
          <w:szCs w:val="24"/>
          <w:lang w:val="zh-CN"/>
        </w:rPr>
        <w:t>日的总股本</w:t>
      </w:r>
      <w:r w:rsidRPr="00CE11CF">
        <w:rPr>
          <w:rFonts w:eastAsia="Times New Roman"/>
          <w:kern w:val="0"/>
          <w:szCs w:val="24"/>
          <w:lang w:val="zh-CN"/>
        </w:rPr>
        <w:t>55,532.8382</w:t>
      </w:r>
      <w:r w:rsidRPr="00CE11CF">
        <w:rPr>
          <w:rFonts w:ascii="宋体" w:hAnsi="宋体" w:cs="宋体" w:hint="eastAsia"/>
          <w:kern w:val="0"/>
          <w:szCs w:val="24"/>
          <w:lang w:val="zh-CN"/>
        </w:rPr>
        <w:t>万股为基数，以资本公积每</w:t>
      </w:r>
      <w:r w:rsidRPr="00CE11CF">
        <w:rPr>
          <w:rFonts w:eastAsia="Times New Roman"/>
          <w:kern w:val="0"/>
          <w:szCs w:val="24"/>
          <w:lang w:val="zh-CN"/>
        </w:rPr>
        <w:t>10</w:t>
      </w:r>
      <w:r w:rsidRPr="00CE11CF">
        <w:rPr>
          <w:rFonts w:ascii="宋体" w:hAnsi="宋体" w:cs="宋体" w:hint="eastAsia"/>
          <w:kern w:val="0"/>
          <w:szCs w:val="24"/>
          <w:lang w:val="zh-CN"/>
        </w:rPr>
        <w:t>股转增</w:t>
      </w:r>
      <w:r w:rsidRPr="00CE11CF">
        <w:rPr>
          <w:rFonts w:eastAsia="Times New Roman"/>
          <w:kern w:val="0"/>
          <w:szCs w:val="24"/>
          <w:lang w:val="zh-CN"/>
        </w:rPr>
        <w:t>5</w:t>
      </w:r>
      <w:r w:rsidRPr="00CE11CF">
        <w:rPr>
          <w:rFonts w:ascii="宋体" w:hAnsi="宋体" w:cs="宋体" w:hint="eastAsia"/>
          <w:kern w:val="0"/>
          <w:szCs w:val="24"/>
          <w:lang w:val="zh-CN"/>
        </w:rPr>
        <w:t>股，转增后，公司股本由</w:t>
      </w:r>
      <w:r w:rsidRPr="00CE11CF">
        <w:rPr>
          <w:rFonts w:eastAsia="Times New Roman"/>
          <w:kern w:val="0"/>
          <w:szCs w:val="24"/>
          <w:lang w:val="zh-CN"/>
        </w:rPr>
        <w:t>55,532.8382</w:t>
      </w:r>
      <w:r w:rsidRPr="00CE11CF">
        <w:rPr>
          <w:rFonts w:ascii="宋体" w:hAnsi="宋体" w:cs="宋体" w:hint="eastAsia"/>
          <w:kern w:val="0"/>
          <w:szCs w:val="24"/>
          <w:lang w:val="zh-CN"/>
        </w:rPr>
        <w:t>万股增加至</w:t>
      </w:r>
      <w:r w:rsidRPr="00CE11CF">
        <w:rPr>
          <w:rFonts w:eastAsia="Times New Roman"/>
          <w:kern w:val="0"/>
          <w:szCs w:val="24"/>
          <w:lang w:val="zh-CN"/>
        </w:rPr>
        <w:t>83,299.2573</w:t>
      </w:r>
      <w:r w:rsidRPr="00CE11CF">
        <w:rPr>
          <w:rFonts w:ascii="宋体" w:hAnsi="宋体" w:cs="宋体" w:hint="eastAsia"/>
          <w:kern w:val="0"/>
          <w:szCs w:val="24"/>
          <w:lang w:val="zh-CN"/>
        </w:rPr>
        <w:t>万股，本公司注册资本增加至</w:t>
      </w:r>
      <w:r w:rsidRPr="00CE11CF">
        <w:rPr>
          <w:rFonts w:eastAsia="Times New Roman"/>
          <w:kern w:val="0"/>
          <w:szCs w:val="24"/>
          <w:lang w:val="zh-CN"/>
        </w:rPr>
        <w:t>832,992,573.00</w:t>
      </w:r>
      <w:r w:rsidRPr="00CE11CF">
        <w:rPr>
          <w:rFonts w:ascii="宋体" w:hAnsi="宋体" w:cs="宋体" w:hint="eastAsia"/>
          <w:kern w:val="0"/>
          <w:szCs w:val="24"/>
          <w:lang w:val="zh-CN"/>
        </w:rPr>
        <w:t>元。</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2016</w:t>
      </w:r>
      <w:r w:rsidRPr="00CE11CF">
        <w:rPr>
          <w:rFonts w:ascii="宋体" w:hAnsi="宋体" w:cs="宋体" w:hint="eastAsia"/>
          <w:kern w:val="0"/>
          <w:szCs w:val="24"/>
          <w:lang w:val="zh-CN"/>
        </w:rPr>
        <w:t>年</w:t>
      </w:r>
      <w:r w:rsidRPr="00CE11CF">
        <w:rPr>
          <w:rFonts w:eastAsia="Times New Roman"/>
          <w:kern w:val="0"/>
          <w:szCs w:val="24"/>
          <w:lang w:val="zh-CN"/>
        </w:rPr>
        <w:t>12</w:t>
      </w:r>
      <w:r w:rsidRPr="00CE11CF">
        <w:rPr>
          <w:rFonts w:ascii="宋体" w:hAnsi="宋体" w:cs="宋体" w:hint="eastAsia"/>
          <w:kern w:val="0"/>
          <w:szCs w:val="24"/>
          <w:lang w:val="zh-CN"/>
        </w:rPr>
        <w:t>月</w:t>
      </w:r>
      <w:r w:rsidRPr="00CE11CF">
        <w:rPr>
          <w:rFonts w:eastAsia="Times New Roman"/>
          <w:kern w:val="0"/>
          <w:szCs w:val="24"/>
          <w:lang w:val="zh-CN"/>
        </w:rPr>
        <w:t>28</w:t>
      </w:r>
      <w:r w:rsidRPr="00CE11CF">
        <w:rPr>
          <w:rFonts w:ascii="宋体" w:hAnsi="宋体" w:cs="宋体" w:hint="eastAsia"/>
          <w:kern w:val="0"/>
          <w:szCs w:val="24"/>
          <w:lang w:val="zh-CN"/>
        </w:rPr>
        <w:t>日，本公司经中国证券监督管理委员会证监许可</w:t>
      </w:r>
      <w:r w:rsidRPr="00CE11CF">
        <w:rPr>
          <w:rFonts w:eastAsia="Times New Roman"/>
          <w:kern w:val="0"/>
          <w:szCs w:val="24"/>
          <w:lang w:val="zh-CN"/>
        </w:rPr>
        <w:t>[2016]3221</w:t>
      </w:r>
      <w:r w:rsidRPr="00CE11CF">
        <w:rPr>
          <w:rFonts w:ascii="宋体" w:hAnsi="宋体" w:cs="宋体" w:hint="eastAsia"/>
          <w:kern w:val="0"/>
          <w:szCs w:val="24"/>
          <w:lang w:val="zh-CN"/>
        </w:rPr>
        <w:t>号文《关于核准华孚色纺股份有限公司非公开发行股票的批复》核准，同意本公司非公开发行不超过</w:t>
      </w:r>
      <w:r w:rsidRPr="00CE11CF">
        <w:rPr>
          <w:rFonts w:eastAsia="Times New Roman"/>
          <w:kern w:val="0"/>
          <w:szCs w:val="24"/>
          <w:lang w:val="zh-CN"/>
        </w:rPr>
        <w:t>174,326,500</w:t>
      </w:r>
      <w:r w:rsidRPr="00CE11CF">
        <w:rPr>
          <w:rFonts w:ascii="宋体" w:hAnsi="宋体" w:cs="宋体" w:hint="eastAsia"/>
          <w:kern w:val="0"/>
          <w:szCs w:val="24"/>
          <w:lang w:val="zh-CN"/>
        </w:rPr>
        <w:t>股新股。本公司于</w:t>
      </w:r>
      <w:r w:rsidRPr="00CE11CF">
        <w:rPr>
          <w:rFonts w:eastAsia="Times New Roman"/>
          <w:kern w:val="0"/>
          <w:szCs w:val="24"/>
          <w:lang w:val="zh-CN"/>
        </w:rPr>
        <w:t>2017</w:t>
      </w:r>
      <w:r w:rsidRPr="00CE11CF">
        <w:rPr>
          <w:rFonts w:ascii="宋体" w:hAnsi="宋体" w:cs="宋体" w:hint="eastAsia"/>
          <w:kern w:val="0"/>
          <w:szCs w:val="24"/>
          <w:lang w:val="zh-CN"/>
        </w:rPr>
        <w:t>年</w:t>
      </w:r>
      <w:r w:rsidRPr="00CE11CF">
        <w:rPr>
          <w:rFonts w:eastAsia="Times New Roman"/>
          <w:kern w:val="0"/>
          <w:szCs w:val="24"/>
          <w:lang w:val="zh-CN"/>
        </w:rPr>
        <w:t>2</w:t>
      </w:r>
      <w:r w:rsidRPr="00CE11CF">
        <w:rPr>
          <w:rFonts w:ascii="宋体" w:hAnsi="宋体" w:cs="宋体" w:hint="eastAsia"/>
          <w:kern w:val="0"/>
          <w:szCs w:val="24"/>
          <w:lang w:val="zh-CN"/>
        </w:rPr>
        <w:t>月</w:t>
      </w:r>
      <w:r w:rsidRPr="00CE11CF">
        <w:rPr>
          <w:rFonts w:eastAsia="Times New Roman"/>
          <w:kern w:val="0"/>
          <w:szCs w:val="24"/>
          <w:lang w:val="zh-CN"/>
        </w:rPr>
        <w:t>27</w:t>
      </w:r>
      <w:r w:rsidRPr="00CE11CF">
        <w:rPr>
          <w:rFonts w:ascii="宋体" w:hAnsi="宋体" w:cs="宋体" w:hint="eastAsia"/>
          <w:kern w:val="0"/>
          <w:szCs w:val="24"/>
          <w:lang w:val="zh-CN"/>
        </w:rPr>
        <w:t>日以非公开发行股票的方式向</w:t>
      </w:r>
      <w:r w:rsidRPr="00CE11CF">
        <w:rPr>
          <w:rFonts w:eastAsia="Times New Roman"/>
          <w:kern w:val="0"/>
          <w:szCs w:val="24"/>
          <w:lang w:val="zh-CN"/>
        </w:rPr>
        <w:t>4</w:t>
      </w:r>
      <w:proofErr w:type="gramStart"/>
      <w:r w:rsidRPr="00CE11CF">
        <w:rPr>
          <w:rFonts w:ascii="宋体" w:hAnsi="宋体" w:cs="宋体" w:hint="eastAsia"/>
          <w:kern w:val="0"/>
          <w:szCs w:val="24"/>
          <w:lang w:val="zh-CN"/>
        </w:rPr>
        <w:t>名特定</w:t>
      </w:r>
      <w:proofErr w:type="gramEnd"/>
      <w:r w:rsidRPr="00CE11CF">
        <w:rPr>
          <w:rFonts w:ascii="宋体" w:hAnsi="宋体" w:cs="宋体" w:hint="eastAsia"/>
          <w:kern w:val="0"/>
          <w:szCs w:val="24"/>
          <w:lang w:val="zh-CN"/>
        </w:rPr>
        <w:t>对象发行了</w:t>
      </w:r>
      <w:r w:rsidRPr="00CE11CF">
        <w:rPr>
          <w:rFonts w:eastAsia="Times New Roman"/>
          <w:kern w:val="0"/>
          <w:szCs w:val="24"/>
          <w:lang w:val="zh-CN"/>
        </w:rPr>
        <w:t>174,326,464</w:t>
      </w:r>
      <w:r w:rsidRPr="00CE11CF">
        <w:rPr>
          <w:rFonts w:ascii="宋体" w:hAnsi="宋体" w:cs="宋体" w:hint="eastAsia"/>
          <w:kern w:val="0"/>
          <w:szCs w:val="24"/>
          <w:lang w:val="zh-CN"/>
        </w:rPr>
        <w:t>股人民币普通股</w:t>
      </w:r>
      <w:r w:rsidRPr="00CE11CF">
        <w:rPr>
          <w:rFonts w:eastAsia="Times New Roman"/>
          <w:kern w:val="0"/>
          <w:szCs w:val="24"/>
          <w:lang w:val="zh-CN"/>
        </w:rPr>
        <w:t>(A</w:t>
      </w:r>
      <w:r w:rsidRPr="00CE11CF">
        <w:rPr>
          <w:rFonts w:ascii="宋体" w:hAnsi="宋体" w:cs="宋体" w:hint="eastAsia"/>
          <w:kern w:val="0"/>
          <w:szCs w:val="24"/>
          <w:lang w:val="zh-CN"/>
        </w:rPr>
        <w:t>股</w:t>
      </w:r>
      <w:r w:rsidRPr="00CE11CF">
        <w:rPr>
          <w:rFonts w:eastAsia="Times New Roman"/>
          <w:kern w:val="0"/>
          <w:szCs w:val="24"/>
          <w:lang w:val="zh-CN"/>
        </w:rPr>
        <w:t>)</w:t>
      </w:r>
      <w:r w:rsidRPr="00CE11CF">
        <w:rPr>
          <w:rFonts w:ascii="宋体" w:hAnsi="宋体" w:cs="宋体" w:hint="eastAsia"/>
          <w:kern w:val="0"/>
          <w:szCs w:val="24"/>
          <w:lang w:val="zh-CN"/>
        </w:rPr>
        <w:t>。根据大华会计师事务所</w:t>
      </w:r>
      <w:r w:rsidRPr="00CE11CF">
        <w:rPr>
          <w:rFonts w:eastAsia="Times New Roman"/>
          <w:kern w:val="0"/>
          <w:szCs w:val="24"/>
          <w:lang w:val="zh-CN"/>
        </w:rPr>
        <w:t>(</w:t>
      </w:r>
      <w:r w:rsidRPr="00CE11CF">
        <w:rPr>
          <w:rFonts w:ascii="宋体" w:hAnsi="宋体" w:cs="宋体" w:hint="eastAsia"/>
          <w:kern w:val="0"/>
          <w:szCs w:val="24"/>
          <w:lang w:val="zh-CN"/>
        </w:rPr>
        <w:t>特殊普通合伙</w:t>
      </w:r>
      <w:r w:rsidRPr="00CE11CF">
        <w:rPr>
          <w:rFonts w:eastAsia="Times New Roman"/>
          <w:kern w:val="0"/>
          <w:szCs w:val="24"/>
          <w:lang w:val="zh-CN"/>
        </w:rPr>
        <w:t>)</w:t>
      </w:r>
      <w:r w:rsidRPr="00CE11CF">
        <w:rPr>
          <w:rFonts w:ascii="宋体" w:hAnsi="宋体" w:cs="宋体" w:hint="eastAsia"/>
          <w:kern w:val="0"/>
          <w:szCs w:val="24"/>
          <w:lang w:val="zh-CN"/>
        </w:rPr>
        <w:t>出具的</w:t>
      </w:r>
      <w:proofErr w:type="gramStart"/>
      <w:r w:rsidRPr="00CE11CF">
        <w:rPr>
          <w:rFonts w:ascii="宋体" w:hAnsi="宋体" w:cs="宋体" w:hint="eastAsia"/>
          <w:kern w:val="0"/>
          <w:szCs w:val="24"/>
          <w:lang w:val="zh-CN"/>
        </w:rPr>
        <w:t>大华验字</w:t>
      </w:r>
      <w:proofErr w:type="gramEnd"/>
      <w:r w:rsidRPr="00CE11CF">
        <w:rPr>
          <w:rFonts w:eastAsia="Times New Roman"/>
          <w:kern w:val="0"/>
          <w:szCs w:val="24"/>
          <w:lang w:val="zh-CN"/>
        </w:rPr>
        <w:t>[2017]000118</w:t>
      </w:r>
      <w:r w:rsidRPr="00CE11CF">
        <w:rPr>
          <w:rFonts w:ascii="宋体" w:hAnsi="宋体" w:cs="宋体" w:hint="eastAsia"/>
          <w:kern w:val="0"/>
          <w:szCs w:val="24"/>
          <w:lang w:val="zh-CN"/>
        </w:rPr>
        <w:t>号验资报告，本次发行募集资金总额</w:t>
      </w:r>
      <w:r w:rsidRPr="00CE11CF">
        <w:rPr>
          <w:rFonts w:eastAsia="Times New Roman"/>
          <w:kern w:val="0"/>
          <w:szCs w:val="24"/>
          <w:lang w:val="zh-CN"/>
        </w:rPr>
        <w:t>2,199,999,975.68</w:t>
      </w:r>
      <w:r w:rsidRPr="00CE11CF">
        <w:rPr>
          <w:rFonts w:ascii="宋体" w:hAnsi="宋体" w:cs="宋体" w:hint="eastAsia"/>
          <w:kern w:val="0"/>
          <w:szCs w:val="24"/>
          <w:lang w:val="zh-CN"/>
        </w:rPr>
        <w:t>元，扣除发行费用</w:t>
      </w:r>
      <w:r w:rsidRPr="00CE11CF">
        <w:rPr>
          <w:rFonts w:eastAsia="Times New Roman"/>
          <w:kern w:val="0"/>
          <w:szCs w:val="24"/>
          <w:lang w:val="zh-CN"/>
        </w:rPr>
        <w:t>19,883,326.46</w:t>
      </w:r>
      <w:r w:rsidRPr="00CE11CF">
        <w:rPr>
          <w:rFonts w:ascii="宋体" w:hAnsi="宋体" w:cs="宋体" w:hint="eastAsia"/>
          <w:kern w:val="0"/>
          <w:szCs w:val="24"/>
          <w:lang w:val="zh-CN"/>
        </w:rPr>
        <w:t>元，募集资金净额</w:t>
      </w:r>
      <w:r w:rsidRPr="00CE11CF">
        <w:rPr>
          <w:rFonts w:eastAsia="Times New Roman"/>
          <w:kern w:val="0"/>
          <w:szCs w:val="24"/>
          <w:lang w:val="zh-CN"/>
        </w:rPr>
        <w:t>2,180,116,649.22</w:t>
      </w:r>
      <w:r w:rsidRPr="00CE11CF">
        <w:rPr>
          <w:rFonts w:ascii="宋体" w:hAnsi="宋体" w:cs="宋体" w:hint="eastAsia"/>
          <w:kern w:val="0"/>
          <w:szCs w:val="24"/>
          <w:lang w:val="zh-CN"/>
        </w:rPr>
        <w:t>元，其中计入</w:t>
      </w:r>
      <w:r w:rsidRPr="00CE11CF">
        <w:rPr>
          <w:rFonts w:eastAsia="Times New Roman"/>
          <w:kern w:val="0"/>
          <w:szCs w:val="24"/>
          <w:lang w:val="zh-CN"/>
        </w:rPr>
        <w:t>“</w:t>
      </w:r>
      <w:r w:rsidRPr="00CE11CF">
        <w:rPr>
          <w:rFonts w:ascii="宋体" w:hAnsi="宋体" w:cs="宋体" w:hint="eastAsia"/>
          <w:kern w:val="0"/>
          <w:szCs w:val="24"/>
          <w:lang w:val="zh-CN"/>
        </w:rPr>
        <w:t>股本</w:t>
      </w:r>
      <w:r w:rsidRPr="00CE11CF">
        <w:rPr>
          <w:rFonts w:eastAsia="Times New Roman"/>
          <w:kern w:val="0"/>
          <w:szCs w:val="24"/>
          <w:lang w:val="zh-CN"/>
        </w:rPr>
        <w:t>”</w:t>
      </w:r>
      <w:r w:rsidRPr="00CE11CF">
        <w:rPr>
          <w:rFonts w:ascii="宋体" w:hAnsi="宋体" w:cs="宋体" w:hint="eastAsia"/>
          <w:kern w:val="0"/>
          <w:szCs w:val="24"/>
          <w:lang w:val="zh-CN"/>
        </w:rPr>
        <w:t>人民币</w:t>
      </w:r>
      <w:r w:rsidRPr="00CE11CF">
        <w:rPr>
          <w:rFonts w:eastAsia="Times New Roman"/>
          <w:kern w:val="0"/>
          <w:szCs w:val="24"/>
          <w:lang w:val="zh-CN"/>
        </w:rPr>
        <w:t>174,326,464.00</w:t>
      </w:r>
      <w:r w:rsidRPr="00CE11CF">
        <w:rPr>
          <w:rFonts w:ascii="宋体" w:hAnsi="宋体" w:cs="宋体" w:hint="eastAsia"/>
          <w:kern w:val="0"/>
          <w:szCs w:val="24"/>
          <w:lang w:val="zh-CN"/>
        </w:rPr>
        <w:t>元，计入</w:t>
      </w:r>
      <w:r w:rsidRPr="00CE11CF">
        <w:rPr>
          <w:rFonts w:eastAsia="Times New Roman"/>
          <w:kern w:val="0"/>
          <w:szCs w:val="24"/>
          <w:lang w:val="zh-CN"/>
        </w:rPr>
        <w:t>“</w:t>
      </w:r>
      <w:r w:rsidRPr="00CE11CF">
        <w:rPr>
          <w:rFonts w:ascii="宋体" w:hAnsi="宋体" w:cs="宋体" w:hint="eastAsia"/>
          <w:kern w:val="0"/>
          <w:szCs w:val="24"/>
          <w:lang w:val="zh-CN"/>
        </w:rPr>
        <w:t>资本公积－股本溢价</w:t>
      </w:r>
      <w:r w:rsidRPr="00CE11CF">
        <w:rPr>
          <w:rFonts w:eastAsia="Times New Roman"/>
          <w:kern w:val="0"/>
          <w:szCs w:val="24"/>
          <w:lang w:val="zh-CN"/>
        </w:rPr>
        <w:t>”</w:t>
      </w:r>
      <w:r w:rsidRPr="00CE11CF">
        <w:rPr>
          <w:rFonts w:ascii="宋体" w:hAnsi="宋体" w:cs="宋体" w:hint="eastAsia"/>
          <w:kern w:val="0"/>
          <w:szCs w:val="24"/>
          <w:lang w:val="zh-CN"/>
        </w:rPr>
        <w:t>人民币</w:t>
      </w:r>
      <w:r w:rsidRPr="00CE11CF">
        <w:rPr>
          <w:rFonts w:eastAsia="Times New Roman"/>
          <w:kern w:val="0"/>
          <w:szCs w:val="24"/>
          <w:lang w:val="zh-CN"/>
        </w:rPr>
        <w:t>2,006,802,448.99</w:t>
      </w:r>
      <w:r w:rsidRPr="00CE11CF">
        <w:rPr>
          <w:rFonts w:ascii="宋体" w:hAnsi="宋体" w:cs="宋体" w:hint="eastAsia"/>
          <w:kern w:val="0"/>
          <w:szCs w:val="24"/>
          <w:lang w:val="zh-CN"/>
        </w:rPr>
        <w:t>元，差异部分为增值税进项税额人民币</w:t>
      </w:r>
      <w:r w:rsidRPr="00CE11CF">
        <w:rPr>
          <w:rFonts w:eastAsia="Times New Roman"/>
          <w:kern w:val="0"/>
          <w:szCs w:val="24"/>
          <w:lang w:val="zh-CN"/>
        </w:rPr>
        <w:t>1,012,263.77</w:t>
      </w:r>
      <w:r w:rsidRPr="00CE11CF">
        <w:rPr>
          <w:rFonts w:ascii="宋体" w:hAnsi="宋体" w:cs="宋体" w:hint="eastAsia"/>
          <w:kern w:val="0"/>
          <w:szCs w:val="24"/>
          <w:lang w:val="zh-CN"/>
        </w:rPr>
        <w:t>元。本公司变更后的注册资本为人民币</w:t>
      </w:r>
      <w:r w:rsidRPr="00CE11CF">
        <w:rPr>
          <w:rFonts w:eastAsia="Times New Roman"/>
          <w:kern w:val="0"/>
          <w:szCs w:val="24"/>
          <w:lang w:val="zh-CN"/>
        </w:rPr>
        <w:t>1,007,319,037.00</w:t>
      </w:r>
      <w:r w:rsidRPr="00CE11CF">
        <w:rPr>
          <w:rFonts w:ascii="宋体" w:hAnsi="宋体" w:cs="宋体" w:hint="eastAsia"/>
          <w:kern w:val="0"/>
          <w:szCs w:val="24"/>
          <w:lang w:val="zh-CN"/>
        </w:rPr>
        <w:t>元，股本为人民币</w:t>
      </w:r>
      <w:r w:rsidRPr="00CE11CF">
        <w:rPr>
          <w:rFonts w:eastAsia="Times New Roman"/>
          <w:kern w:val="0"/>
          <w:szCs w:val="24"/>
          <w:lang w:val="zh-CN"/>
        </w:rPr>
        <w:t>1,007,319,037.00</w:t>
      </w:r>
      <w:r w:rsidRPr="00CE11CF">
        <w:rPr>
          <w:rFonts w:ascii="宋体" w:hAnsi="宋体" w:cs="宋体" w:hint="eastAsia"/>
          <w:kern w:val="0"/>
          <w:szCs w:val="24"/>
          <w:lang w:val="zh-CN"/>
        </w:rPr>
        <w:t>元。</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w:t>
      </w:r>
      <w:r w:rsidRPr="00CE11CF">
        <w:rPr>
          <w:rFonts w:eastAsia="Times New Roman"/>
          <w:kern w:val="0"/>
          <w:szCs w:val="24"/>
          <w:lang w:val="zh-CN"/>
        </w:rPr>
        <w:t>2017</w:t>
      </w:r>
      <w:r w:rsidRPr="00CE11CF">
        <w:rPr>
          <w:rFonts w:ascii="宋体" w:hAnsi="宋体" w:cs="宋体" w:hint="eastAsia"/>
          <w:kern w:val="0"/>
          <w:szCs w:val="24"/>
          <w:lang w:val="zh-CN"/>
        </w:rPr>
        <w:t>年</w:t>
      </w:r>
      <w:r w:rsidRPr="00CE11CF">
        <w:rPr>
          <w:rFonts w:eastAsia="Times New Roman"/>
          <w:kern w:val="0"/>
          <w:szCs w:val="24"/>
          <w:lang w:val="zh-CN"/>
        </w:rPr>
        <w:t>8</w:t>
      </w:r>
      <w:r w:rsidRPr="00CE11CF">
        <w:rPr>
          <w:rFonts w:ascii="宋体" w:hAnsi="宋体" w:cs="宋体" w:hint="eastAsia"/>
          <w:kern w:val="0"/>
          <w:szCs w:val="24"/>
          <w:lang w:val="zh-CN"/>
        </w:rPr>
        <w:t>月</w:t>
      </w:r>
      <w:r w:rsidRPr="00CE11CF">
        <w:rPr>
          <w:rFonts w:eastAsia="Times New Roman"/>
          <w:kern w:val="0"/>
          <w:szCs w:val="24"/>
          <w:lang w:val="zh-CN"/>
        </w:rPr>
        <w:t>23</w:t>
      </w:r>
      <w:r w:rsidRPr="00CE11CF">
        <w:rPr>
          <w:rFonts w:ascii="宋体" w:hAnsi="宋体" w:cs="宋体" w:hint="eastAsia"/>
          <w:kern w:val="0"/>
          <w:szCs w:val="24"/>
          <w:lang w:val="zh-CN"/>
        </w:rPr>
        <w:t>日召开第六届董事会第八次会议、</w:t>
      </w:r>
      <w:r w:rsidRPr="00CE11CF">
        <w:rPr>
          <w:rFonts w:eastAsia="Times New Roman"/>
          <w:kern w:val="0"/>
          <w:szCs w:val="24"/>
          <w:lang w:val="zh-CN"/>
        </w:rPr>
        <w:t>2017</w:t>
      </w:r>
      <w:r w:rsidRPr="00CE11CF">
        <w:rPr>
          <w:rFonts w:ascii="宋体" w:hAnsi="宋体" w:cs="宋体" w:hint="eastAsia"/>
          <w:kern w:val="0"/>
          <w:szCs w:val="24"/>
          <w:lang w:val="zh-CN"/>
        </w:rPr>
        <w:t>年</w:t>
      </w:r>
      <w:r w:rsidRPr="00CE11CF">
        <w:rPr>
          <w:rFonts w:eastAsia="Times New Roman"/>
          <w:kern w:val="0"/>
          <w:szCs w:val="24"/>
          <w:lang w:val="zh-CN"/>
        </w:rPr>
        <w:t>9</w:t>
      </w:r>
      <w:r w:rsidRPr="00CE11CF">
        <w:rPr>
          <w:rFonts w:ascii="宋体" w:hAnsi="宋体" w:cs="宋体" w:hint="eastAsia"/>
          <w:kern w:val="0"/>
          <w:szCs w:val="24"/>
          <w:lang w:val="zh-CN"/>
        </w:rPr>
        <w:t>月</w:t>
      </w:r>
      <w:r w:rsidRPr="00CE11CF">
        <w:rPr>
          <w:rFonts w:eastAsia="Times New Roman"/>
          <w:kern w:val="0"/>
          <w:szCs w:val="24"/>
          <w:lang w:val="zh-CN"/>
        </w:rPr>
        <w:t>12</w:t>
      </w:r>
      <w:r w:rsidRPr="00CE11CF">
        <w:rPr>
          <w:rFonts w:ascii="宋体" w:hAnsi="宋体" w:cs="宋体" w:hint="eastAsia"/>
          <w:kern w:val="0"/>
          <w:szCs w:val="24"/>
          <w:lang w:val="zh-CN"/>
        </w:rPr>
        <w:t>日召开</w:t>
      </w:r>
      <w:r w:rsidRPr="00CE11CF">
        <w:rPr>
          <w:rFonts w:eastAsia="Times New Roman"/>
          <w:kern w:val="0"/>
          <w:szCs w:val="24"/>
          <w:lang w:val="zh-CN"/>
        </w:rPr>
        <w:t>2017</w:t>
      </w:r>
      <w:r w:rsidRPr="00CE11CF">
        <w:rPr>
          <w:rFonts w:ascii="宋体" w:hAnsi="宋体" w:cs="宋体" w:hint="eastAsia"/>
          <w:kern w:val="0"/>
          <w:szCs w:val="24"/>
          <w:lang w:val="zh-CN"/>
        </w:rPr>
        <w:t>年第二次临时股东大会审议通过了《关于拟变更公司名称、证券简称及修订〈公司章程〉的议案》，公司名称由华孚色纺股份有限公司变更为</w:t>
      </w:r>
      <w:proofErr w:type="gramStart"/>
      <w:r w:rsidRPr="00CE11CF">
        <w:rPr>
          <w:rFonts w:ascii="宋体" w:hAnsi="宋体" w:cs="宋体" w:hint="eastAsia"/>
          <w:kern w:val="0"/>
          <w:szCs w:val="24"/>
          <w:lang w:val="zh-CN"/>
        </w:rPr>
        <w:t>为</w:t>
      </w:r>
      <w:proofErr w:type="gramEnd"/>
      <w:r w:rsidRPr="00CE11CF">
        <w:rPr>
          <w:rFonts w:ascii="宋体" w:hAnsi="宋体" w:cs="宋体" w:hint="eastAsia"/>
          <w:kern w:val="0"/>
          <w:szCs w:val="24"/>
          <w:lang w:val="zh-CN"/>
        </w:rPr>
        <w:t>华孚时尚股份有限公司。</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w:t>
      </w:r>
      <w:r w:rsidRPr="00CE11CF">
        <w:rPr>
          <w:rFonts w:eastAsia="Times New Roman"/>
          <w:kern w:val="0"/>
          <w:szCs w:val="24"/>
          <w:lang w:val="zh-CN"/>
        </w:rPr>
        <w:t>2014</w:t>
      </w:r>
      <w:r w:rsidRPr="00CE11CF">
        <w:rPr>
          <w:rFonts w:ascii="宋体" w:hAnsi="宋体" w:cs="宋体" w:hint="eastAsia"/>
          <w:kern w:val="0"/>
          <w:szCs w:val="24"/>
          <w:lang w:val="zh-CN"/>
        </w:rPr>
        <w:t>年</w:t>
      </w:r>
      <w:r w:rsidRPr="00CE11CF">
        <w:rPr>
          <w:rFonts w:eastAsia="Times New Roman"/>
          <w:kern w:val="0"/>
          <w:szCs w:val="24"/>
          <w:lang w:val="zh-CN"/>
        </w:rPr>
        <w:t>3</w:t>
      </w:r>
      <w:r w:rsidRPr="00CE11CF">
        <w:rPr>
          <w:rFonts w:ascii="宋体" w:hAnsi="宋体" w:cs="宋体" w:hint="eastAsia"/>
          <w:kern w:val="0"/>
          <w:szCs w:val="24"/>
          <w:lang w:val="zh-CN"/>
        </w:rPr>
        <w:t>月</w:t>
      </w:r>
      <w:r w:rsidRPr="00CE11CF">
        <w:rPr>
          <w:rFonts w:eastAsia="Times New Roman"/>
          <w:kern w:val="0"/>
          <w:szCs w:val="24"/>
          <w:lang w:val="zh-CN"/>
        </w:rPr>
        <w:t>10</w:t>
      </w:r>
      <w:r w:rsidRPr="00CE11CF">
        <w:rPr>
          <w:rFonts w:ascii="宋体" w:hAnsi="宋体" w:cs="宋体" w:hint="eastAsia"/>
          <w:kern w:val="0"/>
          <w:szCs w:val="24"/>
          <w:lang w:val="zh-CN"/>
        </w:rPr>
        <w:t>日第五届董事会</w:t>
      </w:r>
      <w:r w:rsidRPr="00CE11CF">
        <w:rPr>
          <w:rFonts w:eastAsia="Times New Roman"/>
          <w:kern w:val="0"/>
          <w:szCs w:val="24"/>
          <w:lang w:val="zh-CN"/>
        </w:rPr>
        <w:t>2014</w:t>
      </w:r>
      <w:r w:rsidRPr="00CE11CF">
        <w:rPr>
          <w:rFonts w:ascii="宋体" w:hAnsi="宋体" w:cs="宋体" w:hint="eastAsia"/>
          <w:kern w:val="0"/>
          <w:szCs w:val="24"/>
          <w:lang w:val="zh-CN"/>
        </w:rPr>
        <w:t>年第二次会议审议通过的《关于</w:t>
      </w:r>
      <w:r w:rsidRPr="00CE11CF">
        <w:rPr>
          <w:rFonts w:eastAsia="Times New Roman"/>
          <w:kern w:val="0"/>
          <w:szCs w:val="24"/>
          <w:lang w:val="zh-CN"/>
        </w:rPr>
        <w:t>&lt;</w:t>
      </w:r>
      <w:r w:rsidRPr="00CE11CF">
        <w:rPr>
          <w:rFonts w:ascii="宋体" w:hAnsi="宋体" w:cs="宋体" w:hint="eastAsia"/>
          <w:kern w:val="0"/>
          <w:szCs w:val="24"/>
          <w:lang w:val="zh-CN"/>
        </w:rPr>
        <w:t>华孚色纺股份有限公司股票期权激励计划草案</w:t>
      </w:r>
      <w:r w:rsidRPr="00CE11CF">
        <w:rPr>
          <w:rFonts w:eastAsia="Times New Roman"/>
          <w:kern w:val="0"/>
          <w:szCs w:val="24"/>
          <w:lang w:val="zh-CN"/>
        </w:rPr>
        <w:t>&gt;</w:t>
      </w:r>
      <w:r w:rsidRPr="00CE11CF">
        <w:rPr>
          <w:rFonts w:ascii="宋体" w:hAnsi="宋体" w:cs="宋体" w:hint="eastAsia"/>
          <w:kern w:val="0"/>
          <w:szCs w:val="24"/>
          <w:lang w:val="zh-CN"/>
        </w:rPr>
        <w:t>及其摘要的议案》。</w:t>
      </w:r>
      <w:r w:rsidRPr="00CE11CF">
        <w:rPr>
          <w:rFonts w:eastAsia="Times New Roman"/>
          <w:kern w:val="0"/>
          <w:szCs w:val="24"/>
          <w:lang w:val="zh-CN"/>
        </w:rPr>
        <w:t xml:space="preserve"> 2014</w:t>
      </w:r>
      <w:r w:rsidRPr="00CE11CF">
        <w:rPr>
          <w:rFonts w:ascii="宋体" w:hAnsi="宋体" w:cs="宋体" w:hint="eastAsia"/>
          <w:kern w:val="0"/>
          <w:szCs w:val="24"/>
          <w:lang w:val="zh-CN"/>
        </w:rPr>
        <w:t>年</w:t>
      </w:r>
      <w:r w:rsidRPr="00CE11CF">
        <w:rPr>
          <w:rFonts w:eastAsia="Times New Roman"/>
          <w:kern w:val="0"/>
          <w:szCs w:val="24"/>
          <w:lang w:val="zh-CN"/>
        </w:rPr>
        <w:t>3</w:t>
      </w:r>
      <w:r w:rsidRPr="00CE11CF">
        <w:rPr>
          <w:rFonts w:ascii="宋体" w:hAnsi="宋体" w:cs="宋体" w:hint="eastAsia"/>
          <w:kern w:val="0"/>
          <w:szCs w:val="24"/>
          <w:lang w:val="zh-CN"/>
        </w:rPr>
        <w:t>月</w:t>
      </w:r>
      <w:r w:rsidRPr="00CE11CF">
        <w:rPr>
          <w:rFonts w:eastAsia="Times New Roman"/>
          <w:kern w:val="0"/>
          <w:szCs w:val="24"/>
          <w:lang w:val="zh-CN"/>
        </w:rPr>
        <w:t>27</w:t>
      </w:r>
      <w:r w:rsidRPr="00CE11CF">
        <w:rPr>
          <w:rFonts w:ascii="宋体" w:hAnsi="宋体" w:cs="宋体" w:hint="eastAsia"/>
          <w:kern w:val="0"/>
          <w:szCs w:val="24"/>
          <w:lang w:val="zh-CN"/>
        </w:rPr>
        <w:t>日，获得中国证券监督管理委员会对公司股票期权激励计划无异议备案。</w:t>
      </w:r>
      <w:r w:rsidRPr="00CE11CF">
        <w:rPr>
          <w:rFonts w:eastAsia="Times New Roman"/>
          <w:kern w:val="0"/>
          <w:szCs w:val="24"/>
          <w:lang w:val="zh-CN"/>
        </w:rPr>
        <w:t>2014</w:t>
      </w:r>
      <w:r w:rsidRPr="00CE11CF">
        <w:rPr>
          <w:rFonts w:ascii="宋体" w:hAnsi="宋体" w:cs="宋体" w:hint="eastAsia"/>
          <w:kern w:val="0"/>
          <w:szCs w:val="24"/>
          <w:lang w:val="zh-CN"/>
        </w:rPr>
        <w:t>年</w:t>
      </w:r>
      <w:r w:rsidRPr="00CE11CF">
        <w:rPr>
          <w:rFonts w:eastAsia="Times New Roman"/>
          <w:kern w:val="0"/>
          <w:szCs w:val="24"/>
          <w:lang w:val="zh-CN"/>
        </w:rPr>
        <w:t>4</w:t>
      </w:r>
      <w:r w:rsidRPr="00CE11CF">
        <w:rPr>
          <w:rFonts w:ascii="宋体" w:hAnsi="宋体" w:cs="宋体" w:hint="eastAsia"/>
          <w:kern w:val="0"/>
          <w:szCs w:val="24"/>
          <w:lang w:val="zh-CN"/>
        </w:rPr>
        <w:t>月</w:t>
      </w:r>
      <w:r w:rsidRPr="00CE11CF">
        <w:rPr>
          <w:rFonts w:eastAsia="Times New Roman"/>
          <w:kern w:val="0"/>
          <w:szCs w:val="24"/>
          <w:lang w:val="zh-CN"/>
        </w:rPr>
        <w:t>25</w:t>
      </w:r>
      <w:r w:rsidRPr="00CE11CF">
        <w:rPr>
          <w:rFonts w:ascii="宋体" w:hAnsi="宋体" w:cs="宋体" w:hint="eastAsia"/>
          <w:kern w:val="0"/>
          <w:szCs w:val="24"/>
          <w:lang w:val="zh-CN"/>
        </w:rPr>
        <w:t>日召开华孚时尚公司</w:t>
      </w:r>
      <w:r w:rsidRPr="00CE11CF">
        <w:rPr>
          <w:rFonts w:eastAsia="Times New Roman"/>
          <w:kern w:val="0"/>
          <w:szCs w:val="24"/>
          <w:lang w:val="zh-CN"/>
        </w:rPr>
        <w:t>2014</w:t>
      </w:r>
      <w:r w:rsidRPr="00CE11CF">
        <w:rPr>
          <w:rFonts w:ascii="宋体" w:hAnsi="宋体" w:cs="宋体" w:hint="eastAsia"/>
          <w:kern w:val="0"/>
          <w:szCs w:val="24"/>
          <w:lang w:val="zh-CN"/>
        </w:rPr>
        <w:t>年度第二次临时股东大会，并以特别决议审议通过了《关于</w:t>
      </w:r>
      <w:r w:rsidRPr="00CE11CF">
        <w:rPr>
          <w:rFonts w:eastAsia="Times New Roman"/>
          <w:kern w:val="0"/>
          <w:szCs w:val="24"/>
          <w:lang w:val="zh-CN"/>
        </w:rPr>
        <w:t>&lt;</w:t>
      </w:r>
      <w:r w:rsidRPr="00CE11CF">
        <w:rPr>
          <w:rFonts w:ascii="宋体" w:hAnsi="宋体" w:cs="宋体" w:hint="eastAsia"/>
          <w:kern w:val="0"/>
          <w:szCs w:val="24"/>
          <w:lang w:val="zh-CN"/>
        </w:rPr>
        <w:t>华孚色纺股份有限公司股票期权激励计划草案</w:t>
      </w:r>
      <w:r w:rsidRPr="00CE11CF">
        <w:rPr>
          <w:rFonts w:eastAsia="Times New Roman"/>
          <w:kern w:val="0"/>
          <w:szCs w:val="24"/>
          <w:lang w:val="zh-CN"/>
        </w:rPr>
        <w:t>&gt;</w:t>
      </w:r>
      <w:r w:rsidRPr="00CE11CF">
        <w:rPr>
          <w:rFonts w:ascii="宋体" w:hAnsi="宋体" w:cs="宋体" w:hint="eastAsia"/>
          <w:kern w:val="0"/>
          <w:szCs w:val="24"/>
          <w:lang w:val="zh-CN"/>
        </w:rPr>
        <w:t>及其摘要的议案》。</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根据《华孚色纺股份有限公司股票期权激励计划（草案）》及其摘要</w:t>
      </w:r>
      <w:proofErr w:type="gramStart"/>
      <w:r w:rsidRPr="00CE11CF">
        <w:rPr>
          <w:rFonts w:ascii="宋体" w:hAnsi="宋体" w:cs="宋体" w:hint="eastAsia"/>
          <w:kern w:val="0"/>
          <w:szCs w:val="24"/>
          <w:lang w:val="zh-CN"/>
        </w:rPr>
        <w:t>》</w:t>
      </w:r>
      <w:proofErr w:type="gramEnd"/>
      <w:r w:rsidRPr="00CE11CF">
        <w:rPr>
          <w:rFonts w:ascii="宋体" w:hAnsi="宋体" w:cs="宋体" w:hint="eastAsia"/>
          <w:kern w:val="0"/>
          <w:szCs w:val="24"/>
          <w:lang w:val="zh-CN"/>
        </w:rPr>
        <w:t>中的行权计划，可行权的股票期权数量为</w:t>
      </w:r>
      <w:r w:rsidRPr="00CE11CF">
        <w:rPr>
          <w:rFonts w:eastAsia="Times New Roman"/>
          <w:kern w:val="0"/>
          <w:szCs w:val="24"/>
          <w:lang w:val="zh-CN"/>
        </w:rPr>
        <w:t>559.8</w:t>
      </w:r>
      <w:r w:rsidRPr="00CE11CF">
        <w:rPr>
          <w:rFonts w:ascii="宋体" w:hAnsi="宋体" w:cs="宋体" w:hint="eastAsia"/>
          <w:kern w:val="0"/>
          <w:szCs w:val="24"/>
          <w:lang w:val="zh-CN"/>
        </w:rPr>
        <w:t>万份，占华孚时尚公司总股本比例为</w:t>
      </w:r>
      <w:r w:rsidRPr="00CE11CF">
        <w:rPr>
          <w:rFonts w:eastAsia="Times New Roman"/>
          <w:kern w:val="0"/>
          <w:szCs w:val="24"/>
          <w:lang w:val="zh-CN"/>
        </w:rPr>
        <w:t>0.56%</w:t>
      </w:r>
      <w:r w:rsidRPr="00CE11CF">
        <w:rPr>
          <w:rFonts w:ascii="宋体" w:hAnsi="宋体" w:cs="宋体" w:hint="eastAsia"/>
          <w:kern w:val="0"/>
          <w:szCs w:val="24"/>
          <w:lang w:val="zh-CN"/>
        </w:rPr>
        <w:t>。因此，董事会最终确认股票期权激励行权激励对象名单调整为</w:t>
      </w:r>
      <w:r w:rsidRPr="00CE11CF">
        <w:rPr>
          <w:rFonts w:eastAsia="Times New Roman"/>
          <w:kern w:val="0"/>
          <w:szCs w:val="24"/>
          <w:lang w:val="zh-CN"/>
        </w:rPr>
        <w:t>57</w:t>
      </w:r>
      <w:r w:rsidRPr="00CE11CF">
        <w:rPr>
          <w:rFonts w:ascii="宋体" w:hAnsi="宋体" w:cs="宋体" w:hint="eastAsia"/>
          <w:kern w:val="0"/>
          <w:szCs w:val="24"/>
          <w:lang w:val="zh-CN"/>
        </w:rPr>
        <w:t>名，股票期权授予总量调整为</w:t>
      </w:r>
      <w:r w:rsidRPr="00CE11CF">
        <w:rPr>
          <w:rFonts w:eastAsia="Times New Roman"/>
          <w:kern w:val="0"/>
          <w:szCs w:val="24"/>
          <w:lang w:val="zh-CN"/>
        </w:rPr>
        <w:t>5,598,000</w:t>
      </w:r>
      <w:r w:rsidRPr="00CE11CF">
        <w:rPr>
          <w:rFonts w:ascii="宋体" w:hAnsi="宋体" w:cs="宋体" w:hint="eastAsia"/>
          <w:kern w:val="0"/>
          <w:szCs w:val="24"/>
          <w:lang w:val="zh-CN"/>
        </w:rPr>
        <w:t>股。增加股本人民币</w:t>
      </w:r>
      <w:r w:rsidRPr="00CE11CF">
        <w:rPr>
          <w:rFonts w:eastAsia="Times New Roman"/>
          <w:kern w:val="0"/>
          <w:szCs w:val="24"/>
          <w:lang w:val="zh-CN"/>
        </w:rPr>
        <w:t>5,598,000.00</w:t>
      </w:r>
      <w:r w:rsidRPr="00CE11CF">
        <w:rPr>
          <w:rFonts w:ascii="宋体" w:hAnsi="宋体" w:cs="宋体" w:hint="eastAsia"/>
          <w:kern w:val="0"/>
          <w:szCs w:val="24"/>
          <w:lang w:val="zh-CN"/>
        </w:rPr>
        <w:t>元，增资方式为货币出资，变更后的注册资本为人民币</w:t>
      </w:r>
      <w:r w:rsidRPr="00CE11CF">
        <w:rPr>
          <w:rFonts w:eastAsia="Times New Roman"/>
          <w:kern w:val="0"/>
          <w:szCs w:val="24"/>
          <w:lang w:val="zh-CN"/>
        </w:rPr>
        <w:t>1,012,917,037.00</w:t>
      </w:r>
      <w:r w:rsidRPr="00CE11CF">
        <w:rPr>
          <w:rFonts w:ascii="宋体" w:hAnsi="宋体" w:cs="宋体" w:hint="eastAsia"/>
          <w:kern w:val="0"/>
          <w:szCs w:val="24"/>
          <w:lang w:val="zh-CN"/>
        </w:rPr>
        <w:t>元。</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lastRenderedPageBreak/>
        <w:t>截至</w:t>
      </w:r>
      <w:r w:rsidRPr="00CE11CF">
        <w:rPr>
          <w:rFonts w:eastAsia="Times New Roman"/>
          <w:kern w:val="0"/>
          <w:szCs w:val="24"/>
          <w:lang w:val="zh-CN"/>
        </w:rPr>
        <w:t>2017</w:t>
      </w:r>
      <w:r w:rsidRPr="00CE11CF">
        <w:rPr>
          <w:rFonts w:ascii="宋体" w:hAnsi="宋体" w:cs="宋体" w:hint="eastAsia"/>
          <w:kern w:val="0"/>
          <w:szCs w:val="24"/>
          <w:lang w:val="zh-CN"/>
        </w:rPr>
        <w:t>年</w:t>
      </w:r>
      <w:r w:rsidRPr="00CE11CF">
        <w:rPr>
          <w:rFonts w:eastAsia="Times New Roman"/>
          <w:kern w:val="0"/>
          <w:szCs w:val="24"/>
          <w:lang w:val="zh-CN"/>
        </w:rPr>
        <w:t>10</w:t>
      </w:r>
      <w:r w:rsidRPr="00CE11CF">
        <w:rPr>
          <w:rFonts w:ascii="宋体" w:hAnsi="宋体" w:cs="宋体" w:hint="eastAsia"/>
          <w:kern w:val="0"/>
          <w:szCs w:val="24"/>
          <w:lang w:val="zh-CN"/>
        </w:rPr>
        <w:t>月</w:t>
      </w:r>
      <w:r w:rsidRPr="00CE11CF">
        <w:rPr>
          <w:rFonts w:eastAsia="Times New Roman"/>
          <w:kern w:val="0"/>
          <w:szCs w:val="24"/>
          <w:lang w:val="zh-CN"/>
        </w:rPr>
        <w:t>20</w:t>
      </w:r>
      <w:r w:rsidRPr="00CE11CF">
        <w:rPr>
          <w:rFonts w:ascii="宋体" w:hAnsi="宋体" w:cs="宋体" w:hint="eastAsia"/>
          <w:kern w:val="0"/>
          <w:szCs w:val="24"/>
          <w:lang w:val="zh-CN"/>
        </w:rPr>
        <w:t>日止，本公司</w:t>
      </w:r>
      <w:r w:rsidRPr="00CE11CF">
        <w:rPr>
          <w:rFonts w:eastAsia="Times New Roman"/>
          <w:kern w:val="0"/>
          <w:szCs w:val="24"/>
          <w:lang w:val="zh-CN"/>
        </w:rPr>
        <w:t>57</w:t>
      </w:r>
      <w:r w:rsidRPr="00CE11CF">
        <w:rPr>
          <w:rFonts w:ascii="宋体" w:hAnsi="宋体" w:cs="宋体" w:hint="eastAsia"/>
          <w:kern w:val="0"/>
          <w:szCs w:val="24"/>
          <w:lang w:val="zh-CN"/>
        </w:rPr>
        <w:t>位激励对象已全部行权，行权款合计人民币</w:t>
      </w:r>
      <w:r w:rsidRPr="00CE11CF">
        <w:rPr>
          <w:rFonts w:eastAsia="Times New Roman"/>
          <w:kern w:val="0"/>
          <w:szCs w:val="24"/>
          <w:lang w:val="zh-CN"/>
        </w:rPr>
        <w:t>34,012,530.20</w:t>
      </w:r>
      <w:r w:rsidRPr="00CE11CF">
        <w:rPr>
          <w:rFonts w:ascii="宋体" w:hAnsi="宋体" w:cs="宋体" w:hint="eastAsia"/>
          <w:kern w:val="0"/>
          <w:szCs w:val="24"/>
          <w:lang w:val="zh-CN"/>
        </w:rPr>
        <w:t>元已由中国证券登记结算有限责任公司深圳分公司划款至本公司指定账户，该行权</w:t>
      </w:r>
      <w:proofErr w:type="gramStart"/>
      <w:r w:rsidRPr="00CE11CF">
        <w:rPr>
          <w:rFonts w:ascii="宋体" w:hAnsi="宋体" w:cs="宋体" w:hint="eastAsia"/>
          <w:kern w:val="0"/>
          <w:szCs w:val="24"/>
          <w:lang w:val="zh-CN"/>
        </w:rPr>
        <w:t>款分为</w:t>
      </w:r>
      <w:proofErr w:type="gramEnd"/>
      <w:r w:rsidRPr="00CE11CF">
        <w:rPr>
          <w:rFonts w:ascii="宋体" w:hAnsi="宋体" w:cs="宋体" w:hint="eastAsia"/>
          <w:kern w:val="0"/>
          <w:szCs w:val="24"/>
          <w:lang w:val="zh-CN"/>
        </w:rPr>
        <w:t>代扣个人所得税人民币</w:t>
      </w:r>
      <w:r w:rsidRPr="00CE11CF">
        <w:rPr>
          <w:rFonts w:eastAsia="Times New Roman"/>
          <w:kern w:val="0"/>
          <w:szCs w:val="24"/>
          <w:lang w:val="zh-CN"/>
        </w:rPr>
        <w:t>9,998,982.20</w:t>
      </w:r>
      <w:r w:rsidRPr="00CE11CF">
        <w:rPr>
          <w:rFonts w:ascii="宋体" w:hAnsi="宋体" w:cs="宋体" w:hint="eastAsia"/>
          <w:kern w:val="0"/>
          <w:szCs w:val="24"/>
          <w:lang w:val="zh-CN"/>
        </w:rPr>
        <w:t>元和股权激励认购款人民币</w:t>
      </w:r>
      <w:r w:rsidRPr="00CE11CF">
        <w:rPr>
          <w:rFonts w:eastAsia="Times New Roman"/>
          <w:kern w:val="0"/>
          <w:szCs w:val="24"/>
          <w:lang w:val="zh-CN"/>
        </w:rPr>
        <w:t>24,013,548.00</w:t>
      </w:r>
      <w:r w:rsidRPr="00CE11CF">
        <w:rPr>
          <w:rFonts w:ascii="宋体" w:hAnsi="宋体" w:cs="宋体" w:hint="eastAsia"/>
          <w:kern w:val="0"/>
          <w:szCs w:val="24"/>
          <w:lang w:val="zh-CN"/>
        </w:rPr>
        <w:t>元。股权激励认购款人民币</w:t>
      </w:r>
      <w:r w:rsidRPr="00CE11CF">
        <w:rPr>
          <w:rFonts w:eastAsia="Times New Roman"/>
          <w:kern w:val="0"/>
          <w:szCs w:val="24"/>
          <w:lang w:val="zh-CN"/>
        </w:rPr>
        <w:t>24,013,548.00</w:t>
      </w:r>
      <w:r w:rsidRPr="00CE11CF">
        <w:rPr>
          <w:rFonts w:ascii="宋体" w:hAnsi="宋体" w:cs="宋体" w:hint="eastAsia"/>
          <w:kern w:val="0"/>
          <w:szCs w:val="24"/>
          <w:lang w:val="zh-CN"/>
        </w:rPr>
        <w:t>元，其中：新增注册资本（股本）人民币</w:t>
      </w:r>
      <w:r w:rsidRPr="00CE11CF">
        <w:rPr>
          <w:rFonts w:eastAsia="Times New Roman"/>
          <w:kern w:val="0"/>
          <w:szCs w:val="24"/>
          <w:lang w:val="zh-CN"/>
        </w:rPr>
        <w:t>5,598,000.00</w:t>
      </w:r>
      <w:r w:rsidRPr="00CE11CF">
        <w:rPr>
          <w:rFonts w:ascii="宋体" w:hAnsi="宋体" w:cs="宋体" w:hint="eastAsia"/>
          <w:kern w:val="0"/>
          <w:szCs w:val="24"/>
          <w:lang w:val="zh-CN"/>
        </w:rPr>
        <w:t>元（大写：伍佰伍拾玖万捌仟元整），剩余部分人民币</w:t>
      </w:r>
      <w:r w:rsidRPr="00CE11CF">
        <w:rPr>
          <w:rFonts w:eastAsia="Times New Roman"/>
          <w:kern w:val="0"/>
          <w:szCs w:val="24"/>
          <w:lang w:val="zh-CN"/>
        </w:rPr>
        <w:t>18,415,548.00</w:t>
      </w:r>
      <w:r w:rsidRPr="00CE11CF">
        <w:rPr>
          <w:rFonts w:ascii="宋体" w:hAnsi="宋体" w:cs="宋体" w:hint="eastAsia"/>
          <w:kern w:val="0"/>
          <w:szCs w:val="24"/>
          <w:lang w:val="zh-CN"/>
        </w:rPr>
        <w:t>元作为华孚时尚公司资本公积。</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w:t>
      </w:r>
      <w:r w:rsidRPr="00CE11CF">
        <w:rPr>
          <w:rFonts w:eastAsia="Times New Roman"/>
          <w:kern w:val="0"/>
          <w:szCs w:val="24"/>
          <w:lang w:val="zh-CN"/>
        </w:rPr>
        <w:t>2018</w:t>
      </w:r>
      <w:r w:rsidRPr="00CE11CF">
        <w:rPr>
          <w:rFonts w:ascii="宋体" w:hAnsi="宋体" w:cs="宋体" w:hint="eastAsia"/>
          <w:kern w:val="0"/>
          <w:szCs w:val="24"/>
          <w:lang w:val="zh-CN"/>
        </w:rPr>
        <w:t>年</w:t>
      </w:r>
      <w:r w:rsidRPr="00CE11CF">
        <w:rPr>
          <w:rFonts w:eastAsia="Times New Roman"/>
          <w:kern w:val="0"/>
          <w:szCs w:val="24"/>
          <w:lang w:val="zh-CN"/>
        </w:rPr>
        <w:t>5</w:t>
      </w:r>
      <w:r w:rsidRPr="00CE11CF">
        <w:rPr>
          <w:rFonts w:ascii="宋体" w:hAnsi="宋体" w:cs="宋体" w:hint="eastAsia"/>
          <w:kern w:val="0"/>
          <w:szCs w:val="24"/>
          <w:lang w:val="zh-CN"/>
        </w:rPr>
        <w:t>月</w:t>
      </w:r>
      <w:r w:rsidRPr="00CE11CF">
        <w:rPr>
          <w:rFonts w:eastAsia="Times New Roman"/>
          <w:kern w:val="0"/>
          <w:szCs w:val="24"/>
          <w:lang w:val="zh-CN"/>
        </w:rPr>
        <w:t>21</w:t>
      </w:r>
      <w:r w:rsidRPr="00CE11CF">
        <w:rPr>
          <w:rFonts w:ascii="宋体" w:hAnsi="宋体" w:cs="宋体" w:hint="eastAsia"/>
          <w:kern w:val="0"/>
          <w:szCs w:val="24"/>
          <w:lang w:val="zh-CN"/>
        </w:rPr>
        <w:t>日召开</w:t>
      </w:r>
      <w:r w:rsidRPr="00CE11CF">
        <w:rPr>
          <w:rFonts w:eastAsia="Times New Roman"/>
          <w:kern w:val="0"/>
          <w:szCs w:val="24"/>
          <w:lang w:val="zh-CN"/>
        </w:rPr>
        <w:t>2017</w:t>
      </w:r>
      <w:r w:rsidRPr="00CE11CF">
        <w:rPr>
          <w:rFonts w:ascii="宋体" w:hAnsi="宋体" w:cs="宋体" w:hint="eastAsia"/>
          <w:kern w:val="0"/>
          <w:szCs w:val="24"/>
          <w:lang w:val="zh-CN"/>
        </w:rPr>
        <w:t>年度股东大会，决议通过了</w:t>
      </w:r>
      <w:r w:rsidRPr="00CE11CF">
        <w:rPr>
          <w:rFonts w:eastAsia="Times New Roman"/>
          <w:kern w:val="0"/>
          <w:szCs w:val="24"/>
          <w:lang w:val="zh-CN"/>
        </w:rPr>
        <w:t>2017</w:t>
      </w:r>
      <w:r w:rsidRPr="00CE11CF">
        <w:rPr>
          <w:rFonts w:ascii="宋体" w:hAnsi="宋体" w:cs="宋体" w:hint="eastAsia"/>
          <w:kern w:val="0"/>
          <w:szCs w:val="24"/>
          <w:lang w:val="zh-CN"/>
        </w:rPr>
        <w:t>年度利润分配方案，公司以总股本</w:t>
      </w:r>
      <w:r w:rsidRPr="00CE11CF">
        <w:rPr>
          <w:rFonts w:eastAsia="Times New Roman"/>
          <w:kern w:val="0"/>
          <w:szCs w:val="24"/>
          <w:lang w:val="zh-CN"/>
        </w:rPr>
        <w:t>1,012,917,037</w:t>
      </w:r>
      <w:r w:rsidRPr="00CE11CF">
        <w:rPr>
          <w:rFonts w:ascii="宋体" w:hAnsi="宋体" w:cs="宋体" w:hint="eastAsia"/>
          <w:kern w:val="0"/>
          <w:szCs w:val="24"/>
          <w:lang w:val="zh-CN"/>
        </w:rPr>
        <w:t>股为基数，以资本公积每</w:t>
      </w:r>
      <w:r w:rsidRPr="00CE11CF">
        <w:rPr>
          <w:rFonts w:eastAsia="Times New Roman"/>
          <w:kern w:val="0"/>
          <w:szCs w:val="24"/>
          <w:lang w:val="zh-CN"/>
        </w:rPr>
        <w:t>10</w:t>
      </w:r>
      <w:r w:rsidRPr="00CE11CF">
        <w:rPr>
          <w:rFonts w:ascii="宋体" w:hAnsi="宋体" w:cs="宋体" w:hint="eastAsia"/>
          <w:kern w:val="0"/>
          <w:szCs w:val="24"/>
          <w:lang w:val="zh-CN"/>
        </w:rPr>
        <w:t>股转增</w:t>
      </w:r>
      <w:r w:rsidRPr="00CE11CF">
        <w:rPr>
          <w:rFonts w:eastAsia="Times New Roman"/>
          <w:kern w:val="0"/>
          <w:szCs w:val="24"/>
          <w:lang w:val="zh-CN"/>
        </w:rPr>
        <w:t>5</w:t>
      </w:r>
      <w:r w:rsidRPr="00CE11CF">
        <w:rPr>
          <w:rFonts w:ascii="宋体" w:hAnsi="宋体" w:cs="宋体" w:hint="eastAsia"/>
          <w:kern w:val="0"/>
          <w:szCs w:val="24"/>
          <w:lang w:val="zh-CN"/>
        </w:rPr>
        <w:t>股，转增后，公司股本由</w:t>
      </w:r>
      <w:r w:rsidRPr="00CE11CF">
        <w:rPr>
          <w:rFonts w:eastAsia="Times New Roman"/>
          <w:kern w:val="0"/>
          <w:szCs w:val="24"/>
          <w:lang w:val="zh-CN"/>
        </w:rPr>
        <w:t>1,012,917,037</w:t>
      </w:r>
      <w:r w:rsidRPr="00CE11CF">
        <w:rPr>
          <w:rFonts w:ascii="宋体" w:hAnsi="宋体" w:cs="宋体" w:hint="eastAsia"/>
          <w:kern w:val="0"/>
          <w:szCs w:val="24"/>
          <w:lang w:val="zh-CN"/>
        </w:rPr>
        <w:t>股增加至</w:t>
      </w:r>
      <w:r w:rsidRPr="00CE11CF">
        <w:rPr>
          <w:rFonts w:eastAsia="Times New Roman"/>
          <w:kern w:val="0"/>
          <w:szCs w:val="24"/>
          <w:lang w:val="zh-CN"/>
        </w:rPr>
        <w:t>1,519,375,555</w:t>
      </w:r>
      <w:r w:rsidRPr="00CE11CF">
        <w:rPr>
          <w:rFonts w:ascii="宋体" w:hAnsi="宋体" w:cs="宋体" w:hint="eastAsia"/>
          <w:kern w:val="0"/>
          <w:szCs w:val="24"/>
          <w:lang w:val="zh-CN"/>
        </w:rPr>
        <w:t>股，本公司注册资本增加至</w:t>
      </w:r>
      <w:r w:rsidRPr="00CE11CF">
        <w:rPr>
          <w:rFonts w:eastAsia="Times New Roman"/>
          <w:kern w:val="0"/>
          <w:szCs w:val="24"/>
          <w:lang w:val="zh-CN"/>
        </w:rPr>
        <w:t>1,519,375,555.00</w:t>
      </w:r>
      <w:r w:rsidRPr="00CE11CF">
        <w:rPr>
          <w:rFonts w:ascii="宋体" w:hAnsi="宋体" w:cs="宋体" w:hint="eastAsia"/>
          <w:kern w:val="0"/>
          <w:szCs w:val="24"/>
          <w:lang w:val="zh-CN"/>
        </w:rPr>
        <w:t>元。</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w:t>
      </w:r>
      <w:r w:rsidRPr="00CE11CF">
        <w:rPr>
          <w:rFonts w:eastAsia="Times New Roman"/>
          <w:kern w:val="0"/>
          <w:szCs w:val="24"/>
          <w:lang w:val="zh-CN"/>
        </w:rPr>
        <w:t>2018</w:t>
      </w:r>
      <w:r w:rsidRPr="00CE11CF">
        <w:rPr>
          <w:rFonts w:ascii="宋体" w:hAnsi="宋体" w:cs="宋体" w:hint="eastAsia"/>
          <w:kern w:val="0"/>
          <w:szCs w:val="24"/>
          <w:lang w:val="zh-CN"/>
        </w:rPr>
        <w:t>年</w:t>
      </w:r>
      <w:r w:rsidRPr="00CE11CF">
        <w:rPr>
          <w:rFonts w:eastAsia="Times New Roman"/>
          <w:kern w:val="0"/>
          <w:szCs w:val="24"/>
          <w:lang w:val="zh-CN"/>
        </w:rPr>
        <w:t>11</w:t>
      </w:r>
      <w:r w:rsidRPr="00CE11CF">
        <w:rPr>
          <w:rFonts w:ascii="宋体" w:hAnsi="宋体" w:cs="宋体" w:hint="eastAsia"/>
          <w:kern w:val="0"/>
          <w:szCs w:val="24"/>
          <w:lang w:val="zh-CN"/>
        </w:rPr>
        <w:t>月</w:t>
      </w:r>
      <w:r w:rsidRPr="00CE11CF">
        <w:rPr>
          <w:rFonts w:eastAsia="Times New Roman"/>
          <w:kern w:val="0"/>
          <w:szCs w:val="24"/>
          <w:lang w:val="zh-CN"/>
        </w:rPr>
        <w:t>6</w:t>
      </w:r>
      <w:r w:rsidRPr="00CE11CF">
        <w:rPr>
          <w:rFonts w:ascii="宋体" w:hAnsi="宋体" w:cs="宋体" w:hint="eastAsia"/>
          <w:kern w:val="0"/>
          <w:szCs w:val="24"/>
          <w:lang w:val="zh-CN"/>
        </w:rPr>
        <w:t>日召开</w:t>
      </w:r>
      <w:r w:rsidRPr="00CE11CF">
        <w:rPr>
          <w:rFonts w:eastAsia="Times New Roman"/>
          <w:kern w:val="0"/>
          <w:szCs w:val="24"/>
          <w:lang w:val="zh-CN"/>
        </w:rPr>
        <w:t>2018</w:t>
      </w:r>
      <w:r w:rsidRPr="00CE11CF">
        <w:rPr>
          <w:rFonts w:ascii="宋体" w:hAnsi="宋体" w:cs="宋体" w:hint="eastAsia"/>
          <w:kern w:val="0"/>
          <w:szCs w:val="24"/>
          <w:lang w:val="zh-CN"/>
        </w:rPr>
        <w:t>年第二次临时股东大会，决议通过了《关于回购公司股份的议案》。本次回购的股份种类为公司发行的人民币普通股（</w:t>
      </w:r>
      <w:r w:rsidRPr="00CE11CF">
        <w:rPr>
          <w:rFonts w:eastAsia="Times New Roman"/>
          <w:kern w:val="0"/>
          <w:szCs w:val="24"/>
          <w:lang w:val="zh-CN"/>
        </w:rPr>
        <w:t>A</w:t>
      </w:r>
      <w:r w:rsidRPr="00CE11CF">
        <w:rPr>
          <w:rFonts w:ascii="宋体" w:hAnsi="宋体" w:cs="宋体" w:hint="eastAsia"/>
          <w:kern w:val="0"/>
          <w:szCs w:val="24"/>
          <w:lang w:val="zh-CN"/>
        </w:rPr>
        <w:t>股），回购股份的资金总额不低于人民币</w:t>
      </w:r>
      <w:r w:rsidRPr="00CE11CF">
        <w:rPr>
          <w:rFonts w:eastAsia="Times New Roman"/>
          <w:kern w:val="0"/>
          <w:szCs w:val="24"/>
          <w:lang w:val="zh-CN"/>
        </w:rPr>
        <w:t>3</w:t>
      </w:r>
      <w:r w:rsidRPr="00CE11CF">
        <w:rPr>
          <w:rFonts w:ascii="宋体" w:hAnsi="宋体" w:cs="宋体" w:hint="eastAsia"/>
          <w:kern w:val="0"/>
          <w:szCs w:val="24"/>
          <w:lang w:val="zh-CN"/>
        </w:rPr>
        <w:t>亿元，不超过人民币</w:t>
      </w:r>
      <w:r w:rsidRPr="00CE11CF">
        <w:rPr>
          <w:rFonts w:eastAsia="Times New Roman"/>
          <w:kern w:val="0"/>
          <w:szCs w:val="24"/>
          <w:lang w:val="zh-CN"/>
        </w:rPr>
        <w:t>6</w:t>
      </w:r>
      <w:r w:rsidRPr="00CE11CF">
        <w:rPr>
          <w:rFonts w:ascii="宋体" w:hAnsi="宋体" w:cs="宋体" w:hint="eastAsia"/>
          <w:kern w:val="0"/>
          <w:szCs w:val="24"/>
          <w:lang w:val="zh-CN"/>
        </w:rPr>
        <w:t>亿元，回购股份的价格不超过</w:t>
      </w:r>
      <w:r w:rsidRPr="00CE11CF">
        <w:rPr>
          <w:rFonts w:eastAsia="Times New Roman"/>
          <w:kern w:val="0"/>
          <w:szCs w:val="24"/>
          <w:lang w:val="zh-CN"/>
        </w:rPr>
        <w:t>10.00</w:t>
      </w:r>
      <w:r w:rsidRPr="00CE11CF">
        <w:rPr>
          <w:rFonts w:ascii="宋体" w:hAnsi="宋体" w:cs="宋体" w:hint="eastAsia"/>
          <w:kern w:val="0"/>
          <w:szCs w:val="24"/>
          <w:lang w:val="zh-CN"/>
        </w:rPr>
        <w:t>元</w:t>
      </w:r>
      <w:r w:rsidRPr="00CE11CF">
        <w:rPr>
          <w:rFonts w:eastAsia="Times New Roman"/>
          <w:kern w:val="0"/>
          <w:szCs w:val="24"/>
          <w:lang w:val="zh-CN"/>
        </w:rPr>
        <w:t>/</w:t>
      </w:r>
      <w:r w:rsidRPr="00CE11CF">
        <w:rPr>
          <w:rFonts w:ascii="宋体" w:hAnsi="宋体" w:cs="宋体" w:hint="eastAsia"/>
          <w:kern w:val="0"/>
          <w:szCs w:val="24"/>
          <w:lang w:val="zh-CN"/>
        </w:rPr>
        <w:t>股。截止</w:t>
      </w:r>
      <w:r w:rsidRPr="00CE11CF">
        <w:rPr>
          <w:rFonts w:eastAsia="Times New Roman"/>
          <w:kern w:val="0"/>
          <w:szCs w:val="24"/>
          <w:lang w:val="zh-CN"/>
        </w:rPr>
        <w:t>2019</w:t>
      </w:r>
      <w:r w:rsidRPr="00CE11CF">
        <w:rPr>
          <w:rFonts w:ascii="宋体" w:hAnsi="宋体" w:cs="宋体" w:hint="eastAsia"/>
          <w:kern w:val="0"/>
          <w:szCs w:val="24"/>
          <w:lang w:val="zh-CN"/>
        </w:rPr>
        <w:t>年</w:t>
      </w:r>
      <w:r w:rsidRPr="00CE11CF">
        <w:rPr>
          <w:rFonts w:eastAsia="Times New Roman"/>
          <w:kern w:val="0"/>
          <w:szCs w:val="24"/>
          <w:lang w:val="zh-CN"/>
        </w:rPr>
        <w:t>5</w:t>
      </w:r>
      <w:r w:rsidRPr="00CE11CF">
        <w:rPr>
          <w:rFonts w:ascii="宋体" w:hAnsi="宋体" w:cs="宋体" w:hint="eastAsia"/>
          <w:kern w:val="0"/>
          <w:szCs w:val="24"/>
          <w:lang w:val="zh-CN"/>
        </w:rPr>
        <w:t>月</w:t>
      </w:r>
      <w:r w:rsidRPr="00CE11CF">
        <w:rPr>
          <w:rFonts w:eastAsia="Times New Roman"/>
          <w:kern w:val="0"/>
          <w:szCs w:val="24"/>
          <w:lang w:val="zh-CN"/>
        </w:rPr>
        <w:t>6</w:t>
      </w:r>
      <w:r w:rsidRPr="00CE11CF">
        <w:rPr>
          <w:rFonts w:ascii="宋体" w:hAnsi="宋体" w:cs="宋体" w:hint="eastAsia"/>
          <w:kern w:val="0"/>
          <w:szCs w:val="24"/>
          <w:lang w:val="zh-CN"/>
        </w:rPr>
        <w:t>日，公司以集中竞价方式回购股份总数为</w:t>
      </w:r>
      <w:r w:rsidRPr="00CE11CF">
        <w:rPr>
          <w:rFonts w:eastAsia="Times New Roman"/>
          <w:kern w:val="0"/>
          <w:szCs w:val="24"/>
          <w:lang w:val="zh-CN"/>
        </w:rPr>
        <w:t xml:space="preserve"> 92,973,035</w:t>
      </w:r>
      <w:r w:rsidRPr="00CE11CF">
        <w:rPr>
          <w:rFonts w:ascii="宋体" w:hAnsi="宋体" w:cs="宋体" w:hint="eastAsia"/>
          <w:kern w:val="0"/>
          <w:szCs w:val="24"/>
          <w:lang w:val="zh-CN"/>
        </w:rPr>
        <w:t>股，占公司总股本的比例为</w:t>
      </w:r>
      <w:r w:rsidRPr="00CE11CF">
        <w:rPr>
          <w:rFonts w:eastAsia="Times New Roman"/>
          <w:kern w:val="0"/>
          <w:szCs w:val="24"/>
          <w:lang w:val="zh-CN"/>
        </w:rPr>
        <w:t xml:space="preserve"> 6.12%</w:t>
      </w:r>
      <w:r w:rsidRPr="00CE11CF">
        <w:rPr>
          <w:rFonts w:ascii="宋体" w:hAnsi="宋体" w:cs="宋体" w:hint="eastAsia"/>
          <w:kern w:val="0"/>
          <w:szCs w:val="24"/>
          <w:lang w:val="zh-CN"/>
        </w:rPr>
        <w:t>，最高成交价为</w:t>
      </w:r>
      <w:r w:rsidRPr="00CE11CF">
        <w:rPr>
          <w:rFonts w:eastAsia="Times New Roman"/>
          <w:kern w:val="0"/>
          <w:szCs w:val="24"/>
          <w:lang w:val="zh-CN"/>
        </w:rPr>
        <w:t xml:space="preserve"> 8.10 </w:t>
      </w:r>
      <w:r w:rsidRPr="00CE11CF">
        <w:rPr>
          <w:rFonts w:ascii="宋体" w:hAnsi="宋体" w:cs="宋体" w:hint="eastAsia"/>
          <w:kern w:val="0"/>
          <w:szCs w:val="24"/>
          <w:lang w:val="zh-CN"/>
        </w:rPr>
        <w:t>元</w:t>
      </w:r>
      <w:r w:rsidRPr="00CE11CF">
        <w:rPr>
          <w:rFonts w:eastAsia="Times New Roman"/>
          <w:kern w:val="0"/>
          <w:szCs w:val="24"/>
          <w:lang w:val="zh-CN"/>
        </w:rPr>
        <w:t>/</w:t>
      </w:r>
      <w:r w:rsidRPr="00CE11CF">
        <w:rPr>
          <w:rFonts w:ascii="宋体" w:hAnsi="宋体" w:cs="宋体" w:hint="eastAsia"/>
          <w:kern w:val="0"/>
          <w:szCs w:val="24"/>
          <w:lang w:val="zh-CN"/>
        </w:rPr>
        <w:t>股，最低成交价为</w:t>
      </w:r>
      <w:r w:rsidRPr="00CE11CF">
        <w:rPr>
          <w:rFonts w:eastAsia="Times New Roman"/>
          <w:kern w:val="0"/>
          <w:szCs w:val="24"/>
          <w:lang w:val="zh-CN"/>
        </w:rPr>
        <w:t xml:space="preserve"> 5.19</w:t>
      </w:r>
      <w:r w:rsidRPr="00CE11CF">
        <w:rPr>
          <w:rFonts w:ascii="宋体" w:hAnsi="宋体" w:cs="宋体" w:hint="eastAsia"/>
          <w:kern w:val="0"/>
          <w:szCs w:val="24"/>
          <w:lang w:val="zh-CN"/>
        </w:rPr>
        <w:t>元</w:t>
      </w:r>
      <w:r w:rsidRPr="00CE11CF">
        <w:rPr>
          <w:rFonts w:eastAsia="Times New Roman"/>
          <w:kern w:val="0"/>
          <w:szCs w:val="24"/>
          <w:lang w:val="zh-CN"/>
        </w:rPr>
        <w:t>/</w:t>
      </w:r>
      <w:r w:rsidRPr="00CE11CF">
        <w:rPr>
          <w:rFonts w:ascii="宋体" w:hAnsi="宋体" w:cs="宋体" w:hint="eastAsia"/>
          <w:kern w:val="0"/>
          <w:szCs w:val="24"/>
          <w:lang w:val="zh-CN"/>
        </w:rPr>
        <w:t>股。至此，公司本次回购股份事项实施完毕。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截止</w:t>
      </w:r>
      <w:r w:rsidRPr="00CE11CF">
        <w:rPr>
          <w:rFonts w:eastAsia="Times New Roman"/>
          <w:kern w:val="0"/>
          <w:szCs w:val="24"/>
          <w:lang w:val="zh-CN"/>
        </w:rPr>
        <w:t>2019</w:t>
      </w:r>
      <w:r w:rsidRPr="00CE11CF">
        <w:rPr>
          <w:rFonts w:ascii="宋体" w:hAnsi="宋体" w:cs="宋体" w:hint="eastAsia"/>
          <w:kern w:val="0"/>
          <w:szCs w:val="24"/>
          <w:lang w:val="zh-CN"/>
        </w:rPr>
        <w:t>年</w:t>
      </w:r>
      <w:r w:rsidRPr="00CE11CF">
        <w:rPr>
          <w:rFonts w:eastAsia="Times New Roman"/>
          <w:kern w:val="0"/>
          <w:szCs w:val="24"/>
          <w:lang w:val="zh-CN"/>
        </w:rPr>
        <w:t>6</w:t>
      </w:r>
      <w:r w:rsidRPr="00CE11CF">
        <w:rPr>
          <w:rFonts w:ascii="宋体" w:hAnsi="宋体" w:cs="宋体" w:hint="eastAsia"/>
          <w:kern w:val="0"/>
          <w:szCs w:val="24"/>
          <w:lang w:val="zh-CN"/>
        </w:rPr>
        <w:t>月</w:t>
      </w:r>
      <w:r w:rsidRPr="00CE11CF">
        <w:rPr>
          <w:rFonts w:eastAsia="Times New Roman"/>
          <w:kern w:val="0"/>
          <w:szCs w:val="24"/>
          <w:lang w:val="zh-CN"/>
        </w:rPr>
        <w:t>30</w:t>
      </w:r>
      <w:r w:rsidRPr="00CE11CF">
        <w:rPr>
          <w:rFonts w:ascii="宋体" w:hAnsi="宋体" w:cs="宋体" w:hint="eastAsia"/>
          <w:kern w:val="0"/>
          <w:szCs w:val="24"/>
          <w:lang w:val="zh-CN"/>
        </w:rPr>
        <w:t>日，本公司累计股本总数</w:t>
      </w:r>
      <w:r w:rsidRPr="00CE11CF">
        <w:rPr>
          <w:rFonts w:eastAsia="Times New Roman"/>
          <w:kern w:val="0"/>
          <w:szCs w:val="24"/>
          <w:lang w:val="zh-CN"/>
        </w:rPr>
        <w:t>1,519,375,555.00</w:t>
      </w:r>
      <w:r w:rsidRPr="00CE11CF">
        <w:rPr>
          <w:rFonts w:ascii="宋体" w:hAnsi="宋体" w:cs="宋体" w:hint="eastAsia"/>
          <w:kern w:val="0"/>
          <w:szCs w:val="24"/>
          <w:lang w:val="zh-CN"/>
        </w:rPr>
        <w:t>股，注册资本为</w:t>
      </w:r>
      <w:r w:rsidRPr="00CE11CF">
        <w:rPr>
          <w:rFonts w:eastAsia="Times New Roman"/>
          <w:kern w:val="0"/>
          <w:szCs w:val="24"/>
          <w:lang w:val="zh-CN"/>
        </w:rPr>
        <w:t>1,519,375,555.00</w:t>
      </w:r>
      <w:r w:rsidRPr="00CE11CF">
        <w:rPr>
          <w:rFonts w:ascii="宋体" w:hAnsi="宋体" w:cs="宋体" w:hint="eastAsia"/>
          <w:kern w:val="0"/>
          <w:szCs w:val="24"/>
          <w:lang w:val="zh-CN"/>
        </w:rPr>
        <w:t>元，本公司统一社会信用代码：</w:t>
      </w:r>
      <w:r w:rsidRPr="00CE11CF">
        <w:rPr>
          <w:rFonts w:eastAsia="Times New Roman"/>
          <w:kern w:val="0"/>
          <w:szCs w:val="24"/>
          <w:lang w:val="zh-CN"/>
        </w:rPr>
        <w:t>9134060072553187XK</w:t>
      </w:r>
      <w:r w:rsidRPr="00CE11CF">
        <w:rPr>
          <w:rFonts w:ascii="宋体" w:hAnsi="宋体" w:cs="宋体" w:hint="eastAsia"/>
          <w:kern w:val="0"/>
          <w:szCs w:val="24"/>
          <w:lang w:val="zh-CN"/>
        </w:rPr>
        <w:t>，法定代表人为孙伟挺，注册地址：安徽省淮北市濉溪</w:t>
      </w:r>
      <w:proofErr w:type="gramStart"/>
      <w:r w:rsidRPr="00CE11CF">
        <w:rPr>
          <w:rFonts w:ascii="宋体" w:hAnsi="宋体" w:cs="宋体" w:hint="eastAsia"/>
          <w:kern w:val="0"/>
          <w:szCs w:val="24"/>
          <w:lang w:val="zh-CN"/>
        </w:rPr>
        <w:t>路庆相桥</w:t>
      </w:r>
      <w:proofErr w:type="gramEnd"/>
      <w:r w:rsidRPr="00CE11CF">
        <w:rPr>
          <w:rFonts w:ascii="宋体" w:hAnsi="宋体" w:cs="宋体" w:hint="eastAsia"/>
          <w:kern w:val="0"/>
          <w:szCs w:val="24"/>
          <w:lang w:val="zh-CN"/>
        </w:rPr>
        <w:t>，总部地址：广东省深圳市福田区</w:t>
      </w:r>
      <w:proofErr w:type="gramStart"/>
      <w:r w:rsidRPr="00CE11CF">
        <w:rPr>
          <w:rFonts w:ascii="宋体" w:hAnsi="宋体" w:cs="宋体" w:hint="eastAsia"/>
          <w:kern w:val="0"/>
          <w:szCs w:val="24"/>
          <w:lang w:val="zh-CN"/>
        </w:rPr>
        <w:t>市花路</w:t>
      </w:r>
      <w:proofErr w:type="gramEnd"/>
      <w:r w:rsidRPr="00CE11CF">
        <w:rPr>
          <w:rFonts w:eastAsia="Times New Roman"/>
          <w:kern w:val="0"/>
          <w:szCs w:val="24"/>
          <w:lang w:val="zh-CN"/>
        </w:rPr>
        <w:t>5</w:t>
      </w:r>
      <w:r w:rsidRPr="00CE11CF">
        <w:rPr>
          <w:rFonts w:ascii="宋体" w:hAnsi="宋体" w:cs="宋体" w:hint="eastAsia"/>
          <w:kern w:val="0"/>
          <w:szCs w:val="24"/>
          <w:lang w:val="zh-CN"/>
        </w:rPr>
        <w:t>号</w:t>
      </w:r>
      <w:proofErr w:type="gramStart"/>
      <w:r w:rsidRPr="00CE11CF">
        <w:rPr>
          <w:rFonts w:ascii="宋体" w:hAnsi="宋体" w:cs="宋体" w:hint="eastAsia"/>
          <w:kern w:val="0"/>
          <w:szCs w:val="24"/>
          <w:lang w:val="zh-CN"/>
        </w:rPr>
        <w:t>长富金茂</w:t>
      </w:r>
      <w:proofErr w:type="gramEnd"/>
      <w:r w:rsidRPr="00CE11CF">
        <w:rPr>
          <w:rFonts w:ascii="宋体" w:hAnsi="宋体" w:cs="宋体" w:hint="eastAsia"/>
          <w:kern w:val="0"/>
          <w:szCs w:val="24"/>
          <w:lang w:val="zh-CN"/>
        </w:rPr>
        <w:t>大厦</w:t>
      </w:r>
      <w:r w:rsidRPr="00CE11CF">
        <w:rPr>
          <w:rFonts w:eastAsia="Times New Roman"/>
          <w:kern w:val="0"/>
          <w:szCs w:val="24"/>
          <w:lang w:val="zh-CN"/>
        </w:rPr>
        <w:t>59</w:t>
      </w:r>
      <w:r w:rsidRPr="00CE11CF">
        <w:rPr>
          <w:rFonts w:ascii="宋体" w:hAnsi="宋体" w:cs="宋体" w:hint="eastAsia"/>
          <w:kern w:val="0"/>
          <w:szCs w:val="24"/>
          <w:lang w:val="zh-CN"/>
        </w:rPr>
        <w:t>楼，母公司为华孚控股有限公司，最终实际控制人为孙伟挺、陈玲芬。</w:t>
      </w:r>
    </w:p>
    <w:p w:rsidR="00FC56F8" w:rsidRDefault="00FC56F8">
      <w:pPr>
        <w:autoSpaceDE w:val="0"/>
        <w:autoSpaceDN w:val="0"/>
        <w:adjustRightInd w:val="0"/>
        <w:spacing w:before="120" w:after="0"/>
        <w:ind w:firstLine="316"/>
        <w:jc w:val="left"/>
        <w:rPr>
          <w:rFonts w:eastAsia="Times New Roman"/>
          <w:b/>
          <w:kern w:val="0"/>
          <w:sz w:val="21"/>
          <w:szCs w:val="24"/>
          <w:lang w:val="zh-CN"/>
        </w:rPr>
      </w:pPr>
      <w:r>
        <w:rPr>
          <w:rFonts w:ascii="宋体" w:hAnsi="宋体" w:cs="宋体" w:hint="eastAsia"/>
          <w:b/>
          <w:kern w:val="0"/>
          <w:sz w:val="21"/>
          <w:szCs w:val="24"/>
          <w:lang w:val="zh-CN"/>
        </w:rPr>
        <w:t>（二）公司经营范围</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许可经营项目：棉花采购、加工。一般经营项目：纺织品、针织品、印染品、服装及其相关产品的制造、销售；纺织科学研究、信息咨询、代理服务；本企业自产产品和技术出口及本企业生产所需的原辅材料、仪器仪表、机械设备、零配件和技术进出口</w:t>
      </w:r>
      <w:r w:rsidRPr="00CE11CF">
        <w:rPr>
          <w:rFonts w:eastAsia="Times New Roman"/>
          <w:kern w:val="0"/>
          <w:szCs w:val="24"/>
          <w:lang w:val="zh-CN"/>
        </w:rPr>
        <w:t>(</w:t>
      </w:r>
      <w:r w:rsidRPr="00CE11CF">
        <w:rPr>
          <w:rFonts w:ascii="宋体" w:hAnsi="宋体" w:cs="宋体" w:hint="eastAsia"/>
          <w:kern w:val="0"/>
          <w:szCs w:val="24"/>
          <w:lang w:val="zh-CN"/>
        </w:rPr>
        <w:t>国家限定公司经营和国家禁止进出口的商品及技术除外</w:t>
      </w:r>
      <w:r w:rsidRPr="00CE11CF">
        <w:rPr>
          <w:rFonts w:eastAsia="Times New Roman"/>
          <w:kern w:val="0"/>
          <w:szCs w:val="24"/>
          <w:lang w:val="zh-CN"/>
        </w:rPr>
        <w:t>)</w:t>
      </w:r>
      <w:r w:rsidRPr="00CE11CF">
        <w:rPr>
          <w:rFonts w:ascii="宋体" w:hAnsi="宋体" w:cs="宋体" w:hint="eastAsia"/>
          <w:kern w:val="0"/>
          <w:szCs w:val="24"/>
          <w:lang w:val="zh-CN"/>
        </w:rPr>
        <w:t>。</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本公司属纺织行业，主要产品为纱线等。</w:t>
      </w:r>
    </w:p>
    <w:p w:rsidR="00FC56F8" w:rsidRDefault="00FC56F8">
      <w:pPr>
        <w:autoSpaceDE w:val="0"/>
        <w:autoSpaceDN w:val="0"/>
        <w:adjustRightInd w:val="0"/>
        <w:spacing w:before="120" w:after="0"/>
        <w:ind w:firstLine="316"/>
        <w:jc w:val="left"/>
        <w:rPr>
          <w:rFonts w:eastAsia="Times New Roman"/>
          <w:b/>
          <w:kern w:val="0"/>
          <w:sz w:val="21"/>
          <w:szCs w:val="24"/>
          <w:lang w:val="zh-CN"/>
        </w:rPr>
      </w:pPr>
      <w:r>
        <w:rPr>
          <w:rFonts w:ascii="宋体" w:hAnsi="宋体" w:cs="宋体" w:hint="eastAsia"/>
          <w:b/>
          <w:kern w:val="0"/>
          <w:sz w:val="21"/>
          <w:szCs w:val="24"/>
          <w:lang w:val="zh-CN"/>
        </w:rPr>
        <w:t>（三）财务报表的批准报出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本财务报表业经公司董事会于</w:t>
      </w:r>
      <w:r w:rsidRPr="00CE11CF">
        <w:rPr>
          <w:rFonts w:eastAsia="Times New Roman"/>
          <w:kern w:val="0"/>
          <w:szCs w:val="24"/>
          <w:lang w:val="zh-CN"/>
        </w:rPr>
        <w:t>2019</w:t>
      </w:r>
      <w:r w:rsidRPr="00CE11CF">
        <w:rPr>
          <w:rFonts w:ascii="宋体" w:hAnsi="宋体" w:cs="宋体" w:hint="eastAsia"/>
          <w:kern w:val="0"/>
          <w:szCs w:val="24"/>
          <w:lang w:val="zh-CN"/>
        </w:rPr>
        <w:t>年</w:t>
      </w:r>
      <w:r w:rsidRPr="00CE11CF">
        <w:rPr>
          <w:rFonts w:eastAsia="Times New Roman"/>
          <w:kern w:val="0"/>
          <w:szCs w:val="24"/>
          <w:lang w:val="zh-CN"/>
        </w:rPr>
        <w:t>8</w:t>
      </w:r>
      <w:r w:rsidRPr="00CE11CF">
        <w:rPr>
          <w:rFonts w:ascii="宋体" w:hAnsi="宋体" w:cs="宋体" w:hint="eastAsia"/>
          <w:kern w:val="0"/>
          <w:szCs w:val="24"/>
          <w:lang w:val="zh-CN"/>
        </w:rPr>
        <w:t>月</w:t>
      </w:r>
      <w:r w:rsidRPr="00CE11CF">
        <w:rPr>
          <w:rFonts w:eastAsia="Times New Roman"/>
          <w:kern w:val="0"/>
          <w:szCs w:val="24"/>
          <w:lang w:val="zh-CN"/>
        </w:rPr>
        <w:t>26</w:t>
      </w:r>
      <w:r w:rsidRPr="00CE11CF">
        <w:rPr>
          <w:rFonts w:ascii="宋体" w:hAnsi="宋体" w:cs="宋体" w:hint="eastAsia"/>
          <w:kern w:val="0"/>
          <w:szCs w:val="24"/>
          <w:lang w:val="zh-CN"/>
        </w:rPr>
        <w:t>日批准报出。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w:t>
      </w:r>
      <w:r w:rsidRPr="00CE11CF">
        <w:rPr>
          <w:rFonts w:eastAsia="Times New Roman"/>
          <w:kern w:val="0"/>
          <w:szCs w:val="24"/>
          <w:lang w:val="zh-CN"/>
        </w:rPr>
        <w:t>2019</w:t>
      </w:r>
      <w:r w:rsidRPr="00CE11CF">
        <w:rPr>
          <w:rFonts w:ascii="宋体" w:hAnsi="宋体" w:cs="宋体" w:hint="eastAsia"/>
          <w:kern w:val="0"/>
          <w:szCs w:val="24"/>
          <w:lang w:val="zh-CN"/>
        </w:rPr>
        <w:t>年</w:t>
      </w:r>
      <w:r w:rsidRPr="00CE11CF">
        <w:rPr>
          <w:rFonts w:eastAsia="Times New Roman"/>
          <w:kern w:val="0"/>
          <w:szCs w:val="24"/>
          <w:lang w:val="zh-CN"/>
        </w:rPr>
        <w:t>1-6</w:t>
      </w:r>
      <w:r w:rsidRPr="00CE11CF">
        <w:rPr>
          <w:rFonts w:ascii="宋体" w:hAnsi="宋体" w:cs="宋体" w:hint="eastAsia"/>
          <w:kern w:val="0"/>
          <w:szCs w:val="24"/>
          <w:lang w:val="zh-CN"/>
        </w:rPr>
        <w:t>月纳入合并范围的子公司共</w:t>
      </w:r>
      <w:r w:rsidRPr="00CE11CF">
        <w:rPr>
          <w:rFonts w:eastAsia="Times New Roman"/>
          <w:kern w:val="0"/>
          <w:szCs w:val="24"/>
          <w:lang w:val="zh-CN"/>
        </w:rPr>
        <w:t>65</w:t>
      </w:r>
      <w:r w:rsidRPr="00CE11CF">
        <w:rPr>
          <w:rFonts w:ascii="宋体" w:hAnsi="宋体" w:cs="宋体" w:hint="eastAsia"/>
          <w:kern w:val="0"/>
          <w:szCs w:val="24"/>
          <w:lang w:val="zh-CN"/>
        </w:rPr>
        <w:t>户，详见本附注九、</w:t>
      </w:r>
      <w:r w:rsidRPr="00CE11CF">
        <w:rPr>
          <w:rFonts w:eastAsia="Times New Roman"/>
          <w:kern w:val="0"/>
          <w:szCs w:val="24"/>
          <w:lang w:val="zh-CN"/>
        </w:rPr>
        <w:t>“</w:t>
      </w:r>
      <w:r w:rsidRPr="00CE11CF">
        <w:rPr>
          <w:rFonts w:ascii="宋体" w:hAnsi="宋体" w:cs="宋体" w:hint="eastAsia"/>
          <w:kern w:val="0"/>
          <w:szCs w:val="24"/>
          <w:lang w:val="zh-CN"/>
        </w:rPr>
        <w:t>在其他主体中的权益</w:t>
      </w:r>
      <w:r w:rsidRPr="00CE11CF">
        <w:rPr>
          <w:rFonts w:eastAsia="Times New Roman"/>
          <w:kern w:val="0"/>
          <w:szCs w:val="24"/>
          <w:lang w:val="zh-CN"/>
        </w:rPr>
        <w:t>”</w:t>
      </w:r>
      <w:r w:rsidRPr="00CE11CF">
        <w:rPr>
          <w:rFonts w:ascii="宋体" w:hAnsi="宋体" w:cs="宋体" w:hint="eastAsia"/>
          <w:kern w:val="0"/>
          <w:szCs w:val="24"/>
          <w:lang w:val="zh-CN"/>
        </w:rPr>
        <w:t>；新纳入合并范围的子公司共</w:t>
      </w:r>
      <w:r w:rsidRPr="00CE11CF">
        <w:rPr>
          <w:rFonts w:eastAsia="Times New Roman"/>
          <w:kern w:val="0"/>
          <w:szCs w:val="24"/>
          <w:lang w:val="zh-CN"/>
        </w:rPr>
        <w:t>3</w:t>
      </w:r>
      <w:r w:rsidRPr="00CE11CF">
        <w:rPr>
          <w:rFonts w:ascii="宋体" w:hAnsi="宋体" w:cs="宋体" w:hint="eastAsia"/>
          <w:kern w:val="0"/>
          <w:szCs w:val="24"/>
          <w:lang w:val="zh-CN"/>
        </w:rPr>
        <w:t>户，详见本附注八、</w:t>
      </w:r>
      <w:r w:rsidRPr="00CE11CF">
        <w:rPr>
          <w:rFonts w:eastAsia="Times New Roman"/>
          <w:kern w:val="0"/>
          <w:szCs w:val="24"/>
          <w:lang w:val="zh-CN"/>
        </w:rPr>
        <w:t>"</w:t>
      </w:r>
      <w:r w:rsidRPr="00CE11CF">
        <w:rPr>
          <w:rFonts w:ascii="宋体" w:hAnsi="宋体" w:cs="宋体" w:hint="eastAsia"/>
          <w:kern w:val="0"/>
          <w:szCs w:val="24"/>
          <w:lang w:val="zh-CN"/>
        </w:rPr>
        <w:t>合并范围的变更</w:t>
      </w:r>
      <w:r w:rsidRPr="00CE11CF">
        <w:rPr>
          <w:rFonts w:eastAsia="Times New Roman"/>
          <w:kern w:val="0"/>
          <w:szCs w:val="24"/>
          <w:lang w:val="zh-CN"/>
        </w:rPr>
        <w:t>”</w:t>
      </w:r>
    </w:p>
    <w:p w:rsidR="00FC56F8" w:rsidRDefault="00FC56F8">
      <w:pPr>
        <w:pStyle w:val="Chapter"/>
        <w:outlineLvl w:val="1"/>
        <w:rPr>
          <w:bCs w:val="0"/>
        </w:rPr>
      </w:pPr>
      <w:r>
        <w:rPr>
          <w:rFonts w:hint="eastAsia"/>
          <w:bCs w:val="0"/>
        </w:rPr>
        <w:t>四、财务报表的编制基础</w:t>
      </w:r>
    </w:p>
    <w:p w:rsidR="00FC56F8" w:rsidRDefault="00FC56F8">
      <w:pPr>
        <w:pStyle w:val="Section"/>
        <w:outlineLvl w:val="2"/>
        <w:rPr>
          <w:bCs w:val="0"/>
          <w:szCs w:val="24"/>
        </w:rPr>
      </w:pPr>
      <w:r>
        <w:rPr>
          <w:bCs w:val="0"/>
          <w:szCs w:val="24"/>
        </w:rPr>
        <w:t>1</w:t>
      </w:r>
      <w:r>
        <w:rPr>
          <w:rFonts w:hint="eastAsia"/>
          <w:bCs w:val="0"/>
          <w:szCs w:val="24"/>
        </w:rPr>
        <w:t>、编制基础</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本公司根据实际发生的交易和事项，按照财政部颁布的《企业会计准则</w:t>
      </w:r>
      <w:r w:rsidRPr="00CE11CF">
        <w:rPr>
          <w:rFonts w:eastAsia="Times New Roman"/>
          <w:kern w:val="0"/>
          <w:szCs w:val="24"/>
          <w:lang w:val="zh-CN"/>
        </w:rPr>
        <w:t>——</w:t>
      </w:r>
      <w:r w:rsidRPr="00CE11CF">
        <w:rPr>
          <w:rFonts w:ascii="宋体" w:hAnsi="宋体" w:cs="宋体" w:hint="eastAsia"/>
          <w:kern w:val="0"/>
          <w:szCs w:val="24"/>
          <w:lang w:val="zh-CN"/>
        </w:rPr>
        <w:t>基本准则》和具体企业会计准则、企业会计准则应用指南、企业会计准则解释及其他相关规定</w:t>
      </w:r>
      <w:r w:rsidRPr="00CE11CF">
        <w:rPr>
          <w:rFonts w:eastAsia="Times New Roman"/>
          <w:kern w:val="0"/>
          <w:szCs w:val="24"/>
          <w:lang w:val="zh-CN"/>
        </w:rPr>
        <w:t>(</w:t>
      </w:r>
      <w:r w:rsidRPr="00CE11CF">
        <w:rPr>
          <w:rFonts w:ascii="宋体" w:hAnsi="宋体" w:cs="宋体" w:hint="eastAsia"/>
          <w:kern w:val="0"/>
          <w:szCs w:val="24"/>
          <w:lang w:val="zh-CN"/>
        </w:rPr>
        <w:t>以下合称</w:t>
      </w:r>
      <w:r w:rsidRPr="00CE11CF">
        <w:rPr>
          <w:rFonts w:eastAsia="Times New Roman"/>
          <w:kern w:val="0"/>
          <w:szCs w:val="24"/>
          <w:lang w:val="zh-CN"/>
        </w:rPr>
        <w:t>“</w:t>
      </w:r>
      <w:r w:rsidRPr="00CE11CF">
        <w:rPr>
          <w:rFonts w:ascii="宋体" w:hAnsi="宋体" w:cs="宋体" w:hint="eastAsia"/>
          <w:kern w:val="0"/>
          <w:szCs w:val="24"/>
          <w:lang w:val="zh-CN"/>
        </w:rPr>
        <w:t>企业会计准则</w:t>
      </w:r>
      <w:r w:rsidRPr="00CE11CF">
        <w:rPr>
          <w:rFonts w:eastAsia="Times New Roman"/>
          <w:kern w:val="0"/>
          <w:szCs w:val="24"/>
          <w:lang w:val="zh-CN"/>
        </w:rPr>
        <w:t>”)</w:t>
      </w:r>
      <w:r w:rsidRPr="00CE11CF">
        <w:rPr>
          <w:rFonts w:ascii="宋体" w:hAnsi="宋体" w:cs="宋体" w:hint="eastAsia"/>
          <w:kern w:val="0"/>
          <w:szCs w:val="24"/>
          <w:lang w:val="zh-CN"/>
        </w:rPr>
        <w:t>进行确认和计量，在此基础上，结合中国证券监督管理委员会《公开发行证券的公司信息披露编报规则第</w:t>
      </w:r>
      <w:r w:rsidRPr="00CE11CF">
        <w:rPr>
          <w:rFonts w:eastAsia="Times New Roman"/>
          <w:kern w:val="0"/>
          <w:szCs w:val="24"/>
          <w:lang w:val="zh-CN"/>
        </w:rPr>
        <w:t>15</w:t>
      </w:r>
      <w:r w:rsidRPr="00CE11CF">
        <w:rPr>
          <w:rFonts w:ascii="宋体" w:hAnsi="宋体" w:cs="宋体" w:hint="eastAsia"/>
          <w:kern w:val="0"/>
          <w:szCs w:val="24"/>
          <w:lang w:val="zh-CN"/>
        </w:rPr>
        <w:t>号</w:t>
      </w:r>
      <w:r w:rsidRPr="00CE11CF">
        <w:rPr>
          <w:rFonts w:eastAsia="Times New Roman"/>
          <w:kern w:val="0"/>
          <w:szCs w:val="24"/>
          <w:lang w:val="zh-CN"/>
        </w:rPr>
        <w:t>——</w:t>
      </w:r>
      <w:r w:rsidRPr="00CE11CF">
        <w:rPr>
          <w:rFonts w:ascii="宋体" w:hAnsi="宋体" w:cs="宋体" w:hint="eastAsia"/>
          <w:kern w:val="0"/>
          <w:szCs w:val="24"/>
          <w:lang w:val="zh-CN"/>
        </w:rPr>
        <w:t>财务报告的一般规定》</w:t>
      </w:r>
      <w:r w:rsidRPr="00CE11CF">
        <w:rPr>
          <w:rFonts w:eastAsia="Times New Roman"/>
          <w:kern w:val="0"/>
          <w:szCs w:val="24"/>
          <w:lang w:val="zh-CN"/>
        </w:rPr>
        <w:t>(2014</w:t>
      </w:r>
      <w:r w:rsidRPr="00CE11CF">
        <w:rPr>
          <w:rFonts w:ascii="宋体" w:hAnsi="宋体" w:cs="宋体" w:hint="eastAsia"/>
          <w:kern w:val="0"/>
          <w:szCs w:val="24"/>
          <w:lang w:val="zh-CN"/>
        </w:rPr>
        <w:t>年修订</w:t>
      </w:r>
      <w:r w:rsidRPr="00CE11CF">
        <w:rPr>
          <w:rFonts w:eastAsia="Times New Roman"/>
          <w:kern w:val="0"/>
          <w:szCs w:val="24"/>
          <w:lang w:val="zh-CN"/>
        </w:rPr>
        <w:t>)</w:t>
      </w:r>
      <w:r w:rsidRPr="00CE11CF">
        <w:rPr>
          <w:rFonts w:ascii="宋体" w:hAnsi="宋体" w:cs="宋体" w:hint="eastAsia"/>
          <w:kern w:val="0"/>
          <w:szCs w:val="24"/>
          <w:lang w:val="zh-CN"/>
        </w:rPr>
        <w:t>的规定，编制财务报表。</w:t>
      </w:r>
    </w:p>
    <w:p w:rsidR="00FC56F8" w:rsidRDefault="00FC56F8">
      <w:pPr>
        <w:pStyle w:val="Section"/>
        <w:outlineLvl w:val="2"/>
        <w:rPr>
          <w:bCs w:val="0"/>
          <w:szCs w:val="24"/>
        </w:rPr>
      </w:pPr>
      <w:r>
        <w:rPr>
          <w:bCs w:val="0"/>
          <w:szCs w:val="24"/>
        </w:rPr>
        <w:t>2</w:t>
      </w:r>
      <w:r>
        <w:rPr>
          <w:rFonts w:hint="eastAsia"/>
          <w:bCs w:val="0"/>
          <w:szCs w:val="24"/>
        </w:rPr>
        <w:t>、持续经营</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本公司对报告</w:t>
      </w:r>
      <w:proofErr w:type="gramStart"/>
      <w:r w:rsidRPr="00CE11CF">
        <w:rPr>
          <w:rFonts w:ascii="宋体" w:hAnsi="宋体" w:cs="宋体" w:hint="eastAsia"/>
          <w:kern w:val="0"/>
          <w:szCs w:val="24"/>
          <w:lang w:val="zh-CN"/>
        </w:rPr>
        <w:t>期末起</w:t>
      </w:r>
      <w:proofErr w:type="gramEnd"/>
      <w:r w:rsidRPr="00CE11CF">
        <w:rPr>
          <w:rFonts w:eastAsia="Times New Roman"/>
          <w:kern w:val="0"/>
          <w:szCs w:val="24"/>
          <w:lang w:val="zh-CN"/>
        </w:rPr>
        <w:t>12</w:t>
      </w:r>
      <w:r w:rsidRPr="00CE11CF">
        <w:rPr>
          <w:rFonts w:ascii="宋体" w:hAnsi="宋体" w:cs="宋体" w:hint="eastAsia"/>
          <w:kern w:val="0"/>
          <w:szCs w:val="24"/>
          <w:lang w:val="zh-CN"/>
        </w:rPr>
        <w:t>个月的持续经营能力进行了评价，未发现对持续经营能力产生重大怀疑的事项或情况。因此，本财务报表系在持续经营假设的基础上编制。</w:t>
      </w:r>
    </w:p>
    <w:p w:rsidR="00FC56F8" w:rsidRDefault="00FC56F8">
      <w:pPr>
        <w:pStyle w:val="Chapter"/>
        <w:outlineLvl w:val="1"/>
        <w:rPr>
          <w:bCs w:val="0"/>
        </w:rPr>
      </w:pPr>
      <w:r>
        <w:rPr>
          <w:rFonts w:hint="eastAsia"/>
          <w:bCs w:val="0"/>
        </w:rPr>
        <w:t>五、重要会计政策及会计估计</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具体会计政策和会计估计提示：</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Pr>
          <w:rFonts w:eastAsia="Times New Roman"/>
          <w:kern w:val="0"/>
          <w:szCs w:val="24"/>
          <w:lang w:val="zh-CN"/>
        </w:rPr>
        <w:t>2017</w:t>
      </w:r>
      <w:r w:rsidRPr="00CE11CF">
        <w:rPr>
          <w:rFonts w:ascii="宋体" w:hAnsi="宋体" w:cs="宋体" w:hint="eastAsia"/>
          <w:kern w:val="0"/>
          <w:szCs w:val="24"/>
          <w:lang w:val="zh-CN"/>
        </w:rPr>
        <w:t>年</w:t>
      </w:r>
      <w:r>
        <w:rPr>
          <w:rFonts w:eastAsia="Times New Roman"/>
          <w:kern w:val="0"/>
          <w:szCs w:val="24"/>
          <w:lang w:val="zh-CN"/>
        </w:rPr>
        <w:t>3</w:t>
      </w:r>
      <w:r w:rsidRPr="00CE11CF">
        <w:rPr>
          <w:rFonts w:ascii="宋体" w:hAnsi="宋体" w:cs="宋体" w:hint="eastAsia"/>
          <w:kern w:val="0"/>
          <w:szCs w:val="24"/>
          <w:lang w:val="zh-CN"/>
        </w:rPr>
        <w:t>月</w:t>
      </w:r>
      <w:r>
        <w:rPr>
          <w:rFonts w:eastAsia="Times New Roman"/>
          <w:kern w:val="0"/>
          <w:szCs w:val="24"/>
          <w:lang w:val="zh-CN"/>
        </w:rPr>
        <w:t>31</w:t>
      </w:r>
      <w:r w:rsidRPr="00CE11CF">
        <w:rPr>
          <w:rFonts w:ascii="宋体" w:hAnsi="宋体" w:cs="宋体" w:hint="eastAsia"/>
          <w:kern w:val="0"/>
          <w:szCs w:val="24"/>
          <w:lang w:val="zh-CN"/>
        </w:rPr>
        <w:t>日，财政部修订印发了《企业会计准则第</w:t>
      </w:r>
      <w:r>
        <w:rPr>
          <w:rFonts w:eastAsia="Times New Roman"/>
          <w:kern w:val="0"/>
          <w:szCs w:val="24"/>
          <w:lang w:val="zh-CN"/>
        </w:rPr>
        <w:t>22</w:t>
      </w:r>
      <w:r w:rsidRPr="00CE11CF">
        <w:rPr>
          <w:rFonts w:ascii="宋体" w:hAnsi="宋体" w:cs="宋体" w:hint="eastAsia"/>
          <w:kern w:val="0"/>
          <w:szCs w:val="24"/>
          <w:lang w:val="zh-CN"/>
        </w:rPr>
        <w:t>号</w:t>
      </w:r>
      <w:r>
        <w:rPr>
          <w:rFonts w:eastAsia="Times New Roman"/>
          <w:kern w:val="0"/>
          <w:szCs w:val="24"/>
          <w:lang w:val="zh-CN"/>
        </w:rPr>
        <w:t>--</w:t>
      </w:r>
      <w:r w:rsidRPr="00CE11CF">
        <w:rPr>
          <w:rFonts w:ascii="宋体" w:hAnsi="宋体" w:cs="宋体" w:hint="eastAsia"/>
          <w:kern w:val="0"/>
          <w:szCs w:val="24"/>
          <w:lang w:val="zh-CN"/>
        </w:rPr>
        <w:t>融工具确认和计量》（财会【</w:t>
      </w:r>
      <w:r>
        <w:rPr>
          <w:rFonts w:eastAsia="Times New Roman"/>
          <w:kern w:val="0"/>
          <w:szCs w:val="24"/>
          <w:lang w:val="zh-CN"/>
        </w:rPr>
        <w:t>2017</w:t>
      </w:r>
      <w:r w:rsidRPr="00CE11CF">
        <w:rPr>
          <w:rFonts w:ascii="宋体" w:hAnsi="宋体" w:cs="宋体" w:hint="eastAsia"/>
          <w:kern w:val="0"/>
          <w:szCs w:val="24"/>
          <w:lang w:val="zh-CN"/>
        </w:rPr>
        <w:t>】</w:t>
      </w:r>
      <w:r>
        <w:rPr>
          <w:rFonts w:eastAsia="Times New Roman"/>
          <w:kern w:val="0"/>
          <w:szCs w:val="24"/>
          <w:lang w:val="zh-CN"/>
        </w:rPr>
        <w:t>7</w:t>
      </w:r>
      <w:r w:rsidRPr="00CE11CF">
        <w:rPr>
          <w:rFonts w:ascii="宋体" w:hAnsi="宋体" w:cs="宋体" w:hint="eastAsia"/>
          <w:kern w:val="0"/>
          <w:szCs w:val="24"/>
          <w:lang w:val="zh-CN"/>
        </w:rPr>
        <w:t>号）、《企业会计准则第</w:t>
      </w:r>
      <w:r>
        <w:rPr>
          <w:rFonts w:eastAsia="Times New Roman"/>
          <w:kern w:val="0"/>
          <w:szCs w:val="24"/>
          <w:lang w:val="zh-CN"/>
        </w:rPr>
        <w:t>23</w:t>
      </w:r>
      <w:r w:rsidRPr="00CE11CF">
        <w:rPr>
          <w:rFonts w:ascii="宋体" w:hAnsi="宋体" w:cs="宋体" w:hint="eastAsia"/>
          <w:kern w:val="0"/>
          <w:szCs w:val="24"/>
          <w:lang w:val="zh-CN"/>
        </w:rPr>
        <w:t>号</w:t>
      </w:r>
      <w:r>
        <w:rPr>
          <w:rFonts w:eastAsia="Times New Roman"/>
          <w:kern w:val="0"/>
          <w:szCs w:val="24"/>
          <w:lang w:val="zh-CN"/>
        </w:rPr>
        <w:t>--</w:t>
      </w:r>
      <w:r w:rsidRPr="00CE11CF">
        <w:rPr>
          <w:rFonts w:ascii="宋体" w:hAnsi="宋体" w:cs="宋体" w:hint="eastAsia"/>
          <w:kern w:val="0"/>
          <w:szCs w:val="24"/>
          <w:lang w:val="zh-CN"/>
        </w:rPr>
        <w:t>金融资产转移》（财会【</w:t>
      </w:r>
      <w:r>
        <w:rPr>
          <w:rFonts w:eastAsia="Times New Roman"/>
          <w:kern w:val="0"/>
          <w:szCs w:val="24"/>
          <w:lang w:val="zh-CN"/>
        </w:rPr>
        <w:t>2017</w:t>
      </w:r>
      <w:r w:rsidRPr="00CE11CF">
        <w:rPr>
          <w:rFonts w:ascii="宋体" w:hAnsi="宋体" w:cs="宋体" w:hint="eastAsia"/>
          <w:kern w:val="0"/>
          <w:szCs w:val="24"/>
          <w:lang w:val="zh-CN"/>
        </w:rPr>
        <w:t>】</w:t>
      </w:r>
      <w:r>
        <w:rPr>
          <w:rFonts w:eastAsia="Times New Roman"/>
          <w:kern w:val="0"/>
          <w:szCs w:val="24"/>
          <w:lang w:val="zh-CN"/>
        </w:rPr>
        <w:t>8</w:t>
      </w:r>
      <w:r w:rsidRPr="00CE11CF">
        <w:rPr>
          <w:rFonts w:ascii="宋体" w:hAnsi="宋体" w:cs="宋体" w:hint="eastAsia"/>
          <w:kern w:val="0"/>
          <w:szCs w:val="24"/>
          <w:lang w:val="zh-CN"/>
        </w:rPr>
        <w:t>号）和《企业会计准则第</w:t>
      </w:r>
      <w:r>
        <w:rPr>
          <w:rFonts w:eastAsia="Times New Roman"/>
          <w:kern w:val="0"/>
          <w:szCs w:val="24"/>
          <w:lang w:val="zh-CN"/>
        </w:rPr>
        <w:t>24</w:t>
      </w:r>
      <w:r w:rsidRPr="00CE11CF">
        <w:rPr>
          <w:rFonts w:ascii="宋体" w:hAnsi="宋体" w:cs="宋体" w:hint="eastAsia"/>
          <w:kern w:val="0"/>
          <w:szCs w:val="24"/>
          <w:lang w:val="zh-CN"/>
        </w:rPr>
        <w:t>号</w:t>
      </w:r>
      <w:r>
        <w:rPr>
          <w:rFonts w:eastAsia="Times New Roman"/>
          <w:kern w:val="0"/>
          <w:szCs w:val="24"/>
          <w:lang w:val="zh-CN"/>
        </w:rPr>
        <w:t>--</w:t>
      </w:r>
      <w:r w:rsidRPr="00CE11CF">
        <w:rPr>
          <w:rFonts w:ascii="宋体" w:hAnsi="宋体" w:cs="宋体" w:hint="eastAsia"/>
          <w:kern w:val="0"/>
          <w:szCs w:val="24"/>
          <w:lang w:val="zh-CN"/>
        </w:rPr>
        <w:t>套期会计》（财会【</w:t>
      </w:r>
      <w:r>
        <w:rPr>
          <w:rFonts w:eastAsia="Times New Roman"/>
          <w:kern w:val="0"/>
          <w:szCs w:val="24"/>
          <w:lang w:val="zh-CN"/>
        </w:rPr>
        <w:t>2017</w:t>
      </w:r>
      <w:r w:rsidRPr="00CE11CF">
        <w:rPr>
          <w:rFonts w:ascii="宋体" w:hAnsi="宋体" w:cs="宋体" w:hint="eastAsia"/>
          <w:kern w:val="0"/>
          <w:szCs w:val="24"/>
          <w:lang w:val="zh-CN"/>
        </w:rPr>
        <w:t>】</w:t>
      </w:r>
      <w:r>
        <w:rPr>
          <w:rFonts w:eastAsia="Times New Roman"/>
          <w:kern w:val="0"/>
          <w:szCs w:val="24"/>
          <w:lang w:val="zh-CN"/>
        </w:rPr>
        <w:t>9</w:t>
      </w:r>
      <w:r w:rsidRPr="00CE11CF">
        <w:rPr>
          <w:rFonts w:ascii="宋体" w:hAnsi="宋体" w:cs="宋体" w:hint="eastAsia"/>
          <w:kern w:val="0"/>
          <w:szCs w:val="24"/>
          <w:lang w:val="zh-CN"/>
        </w:rPr>
        <w:t>号）；</w:t>
      </w:r>
      <w:r>
        <w:rPr>
          <w:rFonts w:eastAsia="Times New Roman"/>
          <w:kern w:val="0"/>
          <w:szCs w:val="24"/>
          <w:lang w:val="zh-CN"/>
        </w:rPr>
        <w:t>2017</w:t>
      </w:r>
      <w:r w:rsidRPr="00CE11CF">
        <w:rPr>
          <w:rFonts w:ascii="宋体" w:hAnsi="宋体" w:cs="宋体" w:hint="eastAsia"/>
          <w:kern w:val="0"/>
          <w:szCs w:val="24"/>
          <w:lang w:val="zh-CN"/>
        </w:rPr>
        <w:t>年</w:t>
      </w:r>
      <w:r>
        <w:rPr>
          <w:rFonts w:eastAsia="Times New Roman"/>
          <w:kern w:val="0"/>
          <w:szCs w:val="24"/>
          <w:lang w:val="zh-CN"/>
        </w:rPr>
        <w:t>5</w:t>
      </w:r>
      <w:r w:rsidRPr="00CE11CF">
        <w:rPr>
          <w:rFonts w:ascii="宋体" w:hAnsi="宋体" w:cs="宋体" w:hint="eastAsia"/>
          <w:kern w:val="0"/>
          <w:szCs w:val="24"/>
          <w:lang w:val="zh-CN"/>
        </w:rPr>
        <w:t>月</w:t>
      </w:r>
      <w:r>
        <w:rPr>
          <w:rFonts w:eastAsia="Times New Roman"/>
          <w:kern w:val="0"/>
          <w:szCs w:val="24"/>
          <w:lang w:val="zh-CN"/>
        </w:rPr>
        <w:t>2</w:t>
      </w:r>
      <w:r w:rsidRPr="00CE11CF">
        <w:rPr>
          <w:rFonts w:ascii="宋体" w:hAnsi="宋体" w:cs="宋体" w:hint="eastAsia"/>
          <w:kern w:val="0"/>
          <w:szCs w:val="24"/>
          <w:lang w:val="zh-CN"/>
        </w:rPr>
        <w:t>日，财政部修订印发了《企业会计准则第</w:t>
      </w:r>
      <w:r>
        <w:rPr>
          <w:rFonts w:eastAsia="Times New Roman"/>
          <w:kern w:val="0"/>
          <w:szCs w:val="24"/>
          <w:lang w:val="zh-CN"/>
        </w:rPr>
        <w:t>37</w:t>
      </w:r>
      <w:r w:rsidRPr="00CE11CF">
        <w:rPr>
          <w:rFonts w:ascii="宋体" w:hAnsi="宋体" w:cs="宋体" w:hint="eastAsia"/>
          <w:kern w:val="0"/>
          <w:szCs w:val="24"/>
          <w:lang w:val="zh-CN"/>
        </w:rPr>
        <w:t>号</w:t>
      </w:r>
      <w:r>
        <w:rPr>
          <w:rFonts w:eastAsia="Times New Roman"/>
          <w:kern w:val="0"/>
          <w:szCs w:val="24"/>
          <w:lang w:val="zh-CN"/>
        </w:rPr>
        <w:t>--</w:t>
      </w:r>
      <w:r w:rsidRPr="00CE11CF">
        <w:rPr>
          <w:rFonts w:ascii="宋体" w:hAnsi="宋体" w:cs="宋体" w:hint="eastAsia"/>
          <w:kern w:val="0"/>
          <w:szCs w:val="24"/>
          <w:lang w:val="zh-CN"/>
        </w:rPr>
        <w:t>金融工具列报》（财会【</w:t>
      </w:r>
      <w:r>
        <w:rPr>
          <w:rFonts w:eastAsia="Times New Roman"/>
          <w:kern w:val="0"/>
          <w:szCs w:val="24"/>
          <w:lang w:val="zh-CN"/>
        </w:rPr>
        <w:t>2017</w:t>
      </w:r>
      <w:r w:rsidRPr="00CE11CF">
        <w:rPr>
          <w:rFonts w:ascii="宋体" w:hAnsi="宋体" w:cs="宋体" w:hint="eastAsia"/>
          <w:kern w:val="0"/>
          <w:szCs w:val="24"/>
          <w:lang w:val="zh-CN"/>
        </w:rPr>
        <w:t>】</w:t>
      </w:r>
      <w:r>
        <w:rPr>
          <w:rFonts w:eastAsia="Times New Roman"/>
          <w:kern w:val="0"/>
          <w:szCs w:val="24"/>
          <w:lang w:val="zh-CN"/>
        </w:rPr>
        <w:t>4</w:t>
      </w:r>
      <w:r w:rsidRPr="00CE11CF">
        <w:rPr>
          <w:rFonts w:ascii="宋体" w:hAnsi="宋体" w:cs="宋体" w:hint="eastAsia"/>
          <w:kern w:val="0"/>
          <w:szCs w:val="24"/>
          <w:lang w:val="zh-CN"/>
        </w:rPr>
        <w:t>号）（上述准则以下统称</w:t>
      </w:r>
      <w:r>
        <w:rPr>
          <w:rFonts w:eastAsia="Times New Roman"/>
          <w:kern w:val="0"/>
          <w:szCs w:val="24"/>
          <w:lang w:val="zh-CN"/>
        </w:rPr>
        <w:t>“</w:t>
      </w:r>
      <w:r w:rsidRPr="00CE11CF">
        <w:rPr>
          <w:rFonts w:ascii="宋体" w:hAnsi="宋体" w:cs="宋体" w:hint="eastAsia"/>
          <w:kern w:val="0"/>
          <w:szCs w:val="24"/>
          <w:lang w:val="zh-CN"/>
        </w:rPr>
        <w:t>新金融工具准则</w:t>
      </w:r>
      <w:r>
        <w:rPr>
          <w:rFonts w:eastAsia="Times New Roman"/>
          <w:kern w:val="0"/>
          <w:szCs w:val="24"/>
          <w:lang w:val="zh-CN"/>
        </w:rPr>
        <w:t>”</w:t>
      </w:r>
      <w:r w:rsidRPr="00CE11CF">
        <w:rPr>
          <w:rFonts w:ascii="宋体" w:hAnsi="宋体" w:cs="宋体" w:hint="eastAsia"/>
          <w:kern w:val="0"/>
          <w:szCs w:val="24"/>
          <w:lang w:val="zh-CN"/>
        </w:rPr>
        <w:t>）。</w:t>
      </w:r>
      <w:r w:rsidRPr="00CE11CF">
        <w:rPr>
          <w:rFonts w:ascii="宋体" w:hAnsi="宋体" w:cs="宋体" w:hint="eastAsia"/>
          <w:kern w:val="0"/>
          <w:szCs w:val="24"/>
          <w:lang w:val="zh-CN"/>
        </w:rPr>
        <w:lastRenderedPageBreak/>
        <w:t>在境内外同时上市的企业以及在境外上市并采用国际财务报告准则或企业会计准则编制财务报表的企业，自</w:t>
      </w:r>
      <w:r>
        <w:rPr>
          <w:rFonts w:eastAsia="Times New Roman"/>
          <w:kern w:val="0"/>
          <w:szCs w:val="24"/>
          <w:lang w:val="zh-CN"/>
        </w:rPr>
        <w:t>2018</w:t>
      </w:r>
      <w:r w:rsidRPr="00CE11CF">
        <w:rPr>
          <w:rFonts w:ascii="宋体" w:hAnsi="宋体" w:cs="宋体" w:hint="eastAsia"/>
          <w:kern w:val="0"/>
          <w:szCs w:val="24"/>
          <w:lang w:val="zh-CN"/>
        </w:rPr>
        <w:t>年</w:t>
      </w:r>
      <w:r>
        <w:rPr>
          <w:rFonts w:eastAsia="Times New Roman"/>
          <w:kern w:val="0"/>
          <w:szCs w:val="24"/>
          <w:lang w:val="zh-CN"/>
        </w:rPr>
        <w:t>1</w:t>
      </w:r>
      <w:r w:rsidRPr="00CE11CF">
        <w:rPr>
          <w:rFonts w:ascii="宋体" w:hAnsi="宋体" w:cs="宋体" w:hint="eastAsia"/>
          <w:kern w:val="0"/>
          <w:szCs w:val="24"/>
          <w:lang w:val="zh-CN"/>
        </w:rPr>
        <w:t>月</w:t>
      </w:r>
      <w:r>
        <w:rPr>
          <w:rFonts w:eastAsia="Times New Roman"/>
          <w:kern w:val="0"/>
          <w:szCs w:val="24"/>
          <w:lang w:val="zh-CN"/>
        </w:rPr>
        <w:t>1</w:t>
      </w:r>
      <w:r w:rsidRPr="00CE11CF">
        <w:rPr>
          <w:rFonts w:ascii="宋体" w:hAnsi="宋体" w:cs="宋体" w:hint="eastAsia"/>
          <w:kern w:val="0"/>
          <w:szCs w:val="24"/>
          <w:lang w:val="zh-CN"/>
        </w:rPr>
        <w:t>日起执行新金融工具准则；其他境内上市企业自</w:t>
      </w:r>
      <w:r>
        <w:rPr>
          <w:rFonts w:eastAsia="Times New Roman"/>
          <w:kern w:val="0"/>
          <w:szCs w:val="24"/>
          <w:lang w:val="zh-CN"/>
        </w:rPr>
        <w:t>2019</w:t>
      </w:r>
      <w:r w:rsidRPr="00CE11CF">
        <w:rPr>
          <w:rFonts w:ascii="宋体" w:hAnsi="宋体" w:cs="宋体" w:hint="eastAsia"/>
          <w:kern w:val="0"/>
          <w:szCs w:val="24"/>
          <w:lang w:val="zh-CN"/>
        </w:rPr>
        <w:t>年</w:t>
      </w:r>
      <w:r>
        <w:rPr>
          <w:rFonts w:eastAsia="Times New Roman"/>
          <w:kern w:val="0"/>
          <w:szCs w:val="24"/>
          <w:lang w:val="zh-CN"/>
        </w:rPr>
        <w:t>1</w:t>
      </w:r>
      <w:r w:rsidRPr="00CE11CF">
        <w:rPr>
          <w:rFonts w:ascii="宋体" w:hAnsi="宋体" w:cs="宋体" w:hint="eastAsia"/>
          <w:kern w:val="0"/>
          <w:szCs w:val="24"/>
          <w:lang w:val="zh-CN"/>
        </w:rPr>
        <w:t>月</w:t>
      </w:r>
      <w:r>
        <w:rPr>
          <w:rFonts w:eastAsia="Times New Roman"/>
          <w:kern w:val="0"/>
          <w:szCs w:val="24"/>
          <w:lang w:val="zh-CN"/>
        </w:rPr>
        <w:t>1</w:t>
      </w:r>
      <w:r w:rsidRPr="00CE11CF">
        <w:rPr>
          <w:rFonts w:ascii="宋体" w:hAnsi="宋体" w:cs="宋体" w:hint="eastAsia"/>
          <w:kern w:val="0"/>
          <w:szCs w:val="24"/>
          <w:lang w:val="zh-CN"/>
        </w:rPr>
        <w:t>日起执行新金融工具准则。根据上述规则，公司自</w:t>
      </w:r>
      <w:r>
        <w:rPr>
          <w:rFonts w:eastAsia="Times New Roman"/>
          <w:kern w:val="0"/>
          <w:szCs w:val="24"/>
          <w:lang w:val="zh-CN"/>
        </w:rPr>
        <w:t>2019</w:t>
      </w:r>
      <w:r w:rsidRPr="00CE11CF">
        <w:rPr>
          <w:rFonts w:ascii="宋体" w:hAnsi="宋体" w:cs="宋体" w:hint="eastAsia"/>
          <w:kern w:val="0"/>
          <w:szCs w:val="24"/>
          <w:lang w:val="zh-CN"/>
        </w:rPr>
        <w:t>年</w:t>
      </w:r>
      <w:r>
        <w:rPr>
          <w:rFonts w:eastAsia="Times New Roman"/>
          <w:kern w:val="0"/>
          <w:szCs w:val="24"/>
          <w:lang w:val="zh-CN"/>
        </w:rPr>
        <w:t>1</w:t>
      </w:r>
      <w:r w:rsidRPr="00CE11CF">
        <w:rPr>
          <w:rFonts w:ascii="宋体" w:hAnsi="宋体" w:cs="宋体" w:hint="eastAsia"/>
          <w:kern w:val="0"/>
          <w:szCs w:val="24"/>
          <w:lang w:val="zh-CN"/>
        </w:rPr>
        <w:t>月</w:t>
      </w:r>
      <w:r>
        <w:rPr>
          <w:rFonts w:eastAsia="Times New Roman"/>
          <w:kern w:val="0"/>
          <w:szCs w:val="24"/>
          <w:lang w:val="zh-CN"/>
        </w:rPr>
        <w:t>1</w:t>
      </w:r>
      <w:r w:rsidRPr="00CE11CF">
        <w:rPr>
          <w:rFonts w:ascii="宋体" w:hAnsi="宋体" w:cs="宋体" w:hint="eastAsia"/>
          <w:kern w:val="0"/>
          <w:szCs w:val="24"/>
          <w:lang w:val="zh-CN"/>
        </w:rPr>
        <w:t>日起执行新金融工具准则。</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公司自</w:t>
      </w:r>
      <w:r>
        <w:rPr>
          <w:rFonts w:eastAsia="Times New Roman"/>
          <w:kern w:val="0"/>
          <w:szCs w:val="24"/>
          <w:lang w:val="zh-CN"/>
        </w:rPr>
        <w:t>2019</w:t>
      </w:r>
      <w:r w:rsidRPr="00CE11CF">
        <w:rPr>
          <w:rFonts w:ascii="宋体" w:hAnsi="宋体" w:cs="宋体" w:hint="eastAsia"/>
          <w:kern w:val="0"/>
          <w:szCs w:val="24"/>
          <w:lang w:val="zh-CN"/>
        </w:rPr>
        <w:t>年</w:t>
      </w:r>
      <w:r>
        <w:rPr>
          <w:rFonts w:eastAsia="Times New Roman"/>
          <w:kern w:val="0"/>
          <w:szCs w:val="24"/>
          <w:lang w:val="zh-CN"/>
        </w:rPr>
        <w:t>1</w:t>
      </w:r>
      <w:r w:rsidRPr="00CE11CF">
        <w:rPr>
          <w:rFonts w:ascii="宋体" w:hAnsi="宋体" w:cs="宋体" w:hint="eastAsia"/>
          <w:kern w:val="0"/>
          <w:szCs w:val="24"/>
          <w:lang w:val="zh-CN"/>
        </w:rPr>
        <w:t>月</w:t>
      </w:r>
      <w:r>
        <w:rPr>
          <w:rFonts w:eastAsia="Times New Roman"/>
          <w:kern w:val="0"/>
          <w:szCs w:val="24"/>
          <w:lang w:val="zh-CN"/>
        </w:rPr>
        <w:t>1</w:t>
      </w:r>
      <w:r w:rsidRPr="00CE11CF">
        <w:rPr>
          <w:rFonts w:ascii="宋体" w:hAnsi="宋体" w:cs="宋体" w:hint="eastAsia"/>
          <w:kern w:val="0"/>
          <w:szCs w:val="24"/>
          <w:lang w:val="zh-CN"/>
        </w:rPr>
        <w:t>日起开始执行新金融工具准则，将自</w:t>
      </w:r>
      <w:r>
        <w:rPr>
          <w:rFonts w:eastAsia="Times New Roman"/>
          <w:kern w:val="0"/>
          <w:szCs w:val="24"/>
          <w:lang w:val="zh-CN"/>
        </w:rPr>
        <w:t>2019</w:t>
      </w:r>
      <w:r w:rsidRPr="00CE11CF">
        <w:rPr>
          <w:rFonts w:ascii="宋体" w:hAnsi="宋体" w:cs="宋体" w:hint="eastAsia"/>
          <w:kern w:val="0"/>
          <w:szCs w:val="24"/>
          <w:lang w:val="zh-CN"/>
        </w:rPr>
        <w:t>年第一季度起按新金融工具准则要求进行会计报表披露。</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除上述项目变动影响外，本次会计政策变更不涉及对公司以前年度报表的追溯调整。本次会计政策变更不会对当期和变更前的公司总资产、负债总额、净资产及净利润产生任何影响。</w:t>
      </w:r>
    </w:p>
    <w:p w:rsidR="00FC56F8" w:rsidRDefault="00FC56F8">
      <w:pPr>
        <w:pStyle w:val="Section"/>
        <w:outlineLvl w:val="2"/>
        <w:rPr>
          <w:bCs w:val="0"/>
          <w:szCs w:val="24"/>
        </w:rPr>
      </w:pPr>
      <w:r>
        <w:rPr>
          <w:bCs w:val="0"/>
          <w:szCs w:val="24"/>
        </w:rPr>
        <w:t>1</w:t>
      </w:r>
      <w:r>
        <w:rPr>
          <w:rFonts w:hint="eastAsia"/>
          <w:bCs w:val="0"/>
          <w:szCs w:val="24"/>
        </w:rPr>
        <w:t>、遵循企业会计准则的声明</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本公司所编制的财务报表符合企业会计准则的要求，真实、完整地反映了报告期公司的财务状况、经营成果、现金流量等有关信息。</w:t>
      </w:r>
    </w:p>
    <w:p w:rsidR="00FC56F8" w:rsidRDefault="00FC56F8">
      <w:pPr>
        <w:pStyle w:val="Section"/>
        <w:outlineLvl w:val="2"/>
        <w:rPr>
          <w:bCs w:val="0"/>
          <w:szCs w:val="24"/>
        </w:rPr>
      </w:pPr>
      <w:r>
        <w:rPr>
          <w:bCs w:val="0"/>
          <w:szCs w:val="24"/>
        </w:rPr>
        <w:t>2</w:t>
      </w:r>
      <w:r>
        <w:rPr>
          <w:rFonts w:hint="eastAsia"/>
          <w:bCs w:val="0"/>
          <w:szCs w:val="24"/>
        </w:rPr>
        <w:t>、会计期间</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自公历</w:t>
      </w:r>
      <w:r w:rsidRPr="00CE11CF">
        <w:rPr>
          <w:rFonts w:eastAsia="Times New Roman"/>
          <w:kern w:val="0"/>
          <w:szCs w:val="24"/>
          <w:lang w:val="zh-CN"/>
        </w:rPr>
        <w:t>1</w:t>
      </w:r>
      <w:r w:rsidRPr="00CE11CF">
        <w:rPr>
          <w:rFonts w:ascii="宋体" w:hAnsi="宋体" w:cs="宋体" w:hint="eastAsia"/>
          <w:kern w:val="0"/>
          <w:szCs w:val="24"/>
          <w:lang w:val="zh-CN"/>
        </w:rPr>
        <w:t>月</w:t>
      </w:r>
      <w:r w:rsidRPr="00CE11CF">
        <w:rPr>
          <w:rFonts w:eastAsia="Times New Roman"/>
          <w:kern w:val="0"/>
          <w:szCs w:val="24"/>
          <w:lang w:val="zh-CN"/>
        </w:rPr>
        <w:t>1</w:t>
      </w:r>
      <w:r w:rsidRPr="00CE11CF">
        <w:rPr>
          <w:rFonts w:ascii="宋体" w:hAnsi="宋体" w:cs="宋体" w:hint="eastAsia"/>
          <w:kern w:val="0"/>
          <w:szCs w:val="24"/>
          <w:lang w:val="zh-CN"/>
        </w:rPr>
        <w:t>日至</w:t>
      </w:r>
      <w:r w:rsidRPr="00CE11CF">
        <w:rPr>
          <w:rFonts w:eastAsia="Times New Roman"/>
          <w:kern w:val="0"/>
          <w:szCs w:val="24"/>
          <w:lang w:val="zh-CN"/>
        </w:rPr>
        <w:t>12</w:t>
      </w:r>
      <w:r w:rsidRPr="00CE11CF">
        <w:rPr>
          <w:rFonts w:ascii="宋体" w:hAnsi="宋体" w:cs="宋体" w:hint="eastAsia"/>
          <w:kern w:val="0"/>
          <w:szCs w:val="24"/>
          <w:lang w:val="zh-CN"/>
        </w:rPr>
        <w:t>月</w:t>
      </w:r>
      <w:r w:rsidRPr="00CE11CF">
        <w:rPr>
          <w:rFonts w:eastAsia="Times New Roman"/>
          <w:kern w:val="0"/>
          <w:szCs w:val="24"/>
          <w:lang w:val="zh-CN"/>
        </w:rPr>
        <w:t>31</w:t>
      </w:r>
      <w:r w:rsidRPr="00CE11CF">
        <w:rPr>
          <w:rFonts w:ascii="宋体" w:hAnsi="宋体" w:cs="宋体" w:hint="eastAsia"/>
          <w:kern w:val="0"/>
          <w:szCs w:val="24"/>
          <w:lang w:val="zh-CN"/>
        </w:rPr>
        <w:t>日止为一个会计年度。</w:t>
      </w:r>
    </w:p>
    <w:p w:rsidR="00FC56F8" w:rsidRDefault="00FC56F8">
      <w:pPr>
        <w:pStyle w:val="Section"/>
        <w:outlineLvl w:val="2"/>
        <w:rPr>
          <w:bCs w:val="0"/>
          <w:szCs w:val="24"/>
        </w:rPr>
      </w:pPr>
      <w:r>
        <w:rPr>
          <w:bCs w:val="0"/>
          <w:szCs w:val="24"/>
        </w:rPr>
        <w:t>3</w:t>
      </w:r>
      <w:r>
        <w:rPr>
          <w:rFonts w:hint="eastAsia"/>
          <w:bCs w:val="0"/>
          <w:szCs w:val="24"/>
        </w:rPr>
        <w:t>、营业周期</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本公司营业周期为</w:t>
      </w:r>
      <w:r w:rsidRPr="00CE11CF">
        <w:rPr>
          <w:rFonts w:eastAsia="Times New Roman"/>
          <w:kern w:val="0"/>
          <w:szCs w:val="24"/>
          <w:lang w:val="zh-CN"/>
        </w:rPr>
        <w:t>12</w:t>
      </w:r>
      <w:r w:rsidRPr="00CE11CF">
        <w:rPr>
          <w:rFonts w:ascii="宋体" w:hAnsi="宋体" w:cs="宋体" w:hint="eastAsia"/>
          <w:kern w:val="0"/>
          <w:szCs w:val="24"/>
          <w:lang w:val="zh-CN"/>
        </w:rPr>
        <w:t>个月。</w:t>
      </w:r>
    </w:p>
    <w:p w:rsidR="00FC56F8" w:rsidRDefault="00FC56F8">
      <w:pPr>
        <w:pStyle w:val="Section"/>
        <w:outlineLvl w:val="2"/>
        <w:rPr>
          <w:bCs w:val="0"/>
          <w:szCs w:val="24"/>
        </w:rPr>
      </w:pPr>
      <w:r>
        <w:rPr>
          <w:bCs w:val="0"/>
          <w:szCs w:val="24"/>
        </w:rPr>
        <w:t>4</w:t>
      </w:r>
      <w:r>
        <w:rPr>
          <w:rFonts w:hint="eastAsia"/>
          <w:bCs w:val="0"/>
          <w:szCs w:val="24"/>
        </w:rPr>
        <w:t>、记账本位币</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采用人民币为记账本位币。</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境外子公司以其经营所处的主要经济环境中的货币为记账本位币，编制财务报表时折算为人民币。</w:t>
      </w:r>
    </w:p>
    <w:p w:rsidR="00FC56F8" w:rsidRDefault="00FC56F8">
      <w:pPr>
        <w:pStyle w:val="Section"/>
        <w:outlineLvl w:val="2"/>
        <w:rPr>
          <w:bCs w:val="0"/>
          <w:szCs w:val="24"/>
        </w:rPr>
      </w:pPr>
      <w:r>
        <w:rPr>
          <w:bCs w:val="0"/>
          <w:szCs w:val="24"/>
        </w:rPr>
        <w:t>5</w:t>
      </w:r>
      <w:r>
        <w:rPr>
          <w:rFonts w:hint="eastAsia"/>
          <w:bCs w:val="0"/>
          <w:szCs w:val="24"/>
        </w:rPr>
        <w:t>、同</w:t>
      </w:r>
      <w:proofErr w:type="gramStart"/>
      <w:r>
        <w:rPr>
          <w:rFonts w:hint="eastAsia"/>
          <w:bCs w:val="0"/>
          <w:szCs w:val="24"/>
        </w:rPr>
        <w:t>一控制</w:t>
      </w:r>
      <w:proofErr w:type="gramEnd"/>
      <w:r>
        <w:rPr>
          <w:rFonts w:hint="eastAsia"/>
          <w:bCs w:val="0"/>
          <w:szCs w:val="24"/>
        </w:rPr>
        <w:t>下和非同</w:t>
      </w:r>
      <w:proofErr w:type="gramStart"/>
      <w:r>
        <w:rPr>
          <w:rFonts w:hint="eastAsia"/>
          <w:bCs w:val="0"/>
          <w:szCs w:val="24"/>
        </w:rPr>
        <w:t>一控制</w:t>
      </w:r>
      <w:proofErr w:type="gramEnd"/>
      <w:r>
        <w:rPr>
          <w:rFonts w:hint="eastAsia"/>
          <w:bCs w:val="0"/>
          <w:szCs w:val="24"/>
        </w:rPr>
        <w:t>下企业合并的会计处理方法</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分步实现企业合并过程中的各项交易的条款、条件以及经济影响符合以下一种或多种情况，将多次交易事项作为一揽子交易进行会计处理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）这些交易是同时或者在考虑了彼此影响的情况下订立的；</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）这些交易整体才能达成一项完整的商业结果；</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3</w:t>
      </w:r>
      <w:r w:rsidRPr="00CE11CF">
        <w:rPr>
          <w:rFonts w:ascii="宋体" w:hAnsi="宋体" w:cs="宋体" w:hint="eastAsia"/>
          <w:kern w:val="0"/>
          <w:szCs w:val="24"/>
          <w:lang w:val="zh-CN"/>
        </w:rPr>
        <w:t>）一项交易的发生取决于其他至少一项交易的发生；</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4</w:t>
      </w:r>
      <w:r w:rsidRPr="00CE11CF">
        <w:rPr>
          <w:rFonts w:ascii="宋体" w:hAnsi="宋体" w:cs="宋体" w:hint="eastAsia"/>
          <w:kern w:val="0"/>
          <w:szCs w:val="24"/>
          <w:lang w:val="zh-CN"/>
        </w:rPr>
        <w:t>）一项交易单独看是不经济的，但是和其他交易一并考虑时是经济的。</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同</w:t>
      </w:r>
      <w:proofErr w:type="gramStart"/>
      <w:r>
        <w:rPr>
          <w:rFonts w:ascii="宋体" w:hAnsi="宋体" w:cs="宋体" w:hint="eastAsia"/>
          <w:b/>
          <w:kern w:val="0"/>
          <w:sz w:val="21"/>
          <w:szCs w:val="24"/>
          <w:lang w:val="zh-CN"/>
        </w:rPr>
        <w:t>一控制</w:t>
      </w:r>
      <w:proofErr w:type="gramEnd"/>
      <w:r>
        <w:rPr>
          <w:rFonts w:ascii="宋体" w:hAnsi="宋体" w:cs="宋体" w:hint="eastAsia"/>
          <w:b/>
          <w:kern w:val="0"/>
          <w:sz w:val="21"/>
          <w:szCs w:val="24"/>
          <w:lang w:val="zh-CN"/>
        </w:rPr>
        <w:t>下的企业合并</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本公司在企业合并中取得的资产和负债，按照</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在被合并方资产、负债（包括最终控制</w:t>
      </w:r>
      <w:proofErr w:type="gramStart"/>
      <w:r w:rsidRPr="00CE11CF">
        <w:rPr>
          <w:rFonts w:ascii="宋体" w:hAnsi="宋体" w:cs="宋体" w:hint="eastAsia"/>
          <w:kern w:val="0"/>
          <w:szCs w:val="24"/>
          <w:lang w:val="zh-CN"/>
        </w:rPr>
        <w:t>方收购</w:t>
      </w:r>
      <w:proofErr w:type="gramEnd"/>
      <w:r w:rsidRPr="00CE11CF">
        <w:rPr>
          <w:rFonts w:ascii="宋体" w:hAnsi="宋体" w:cs="宋体" w:hint="eastAsia"/>
          <w:kern w:val="0"/>
          <w:szCs w:val="24"/>
          <w:lang w:val="zh-CN"/>
        </w:rPr>
        <w:t>被合并方而形成的商誉）在最终控制方合并财务报表中的账面价值计量。在合并中取得的净资产账面价值与支付的合并对价账面价值（或发行股份面值总额）的差额，调整资本公积中的股本溢价，资本公积中的股本溢价不足冲减的，调整留存收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如果存在或有对价并需要确认预计负债或资产，该预计负债或资产金额与后续或有对价结算金额的差额，调整资本公积（资本溢价或股本溢价），资本公</w:t>
      </w:r>
      <w:proofErr w:type="gramStart"/>
      <w:r w:rsidRPr="00CE11CF">
        <w:rPr>
          <w:rFonts w:ascii="宋体" w:hAnsi="宋体" w:cs="宋体" w:hint="eastAsia"/>
          <w:kern w:val="0"/>
          <w:szCs w:val="24"/>
          <w:lang w:val="zh-CN"/>
        </w:rPr>
        <w:t>积不足</w:t>
      </w:r>
      <w:proofErr w:type="gramEnd"/>
      <w:r w:rsidRPr="00CE11CF">
        <w:rPr>
          <w:rFonts w:ascii="宋体" w:hAnsi="宋体" w:cs="宋体" w:hint="eastAsia"/>
          <w:kern w:val="0"/>
          <w:szCs w:val="24"/>
          <w:lang w:val="zh-CN"/>
        </w:rPr>
        <w:t>的，调整留存收益。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对于通过多次交易最终实现企业合并的，属于一揽子交易的，将各项交易作为一项取得控制权的交易进行会计处理；不属于一揽子交易的，在取得控制权日，长期股权投资初始投资成本，与达到合并前的长期股权投资账面价值加上</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进一步取得股份新支付对价的账面价值之和的差额，调整资本公积；资本公</w:t>
      </w:r>
      <w:proofErr w:type="gramStart"/>
      <w:r w:rsidRPr="00CE11CF">
        <w:rPr>
          <w:rFonts w:ascii="宋体" w:hAnsi="宋体" w:cs="宋体" w:hint="eastAsia"/>
          <w:kern w:val="0"/>
          <w:szCs w:val="24"/>
          <w:lang w:val="zh-CN"/>
        </w:rPr>
        <w:t>积不足</w:t>
      </w:r>
      <w:proofErr w:type="gramEnd"/>
      <w:r w:rsidRPr="00CE11CF">
        <w:rPr>
          <w:rFonts w:ascii="宋体" w:hAnsi="宋体" w:cs="宋体" w:hint="eastAsia"/>
          <w:kern w:val="0"/>
          <w:szCs w:val="24"/>
          <w:lang w:val="zh-CN"/>
        </w:rPr>
        <w:t>冲减的，调整留存收益。对于</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之前持有的股权投资，因采用权益法核算或金融工具确认和计量准则核算而确认的其他综合收益，暂不进行会计处理，直至处置该项投资时采用与被投资单位直接处置相关资产或负债相同的基础进行会计处理；因采用权益法核算而确认的被投资单位净资产中除净损益、其他综合收益和利润分配以外的所有者权益其他变动，暂不进行会计处理，直至处置该项投资时转入当期损</w:t>
      </w:r>
      <w:r w:rsidRPr="00CE11CF">
        <w:rPr>
          <w:rFonts w:ascii="宋体" w:hAnsi="宋体" w:cs="宋体" w:hint="eastAsia"/>
          <w:kern w:val="0"/>
          <w:szCs w:val="24"/>
          <w:lang w:val="zh-CN"/>
        </w:rPr>
        <w:lastRenderedPageBreak/>
        <w:t>益。</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非同</w:t>
      </w:r>
      <w:proofErr w:type="gramStart"/>
      <w:r>
        <w:rPr>
          <w:rFonts w:ascii="宋体" w:hAnsi="宋体" w:cs="宋体" w:hint="eastAsia"/>
          <w:b/>
          <w:kern w:val="0"/>
          <w:sz w:val="21"/>
          <w:szCs w:val="24"/>
          <w:lang w:val="zh-CN"/>
        </w:rPr>
        <w:t>一控制</w:t>
      </w:r>
      <w:proofErr w:type="gramEnd"/>
      <w:r>
        <w:rPr>
          <w:rFonts w:ascii="宋体" w:hAnsi="宋体" w:cs="宋体" w:hint="eastAsia"/>
          <w:b/>
          <w:kern w:val="0"/>
          <w:sz w:val="21"/>
          <w:szCs w:val="24"/>
          <w:lang w:val="zh-CN"/>
        </w:rPr>
        <w:t>下的企业合并</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购买日是指本公司实际取得对被购买方控制权的日期，即被购买方的净资产或生产经营决策的控制权转移给本公司的日期。同时满足下列条件时，本公司一般认为实现了控制权的转移：</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①企业合并合同或协议已获本公司内部权力机构通过。</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②企业合并事项需要经过国家有关主管部门审批的，已获得批准。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③已办理了必要的财产权转移手续。</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④本公司已支付了合并价款的大部分，并且有能力、有计划支付剩余款项。</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⑤本公司实际上已经控制了被购买方的财务和经营政策，并享有相应的利益、承担相应的风险。</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本公司在购买日对作为企业合并对价付出的资产、发生或承担的负债按照公允价值计量，公允价值与其账面价值的差额，计入当期损益。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本公司对合并成本大于合并中取得的被购买方可辨认净资产公允价值份额的差额，确认为商誉；合并成本小于合并中取得的被购买方可辨认净资产公允价值份额的差额，经复核后，计入当期损益。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通过多次交换交易分步实现的非同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下企业合并，属于一揽子交易的，将各项交易作为一项取得控制权的交易进行会计处理；不属于一揽子交易的，</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之前持有的股权投资采用权益法核算的，以购买日之前所持被购买方的股权投资的账面价值与购买日新增投资成本之和，作为该项投资的初始投资成本；购买日之前持有的股权投资因采用权益法核算而确认的其他综合收益，在处置该项投资时采用与被投资单位直接处置相关资产或负债相同的基础进行会计处理。</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之前持有的股权投资采用金融工具确认和计量准则核算的，以该股权投资在</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的公允价值加上新增投资成本之和，作为</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的初始投资成本。原持有股权的公允价值与账面价值之间的差额以及原计入其他综合收益的累计公允价值变动应全部转入</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当期的投资收益。</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4.</w:t>
      </w:r>
      <w:r>
        <w:rPr>
          <w:rFonts w:ascii="宋体" w:hAnsi="宋体" w:cs="宋体" w:hint="eastAsia"/>
          <w:b/>
          <w:kern w:val="0"/>
          <w:sz w:val="21"/>
          <w:szCs w:val="24"/>
          <w:lang w:val="zh-CN"/>
        </w:rPr>
        <w:t>为合并发生的相关费用</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为企业合并发生的审计、法律服务、评估咨询等中介费用以及其他直接相关费用，于发生时计入当期损益；为企业合并而发行权益</w:t>
      </w:r>
      <w:proofErr w:type="gramStart"/>
      <w:r w:rsidRPr="00CE11CF">
        <w:rPr>
          <w:rFonts w:ascii="宋体" w:hAnsi="宋体" w:cs="宋体" w:hint="eastAsia"/>
          <w:kern w:val="0"/>
          <w:szCs w:val="24"/>
          <w:lang w:val="zh-CN"/>
        </w:rPr>
        <w:t>性证券</w:t>
      </w:r>
      <w:proofErr w:type="gramEnd"/>
      <w:r w:rsidRPr="00CE11CF">
        <w:rPr>
          <w:rFonts w:ascii="宋体" w:hAnsi="宋体" w:cs="宋体" w:hint="eastAsia"/>
          <w:kern w:val="0"/>
          <w:szCs w:val="24"/>
          <w:lang w:val="zh-CN"/>
        </w:rPr>
        <w:t>的交易费用，可直接归属于权益性交易的从权益中扣减。</w:t>
      </w:r>
    </w:p>
    <w:p w:rsidR="00FC56F8" w:rsidRDefault="00FC56F8">
      <w:pPr>
        <w:pStyle w:val="Section"/>
        <w:outlineLvl w:val="2"/>
        <w:rPr>
          <w:bCs w:val="0"/>
          <w:szCs w:val="24"/>
        </w:rPr>
      </w:pPr>
      <w:r>
        <w:rPr>
          <w:bCs w:val="0"/>
          <w:szCs w:val="24"/>
        </w:rPr>
        <w:t>6</w:t>
      </w:r>
      <w:r>
        <w:rPr>
          <w:rFonts w:hint="eastAsia"/>
          <w:bCs w:val="0"/>
          <w:szCs w:val="24"/>
        </w:rPr>
        <w:t>、合并财务报表的编制方法</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合并范围</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本公司合并财务报表的合并范围以控制为基础确定，所有子公司（包括本公司所控制的单独主体）均纳入合并财务报表。</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合并程序</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以自身和各子公司的财务报表为基础，根据其他有关资料，编制合并财务报表。本公司编制合并财务报表，将整个企业集团视为一个会计主体，依据相关企业会计准则的确认、计量和列报要求，按照统一的会计政策，反映本企业集团整体财务状况、经营成果和现金流量。</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所有纳入合并财务报表合并范围的子公司所采用的会计政策、会计期间与本公司一致，如子公司采用的会计政策、会计期间与本公司不一致的，在编制合并财务报表时，按本公司的会计政策、会计期间进行必要的调整。</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合并财务报表时</w:t>
      </w:r>
      <w:proofErr w:type="gramStart"/>
      <w:r w:rsidRPr="00CE11CF">
        <w:rPr>
          <w:rFonts w:ascii="宋体" w:hAnsi="宋体" w:cs="宋体" w:hint="eastAsia"/>
          <w:kern w:val="0"/>
          <w:szCs w:val="24"/>
          <w:lang w:val="zh-CN"/>
        </w:rPr>
        <w:t>抵销</w:t>
      </w:r>
      <w:proofErr w:type="gramEnd"/>
      <w:r w:rsidRPr="00CE11CF">
        <w:rPr>
          <w:rFonts w:ascii="宋体" w:hAnsi="宋体" w:cs="宋体" w:hint="eastAsia"/>
          <w:kern w:val="0"/>
          <w:szCs w:val="24"/>
          <w:lang w:val="zh-CN"/>
        </w:rPr>
        <w:t>本公司与各子公司、各子公司相互之间发生的内部交易对合并资产负债表、合并利润表、合并现金流量表、合并股东权益变动表的影响。如果站在企业集团合并财务报表角度与以本公司或子公司为会计主体对同一交易的认定不同时，从企业集团的角度对该交易予以调整。</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子公司所有者权益、当期净损益和当期综合收益中属于少数股东的份额分别在合并资产负债表中所有者权益项目下、合并利润表中净利润项目下和综合收益总额项目下单独列示。子公司少数股东分担的当期亏损超过了少数股东在该子公司期初所有者权益中所享有份额而形成的余额，</w:t>
      </w:r>
      <w:proofErr w:type="gramStart"/>
      <w:r w:rsidRPr="00CE11CF">
        <w:rPr>
          <w:rFonts w:ascii="宋体" w:hAnsi="宋体" w:cs="宋体" w:hint="eastAsia"/>
          <w:kern w:val="0"/>
          <w:szCs w:val="24"/>
          <w:lang w:val="zh-CN"/>
        </w:rPr>
        <w:t>冲减少</w:t>
      </w:r>
      <w:proofErr w:type="gramEnd"/>
      <w:r w:rsidRPr="00CE11CF">
        <w:rPr>
          <w:rFonts w:ascii="宋体" w:hAnsi="宋体" w:cs="宋体" w:hint="eastAsia"/>
          <w:kern w:val="0"/>
          <w:szCs w:val="24"/>
          <w:lang w:val="zh-CN"/>
        </w:rPr>
        <w:t>数股东权益。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对于同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下企业合并取得的子公司，以其资产、负债（包括最终控制</w:t>
      </w:r>
      <w:proofErr w:type="gramStart"/>
      <w:r w:rsidRPr="00CE11CF">
        <w:rPr>
          <w:rFonts w:ascii="宋体" w:hAnsi="宋体" w:cs="宋体" w:hint="eastAsia"/>
          <w:kern w:val="0"/>
          <w:szCs w:val="24"/>
          <w:lang w:val="zh-CN"/>
        </w:rPr>
        <w:t>方收购</w:t>
      </w:r>
      <w:proofErr w:type="gramEnd"/>
      <w:r w:rsidRPr="00CE11CF">
        <w:rPr>
          <w:rFonts w:ascii="宋体" w:hAnsi="宋体" w:cs="宋体" w:hint="eastAsia"/>
          <w:kern w:val="0"/>
          <w:szCs w:val="24"/>
          <w:lang w:val="zh-CN"/>
        </w:rPr>
        <w:t>该子公司而形成的商誉）在最终控制方财务报表中的账面价值为基础对其财务报表进行调整。</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对于非同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下企业合并取得的子公司，以购买日可辨认净资产公允价值为基础对其财务报表进行调整。</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lastRenderedPageBreak/>
        <w:t>（</w:t>
      </w:r>
      <w:r w:rsidRPr="00CE11CF">
        <w:rPr>
          <w:rFonts w:eastAsia="Times New Roman"/>
          <w:kern w:val="0"/>
          <w:szCs w:val="24"/>
          <w:lang w:val="zh-CN"/>
        </w:rPr>
        <w:t>1</w:t>
      </w:r>
      <w:r w:rsidRPr="00CE11CF">
        <w:rPr>
          <w:rFonts w:ascii="宋体" w:hAnsi="宋体" w:cs="宋体" w:hint="eastAsia"/>
          <w:kern w:val="0"/>
          <w:szCs w:val="24"/>
          <w:lang w:val="zh-CN"/>
        </w:rPr>
        <w:t>）增加子公司或业务</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在报告期内，若因同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下企业合并增加子公司或业务的，则调整合并资产负债表的期初数；将子公司或业务合并当期期初</w:t>
      </w:r>
      <w:proofErr w:type="gramStart"/>
      <w:r w:rsidRPr="00CE11CF">
        <w:rPr>
          <w:rFonts w:ascii="宋体" w:hAnsi="宋体" w:cs="宋体" w:hint="eastAsia"/>
          <w:kern w:val="0"/>
          <w:szCs w:val="24"/>
          <w:lang w:val="zh-CN"/>
        </w:rPr>
        <w:t>至报告</w:t>
      </w:r>
      <w:proofErr w:type="gramEnd"/>
      <w:r w:rsidRPr="00CE11CF">
        <w:rPr>
          <w:rFonts w:ascii="宋体" w:hAnsi="宋体" w:cs="宋体" w:hint="eastAsia"/>
          <w:kern w:val="0"/>
          <w:szCs w:val="24"/>
          <w:lang w:val="zh-CN"/>
        </w:rPr>
        <w:t>期末的收入、费用、利润纳入合并利润表；将子公司或业务合并当期期初</w:t>
      </w:r>
      <w:proofErr w:type="gramStart"/>
      <w:r w:rsidRPr="00CE11CF">
        <w:rPr>
          <w:rFonts w:ascii="宋体" w:hAnsi="宋体" w:cs="宋体" w:hint="eastAsia"/>
          <w:kern w:val="0"/>
          <w:szCs w:val="24"/>
          <w:lang w:val="zh-CN"/>
        </w:rPr>
        <w:t>至报告</w:t>
      </w:r>
      <w:proofErr w:type="gramEnd"/>
      <w:r w:rsidRPr="00CE11CF">
        <w:rPr>
          <w:rFonts w:ascii="宋体" w:hAnsi="宋体" w:cs="宋体" w:hint="eastAsia"/>
          <w:kern w:val="0"/>
          <w:szCs w:val="24"/>
          <w:lang w:val="zh-CN"/>
        </w:rPr>
        <w:t>期末的现金流量纳入合并现金流量表，同时对比较报表的相关项目进行调整，视同合并后的报告主体</w:t>
      </w:r>
      <w:proofErr w:type="gramStart"/>
      <w:r w:rsidRPr="00CE11CF">
        <w:rPr>
          <w:rFonts w:ascii="宋体" w:hAnsi="宋体" w:cs="宋体" w:hint="eastAsia"/>
          <w:kern w:val="0"/>
          <w:szCs w:val="24"/>
          <w:lang w:val="zh-CN"/>
        </w:rPr>
        <w:t>自最终</w:t>
      </w:r>
      <w:proofErr w:type="gramEnd"/>
      <w:r w:rsidRPr="00CE11CF">
        <w:rPr>
          <w:rFonts w:ascii="宋体" w:hAnsi="宋体" w:cs="宋体" w:hint="eastAsia"/>
          <w:kern w:val="0"/>
          <w:szCs w:val="24"/>
          <w:lang w:val="zh-CN"/>
        </w:rPr>
        <w:t>控制方开始控制时点起一直存在。</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因追加投资等原因能够对同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下的被投资方实施控制的，视同参与合并的各方在最终控制方开始控制时即以目前的状态存在进行调整。在取得被合并方控制权之前持有的股权投资，在取得原股权之日与合并方和被合并方同处于同</w:t>
      </w:r>
      <w:proofErr w:type="gramStart"/>
      <w:r w:rsidRPr="00CE11CF">
        <w:rPr>
          <w:rFonts w:ascii="宋体" w:hAnsi="宋体" w:cs="宋体" w:hint="eastAsia"/>
          <w:kern w:val="0"/>
          <w:szCs w:val="24"/>
          <w:lang w:val="zh-CN"/>
        </w:rPr>
        <w:t>一控制之日孰晚日</w:t>
      </w:r>
      <w:proofErr w:type="gramEnd"/>
      <w:r w:rsidRPr="00CE11CF">
        <w:rPr>
          <w:rFonts w:ascii="宋体" w:hAnsi="宋体" w:cs="宋体" w:hint="eastAsia"/>
          <w:kern w:val="0"/>
          <w:szCs w:val="24"/>
          <w:lang w:val="zh-CN"/>
        </w:rPr>
        <w:t>起至</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之间已确认有关损益、其他综合收益以及其他净资产变动，分别冲减比较报表期间的期初留存收益或当期损益。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在报告期内，若因非同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企业合并增加子公司或业务的，则不调整合并资产负债表期初数；将该子公司或业务自购买日至报告期末的收入、费用、利润纳入合并利润表；该子公司或业务自购买日至报告期末的现金流量纳入合并现金流量表。</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因追加投资等原因能够对非同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的被投资方实施控制的，对于购买日之前持有的被购买方的股权，本公司按照该股权在购买日的公允价值进行重新计量，公允价值与其账面价值的差额计入当期投资收益。购买日之前持有的被购买方的股权涉及权益法核算下的其他综合收益以及除净损益、其他综合收益和利润分配之外的其他所有者权益变动的，与其相关的其他综合收益、其他所有者权益变动转为购买日所属当期投资收益，由于被投资方重新计量设定受益计划净负债或净资产变动而产生的其他综合收益除外。</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）处置子公司或业务</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1</w:t>
      </w:r>
      <w:r w:rsidRPr="00CE11CF">
        <w:rPr>
          <w:rFonts w:ascii="宋体" w:hAnsi="宋体" w:cs="宋体" w:hint="eastAsia"/>
          <w:kern w:val="0"/>
          <w:szCs w:val="24"/>
          <w:lang w:val="zh-CN"/>
        </w:rPr>
        <w:t>）一般处理方法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在报告期内，本公司处置子公司或业务，则该子公司或业务期初至</w:t>
      </w:r>
      <w:proofErr w:type="gramStart"/>
      <w:r w:rsidRPr="00CE11CF">
        <w:rPr>
          <w:rFonts w:ascii="宋体" w:hAnsi="宋体" w:cs="宋体" w:hint="eastAsia"/>
          <w:kern w:val="0"/>
          <w:szCs w:val="24"/>
          <w:lang w:val="zh-CN"/>
        </w:rPr>
        <w:t>处置日</w:t>
      </w:r>
      <w:proofErr w:type="gramEnd"/>
      <w:r w:rsidRPr="00CE11CF">
        <w:rPr>
          <w:rFonts w:ascii="宋体" w:hAnsi="宋体" w:cs="宋体" w:hint="eastAsia"/>
          <w:kern w:val="0"/>
          <w:szCs w:val="24"/>
          <w:lang w:val="zh-CN"/>
        </w:rPr>
        <w:t>的收入、费用、利润纳入合并利润表；该子公司或业务期初至</w:t>
      </w:r>
      <w:proofErr w:type="gramStart"/>
      <w:r w:rsidRPr="00CE11CF">
        <w:rPr>
          <w:rFonts w:ascii="宋体" w:hAnsi="宋体" w:cs="宋体" w:hint="eastAsia"/>
          <w:kern w:val="0"/>
          <w:szCs w:val="24"/>
          <w:lang w:val="zh-CN"/>
        </w:rPr>
        <w:t>处置日</w:t>
      </w:r>
      <w:proofErr w:type="gramEnd"/>
      <w:r w:rsidRPr="00CE11CF">
        <w:rPr>
          <w:rFonts w:ascii="宋体" w:hAnsi="宋体" w:cs="宋体" w:hint="eastAsia"/>
          <w:kern w:val="0"/>
          <w:szCs w:val="24"/>
          <w:lang w:val="zh-CN"/>
        </w:rPr>
        <w:t>的现金流量纳入合并现金流量表。</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因处置部分股权投资或其他原因丧失了对被投资方控制权时，对于处置后的剩余股权投资，本公司按照其在丧失控制权日的公允价值进行重新计量。处置股权取得的对价与剩余股权公允价值之和，减去按原持股比例计算应享有原有子公司自购买日或</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开始持续计算的净资产的份额与商誉之和的差额，计入丧失控制权当期的投资收益。与原有子公司股权投资相关的其他综合收益或除净损益、其他综合收益及利润分配之外的其他所有者权益变动，在丧失控制权时转为当期投资收益，由于被投资方重新计量设定受益计划净负债或净资产变动而产生的其他综合收益除外。</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w:t>
      </w:r>
      <w:r w:rsidRPr="00CE11CF">
        <w:rPr>
          <w:rFonts w:ascii="宋体" w:hAnsi="宋体" w:cs="宋体" w:hint="eastAsia"/>
          <w:kern w:val="0"/>
          <w:szCs w:val="24"/>
          <w:lang w:val="zh-CN"/>
        </w:rPr>
        <w:t>）分步处置子公司</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通过多次交易分步处置对子公司股权投资直至丧失控制权的，处置对子公司股权投资的各项交易的条款、条件以及经济影响符合以下一种或多种情况，通常表明应将多次交易事项作为一揽子交易进行会计处理：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A.</w:t>
      </w:r>
      <w:r w:rsidRPr="00CE11CF">
        <w:rPr>
          <w:rFonts w:ascii="宋体" w:hAnsi="宋体" w:cs="宋体" w:hint="eastAsia"/>
          <w:kern w:val="0"/>
          <w:szCs w:val="24"/>
          <w:lang w:val="zh-CN"/>
        </w:rPr>
        <w:t>这些交易是同时或者在考虑了彼此影响的情况下订立的；</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B.</w:t>
      </w:r>
      <w:r w:rsidRPr="00CE11CF">
        <w:rPr>
          <w:rFonts w:ascii="宋体" w:hAnsi="宋体" w:cs="宋体" w:hint="eastAsia"/>
          <w:kern w:val="0"/>
          <w:szCs w:val="24"/>
          <w:lang w:val="zh-CN"/>
        </w:rPr>
        <w:t>这些交易整体才能达成一项完整的商业结果；</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C.</w:t>
      </w:r>
      <w:r w:rsidRPr="00CE11CF">
        <w:rPr>
          <w:rFonts w:ascii="宋体" w:hAnsi="宋体" w:cs="宋体" w:hint="eastAsia"/>
          <w:kern w:val="0"/>
          <w:szCs w:val="24"/>
          <w:lang w:val="zh-CN"/>
        </w:rPr>
        <w:t>一项交易的发生取决于其他至少一项交易的发生；</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D.</w:t>
      </w:r>
      <w:r w:rsidRPr="00CE11CF">
        <w:rPr>
          <w:rFonts w:ascii="宋体" w:hAnsi="宋体" w:cs="宋体" w:hint="eastAsia"/>
          <w:kern w:val="0"/>
          <w:szCs w:val="24"/>
          <w:lang w:val="zh-CN"/>
        </w:rPr>
        <w:t>一项交易单独看是不经济的，但是和其他交易一并考虑时是经济的。</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处置对子公司股权投资直至丧失控制权的各项交易属于一揽子交易的，本公司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处置对子公司股权投资直至丧失控制权的各项交易不属于一揽子交易的，在丧失控制权之前，按不丧失控制权的情况下部分处置对子公司的股权投资的相关政策进行会计处理；在丧失控制权时，按处置子公司一般处理方法进行会计处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(3)</w:t>
      </w:r>
      <w:r w:rsidRPr="00CE11CF">
        <w:rPr>
          <w:rFonts w:ascii="宋体" w:hAnsi="宋体" w:cs="宋体" w:hint="eastAsia"/>
          <w:kern w:val="0"/>
          <w:szCs w:val="24"/>
          <w:lang w:val="zh-CN"/>
        </w:rPr>
        <w:t>购买子公司少数股权</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因购买少数股权新取得的长期股权投资与按照新增持股比例计算应享有子公司自购买日（或合并日）开始持续计算的净资产份额之间的差额，调整合并资产负债表中的资本公积中的股本溢价，资本公积中的股本溢价不足冲减的，调整留存收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(4)</w:t>
      </w:r>
      <w:r w:rsidRPr="00CE11CF">
        <w:rPr>
          <w:rFonts w:ascii="宋体" w:hAnsi="宋体" w:cs="宋体" w:hint="eastAsia"/>
          <w:kern w:val="0"/>
          <w:szCs w:val="24"/>
          <w:lang w:val="zh-CN"/>
        </w:rPr>
        <w:t>不丧失控制权的情况下部分处置对子公司的股权投资</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在不丧失控制权的情况下因部分处置对子公司的长期股权投资而取得的处置价款与处置长期股权投资相对应享有子公司自购买日或</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开始持续计算的净资产份额之间的差额，调整合并资产负债表中的资本公积中的股本溢价，资本公积中</w:t>
      </w:r>
      <w:r w:rsidRPr="00CE11CF">
        <w:rPr>
          <w:rFonts w:ascii="宋体" w:hAnsi="宋体" w:cs="宋体" w:hint="eastAsia"/>
          <w:kern w:val="0"/>
          <w:szCs w:val="24"/>
          <w:lang w:val="zh-CN"/>
        </w:rPr>
        <w:lastRenderedPageBreak/>
        <w:t>的股本溢价不足冲减的，调整留存收益。</w:t>
      </w:r>
    </w:p>
    <w:p w:rsidR="00FC56F8" w:rsidRDefault="00FC56F8">
      <w:pPr>
        <w:pStyle w:val="Section"/>
        <w:outlineLvl w:val="2"/>
        <w:rPr>
          <w:bCs w:val="0"/>
          <w:szCs w:val="24"/>
        </w:rPr>
      </w:pPr>
      <w:r>
        <w:rPr>
          <w:bCs w:val="0"/>
          <w:szCs w:val="24"/>
        </w:rPr>
        <w:t>7</w:t>
      </w:r>
      <w:r>
        <w:rPr>
          <w:rFonts w:hint="eastAsia"/>
          <w:bCs w:val="0"/>
          <w:szCs w:val="24"/>
        </w:rPr>
        <w:t>、合营安排分类及共同经营会计处理方法</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8</w:t>
      </w:r>
      <w:r>
        <w:rPr>
          <w:rFonts w:hint="eastAsia"/>
          <w:bCs w:val="0"/>
          <w:szCs w:val="24"/>
        </w:rPr>
        <w:t>、现金及现金等价物的确定标准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在编制现金流量表时，将本公司库存现金以及可以随时用于支付的存款确认为现金。将同时具备期限短（一般从购买日起，三个月内到期）、流动性强、易于转换为已知金额的现金、价值变动风险很小四个条件的投资，确定为现金等价物。</w:t>
      </w:r>
    </w:p>
    <w:p w:rsidR="00FC56F8" w:rsidRDefault="00FC56F8">
      <w:pPr>
        <w:pStyle w:val="Section"/>
        <w:outlineLvl w:val="2"/>
        <w:rPr>
          <w:bCs w:val="0"/>
          <w:szCs w:val="24"/>
        </w:rPr>
      </w:pPr>
      <w:r>
        <w:rPr>
          <w:bCs w:val="0"/>
          <w:szCs w:val="24"/>
        </w:rPr>
        <w:t>9</w:t>
      </w:r>
      <w:r>
        <w:rPr>
          <w:rFonts w:hint="eastAsia"/>
          <w:bCs w:val="0"/>
          <w:szCs w:val="24"/>
        </w:rPr>
        <w:t>、外币业务和外币报表折算</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外币业务</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外币业务交易在初始确认时，采用交易发生日的即期汇率作为折算汇率折合成人民币记账。</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资产负债表日，外币货币性项目按资产负债表日即期汇率折算，由此产生的汇兑差额，除属于与购建符合资本化条件的资产相关的外币专门借款产生的汇兑差额按照借款费用资本化的原则处理外，均计入当期损益。以历史成本计量的外币非货币性项目，仍采用交易发生日的即期汇率折算，不改变其记账本位币金额。</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以公允价值计量的外币非货币性项目，采用公允价值确定日的即期汇率折算，由此产生的汇兑差额作为公允价值变动损益计入当期损益。如属于可供出售外币非货币性项目的，形成的汇兑差额计入其他综合收益。</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外币财务报表的折算</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资产负债表中的资产和负债项目，采用资产负债表日的即期汇率折算；所有者权益项目除</w:t>
      </w:r>
      <w:r w:rsidRPr="00CE11CF">
        <w:rPr>
          <w:rFonts w:eastAsia="Times New Roman"/>
          <w:kern w:val="0"/>
          <w:szCs w:val="24"/>
          <w:lang w:val="zh-CN"/>
        </w:rPr>
        <w:t>“</w:t>
      </w:r>
      <w:r w:rsidRPr="00CE11CF">
        <w:rPr>
          <w:rFonts w:ascii="宋体" w:hAnsi="宋体" w:cs="宋体" w:hint="eastAsia"/>
          <w:kern w:val="0"/>
          <w:szCs w:val="24"/>
          <w:lang w:val="zh-CN"/>
        </w:rPr>
        <w:t>未分配利润</w:t>
      </w:r>
      <w:r w:rsidRPr="00CE11CF">
        <w:rPr>
          <w:rFonts w:eastAsia="Times New Roman"/>
          <w:kern w:val="0"/>
          <w:szCs w:val="24"/>
          <w:lang w:val="zh-CN"/>
        </w:rPr>
        <w:t>”</w:t>
      </w:r>
      <w:r w:rsidRPr="00CE11CF">
        <w:rPr>
          <w:rFonts w:ascii="宋体" w:hAnsi="宋体" w:cs="宋体" w:hint="eastAsia"/>
          <w:kern w:val="0"/>
          <w:szCs w:val="24"/>
          <w:lang w:val="zh-CN"/>
        </w:rPr>
        <w:t>项目外，其他项目采用发生时的即期汇率折算。利润表中的收入和费用项目，采用当期平均汇率折算。按照上述折算产生的外币财务报表折算差额计入其他综合收益。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处置境外经营时，将资产负债表中其他综合收益项目中列示的、与该境外经营相关的外币财务报表折算差额，自其他综合收益项目转入处置当期损益；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p w:rsidR="00FC56F8" w:rsidRDefault="00FC56F8">
      <w:pPr>
        <w:pStyle w:val="Section"/>
        <w:outlineLvl w:val="2"/>
        <w:rPr>
          <w:bCs w:val="0"/>
          <w:szCs w:val="24"/>
        </w:rPr>
      </w:pPr>
      <w:r>
        <w:rPr>
          <w:bCs w:val="0"/>
          <w:szCs w:val="24"/>
        </w:rPr>
        <w:t>10</w:t>
      </w:r>
      <w:r>
        <w:rPr>
          <w:rFonts w:hint="eastAsia"/>
          <w:bCs w:val="0"/>
          <w:szCs w:val="24"/>
        </w:rPr>
        <w:t>、金融工具</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金融工具包括金融资产、金融负债和权益工具。</w:t>
      </w:r>
    </w:p>
    <w:p w:rsidR="00FC56F8" w:rsidRDefault="00FC56F8" w:rsidP="00695882">
      <w:pPr>
        <w:numPr>
          <w:ilvl w:val="0"/>
          <w:numId w:val="1"/>
        </w:numPr>
        <w:autoSpaceDE w:val="0"/>
        <w:autoSpaceDN w:val="0"/>
        <w:adjustRightInd w:val="0"/>
        <w:spacing w:before="0" w:after="0"/>
        <w:ind w:left="360" w:hanging="360"/>
        <w:jc w:val="left"/>
        <w:rPr>
          <w:rFonts w:eastAsia="Times New Roman"/>
          <w:b/>
          <w:kern w:val="0"/>
          <w:sz w:val="21"/>
          <w:szCs w:val="24"/>
          <w:lang w:val="zh-CN"/>
        </w:rPr>
      </w:pPr>
      <w:r>
        <w:rPr>
          <w:rFonts w:ascii="宋体" w:hAnsi="宋体" w:cs="宋体" w:hint="eastAsia"/>
          <w:b/>
          <w:kern w:val="0"/>
          <w:sz w:val="21"/>
          <w:szCs w:val="24"/>
          <w:lang w:val="zh-CN"/>
        </w:rPr>
        <w:t>金融工具的分类</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根据所发行金融工具的合同条款及其所反映的经济实质而非仅以法律形式，结合取得持有金融资产和承担金融负债的目的，在初始确认时将金融资产和金融负债分为不同类别：以公允价值计量且其变动计入当期损益的金融资产（或金融负债）；衍生工具</w:t>
      </w:r>
      <w:r w:rsidRPr="00CE11CF">
        <w:rPr>
          <w:rFonts w:eastAsia="Times New Roman"/>
          <w:kern w:val="0"/>
          <w:szCs w:val="24"/>
          <w:lang w:val="zh-CN"/>
        </w:rPr>
        <w:t>—</w:t>
      </w:r>
      <w:r w:rsidRPr="00CE11CF">
        <w:rPr>
          <w:rFonts w:ascii="宋体" w:hAnsi="宋体" w:cs="宋体" w:hint="eastAsia"/>
          <w:kern w:val="0"/>
          <w:szCs w:val="24"/>
          <w:lang w:val="zh-CN"/>
        </w:rPr>
        <w:t>远期外汇合约；持有至到期投资；应收款项；可供出售金融资产；其他金融负债等。</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 xml:space="preserve">2. </w:t>
      </w:r>
      <w:r>
        <w:rPr>
          <w:rFonts w:ascii="宋体" w:hAnsi="宋体" w:cs="宋体" w:hint="eastAsia"/>
          <w:b/>
          <w:kern w:val="0"/>
          <w:sz w:val="21"/>
          <w:szCs w:val="24"/>
          <w:lang w:val="zh-CN"/>
        </w:rPr>
        <w:t>金融工具的确认依据和计量方法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 xml:space="preserve">    (1)</w:t>
      </w:r>
      <w:r w:rsidRPr="00CE11CF">
        <w:rPr>
          <w:rFonts w:ascii="宋体" w:hAnsi="宋体" w:cs="宋体" w:hint="eastAsia"/>
          <w:kern w:val="0"/>
          <w:szCs w:val="24"/>
          <w:lang w:val="zh-CN"/>
        </w:rPr>
        <w:t>以公允价值计量且其变动计入当期损益的金融资产（金融负债）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以公允价值计量且其变动计入当期损益的金融资产或金融负债，包括交易性金融资产或金融负债和直接指定为以公允价值计量且其变动计入当期损益的金融资产或金融负债。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交易性金融资产或金融负债是指满足下列条件之一的金融资产或金融负债：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1</w:t>
      </w:r>
      <w:r w:rsidRPr="00CE11CF">
        <w:rPr>
          <w:rFonts w:ascii="宋体" w:hAnsi="宋体" w:cs="宋体" w:hint="eastAsia"/>
          <w:kern w:val="0"/>
          <w:szCs w:val="24"/>
          <w:lang w:val="zh-CN"/>
        </w:rPr>
        <w:t>）取得该金融资产或金融负债的目的是为了在短期内出售、回购或赎回；</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w:t>
      </w:r>
      <w:r w:rsidRPr="00CE11CF">
        <w:rPr>
          <w:rFonts w:ascii="宋体" w:hAnsi="宋体" w:cs="宋体" w:hint="eastAsia"/>
          <w:kern w:val="0"/>
          <w:szCs w:val="24"/>
          <w:lang w:val="zh-CN"/>
        </w:rPr>
        <w:t>）属于进行集中管理的可辨认金融工具组合的一部分，且有客观证据表明本公司近期采用短期获利方式对该组合进行管理；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3</w:t>
      </w:r>
      <w:r w:rsidRPr="00CE11CF">
        <w:rPr>
          <w:rFonts w:ascii="宋体" w:hAnsi="宋体" w:cs="宋体" w:hint="eastAsia"/>
          <w:kern w:val="0"/>
          <w:szCs w:val="24"/>
          <w:lang w:val="zh-CN"/>
        </w:rPr>
        <w:t>）属于衍生金融工具，但是被指定为有效套</w:t>
      </w:r>
      <w:proofErr w:type="gramStart"/>
      <w:r w:rsidRPr="00CE11CF">
        <w:rPr>
          <w:rFonts w:ascii="宋体" w:hAnsi="宋体" w:cs="宋体" w:hint="eastAsia"/>
          <w:kern w:val="0"/>
          <w:szCs w:val="24"/>
          <w:lang w:val="zh-CN"/>
        </w:rPr>
        <w:t>期工具</w:t>
      </w:r>
      <w:proofErr w:type="gramEnd"/>
      <w:r w:rsidRPr="00CE11CF">
        <w:rPr>
          <w:rFonts w:ascii="宋体" w:hAnsi="宋体" w:cs="宋体" w:hint="eastAsia"/>
          <w:kern w:val="0"/>
          <w:szCs w:val="24"/>
          <w:lang w:val="zh-CN"/>
        </w:rPr>
        <w:t>的衍生工具、属于财务担保合同的衍生工具、与在活跃市场中没有</w:t>
      </w:r>
      <w:r w:rsidRPr="00CE11CF">
        <w:rPr>
          <w:rFonts w:ascii="宋体" w:hAnsi="宋体" w:cs="宋体" w:hint="eastAsia"/>
          <w:kern w:val="0"/>
          <w:szCs w:val="24"/>
          <w:lang w:val="zh-CN"/>
        </w:rPr>
        <w:lastRenderedPageBreak/>
        <w:t>报价且其公允价值不能可靠计量的权益工具投资挂钩并须通过交付该权益工具结算的衍生工具除外。</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只有符合以下条件之一，金融资产或金融负债才可在初始计量时指定为以公允价值计量且其变动计入损益的金融资产或金融负债：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1</w:t>
      </w:r>
      <w:r w:rsidRPr="00CE11CF">
        <w:rPr>
          <w:rFonts w:ascii="宋体" w:hAnsi="宋体" w:cs="宋体" w:hint="eastAsia"/>
          <w:kern w:val="0"/>
          <w:szCs w:val="24"/>
          <w:lang w:val="zh-CN"/>
        </w:rPr>
        <w:t>）该项指定可以消除或明显减少由于金融资产或金融负债的计量基础不同所导致的相关利得或损失在确认或计量方面不一致的情况；</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w:t>
      </w:r>
      <w:r w:rsidRPr="00CE11CF">
        <w:rPr>
          <w:rFonts w:ascii="宋体" w:hAnsi="宋体" w:cs="宋体" w:hint="eastAsia"/>
          <w:kern w:val="0"/>
          <w:szCs w:val="24"/>
          <w:lang w:val="zh-CN"/>
        </w:rPr>
        <w:t>）风险管理或投资策略的正式书面文件已载明，该金融资产组合、该金融负债组合、或该金融资产和金融负债组合，以公允价值为基础进行管理、评价并向关键管理人员报告；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3</w:t>
      </w:r>
      <w:r w:rsidRPr="00CE11CF">
        <w:rPr>
          <w:rFonts w:ascii="宋体" w:hAnsi="宋体" w:cs="宋体" w:hint="eastAsia"/>
          <w:kern w:val="0"/>
          <w:szCs w:val="24"/>
          <w:lang w:val="zh-CN"/>
        </w:rPr>
        <w:t>）包含一项或多项嵌入衍生工具的混合工具，除非嵌入衍生工具对混合工具的现金流量没有重大改变，或所嵌入的衍生工具明显不应当从相关混合工具中分拆；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4</w:t>
      </w:r>
      <w:r w:rsidRPr="00CE11CF">
        <w:rPr>
          <w:rFonts w:ascii="宋体" w:hAnsi="宋体" w:cs="宋体" w:hint="eastAsia"/>
          <w:kern w:val="0"/>
          <w:szCs w:val="24"/>
          <w:lang w:val="zh-CN"/>
        </w:rPr>
        <w:t>）包含需要分拆但无法在取得时或后续的资产负债表日对其进行单独计量的嵌入衍生工具的混合工具。</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本公司对以公允价值计量且其变动计入当期损益的金融资产或金融负债，在取得时以公允价值（扣除已宣告但尚未发放的现金股利或已到</w:t>
      </w:r>
      <w:proofErr w:type="gramStart"/>
      <w:r w:rsidRPr="00CE11CF">
        <w:rPr>
          <w:rFonts w:ascii="宋体" w:hAnsi="宋体" w:cs="宋体" w:hint="eastAsia"/>
          <w:kern w:val="0"/>
          <w:szCs w:val="24"/>
          <w:lang w:val="zh-CN"/>
        </w:rPr>
        <w:t>付息期但尚未</w:t>
      </w:r>
      <w:proofErr w:type="gramEnd"/>
      <w:r w:rsidRPr="00CE11CF">
        <w:rPr>
          <w:rFonts w:ascii="宋体" w:hAnsi="宋体" w:cs="宋体" w:hint="eastAsia"/>
          <w:kern w:val="0"/>
          <w:szCs w:val="24"/>
          <w:lang w:val="zh-CN"/>
        </w:rPr>
        <w:t>领取的债券利息）作为初始确认金额，相关的交易费用计入当期损益。持有期间将取得的利息或现金股利确认为投资收益，期末将公允价值变动计入当期损益。处置时，其公允价值与初始入账金额之间的差额确认为投资收益，同时调整公允价值变动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 xml:space="preserve">    (2)</w:t>
      </w:r>
      <w:r w:rsidRPr="00CE11CF">
        <w:rPr>
          <w:rFonts w:ascii="宋体" w:hAnsi="宋体" w:cs="宋体" w:hint="eastAsia"/>
          <w:kern w:val="0"/>
          <w:szCs w:val="24"/>
          <w:lang w:val="zh-CN"/>
        </w:rPr>
        <w:t>衍生工具</w:t>
      </w:r>
      <w:r w:rsidRPr="00CE11CF">
        <w:rPr>
          <w:rFonts w:eastAsia="Times New Roman"/>
          <w:kern w:val="0"/>
          <w:szCs w:val="24"/>
          <w:lang w:val="zh-CN"/>
        </w:rPr>
        <w:t>—</w:t>
      </w:r>
      <w:r w:rsidRPr="00CE11CF">
        <w:rPr>
          <w:rFonts w:ascii="宋体" w:hAnsi="宋体" w:cs="宋体" w:hint="eastAsia"/>
          <w:kern w:val="0"/>
          <w:szCs w:val="24"/>
          <w:lang w:val="zh-CN"/>
        </w:rPr>
        <w:t>远期外汇合约</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衍生工具</w:t>
      </w:r>
      <w:r w:rsidRPr="00CE11CF">
        <w:rPr>
          <w:rFonts w:eastAsia="Times New Roman"/>
          <w:kern w:val="0"/>
          <w:szCs w:val="24"/>
          <w:lang w:val="zh-CN"/>
        </w:rPr>
        <w:t>—</w:t>
      </w:r>
      <w:r w:rsidRPr="00CE11CF">
        <w:rPr>
          <w:rFonts w:ascii="宋体" w:hAnsi="宋体" w:cs="宋体" w:hint="eastAsia"/>
          <w:kern w:val="0"/>
          <w:szCs w:val="24"/>
          <w:lang w:val="zh-CN"/>
        </w:rPr>
        <w:t>远期外汇合约是未到期交割的远期外汇合约按照资产负债表日的远期外汇汇率（资产负债表日至交割日的剩余月份的远期合约汇率）与当初约定的远期外汇</w:t>
      </w:r>
      <w:proofErr w:type="gramStart"/>
      <w:r w:rsidRPr="00CE11CF">
        <w:rPr>
          <w:rFonts w:ascii="宋体" w:hAnsi="宋体" w:cs="宋体" w:hint="eastAsia"/>
          <w:kern w:val="0"/>
          <w:szCs w:val="24"/>
          <w:lang w:val="zh-CN"/>
        </w:rPr>
        <w:t>合约汇率</w:t>
      </w:r>
      <w:proofErr w:type="gramEnd"/>
      <w:r w:rsidRPr="00CE11CF">
        <w:rPr>
          <w:rFonts w:ascii="宋体" w:hAnsi="宋体" w:cs="宋体" w:hint="eastAsia"/>
          <w:kern w:val="0"/>
          <w:szCs w:val="24"/>
          <w:lang w:val="zh-CN"/>
        </w:rPr>
        <w:t>的变动差异，外币汇率正差确认为交易性金融负债，外币</w:t>
      </w:r>
      <w:proofErr w:type="gramStart"/>
      <w:r w:rsidRPr="00CE11CF">
        <w:rPr>
          <w:rFonts w:ascii="宋体" w:hAnsi="宋体" w:cs="宋体" w:hint="eastAsia"/>
          <w:kern w:val="0"/>
          <w:szCs w:val="24"/>
          <w:lang w:val="zh-CN"/>
        </w:rPr>
        <w:t>汇率负差确认</w:t>
      </w:r>
      <w:proofErr w:type="gramEnd"/>
      <w:r w:rsidRPr="00CE11CF">
        <w:rPr>
          <w:rFonts w:ascii="宋体" w:hAnsi="宋体" w:cs="宋体" w:hint="eastAsia"/>
          <w:kern w:val="0"/>
          <w:szCs w:val="24"/>
          <w:lang w:val="zh-CN"/>
        </w:rPr>
        <w:t>为交易性金融资产。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按照取得时的公允价值作为初始确认金额，相关的交易费用在发生时计入当期损益。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在资产负债表日，按照公允价值进行后续计量且不扣除将来处置该金融资产时可能发生的交易费用，交易性金融资产（负债）的公允价值变动计入当期损益。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本公司交易性金融资产（负债）的公允价值是按外汇市场即时报价确定的。</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 xml:space="preserve">    (3)</w:t>
      </w:r>
      <w:r w:rsidRPr="00CE11CF">
        <w:rPr>
          <w:rFonts w:ascii="宋体" w:hAnsi="宋体" w:cs="宋体" w:hint="eastAsia"/>
          <w:kern w:val="0"/>
          <w:szCs w:val="24"/>
          <w:lang w:val="zh-CN"/>
        </w:rPr>
        <w:t>应收款项</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应收款项是指在活跃市场中没有报价、回收金额固定或可确定的非衍生金融资产。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对外销售商品或提供劳务形成的应收债权，以及公司持有的其他企业的债权（不包括在活跃市场上有报价的债务工具的债权），包括应收票据、应收账款、预付款项、其他应收款等，以向购货方应收的合同或协议价款作为初始确认金额；具有融资性质的，按其现值进行初始确认。</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收回或处置时，将取得的价款与该应收款项账面价值之间的差额计入当期损益。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 xml:space="preserve">    (4)</w:t>
      </w:r>
      <w:r w:rsidRPr="00CE11CF">
        <w:rPr>
          <w:rFonts w:ascii="宋体" w:hAnsi="宋体" w:cs="宋体" w:hint="eastAsia"/>
          <w:kern w:val="0"/>
          <w:szCs w:val="24"/>
          <w:lang w:val="zh-CN"/>
        </w:rPr>
        <w:t>持有至到期投资</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持有至到期投资是指到期日固定、回收金额固定或可确定，且本公司有明确意图和能力持有至到期的非衍生性金融资产。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本公司对持有至到期投资，在取得时按公允价值（扣除已到</w:t>
      </w:r>
      <w:proofErr w:type="gramStart"/>
      <w:r w:rsidRPr="00CE11CF">
        <w:rPr>
          <w:rFonts w:ascii="宋体" w:hAnsi="宋体" w:cs="宋体" w:hint="eastAsia"/>
          <w:kern w:val="0"/>
          <w:szCs w:val="24"/>
          <w:lang w:val="zh-CN"/>
        </w:rPr>
        <w:t>付息期但尚未</w:t>
      </w:r>
      <w:proofErr w:type="gramEnd"/>
      <w:r w:rsidRPr="00CE11CF">
        <w:rPr>
          <w:rFonts w:ascii="宋体" w:hAnsi="宋体" w:cs="宋体" w:hint="eastAsia"/>
          <w:kern w:val="0"/>
          <w:szCs w:val="24"/>
          <w:lang w:val="zh-CN"/>
        </w:rPr>
        <w:t>领取的债券利息）和相关交易费用之和作为初始确认金额。持有期间按照摊</w:t>
      </w:r>
      <w:proofErr w:type="gramStart"/>
      <w:r w:rsidRPr="00CE11CF">
        <w:rPr>
          <w:rFonts w:ascii="宋体" w:hAnsi="宋体" w:cs="宋体" w:hint="eastAsia"/>
          <w:kern w:val="0"/>
          <w:szCs w:val="24"/>
          <w:lang w:val="zh-CN"/>
        </w:rPr>
        <w:t>余成本</w:t>
      </w:r>
      <w:proofErr w:type="gramEnd"/>
      <w:r w:rsidRPr="00CE11CF">
        <w:rPr>
          <w:rFonts w:ascii="宋体" w:hAnsi="宋体" w:cs="宋体" w:hint="eastAsia"/>
          <w:kern w:val="0"/>
          <w:szCs w:val="24"/>
          <w:lang w:val="zh-CN"/>
        </w:rPr>
        <w:t>和实际利率计算确认利息收入，计入投资收益。实际利率在取得时确定，在该预期存续期间或适用的更短期间内保持不变。处置时，将所取得价款与该投资账面价值之间的差额计入投资收益。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如果持有至到期投资处置或重分类为其他类金融资产的金额，相对于本公司全部持有至到期投资在出售或重分类前的总额较大，在处置或重分类后应立即将其剩余的持有至到期</w:t>
      </w:r>
      <w:proofErr w:type="gramStart"/>
      <w:r w:rsidRPr="00CE11CF">
        <w:rPr>
          <w:rFonts w:ascii="宋体" w:hAnsi="宋体" w:cs="宋体" w:hint="eastAsia"/>
          <w:kern w:val="0"/>
          <w:szCs w:val="24"/>
          <w:lang w:val="zh-CN"/>
        </w:rPr>
        <w:t>投资重</w:t>
      </w:r>
      <w:proofErr w:type="gramEnd"/>
      <w:r w:rsidRPr="00CE11CF">
        <w:rPr>
          <w:rFonts w:ascii="宋体" w:hAnsi="宋体" w:cs="宋体" w:hint="eastAsia"/>
          <w:kern w:val="0"/>
          <w:szCs w:val="24"/>
          <w:lang w:val="zh-CN"/>
        </w:rPr>
        <w:t>分类为可供出售金融资产；重分类日，该投资的账面价值与其公允价值之间的差额计入其他综合收益，在该可供出售金融资产发生减值或终止确认时转出，计入当期损益。但是，遇到下列情况可以除外：</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1</w:t>
      </w:r>
      <w:r w:rsidRPr="00CE11CF">
        <w:rPr>
          <w:rFonts w:ascii="宋体" w:hAnsi="宋体" w:cs="宋体" w:hint="eastAsia"/>
          <w:kern w:val="0"/>
          <w:szCs w:val="24"/>
          <w:lang w:val="zh-CN"/>
        </w:rPr>
        <w:t>）出售日或重</w:t>
      </w:r>
      <w:proofErr w:type="gramStart"/>
      <w:r w:rsidRPr="00CE11CF">
        <w:rPr>
          <w:rFonts w:ascii="宋体" w:hAnsi="宋体" w:cs="宋体" w:hint="eastAsia"/>
          <w:kern w:val="0"/>
          <w:szCs w:val="24"/>
          <w:lang w:val="zh-CN"/>
        </w:rPr>
        <w:t>分类日距离</w:t>
      </w:r>
      <w:proofErr w:type="gramEnd"/>
      <w:r w:rsidRPr="00CE11CF">
        <w:rPr>
          <w:rFonts w:ascii="宋体" w:hAnsi="宋体" w:cs="宋体" w:hint="eastAsia"/>
          <w:kern w:val="0"/>
          <w:szCs w:val="24"/>
          <w:lang w:val="zh-CN"/>
        </w:rPr>
        <w:t>该项投资到期日或赎回日较近</w:t>
      </w:r>
      <w:r w:rsidRPr="00CE11CF">
        <w:rPr>
          <w:rFonts w:eastAsia="Times New Roman"/>
          <w:kern w:val="0"/>
          <w:szCs w:val="24"/>
          <w:lang w:val="zh-CN"/>
        </w:rPr>
        <w:t>(</w:t>
      </w:r>
      <w:r w:rsidRPr="00CE11CF">
        <w:rPr>
          <w:rFonts w:ascii="宋体" w:hAnsi="宋体" w:cs="宋体" w:hint="eastAsia"/>
          <w:kern w:val="0"/>
          <w:szCs w:val="24"/>
          <w:lang w:val="zh-CN"/>
        </w:rPr>
        <w:t>如到期前三个月内</w:t>
      </w:r>
      <w:r w:rsidRPr="00CE11CF">
        <w:rPr>
          <w:rFonts w:eastAsia="Times New Roman"/>
          <w:kern w:val="0"/>
          <w:szCs w:val="24"/>
          <w:lang w:val="zh-CN"/>
        </w:rPr>
        <w:t>)</w:t>
      </w:r>
      <w:r w:rsidRPr="00CE11CF">
        <w:rPr>
          <w:rFonts w:ascii="宋体" w:hAnsi="宋体" w:cs="宋体" w:hint="eastAsia"/>
          <w:kern w:val="0"/>
          <w:szCs w:val="24"/>
          <w:lang w:val="zh-CN"/>
        </w:rPr>
        <w:t>，且市场利率变化对该项投资的公允价值没有显著影响。</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w:t>
      </w:r>
      <w:r w:rsidRPr="00CE11CF">
        <w:rPr>
          <w:rFonts w:ascii="宋体" w:hAnsi="宋体" w:cs="宋体" w:hint="eastAsia"/>
          <w:kern w:val="0"/>
          <w:szCs w:val="24"/>
          <w:lang w:val="zh-CN"/>
        </w:rPr>
        <w:t>）根据合同约定的偿付方式，企业已收回几乎所有初始本金。</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3</w:t>
      </w:r>
      <w:r w:rsidRPr="00CE11CF">
        <w:rPr>
          <w:rFonts w:ascii="宋体" w:hAnsi="宋体" w:cs="宋体" w:hint="eastAsia"/>
          <w:kern w:val="0"/>
          <w:szCs w:val="24"/>
          <w:lang w:val="zh-CN"/>
        </w:rPr>
        <w:t>）出售或重分类是由于企业无法控制、预期不会重复发生且难以合理预计的独立事件所引起。</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 xml:space="preserve">    (5)</w:t>
      </w:r>
      <w:r w:rsidRPr="00CE11CF">
        <w:rPr>
          <w:rFonts w:ascii="宋体" w:hAnsi="宋体" w:cs="宋体" w:hint="eastAsia"/>
          <w:kern w:val="0"/>
          <w:szCs w:val="24"/>
          <w:lang w:val="zh-CN"/>
        </w:rPr>
        <w:t>可供出售金融资产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可供出售金融资产，是指初始确认时即指定为可供出售的非衍生金融资产，以及除其他金融资产类别以外的金融资产。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lastRenderedPageBreak/>
        <w:t>本公司对可供出售金融资产，在取得时按公允价值（扣除已宣告但尚未发放的现金股利或已到</w:t>
      </w:r>
      <w:proofErr w:type="gramStart"/>
      <w:r w:rsidRPr="00CE11CF">
        <w:rPr>
          <w:rFonts w:ascii="宋体" w:hAnsi="宋体" w:cs="宋体" w:hint="eastAsia"/>
          <w:kern w:val="0"/>
          <w:szCs w:val="24"/>
          <w:lang w:val="zh-CN"/>
        </w:rPr>
        <w:t>付息期但尚未</w:t>
      </w:r>
      <w:proofErr w:type="gramEnd"/>
      <w:r w:rsidRPr="00CE11CF">
        <w:rPr>
          <w:rFonts w:ascii="宋体" w:hAnsi="宋体" w:cs="宋体" w:hint="eastAsia"/>
          <w:kern w:val="0"/>
          <w:szCs w:val="24"/>
          <w:lang w:val="zh-CN"/>
        </w:rPr>
        <w:t>领取的债券利息）和相关交易费用之和作为初始确认金额。持有期间将取得的利息或现金股利确认为投资收益。可供出售金融资产的公允价值变动形成的利得或损失，除减值损失和外币货币性金融资产形成的汇兑差额外，直接计入其他综合收益。处置可供出售金融资产时，将取得的价款与该金融资产账面价值之间的差额，计入投资损益；同时，将</w:t>
      </w:r>
      <w:proofErr w:type="gramStart"/>
      <w:r w:rsidRPr="00CE11CF">
        <w:rPr>
          <w:rFonts w:ascii="宋体" w:hAnsi="宋体" w:cs="宋体" w:hint="eastAsia"/>
          <w:kern w:val="0"/>
          <w:szCs w:val="24"/>
          <w:lang w:val="zh-CN"/>
        </w:rPr>
        <w:t>原直接</w:t>
      </w:r>
      <w:proofErr w:type="gramEnd"/>
      <w:r w:rsidRPr="00CE11CF">
        <w:rPr>
          <w:rFonts w:ascii="宋体" w:hAnsi="宋体" w:cs="宋体" w:hint="eastAsia"/>
          <w:kern w:val="0"/>
          <w:szCs w:val="24"/>
          <w:lang w:val="zh-CN"/>
        </w:rPr>
        <w:t>计入其他综合收益的公允价值变动累计额对应处置部分的金额转出，计入投资损益。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本公司对在活跃市场中没有报价且其公允价值不能可靠计量的权益工具投资，以及与该权益工具挂钩并须通过交付该权益工具结算的衍生金融资产，按照成本计量。</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 xml:space="preserve">    (6)</w:t>
      </w:r>
      <w:r w:rsidRPr="00CE11CF">
        <w:rPr>
          <w:rFonts w:ascii="宋体" w:hAnsi="宋体" w:cs="宋体" w:hint="eastAsia"/>
          <w:kern w:val="0"/>
          <w:szCs w:val="24"/>
          <w:lang w:val="zh-CN"/>
        </w:rPr>
        <w:t>其他金融负债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按其公允价值和相关交易费用之和作为初始确认金额。采用摊</w:t>
      </w:r>
      <w:proofErr w:type="gramStart"/>
      <w:r w:rsidRPr="00CE11CF">
        <w:rPr>
          <w:rFonts w:ascii="宋体" w:hAnsi="宋体" w:cs="宋体" w:hint="eastAsia"/>
          <w:kern w:val="0"/>
          <w:szCs w:val="24"/>
          <w:lang w:val="zh-CN"/>
        </w:rPr>
        <w:t>余成本</w:t>
      </w:r>
      <w:proofErr w:type="gramEnd"/>
      <w:r w:rsidRPr="00CE11CF">
        <w:rPr>
          <w:rFonts w:ascii="宋体" w:hAnsi="宋体" w:cs="宋体" w:hint="eastAsia"/>
          <w:kern w:val="0"/>
          <w:szCs w:val="24"/>
          <w:lang w:val="zh-CN"/>
        </w:rPr>
        <w:t>进行后续计量。</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金融资产转移的确认依据和计量方法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公司发生金融资产转移时，如已将金融资产所有权上几乎所有的风险和报酬转移给转入方，则终止确认该金融资产；如保留了金融资产所有权上几乎所有的风险和报酬的，则不终止确认该金融资产。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在判断金融资产转移是否满足上述金融资产终止确认条件时，采用实质重于形式的原则。公司将金融资产转移区分为金融资产整体转移和部分转移。金融资产整体转移满足终止确认条件的，将下列两项金额的差额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）所转移金融资产的账面价值；</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）因转移而收到的对价，与</w:t>
      </w:r>
      <w:proofErr w:type="gramStart"/>
      <w:r w:rsidRPr="00CE11CF">
        <w:rPr>
          <w:rFonts w:ascii="宋体" w:hAnsi="宋体" w:cs="宋体" w:hint="eastAsia"/>
          <w:kern w:val="0"/>
          <w:szCs w:val="24"/>
          <w:lang w:val="zh-CN"/>
        </w:rPr>
        <w:t>原直接</w:t>
      </w:r>
      <w:proofErr w:type="gramEnd"/>
      <w:r w:rsidRPr="00CE11CF">
        <w:rPr>
          <w:rFonts w:ascii="宋体" w:hAnsi="宋体" w:cs="宋体" w:hint="eastAsia"/>
          <w:kern w:val="0"/>
          <w:szCs w:val="24"/>
          <w:lang w:val="zh-CN"/>
        </w:rPr>
        <w:t>计入所有者权益的公允价值变动累计额（涉及转移的金融资产为可供出售金融资产的情形）之</w:t>
      </w:r>
      <w:proofErr w:type="gramStart"/>
      <w:r w:rsidRPr="00CE11CF">
        <w:rPr>
          <w:rFonts w:ascii="宋体" w:hAnsi="宋体" w:cs="宋体" w:hint="eastAsia"/>
          <w:kern w:val="0"/>
          <w:szCs w:val="24"/>
          <w:lang w:val="zh-CN"/>
        </w:rPr>
        <w:t>和</w:t>
      </w:r>
      <w:proofErr w:type="gramEnd"/>
      <w:r w:rsidRPr="00CE11CF">
        <w:rPr>
          <w:rFonts w:ascii="宋体" w:hAnsi="宋体" w:cs="宋体" w:hint="eastAsia"/>
          <w:kern w:val="0"/>
          <w:szCs w:val="24"/>
          <w:lang w:val="zh-CN"/>
        </w:rPr>
        <w:t>。</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金融资产部分转移满足终止确认条件的，将所转移金融资产整体的账面价值，在终止确认部分和未终止确认部分之间，按照各自的相对公允价值进行分摊，并将下列两项金额的差额计入当期损益：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）终止确认部分的账面价值；</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）终止确认部分的对价，与</w:t>
      </w:r>
      <w:proofErr w:type="gramStart"/>
      <w:r w:rsidRPr="00CE11CF">
        <w:rPr>
          <w:rFonts w:ascii="宋体" w:hAnsi="宋体" w:cs="宋体" w:hint="eastAsia"/>
          <w:kern w:val="0"/>
          <w:szCs w:val="24"/>
          <w:lang w:val="zh-CN"/>
        </w:rPr>
        <w:t>原直接</w:t>
      </w:r>
      <w:proofErr w:type="gramEnd"/>
      <w:r w:rsidRPr="00CE11CF">
        <w:rPr>
          <w:rFonts w:ascii="宋体" w:hAnsi="宋体" w:cs="宋体" w:hint="eastAsia"/>
          <w:kern w:val="0"/>
          <w:szCs w:val="24"/>
          <w:lang w:val="zh-CN"/>
        </w:rPr>
        <w:t>计入所有者权益的公允价值变动累计额中对应终止确认部分的金额（涉及转移的金融资产为可供出售金融资产的情形）之</w:t>
      </w:r>
      <w:proofErr w:type="gramStart"/>
      <w:r w:rsidRPr="00CE11CF">
        <w:rPr>
          <w:rFonts w:ascii="宋体" w:hAnsi="宋体" w:cs="宋体" w:hint="eastAsia"/>
          <w:kern w:val="0"/>
          <w:szCs w:val="24"/>
          <w:lang w:val="zh-CN"/>
        </w:rPr>
        <w:t>和</w:t>
      </w:r>
      <w:proofErr w:type="gramEnd"/>
      <w:r w:rsidRPr="00CE11CF">
        <w:rPr>
          <w:rFonts w:ascii="宋体" w:hAnsi="宋体" w:cs="宋体" w:hint="eastAsia"/>
          <w:kern w:val="0"/>
          <w:szCs w:val="24"/>
          <w:lang w:val="zh-CN"/>
        </w:rPr>
        <w:t>。</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金融资产转移不满足终止确认条件的，继续确认该金融资产，所收到的对价确认为一项金融负债。</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4.</w:t>
      </w:r>
      <w:r>
        <w:rPr>
          <w:rFonts w:ascii="宋体" w:hAnsi="宋体" w:cs="宋体" w:hint="eastAsia"/>
          <w:b/>
          <w:kern w:val="0"/>
          <w:sz w:val="21"/>
          <w:szCs w:val="24"/>
          <w:lang w:val="zh-CN"/>
        </w:rPr>
        <w:t>金融负债终止确认条件</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金融负债的现时义务全部或部分已经解除的，则终止确认该金融负债或其一部分；本公司若与债权人</w:t>
      </w:r>
      <w:proofErr w:type="gramStart"/>
      <w:r w:rsidRPr="00CE11CF">
        <w:rPr>
          <w:rFonts w:ascii="宋体" w:hAnsi="宋体" w:cs="宋体" w:hint="eastAsia"/>
          <w:kern w:val="0"/>
          <w:szCs w:val="24"/>
          <w:lang w:val="zh-CN"/>
        </w:rPr>
        <w:t>签定</w:t>
      </w:r>
      <w:proofErr w:type="gramEnd"/>
      <w:r w:rsidRPr="00CE11CF">
        <w:rPr>
          <w:rFonts w:ascii="宋体" w:hAnsi="宋体" w:cs="宋体" w:hint="eastAsia"/>
          <w:kern w:val="0"/>
          <w:szCs w:val="24"/>
          <w:lang w:val="zh-CN"/>
        </w:rPr>
        <w:t>协议，以承担新金融负债方式替换现存金融负债，且新金融负债与现存金融负债的合同条款实质上不同的，则终止确认现存金融负债，并同时确认新金融负债。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对现存金融负债全部或部分合同条款</w:t>
      </w:r>
      <w:proofErr w:type="gramStart"/>
      <w:r w:rsidRPr="00CE11CF">
        <w:rPr>
          <w:rFonts w:ascii="宋体" w:hAnsi="宋体" w:cs="宋体" w:hint="eastAsia"/>
          <w:kern w:val="0"/>
          <w:szCs w:val="24"/>
          <w:lang w:val="zh-CN"/>
        </w:rPr>
        <w:t>作出</w:t>
      </w:r>
      <w:proofErr w:type="gramEnd"/>
      <w:r w:rsidRPr="00CE11CF">
        <w:rPr>
          <w:rFonts w:ascii="宋体" w:hAnsi="宋体" w:cs="宋体" w:hint="eastAsia"/>
          <w:kern w:val="0"/>
          <w:szCs w:val="24"/>
          <w:lang w:val="zh-CN"/>
        </w:rPr>
        <w:t>实质性修改的，则终止确认现存金融负债或其一部分，同时将修改条款后的金融负债确认为一项新金融负债。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金融负债全部或部分终止确认时，终止确认的金融负债账面价值与支付对价（包括转出的非现金资产或承担的新金融负债）之间的差额，计入当期损益。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本公司若回购部分金融负债的，在回购</w:t>
      </w:r>
      <w:proofErr w:type="gramStart"/>
      <w:r w:rsidRPr="00CE11CF">
        <w:rPr>
          <w:rFonts w:ascii="宋体" w:hAnsi="宋体" w:cs="宋体" w:hint="eastAsia"/>
          <w:kern w:val="0"/>
          <w:szCs w:val="24"/>
          <w:lang w:val="zh-CN"/>
        </w:rPr>
        <w:t>日按照</w:t>
      </w:r>
      <w:proofErr w:type="gramEnd"/>
      <w:r w:rsidRPr="00CE11CF">
        <w:rPr>
          <w:rFonts w:ascii="宋体" w:hAnsi="宋体" w:cs="宋体" w:hint="eastAsia"/>
          <w:kern w:val="0"/>
          <w:szCs w:val="24"/>
          <w:lang w:val="zh-CN"/>
        </w:rPr>
        <w:t>继续确认部分与终止确认部分的相对公允价值，将该金融负债整体的账面价值进行分配。分配给终止确认部分的账面价值与支付的对价（包括转出的非现金资产或承担的新金融负债）之间的差额，计入当期损益。</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5.</w:t>
      </w:r>
      <w:r>
        <w:rPr>
          <w:rFonts w:ascii="宋体" w:hAnsi="宋体" w:cs="宋体" w:hint="eastAsia"/>
          <w:b/>
          <w:kern w:val="0"/>
          <w:sz w:val="21"/>
          <w:szCs w:val="24"/>
          <w:lang w:val="zh-CN"/>
        </w:rPr>
        <w:t>金融资产和金融负债公允价值的确定方法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存在活跃市场的金融资产或金融负债，以活跃市场的报价确定其公允价值；活跃市场的报价包括易于且可定期从交易所、交易商、经纪人、行业集团、定价机构或监管机构等获得相关资产或负债的报价，且能代表在公平交易基础上实际并经常发生的市场交易。</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初始取得或衍生的金融资产或承担的金融负债，以市场交易价格作为确定其公允价值的基础。</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存在活跃市场的金融资产或金融负债，采用估值技术确定其公允价值。在估值时，本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6.</w:t>
      </w:r>
      <w:r>
        <w:rPr>
          <w:rFonts w:ascii="宋体" w:hAnsi="宋体" w:cs="宋体" w:hint="eastAsia"/>
          <w:b/>
          <w:kern w:val="0"/>
          <w:sz w:val="21"/>
          <w:szCs w:val="24"/>
          <w:lang w:val="zh-CN"/>
        </w:rPr>
        <w:t>金融资产（不含应收款项）减值准备计提</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lastRenderedPageBreak/>
        <w:t>资产负债表日对以公允价值计量且其变动计入当期损益的金融资产以外的金融资产的账面价值进行检查，如有客观证据表明该金融资产发生减值的，计提减值准备。</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金融资产发生减值的客观证据，包括但不限于：</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(1)</w:t>
      </w:r>
      <w:r w:rsidRPr="00CE11CF">
        <w:rPr>
          <w:rFonts w:ascii="宋体" w:hAnsi="宋体" w:cs="宋体" w:hint="eastAsia"/>
          <w:kern w:val="0"/>
          <w:szCs w:val="24"/>
          <w:lang w:val="zh-CN"/>
        </w:rPr>
        <w:t>发行方或债务人发生严重财务困难；</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w:t>
      </w:r>
      <w:r w:rsidRPr="00CE11CF">
        <w:rPr>
          <w:rFonts w:ascii="宋体" w:hAnsi="宋体" w:cs="宋体" w:hint="eastAsia"/>
          <w:kern w:val="0"/>
          <w:szCs w:val="24"/>
          <w:lang w:val="zh-CN"/>
        </w:rPr>
        <w:t>债务人违反了合同条款，如偿付利息或本金发生违约或逾期等；</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(3)</w:t>
      </w:r>
      <w:r w:rsidRPr="00CE11CF">
        <w:rPr>
          <w:rFonts w:ascii="宋体" w:hAnsi="宋体" w:cs="宋体" w:hint="eastAsia"/>
          <w:kern w:val="0"/>
          <w:szCs w:val="24"/>
          <w:lang w:val="zh-CN"/>
        </w:rPr>
        <w:t>债权人出于经济或法律等方面因素的考虑，对发生财务困难的债务人</w:t>
      </w:r>
      <w:proofErr w:type="gramStart"/>
      <w:r w:rsidRPr="00CE11CF">
        <w:rPr>
          <w:rFonts w:ascii="宋体" w:hAnsi="宋体" w:cs="宋体" w:hint="eastAsia"/>
          <w:kern w:val="0"/>
          <w:szCs w:val="24"/>
          <w:lang w:val="zh-CN"/>
        </w:rPr>
        <w:t>作出</w:t>
      </w:r>
      <w:proofErr w:type="gramEnd"/>
      <w:r w:rsidRPr="00CE11CF">
        <w:rPr>
          <w:rFonts w:ascii="宋体" w:hAnsi="宋体" w:cs="宋体" w:hint="eastAsia"/>
          <w:kern w:val="0"/>
          <w:szCs w:val="24"/>
          <w:lang w:val="zh-CN"/>
        </w:rPr>
        <w:t>让步；</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(4)</w:t>
      </w:r>
      <w:r w:rsidRPr="00CE11CF">
        <w:rPr>
          <w:rFonts w:ascii="宋体" w:hAnsi="宋体" w:cs="宋体" w:hint="eastAsia"/>
          <w:kern w:val="0"/>
          <w:szCs w:val="24"/>
          <w:lang w:val="zh-CN"/>
        </w:rPr>
        <w:t>债务人很可能倒闭或进行其他财务重组；</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(5)</w:t>
      </w:r>
      <w:r w:rsidRPr="00CE11CF">
        <w:rPr>
          <w:rFonts w:ascii="宋体" w:hAnsi="宋体" w:cs="宋体" w:hint="eastAsia"/>
          <w:kern w:val="0"/>
          <w:szCs w:val="24"/>
          <w:lang w:val="zh-CN"/>
        </w:rPr>
        <w:t>因发行方发生重大财务困难，该金融资产无法在活跃市场继续交易；</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(6)</w:t>
      </w:r>
      <w:r w:rsidRPr="00CE11CF">
        <w:rPr>
          <w:rFonts w:ascii="宋体" w:hAnsi="宋体" w:cs="宋体" w:hint="eastAsia"/>
          <w:kern w:val="0"/>
          <w:szCs w:val="24"/>
          <w:lang w:val="zh-CN"/>
        </w:rPr>
        <w:t>无法辨认一组金融资产中的某项资产的现金流量是否已经减少，但根据公开的数据对其进行总体评价后发现，该组金融资产自初始确认以来的预计未来现金流量确已减少且可计量，如该组金融资产的债务人支付能力逐步恶化，或债务人所在国家或地区失业率提高、担保物在其所在地区的价格明显下降、所处行业不景气等；</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(7)</w:t>
      </w:r>
      <w:r w:rsidRPr="00CE11CF">
        <w:rPr>
          <w:rFonts w:ascii="宋体" w:hAnsi="宋体" w:cs="宋体" w:hint="eastAsia"/>
          <w:kern w:val="0"/>
          <w:szCs w:val="24"/>
          <w:lang w:val="zh-CN"/>
        </w:rPr>
        <w:t>权益工具发行方经营所处的技术、市场、经济或法律环境等发生重大不利变化，使权益工具投资人可能无法收回投资成本；</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(8)</w:t>
      </w:r>
      <w:r w:rsidRPr="00CE11CF">
        <w:rPr>
          <w:rFonts w:ascii="宋体" w:hAnsi="宋体" w:cs="宋体" w:hint="eastAsia"/>
          <w:kern w:val="0"/>
          <w:szCs w:val="24"/>
          <w:lang w:val="zh-CN"/>
        </w:rPr>
        <w:t>权益工具投资的公允价值发生严重或非暂时性下跌；</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金融资产的具体减值方法如下：</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）可供出售金融资产的减值准备</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本公司于资产负债表日对各项可供出售权益工具投资单独进行检查，若该权益工具投资于资产负债表日的公允价值低于其成本超过</w:t>
      </w:r>
      <w:r w:rsidRPr="00CE11CF">
        <w:rPr>
          <w:rFonts w:eastAsia="Times New Roman"/>
          <w:kern w:val="0"/>
          <w:szCs w:val="24"/>
          <w:lang w:val="zh-CN"/>
        </w:rPr>
        <w:t>50%</w:t>
      </w:r>
      <w:r w:rsidRPr="00CE11CF">
        <w:rPr>
          <w:rFonts w:ascii="宋体" w:hAnsi="宋体" w:cs="宋体" w:hint="eastAsia"/>
          <w:kern w:val="0"/>
          <w:szCs w:val="24"/>
          <w:lang w:val="zh-CN"/>
        </w:rPr>
        <w:t>（含</w:t>
      </w:r>
      <w:r w:rsidRPr="00CE11CF">
        <w:rPr>
          <w:rFonts w:eastAsia="Times New Roman"/>
          <w:kern w:val="0"/>
          <w:szCs w:val="24"/>
          <w:lang w:val="zh-CN"/>
        </w:rPr>
        <w:t>50%</w:t>
      </w:r>
      <w:r w:rsidRPr="00CE11CF">
        <w:rPr>
          <w:rFonts w:ascii="宋体" w:hAnsi="宋体" w:cs="宋体" w:hint="eastAsia"/>
          <w:kern w:val="0"/>
          <w:szCs w:val="24"/>
          <w:lang w:val="zh-CN"/>
        </w:rPr>
        <w:t>）或低于其成本持续时间超过一年（含一年）的，则表明其发生减值；若该权益工具投资于资产负债表日的公允价值低于其成本超过</w:t>
      </w:r>
      <w:r w:rsidRPr="00CE11CF">
        <w:rPr>
          <w:rFonts w:eastAsia="Times New Roman"/>
          <w:kern w:val="0"/>
          <w:szCs w:val="24"/>
          <w:lang w:val="zh-CN"/>
        </w:rPr>
        <w:t>20%</w:t>
      </w:r>
      <w:r w:rsidRPr="00CE11CF">
        <w:rPr>
          <w:rFonts w:ascii="宋体" w:hAnsi="宋体" w:cs="宋体" w:hint="eastAsia"/>
          <w:kern w:val="0"/>
          <w:szCs w:val="24"/>
          <w:lang w:val="zh-CN"/>
        </w:rPr>
        <w:t>（含</w:t>
      </w:r>
      <w:r w:rsidRPr="00CE11CF">
        <w:rPr>
          <w:rFonts w:eastAsia="Times New Roman"/>
          <w:kern w:val="0"/>
          <w:szCs w:val="24"/>
          <w:lang w:val="zh-CN"/>
        </w:rPr>
        <w:t>20%</w:t>
      </w:r>
      <w:r w:rsidRPr="00CE11CF">
        <w:rPr>
          <w:rFonts w:ascii="宋体" w:hAnsi="宋体" w:cs="宋体" w:hint="eastAsia"/>
          <w:kern w:val="0"/>
          <w:szCs w:val="24"/>
          <w:lang w:val="zh-CN"/>
        </w:rPr>
        <w:t>）但尚未达到</w:t>
      </w:r>
      <w:r w:rsidRPr="00CE11CF">
        <w:rPr>
          <w:rFonts w:eastAsia="Times New Roman"/>
          <w:kern w:val="0"/>
          <w:szCs w:val="24"/>
          <w:lang w:val="zh-CN"/>
        </w:rPr>
        <w:t>50%</w:t>
      </w:r>
      <w:r w:rsidRPr="00CE11CF">
        <w:rPr>
          <w:rFonts w:ascii="宋体" w:hAnsi="宋体" w:cs="宋体" w:hint="eastAsia"/>
          <w:kern w:val="0"/>
          <w:szCs w:val="24"/>
          <w:lang w:val="zh-CN"/>
        </w:rPr>
        <w:t>的，本公司会综合考虑其他相关因素诸如价格波动率等，判断该权益工具投资是否发生减值。</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上段所述成本按照可供出售权益工具投资的初始取得成本扣除已收回本金和已摊销金额、原已计入损益的减值损失确定；不存在活跃市场的可供出售权益工具投资的公允价值，按照类似金融资产当时市场收益率对未来现金流量折现确定的现值确定；在活跃市场有报价的可供出售权益工具投资的公允价值根据证券交易所期末收盘价确定，除非该项可供出售权益工具投资存在限售期。对于存在限售期的可供出售权益工具投资，按照证券交易所期末收盘价扣除市场参与者因承担指定期间内无法在公开市场上出售该权益工具的风险而要求获得的补偿金额后确定。</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可供出售金融资产发生减值时，即使该金融资产没有终止确认，本公司将</w:t>
      </w:r>
      <w:proofErr w:type="gramStart"/>
      <w:r w:rsidRPr="00CE11CF">
        <w:rPr>
          <w:rFonts w:ascii="宋体" w:hAnsi="宋体" w:cs="宋体" w:hint="eastAsia"/>
          <w:kern w:val="0"/>
          <w:szCs w:val="24"/>
          <w:lang w:val="zh-CN"/>
        </w:rPr>
        <w:t>原直接</w:t>
      </w:r>
      <w:proofErr w:type="gramEnd"/>
      <w:r w:rsidRPr="00CE11CF">
        <w:rPr>
          <w:rFonts w:ascii="宋体" w:hAnsi="宋体" w:cs="宋体" w:hint="eastAsia"/>
          <w:kern w:val="0"/>
          <w:szCs w:val="24"/>
          <w:lang w:val="zh-CN"/>
        </w:rPr>
        <w:t>计入其他综合收益的因公允价值下降形成的累计损失从其他综合收益转出，计入当期损益。该转出的累计损失，等于可供出售金融资产的初始取得成本扣除已收回本金和已摊余金额、当前公允价值和原已计入损益的减值损失后的余额。</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对于已确认减值损失的可供出售债务工具，在随后的会计期间公允价值已上升且客观上与确认原减值损失后发生的事项有关的，原确认的减值损失予以转回计入当期损益；对于可供出售权益工具投资发生的减值损失，在该权益工具价值回升时通过权益转回；但在活跃市场中没有报价且其公允价值不能可靠计量的权益工具投资，或与该权益工具挂钩并须通过交付该权益工具结算的衍生金融资产发生的减值损失，不得转回。</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）持有至到期投资的减值准备</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对于持有至到期投资，有客观证据表明其发生了减值的，根据其账面价值与预计未来现金流量现值之间差额计算确认减值损失；计提后如有证据表明其价值已恢复，原确认的减值损失可予以转回，记入当期损益，但该转回的账面价值不超过假定不计提减值准备情况下该金融资产在</w:t>
      </w:r>
      <w:proofErr w:type="gramStart"/>
      <w:r w:rsidRPr="00CE11CF">
        <w:rPr>
          <w:rFonts w:ascii="宋体" w:hAnsi="宋体" w:cs="宋体" w:hint="eastAsia"/>
          <w:kern w:val="0"/>
          <w:szCs w:val="24"/>
          <w:lang w:val="zh-CN"/>
        </w:rPr>
        <w:t>转回日</w:t>
      </w:r>
      <w:proofErr w:type="gramEnd"/>
      <w:r w:rsidRPr="00CE11CF">
        <w:rPr>
          <w:rFonts w:ascii="宋体" w:hAnsi="宋体" w:cs="宋体" w:hint="eastAsia"/>
          <w:kern w:val="0"/>
          <w:szCs w:val="24"/>
          <w:lang w:val="zh-CN"/>
        </w:rPr>
        <w:t>的摊余成本。</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7.</w:t>
      </w:r>
      <w:r>
        <w:rPr>
          <w:rFonts w:ascii="宋体" w:hAnsi="宋体" w:cs="宋体" w:hint="eastAsia"/>
          <w:b/>
          <w:kern w:val="0"/>
          <w:sz w:val="21"/>
          <w:szCs w:val="24"/>
          <w:lang w:val="zh-CN"/>
        </w:rPr>
        <w:t>金融资产及金融负债的</w:t>
      </w:r>
      <w:proofErr w:type="gramStart"/>
      <w:r>
        <w:rPr>
          <w:rFonts w:ascii="宋体" w:hAnsi="宋体" w:cs="宋体" w:hint="eastAsia"/>
          <w:b/>
          <w:kern w:val="0"/>
          <w:sz w:val="21"/>
          <w:szCs w:val="24"/>
          <w:lang w:val="zh-CN"/>
        </w:rPr>
        <w:t>抵销</w:t>
      </w:r>
      <w:proofErr w:type="gramEnd"/>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金融资产和金融负债在资产负债表内分别列示，没有相互</w:t>
      </w:r>
      <w:proofErr w:type="gramStart"/>
      <w:r w:rsidRPr="00CE11CF">
        <w:rPr>
          <w:rFonts w:ascii="宋体" w:hAnsi="宋体" w:cs="宋体" w:hint="eastAsia"/>
          <w:kern w:val="0"/>
          <w:szCs w:val="24"/>
          <w:lang w:val="zh-CN"/>
        </w:rPr>
        <w:t>抵销</w:t>
      </w:r>
      <w:proofErr w:type="gramEnd"/>
      <w:r w:rsidRPr="00CE11CF">
        <w:rPr>
          <w:rFonts w:ascii="宋体" w:hAnsi="宋体" w:cs="宋体" w:hint="eastAsia"/>
          <w:kern w:val="0"/>
          <w:szCs w:val="24"/>
          <w:lang w:val="zh-CN"/>
        </w:rPr>
        <w:t>。但是，同时满足下列条件的，以相互</w:t>
      </w:r>
      <w:proofErr w:type="gramStart"/>
      <w:r w:rsidRPr="00CE11CF">
        <w:rPr>
          <w:rFonts w:ascii="宋体" w:hAnsi="宋体" w:cs="宋体" w:hint="eastAsia"/>
          <w:kern w:val="0"/>
          <w:szCs w:val="24"/>
          <w:lang w:val="zh-CN"/>
        </w:rPr>
        <w:t>抵销</w:t>
      </w:r>
      <w:proofErr w:type="gramEnd"/>
      <w:r w:rsidRPr="00CE11CF">
        <w:rPr>
          <w:rFonts w:ascii="宋体" w:hAnsi="宋体" w:cs="宋体" w:hint="eastAsia"/>
          <w:kern w:val="0"/>
          <w:szCs w:val="24"/>
          <w:lang w:val="zh-CN"/>
        </w:rPr>
        <w:t>后的净额在资产负债表内列示：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）本公司具有</w:t>
      </w:r>
      <w:proofErr w:type="gramStart"/>
      <w:r w:rsidRPr="00CE11CF">
        <w:rPr>
          <w:rFonts w:ascii="宋体" w:hAnsi="宋体" w:cs="宋体" w:hint="eastAsia"/>
          <w:kern w:val="0"/>
          <w:szCs w:val="24"/>
          <w:lang w:val="zh-CN"/>
        </w:rPr>
        <w:t>抵销</w:t>
      </w:r>
      <w:proofErr w:type="gramEnd"/>
      <w:r w:rsidRPr="00CE11CF">
        <w:rPr>
          <w:rFonts w:ascii="宋体" w:hAnsi="宋体" w:cs="宋体" w:hint="eastAsia"/>
          <w:kern w:val="0"/>
          <w:szCs w:val="24"/>
          <w:lang w:val="zh-CN"/>
        </w:rPr>
        <w:t>已确认金额的法定权利，且该种法定权利是当前可执行的；</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）本公司计划以净额结算，或同时变现该金融资产和清偿该金融负债。</w:t>
      </w:r>
    </w:p>
    <w:p w:rsidR="00FC56F8" w:rsidRDefault="00FC56F8">
      <w:pPr>
        <w:pStyle w:val="Section"/>
        <w:outlineLvl w:val="2"/>
        <w:rPr>
          <w:bCs w:val="0"/>
          <w:szCs w:val="24"/>
        </w:rPr>
      </w:pPr>
      <w:r>
        <w:rPr>
          <w:bCs w:val="0"/>
          <w:szCs w:val="24"/>
        </w:rPr>
        <w:lastRenderedPageBreak/>
        <w:t>11</w:t>
      </w:r>
      <w:r>
        <w:rPr>
          <w:rFonts w:hint="eastAsia"/>
          <w:bCs w:val="0"/>
          <w:szCs w:val="24"/>
        </w:rPr>
        <w:t>、应收票据</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同</w:t>
      </w:r>
      <w:r>
        <w:rPr>
          <w:rFonts w:eastAsia="Times New Roman"/>
          <w:kern w:val="0"/>
          <w:szCs w:val="24"/>
          <w:lang w:val="zh-CN"/>
        </w:rPr>
        <w:t>12</w:t>
      </w:r>
      <w:r w:rsidRPr="00CE11CF">
        <w:rPr>
          <w:rFonts w:ascii="宋体" w:hAnsi="宋体" w:cs="宋体" w:hint="eastAsia"/>
          <w:kern w:val="0"/>
          <w:szCs w:val="24"/>
          <w:lang w:val="zh-CN"/>
        </w:rPr>
        <w:t>、</w:t>
      </w:r>
      <w:r>
        <w:rPr>
          <w:rFonts w:eastAsia="Times New Roman"/>
          <w:kern w:val="0"/>
          <w:szCs w:val="24"/>
          <w:lang w:val="zh-CN"/>
        </w:rPr>
        <w:t>“</w:t>
      </w:r>
      <w:r w:rsidRPr="00CE11CF">
        <w:rPr>
          <w:rFonts w:ascii="宋体" w:hAnsi="宋体" w:cs="宋体" w:hint="eastAsia"/>
          <w:kern w:val="0"/>
          <w:szCs w:val="24"/>
          <w:lang w:val="zh-CN"/>
        </w:rPr>
        <w:t>应收账款</w:t>
      </w:r>
      <w:r>
        <w:rPr>
          <w:rFonts w:eastAsia="Times New Roman"/>
          <w:kern w:val="0"/>
          <w:szCs w:val="24"/>
          <w:lang w:val="zh-CN"/>
        </w:rPr>
        <w:t>”</w:t>
      </w:r>
      <w:r w:rsidRPr="00CE11CF">
        <w:rPr>
          <w:rFonts w:ascii="宋体" w:hAnsi="宋体" w:cs="宋体" w:hint="eastAsia"/>
          <w:kern w:val="0"/>
          <w:szCs w:val="24"/>
          <w:lang w:val="zh-CN"/>
        </w:rPr>
        <w:t>。</w:t>
      </w:r>
    </w:p>
    <w:p w:rsidR="00FC56F8" w:rsidRDefault="00FC56F8">
      <w:pPr>
        <w:pStyle w:val="Section"/>
        <w:outlineLvl w:val="2"/>
        <w:rPr>
          <w:bCs w:val="0"/>
          <w:szCs w:val="24"/>
        </w:rPr>
      </w:pPr>
      <w:r>
        <w:rPr>
          <w:bCs w:val="0"/>
          <w:szCs w:val="24"/>
        </w:rPr>
        <w:t>12</w:t>
      </w:r>
      <w:r>
        <w:rPr>
          <w:rFonts w:hint="eastAsia"/>
          <w:bCs w:val="0"/>
          <w:szCs w:val="24"/>
        </w:rPr>
        <w:t>、应收账款</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单项金额重大并单项计提坏账准备的应收款项</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单项金额重大并单项计提坏账准备的应收款项的确认标准：单项金额在</w:t>
      </w:r>
      <w:r w:rsidRPr="00CE11CF">
        <w:rPr>
          <w:rFonts w:eastAsia="Times New Roman"/>
          <w:kern w:val="0"/>
          <w:szCs w:val="24"/>
          <w:lang w:val="zh-CN"/>
        </w:rPr>
        <w:t>100</w:t>
      </w:r>
      <w:r w:rsidRPr="00CE11CF">
        <w:rPr>
          <w:rFonts w:ascii="宋体" w:hAnsi="宋体" w:cs="宋体" w:hint="eastAsia"/>
          <w:kern w:val="0"/>
          <w:szCs w:val="24"/>
          <w:lang w:val="zh-CN"/>
        </w:rPr>
        <w:t>万元以上</w:t>
      </w:r>
      <w:r w:rsidRPr="00CE11CF">
        <w:rPr>
          <w:rFonts w:eastAsia="Times New Roman"/>
          <w:kern w:val="0"/>
          <w:szCs w:val="24"/>
          <w:lang w:val="zh-CN"/>
        </w:rPr>
        <w:t>(</w:t>
      </w:r>
      <w:r w:rsidRPr="00CE11CF">
        <w:rPr>
          <w:rFonts w:ascii="宋体" w:hAnsi="宋体" w:cs="宋体" w:hint="eastAsia"/>
          <w:kern w:val="0"/>
          <w:szCs w:val="24"/>
          <w:lang w:val="zh-CN"/>
        </w:rPr>
        <w:t>含</w:t>
      </w:r>
      <w:r w:rsidRPr="00CE11CF">
        <w:rPr>
          <w:rFonts w:eastAsia="Times New Roman"/>
          <w:kern w:val="0"/>
          <w:szCs w:val="24"/>
          <w:lang w:val="zh-CN"/>
        </w:rPr>
        <w:t>100</w:t>
      </w:r>
      <w:r w:rsidRPr="00CE11CF">
        <w:rPr>
          <w:rFonts w:ascii="宋体" w:hAnsi="宋体" w:cs="宋体" w:hint="eastAsia"/>
          <w:kern w:val="0"/>
          <w:szCs w:val="24"/>
          <w:lang w:val="zh-CN"/>
        </w:rPr>
        <w:t>万元</w:t>
      </w:r>
      <w:r w:rsidRPr="00CE11CF">
        <w:rPr>
          <w:rFonts w:eastAsia="Times New Roman"/>
          <w:kern w:val="0"/>
          <w:szCs w:val="24"/>
          <w:lang w:val="zh-CN"/>
        </w:rPr>
        <w:t>)</w:t>
      </w:r>
      <w:r w:rsidRPr="00CE11CF">
        <w:rPr>
          <w:rFonts w:ascii="宋体" w:hAnsi="宋体" w:cs="宋体" w:hint="eastAsia"/>
          <w:kern w:val="0"/>
          <w:szCs w:val="24"/>
          <w:lang w:val="zh-CN"/>
        </w:rPr>
        <w:t>。</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单项金额重大的应收款项坏账准备的计提方法：单独进行减值测试，按预计未来现金流量现值低于其账面价值的差额计提坏账准备，计入当期损益。单独测试未发生减值的应收款项，将其归入相应组合计提坏账准备。</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按信用风险特征组合计提坏账准备的应收账款</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）信用风险特征组合的确定依据</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对于单项金额</w:t>
      </w:r>
      <w:proofErr w:type="gramStart"/>
      <w:r w:rsidRPr="00CE11CF">
        <w:rPr>
          <w:rFonts w:ascii="宋体" w:hAnsi="宋体" w:cs="宋体" w:hint="eastAsia"/>
          <w:kern w:val="0"/>
          <w:szCs w:val="24"/>
          <w:lang w:val="zh-CN"/>
        </w:rPr>
        <w:t>不重大</w:t>
      </w:r>
      <w:proofErr w:type="gramEnd"/>
      <w:r w:rsidRPr="00CE11CF">
        <w:rPr>
          <w:rFonts w:ascii="宋体" w:hAnsi="宋体" w:cs="宋体" w:hint="eastAsia"/>
          <w:kern w:val="0"/>
          <w:szCs w:val="24"/>
          <w:lang w:val="zh-CN"/>
        </w:rPr>
        <w:t>的应收款项，与经单独测试后未减值的单项金额重大的应收款项一起按信用风险特征划分为若干组合，根据以前年度与之具有类似信用风险特征的应收款项组合的实际损失率为基础，结合现时情况确定应计提的坏账准备。</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确定组合的依据：</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670"/>
        <w:gridCol w:w="2272"/>
        <w:gridCol w:w="4593"/>
      </w:tblGrid>
      <w:tr w:rsidR="00FC56F8">
        <w:tc>
          <w:tcPr>
            <w:tcW w:w="1670"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组合名称</w:t>
            </w:r>
          </w:p>
        </w:tc>
        <w:tc>
          <w:tcPr>
            <w:tcW w:w="2272"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计提方法</w:t>
            </w:r>
          </w:p>
        </w:tc>
        <w:tc>
          <w:tcPr>
            <w:tcW w:w="4593"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确定组合的依据</w:t>
            </w:r>
          </w:p>
        </w:tc>
      </w:tr>
      <w:tr w:rsidR="00FC56F8">
        <w:tc>
          <w:tcPr>
            <w:tcW w:w="1670"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账龄分析法组合</w:t>
            </w:r>
          </w:p>
        </w:tc>
        <w:tc>
          <w:tcPr>
            <w:tcW w:w="2272"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账龄分析法</w:t>
            </w:r>
          </w:p>
        </w:tc>
        <w:tc>
          <w:tcPr>
            <w:tcW w:w="4593"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本公司根据以往的历史经验对应收款项计提比例</w:t>
            </w:r>
            <w:proofErr w:type="gramStart"/>
            <w:r>
              <w:rPr>
                <w:rFonts w:ascii="宋体" w:hAnsi="宋体" w:cs="宋体" w:hint="eastAsia"/>
                <w:kern w:val="0"/>
                <w:szCs w:val="24"/>
                <w:lang w:val="zh-CN"/>
              </w:rPr>
              <w:t>作出</w:t>
            </w:r>
            <w:proofErr w:type="gramEnd"/>
            <w:r>
              <w:rPr>
                <w:rFonts w:ascii="宋体" w:hAnsi="宋体" w:cs="宋体" w:hint="eastAsia"/>
                <w:kern w:val="0"/>
                <w:szCs w:val="24"/>
                <w:lang w:val="zh-CN"/>
              </w:rPr>
              <w:t>最佳估计，参考应收款项的账</w:t>
            </w:r>
            <w:proofErr w:type="gramStart"/>
            <w:r>
              <w:rPr>
                <w:rFonts w:ascii="宋体" w:hAnsi="宋体" w:cs="宋体" w:hint="eastAsia"/>
                <w:kern w:val="0"/>
                <w:szCs w:val="24"/>
                <w:lang w:val="zh-CN"/>
              </w:rPr>
              <w:t>龄进行</w:t>
            </w:r>
            <w:proofErr w:type="gramEnd"/>
            <w:r>
              <w:rPr>
                <w:rFonts w:ascii="宋体" w:hAnsi="宋体" w:cs="宋体" w:hint="eastAsia"/>
                <w:kern w:val="0"/>
                <w:szCs w:val="24"/>
                <w:lang w:val="zh-CN"/>
              </w:rPr>
              <w:t>信用风险组合分类</w:t>
            </w:r>
          </w:p>
        </w:tc>
      </w:tr>
    </w:tbl>
    <w:p w:rsidR="00FC56F8" w:rsidRDefault="00FC56F8">
      <w:pPr>
        <w:autoSpaceDE w:val="0"/>
        <w:autoSpaceDN w:val="0"/>
        <w:adjustRightInd w:val="0"/>
        <w:spacing w:before="0" w:after="0"/>
        <w:ind w:firstLine="420"/>
        <w:jc w:val="left"/>
        <w:rPr>
          <w:rFonts w:eastAsia="Times New Roman"/>
          <w:kern w:val="0"/>
          <w:sz w:val="21"/>
          <w:szCs w:val="24"/>
          <w:lang w:val="zh-CN"/>
        </w:rPr>
      </w:pP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）根据信用风险特征组合确定的计提方法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采用账龄分析法计提坏账准备：</w:t>
      </w:r>
    </w:p>
    <w:tbl>
      <w:tblPr>
        <w:tblW w:w="0" w:type="auto"/>
        <w:tblInd w:w="10" w:type="dxa"/>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4219"/>
        <w:gridCol w:w="4394"/>
      </w:tblGrid>
      <w:tr w:rsidR="00FC56F8">
        <w:tc>
          <w:tcPr>
            <w:tcW w:w="4219" w:type="dxa"/>
            <w:tcBorders>
              <w:bottom w:val="single" w:sz="12" w:space="0" w:color="auto"/>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账龄</w:t>
            </w:r>
          </w:p>
        </w:tc>
        <w:tc>
          <w:tcPr>
            <w:tcW w:w="4394" w:type="dxa"/>
            <w:tcBorders>
              <w:bottom w:val="single" w:sz="12" w:space="0" w:color="auto"/>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应收账款计提比例</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年以内</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年</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年</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20%</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w:t>
            </w:r>
            <w:r>
              <w:rPr>
                <w:rFonts w:eastAsia="Times New Roman"/>
                <w:kern w:val="0"/>
                <w:szCs w:val="24"/>
                <w:lang w:val="zh-CN"/>
              </w:rPr>
              <w:t>4</w:t>
            </w:r>
            <w:r>
              <w:rPr>
                <w:rFonts w:ascii="宋体" w:hAnsi="宋体" w:cs="宋体" w:hint="eastAsia"/>
                <w:kern w:val="0"/>
                <w:szCs w:val="24"/>
                <w:lang w:val="zh-CN"/>
              </w:rPr>
              <w:t>年</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50%</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w:t>
            </w:r>
            <w:r>
              <w:rPr>
                <w:rFonts w:eastAsia="Times New Roman"/>
                <w:kern w:val="0"/>
                <w:szCs w:val="24"/>
                <w:lang w:val="zh-CN"/>
              </w:rPr>
              <w:t>5</w:t>
            </w:r>
            <w:r>
              <w:rPr>
                <w:rFonts w:ascii="宋体" w:hAnsi="宋体" w:cs="宋体" w:hint="eastAsia"/>
                <w:kern w:val="0"/>
                <w:szCs w:val="24"/>
                <w:lang w:val="zh-CN"/>
              </w:rPr>
              <w:t>年</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80%</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年以上</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bl>
    <w:p w:rsidR="00FC56F8" w:rsidRDefault="00FC56F8">
      <w:pPr>
        <w:autoSpaceDE w:val="0"/>
        <w:autoSpaceDN w:val="0"/>
        <w:adjustRightInd w:val="0"/>
        <w:spacing w:before="120" w:after="0"/>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单项金额虽不重大但单项计提坏账准备的应收款项</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单项计提坏账准备的理由为：存在客观证据表明本公司将无法按应收款项的原有条款收回款项。</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坏账准备的计提方法为：根据应收款项的预计未来现金流量现值低于其账面价值的差额进行计提。</w:t>
      </w:r>
    </w:p>
    <w:p w:rsidR="00FC56F8" w:rsidRDefault="00FC56F8">
      <w:pPr>
        <w:pStyle w:val="Section"/>
        <w:outlineLvl w:val="2"/>
        <w:rPr>
          <w:bCs w:val="0"/>
          <w:szCs w:val="24"/>
        </w:rPr>
      </w:pPr>
      <w:r>
        <w:rPr>
          <w:bCs w:val="0"/>
          <w:szCs w:val="24"/>
        </w:rPr>
        <w:t>13</w:t>
      </w:r>
      <w:r>
        <w:rPr>
          <w:rFonts w:hint="eastAsia"/>
          <w:bCs w:val="0"/>
          <w:szCs w:val="24"/>
        </w:rPr>
        <w:t>、应收款项融资</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14</w:t>
      </w:r>
      <w:r>
        <w:rPr>
          <w:rFonts w:hint="eastAsia"/>
          <w:bCs w:val="0"/>
          <w:szCs w:val="24"/>
        </w:rPr>
        <w:t>、其他应收款</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其他应收款的预期信用损失的确定方法及会计处理方法</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单项金额重大并单项计提坏账准备的其他应收款项</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单项金额重大并单项计提坏账准备的其他应收款项的确认标准：单项金额在</w:t>
      </w:r>
      <w:r w:rsidRPr="00CE11CF">
        <w:rPr>
          <w:rFonts w:eastAsia="Times New Roman"/>
          <w:kern w:val="0"/>
          <w:szCs w:val="24"/>
          <w:lang w:val="zh-CN"/>
        </w:rPr>
        <w:t>100</w:t>
      </w:r>
      <w:r w:rsidRPr="00CE11CF">
        <w:rPr>
          <w:rFonts w:ascii="宋体" w:hAnsi="宋体" w:cs="宋体" w:hint="eastAsia"/>
          <w:kern w:val="0"/>
          <w:szCs w:val="24"/>
          <w:lang w:val="zh-CN"/>
        </w:rPr>
        <w:t>万元以上</w:t>
      </w:r>
      <w:r w:rsidRPr="00CE11CF">
        <w:rPr>
          <w:rFonts w:eastAsia="Times New Roman"/>
          <w:kern w:val="0"/>
          <w:szCs w:val="24"/>
          <w:lang w:val="zh-CN"/>
        </w:rPr>
        <w:t>(</w:t>
      </w:r>
      <w:r w:rsidRPr="00CE11CF">
        <w:rPr>
          <w:rFonts w:ascii="宋体" w:hAnsi="宋体" w:cs="宋体" w:hint="eastAsia"/>
          <w:kern w:val="0"/>
          <w:szCs w:val="24"/>
          <w:lang w:val="zh-CN"/>
        </w:rPr>
        <w:t>含</w:t>
      </w:r>
      <w:r w:rsidRPr="00CE11CF">
        <w:rPr>
          <w:rFonts w:eastAsia="Times New Roman"/>
          <w:kern w:val="0"/>
          <w:szCs w:val="24"/>
          <w:lang w:val="zh-CN"/>
        </w:rPr>
        <w:t>100</w:t>
      </w:r>
      <w:r w:rsidRPr="00CE11CF">
        <w:rPr>
          <w:rFonts w:ascii="宋体" w:hAnsi="宋体" w:cs="宋体" w:hint="eastAsia"/>
          <w:kern w:val="0"/>
          <w:szCs w:val="24"/>
          <w:lang w:val="zh-CN"/>
        </w:rPr>
        <w:t>万元</w:t>
      </w:r>
      <w:r w:rsidRPr="00CE11CF">
        <w:rPr>
          <w:rFonts w:eastAsia="Times New Roman"/>
          <w:kern w:val="0"/>
          <w:szCs w:val="24"/>
          <w:lang w:val="zh-CN"/>
        </w:rPr>
        <w:t>)</w:t>
      </w:r>
      <w:r w:rsidRPr="00CE11CF">
        <w:rPr>
          <w:rFonts w:ascii="宋体" w:hAnsi="宋体" w:cs="宋体" w:hint="eastAsia"/>
          <w:kern w:val="0"/>
          <w:szCs w:val="24"/>
          <w:lang w:val="zh-CN"/>
        </w:rPr>
        <w:t>。</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单项金额重大的其他应收款项坏账准备的计提方法：单独进行减值测试，按预计未来现金流量现值低于其账面价值的差额计提坏账准备，计入当期损益。单独测试未发生减值的应收款项，将其归入相应组合计提坏账准备。</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lastRenderedPageBreak/>
        <w:t>2.</w:t>
      </w:r>
      <w:r>
        <w:rPr>
          <w:rFonts w:ascii="宋体" w:hAnsi="宋体" w:cs="宋体" w:hint="eastAsia"/>
          <w:b/>
          <w:kern w:val="0"/>
          <w:sz w:val="21"/>
          <w:szCs w:val="24"/>
          <w:lang w:val="zh-CN"/>
        </w:rPr>
        <w:t>按信用风险特征组合计提坏账准备的其他应收款</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）信用风险特征组合的确定依据</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对于单项金额</w:t>
      </w:r>
      <w:proofErr w:type="gramStart"/>
      <w:r w:rsidRPr="00CE11CF">
        <w:rPr>
          <w:rFonts w:ascii="宋体" w:hAnsi="宋体" w:cs="宋体" w:hint="eastAsia"/>
          <w:kern w:val="0"/>
          <w:szCs w:val="24"/>
          <w:lang w:val="zh-CN"/>
        </w:rPr>
        <w:t>不重大</w:t>
      </w:r>
      <w:proofErr w:type="gramEnd"/>
      <w:r w:rsidRPr="00CE11CF">
        <w:rPr>
          <w:rFonts w:ascii="宋体" w:hAnsi="宋体" w:cs="宋体" w:hint="eastAsia"/>
          <w:kern w:val="0"/>
          <w:szCs w:val="24"/>
          <w:lang w:val="zh-CN"/>
        </w:rPr>
        <w:t>的其他应收款项，与经单独测试后未减值的单项金额重大的其他应收款项一起按信用风险特征划分为若干组合，根据以前年度与之具有类似信用风险特征的其他应收款项组合的实际损失率为基础，结合现时情况确定应计提的坏账准备。</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确定组合的依据：</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1670"/>
        <w:gridCol w:w="2272"/>
        <w:gridCol w:w="4593"/>
      </w:tblGrid>
      <w:tr w:rsidR="00FC56F8">
        <w:tc>
          <w:tcPr>
            <w:tcW w:w="1670"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组合名称</w:t>
            </w:r>
          </w:p>
        </w:tc>
        <w:tc>
          <w:tcPr>
            <w:tcW w:w="2272"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计提方法</w:t>
            </w:r>
          </w:p>
        </w:tc>
        <w:tc>
          <w:tcPr>
            <w:tcW w:w="4593"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确定组合的依据</w:t>
            </w:r>
          </w:p>
        </w:tc>
      </w:tr>
      <w:tr w:rsidR="00FC56F8">
        <w:tc>
          <w:tcPr>
            <w:tcW w:w="1670"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账龄分析法组合</w:t>
            </w:r>
          </w:p>
        </w:tc>
        <w:tc>
          <w:tcPr>
            <w:tcW w:w="2272"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账龄分析法</w:t>
            </w:r>
          </w:p>
        </w:tc>
        <w:tc>
          <w:tcPr>
            <w:tcW w:w="4593"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本公司根据以往的历史经验对其他应收款项计提比例</w:t>
            </w:r>
            <w:proofErr w:type="gramStart"/>
            <w:r>
              <w:rPr>
                <w:rFonts w:ascii="宋体" w:hAnsi="宋体" w:cs="宋体" w:hint="eastAsia"/>
                <w:kern w:val="0"/>
                <w:szCs w:val="24"/>
                <w:lang w:val="zh-CN"/>
              </w:rPr>
              <w:t>作出</w:t>
            </w:r>
            <w:proofErr w:type="gramEnd"/>
            <w:r>
              <w:rPr>
                <w:rFonts w:ascii="宋体" w:hAnsi="宋体" w:cs="宋体" w:hint="eastAsia"/>
                <w:kern w:val="0"/>
                <w:szCs w:val="24"/>
                <w:lang w:val="zh-CN"/>
              </w:rPr>
              <w:t>最佳估计，参考应收款项的账</w:t>
            </w:r>
            <w:proofErr w:type="gramStart"/>
            <w:r>
              <w:rPr>
                <w:rFonts w:ascii="宋体" w:hAnsi="宋体" w:cs="宋体" w:hint="eastAsia"/>
                <w:kern w:val="0"/>
                <w:szCs w:val="24"/>
                <w:lang w:val="zh-CN"/>
              </w:rPr>
              <w:t>龄进行</w:t>
            </w:r>
            <w:proofErr w:type="gramEnd"/>
            <w:r>
              <w:rPr>
                <w:rFonts w:ascii="宋体" w:hAnsi="宋体" w:cs="宋体" w:hint="eastAsia"/>
                <w:kern w:val="0"/>
                <w:szCs w:val="24"/>
                <w:lang w:val="zh-CN"/>
              </w:rPr>
              <w:t>信用风险组合分类</w:t>
            </w:r>
          </w:p>
        </w:tc>
      </w:tr>
    </w:tbl>
    <w:p w:rsidR="00FC56F8" w:rsidRDefault="00FC56F8">
      <w:pPr>
        <w:autoSpaceDE w:val="0"/>
        <w:autoSpaceDN w:val="0"/>
        <w:adjustRightInd w:val="0"/>
        <w:spacing w:before="0" w:after="0"/>
        <w:ind w:firstLine="420"/>
        <w:jc w:val="left"/>
        <w:rPr>
          <w:rFonts w:eastAsia="Times New Roman"/>
          <w:kern w:val="0"/>
          <w:sz w:val="21"/>
          <w:szCs w:val="24"/>
          <w:lang w:val="zh-CN"/>
        </w:rPr>
      </w:pP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）根据信用风险特征组合确定的计提方法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采用账龄分析法计提坏账准备：</w:t>
      </w:r>
    </w:p>
    <w:tbl>
      <w:tblPr>
        <w:tblW w:w="0" w:type="auto"/>
        <w:tblInd w:w="10" w:type="dxa"/>
        <w:tblBorders>
          <w:top w:val="single" w:sz="6" w:space="0" w:color="auto"/>
          <w:left w:val="single" w:sz="6" w:space="0" w:color="auto"/>
          <w:bottom w:val="single" w:sz="12"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4219"/>
        <w:gridCol w:w="4394"/>
      </w:tblGrid>
      <w:tr w:rsidR="00FC56F8">
        <w:tc>
          <w:tcPr>
            <w:tcW w:w="4219" w:type="dxa"/>
            <w:tcBorders>
              <w:bottom w:val="single" w:sz="12" w:space="0" w:color="auto"/>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账龄</w:t>
            </w:r>
          </w:p>
        </w:tc>
        <w:tc>
          <w:tcPr>
            <w:tcW w:w="4394" w:type="dxa"/>
            <w:tcBorders>
              <w:bottom w:val="single" w:sz="12" w:space="0" w:color="auto"/>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其他应收款计提比例</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年以内</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年</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年</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20%</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w:t>
            </w:r>
            <w:r>
              <w:rPr>
                <w:rFonts w:eastAsia="Times New Roman"/>
                <w:kern w:val="0"/>
                <w:szCs w:val="24"/>
                <w:lang w:val="zh-CN"/>
              </w:rPr>
              <w:t>4</w:t>
            </w:r>
            <w:r>
              <w:rPr>
                <w:rFonts w:ascii="宋体" w:hAnsi="宋体" w:cs="宋体" w:hint="eastAsia"/>
                <w:kern w:val="0"/>
                <w:szCs w:val="24"/>
                <w:lang w:val="zh-CN"/>
              </w:rPr>
              <w:t>年</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50%</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4</w:t>
            </w:r>
            <w:r>
              <w:rPr>
                <w:rFonts w:ascii="宋体" w:hAnsi="宋体" w:cs="宋体" w:hint="eastAsia"/>
                <w:kern w:val="0"/>
                <w:szCs w:val="24"/>
                <w:lang w:val="zh-CN"/>
              </w:rPr>
              <w:t>－</w:t>
            </w:r>
            <w:r>
              <w:rPr>
                <w:rFonts w:eastAsia="Times New Roman"/>
                <w:kern w:val="0"/>
                <w:szCs w:val="24"/>
                <w:lang w:val="zh-CN"/>
              </w:rPr>
              <w:t>5</w:t>
            </w:r>
            <w:r>
              <w:rPr>
                <w:rFonts w:ascii="宋体" w:hAnsi="宋体" w:cs="宋体" w:hint="eastAsia"/>
                <w:kern w:val="0"/>
                <w:szCs w:val="24"/>
                <w:lang w:val="zh-CN"/>
              </w:rPr>
              <w:t>年</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80%</w:t>
            </w:r>
          </w:p>
        </w:tc>
      </w:tr>
      <w:tr w:rsidR="00FC56F8">
        <w:tc>
          <w:tcPr>
            <w:tcW w:w="4219" w:type="dxa"/>
            <w:tcBorders>
              <w:bottom w:val="single" w:sz="12" w:space="0" w:color="auto"/>
            </w:tcBorders>
          </w:tcPr>
          <w:p w:rsidR="00FC56F8" w:rsidRDefault="00FC56F8">
            <w:pPr>
              <w:autoSpaceDE w:val="0"/>
              <w:autoSpaceDN w:val="0"/>
              <w:adjustRightInd w:val="0"/>
              <w:spacing w:before="0" w:after="0"/>
              <w:rPr>
                <w:rFonts w:eastAsia="Times New Roman"/>
                <w:kern w:val="0"/>
                <w:szCs w:val="24"/>
                <w:lang w:val="zh-CN"/>
              </w:rPr>
            </w:pPr>
            <w:r>
              <w:rPr>
                <w:rFonts w:eastAsia="Times New Roman"/>
                <w:kern w:val="0"/>
                <w:szCs w:val="24"/>
                <w:lang w:val="zh-CN"/>
              </w:rPr>
              <w:t>5</w:t>
            </w:r>
            <w:r>
              <w:rPr>
                <w:rFonts w:ascii="宋体" w:hAnsi="宋体" w:cs="宋体" w:hint="eastAsia"/>
                <w:kern w:val="0"/>
                <w:szCs w:val="24"/>
                <w:lang w:val="zh-CN"/>
              </w:rPr>
              <w:t>年以上</w:t>
            </w:r>
          </w:p>
        </w:tc>
        <w:tc>
          <w:tcPr>
            <w:tcW w:w="4394" w:type="dxa"/>
            <w:tcBorders>
              <w:bottom w:val="single" w:sz="12" w:space="0" w:color="auto"/>
            </w:tcBorders>
          </w:tcPr>
          <w:p w:rsidR="00FC56F8" w:rsidRDefault="00FC56F8">
            <w:pPr>
              <w:autoSpaceDE w:val="0"/>
              <w:autoSpaceDN w:val="0"/>
              <w:adjustRightInd w:val="0"/>
              <w:spacing w:before="0" w:after="0"/>
              <w:jc w:val="right"/>
              <w:rPr>
                <w:rFonts w:eastAsia="Times New Roman"/>
                <w:kern w:val="0"/>
                <w:szCs w:val="24"/>
                <w:lang w:val="zh-CN"/>
              </w:rPr>
            </w:pPr>
            <w:r>
              <w:rPr>
                <w:rFonts w:eastAsia="Times New Roman"/>
                <w:kern w:val="0"/>
                <w:szCs w:val="24"/>
                <w:lang w:val="zh-CN"/>
              </w:rPr>
              <w:t>100%</w:t>
            </w:r>
          </w:p>
        </w:tc>
      </w:tr>
    </w:tbl>
    <w:p w:rsidR="00FC56F8" w:rsidRDefault="00FC56F8">
      <w:pPr>
        <w:autoSpaceDE w:val="0"/>
        <w:autoSpaceDN w:val="0"/>
        <w:adjustRightInd w:val="0"/>
        <w:spacing w:before="156" w:after="0"/>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单项金额虽不重大但单项计提坏账准备的其他应收款项</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单项计提坏账准备的理由为：存在客观证据表明本公司将无法按其他应收款项的原有条款收回款项。</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坏账准备的计提方法为：根据其他应收款项的预计未来现金流量现值低于其账面价值的差额进行计提。</w:t>
      </w:r>
    </w:p>
    <w:p w:rsidR="00FC56F8" w:rsidRDefault="00FC56F8">
      <w:pPr>
        <w:pStyle w:val="Section"/>
        <w:outlineLvl w:val="2"/>
        <w:rPr>
          <w:bCs w:val="0"/>
          <w:szCs w:val="24"/>
        </w:rPr>
      </w:pPr>
      <w:r>
        <w:rPr>
          <w:bCs w:val="0"/>
          <w:szCs w:val="24"/>
        </w:rPr>
        <w:t>15</w:t>
      </w:r>
      <w:r>
        <w:rPr>
          <w:rFonts w:hint="eastAsia"/>
          <w:bCs w:val="0"/>
          <w:szCs w:val="24"/>
        </w:rPr>
        <w:t>、存货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公司是否需要遵守特殊行业的披露要求</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proofErr w:type="gramStart"/>
      <w:r w:rsidRPr="00CE11CF">
        <w:rPr>
          <w:rFonts w:ascii="宋体" w:hAnsi="宋体" w:cs="宋体" w:hint="eastAsia"/>
          <w:kern w:val="0"/>
          <w:szCs w:val="24"/>
          <w:lang w:val="zh-CN"/>
        </w:rPr>
        <w:t>否</w:t>
      </w:r>
      <w:proofErr w:type="gramEnd"/>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存货的分类</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存货是指本公司在日常活动中持有以备出售的产成品或商品、处在生产过程中的在产品、在生产过程或提供劳务过程中耗用的材料和物料等。主要包括原材料、周转材料、委托加工物资、在产品、自制半成品、库存商品、发出商品等。</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存货的计价方法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存货在取得时，按成本进行初始计量。原材料中的机物料采用计划成本进行核算，发出材料按月结转应负担的材料成本差异，将计划成本调整为实际成本。其他原材料、委托加工物资及库存商品采用实际成本进行核算，发出计价采用移动加权平均法，周转材料按照使用次数分次记入成本费用，金额较小的，在领用时一次计入成本费用。产品成本计算采用平行结转分步法，生产成本在完工产品和在产品之间的分配采用在产品成本按其所耗用的原材料费用计算，所耗用的工、费成本全部计入完工产品成本。</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存货可变现净值的确定依据及存货跌价准备的计提方法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proofErr w:type="gramStart"/>
      <w:r w:rsidRPr="00CE11CF">
        <w:rPr>
          <w:rFonts w:ascii="宋体" w:hAnsi="宋体" w:cs="宋体" w:hint="eastAsia"/>
          <w:kern w:val="0"/>
          <w:szCs w:val="24"/>
          <w:lang w:val="zh-CN"/>
        </w:rPr>
        <w:t>期末对</w:t>
      </w:r>
      <w:proofErr w:type="gramEnd"/>
      <w:r w:rsidRPr="00CE11CF">
        <w:rPr>
          <w:rFonts w:ascii="宋体" w:hAnsi="宋体" w:cs="宋体" w:hint="eastAsia"/>
          <w:kern w:val="0"/>
          <w:szCs w:val="24"/>
          <w:lang w:val="zh-CN"/>
        </w:rPr>
        <w:t>存货进行全面清查后，按存货的成本与可变现净值孰低提取或调整存货跌价准备。产成品、库存商品和用于出售的材料等直接用于出售的商品存货，在正常生产经营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者劳务合同而持有的存货，其可变现净值以合同价格为基础计算，若持有存货的数量多于销售合同订购数量的，超出部分的存货的可变现净值以一般销售价格为基础计算。</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lastRenderedPageBreak/>
        <w:t>期末按照单个存货项目计提存货跌价准备；但对于数量繁多、单价较低的存货，按照存货类别计提存货跌价准备；与在同一地区生产和销售的产品系列相关、具有相同或类似最终用途或目的，且难以与其他项目分开计量的存货，则合并计提存货跌价准备。</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proofErr w:type="gramStart"/>
      <w:r w:rsidRPr="00CE11CF">
        <w:rPr>
          <w:rFonts w:ascii="宋体" w:hAnsi="宋体" w:cs="宋体" w:hint="eastAsia"/>
          <w:kern w:val="0"/>
          <w:szCs w:val="24"/>
          <w:lang w:val="zh-CN"/>
        </w:rPr>
        <w:t>以前减记</w:t>
      </w:r>
      <w:proofErr w:type="gramEnd"/>
      <w:r w:rsidRPr="00CE11CF">
        <w:rPr>
          <w:rFonts w:ascii="宋体" w:hAnsi="宋体" w:cs="宋体" w:hint="eastAsia"/>
          <w:kern w:val="0"/>
          <w:szCs w:val="24"/>
          <w:lang w:val="zh-CN"/>
        </w:rPr>
        <w:t>存货价值的影响因素已经消失的，</w:t>
      </w:r>
      <w:proofErr w:type="gramStart"/>
      <w:r w:rsidRPr="00CE11CF">
        <w:rPr>
          <w:rFonts w:ascii="宋体" w:hAnsi="宋体" w:cs="宋体" w:hint="eastAsia"/>
          <w:kern w:val="0"/>
          <w:szCs w:val="24"/>
          <w:lang w:val="zh-CN"/>
        </w:rPr>
        <w:t>减记的</w:t>
      </w:r>
      <w:proofErr w:type="gramEnd"/>
      <w:r w:rsidRPr="00CE11CF">
        <w:rPr>
          <w:rFonts w:ascii="宋体" w:hAnsi="宋体" w:cs="宋体" w:hint="eastAsia"/>
          <w:kern w:val="0"/>
          <w:szCs w:val="24"/>
          <w:lang w:val="zh-CN"/>
        </w:rPr>
        <w:t>金额予以恢复，并在原已计提的存货跌价准备金额内转回，转回的金额计入当期损益。</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4.</w:t>
      </w:r>
      <w:r>
        <w:rPr>
          <w:rFonts w:ascii="宋体" w:hAnsi="宋体" w:cs="宋体" w:hint="eastAsia"/>
          <w:b/>
          <w:kern w:val="0"/>
          <w:sz w:val="21"/>
          <w:szCs w:val="24"/>
          <w:lang w:val="zh-CN"/>
        </w:rPr>
        <w:t>存货的盘存制度</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采用永续盘存制。</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5.</w:t>
      </w:r>
      <w:r>
        <w:rPr>
          <w:rFonts w:ascii="宋体" w:hAnsi="宋体" w:cs="宋体" w:hint="eastAsia"/>
          <w:b/>
          <w:kern w:val="0"/>
          <w:sz w:val="21"/>
          <w:szCs w:val="24"/>
          <w:lang w:val="zh-CN"/>
        </w:rPr>
        <w:t>低值易耗品和包装物的摊销方法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低值易耗品、包装物及其他周转材料采用一次转销法。</w:t>
      </w:r>
    </w:p>
    <w:p w:rsidR="00FC56F8" w:rsidRDefault="00FC56F8">
      <w:pPr>
        <w:pStyle w:val="Section"/>
        <w:outlineLvl w:val="2"/>
        <w:rPr>
          <w:bCs w:val="0"/>
          <w:szCs w:val="24"/>
        </w:rPr>
      </w:pPr>
      <w:r>
        <w:rPr>
          <w:bCs w:val="0"/>
          <w:szCs w:val="24"/>
        </w:rPr>
        <w:t>16</w:t>
      </w:r>
      <w:r>
        <w:rPr>
          <w:rFonts w:hint="eastAsia"/>
          <w:bCs w:val="0"/>
          <w:szCs w:val="24"/>
        </w:rPr>
        <w:t>、合同资产</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17</w:t>
      </w:r>
      <w:r>
        <w:rPr>
          <w:rFonts w:hint="eastAsia"/>
          <w:bCs w:val="0"/>
          <w:szCs w:val="24"/>
        </w:rPr>
        <w:t>、合同成本</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18</w:t>
      </w:r>
      <w:r>
        <w:rPr>
          <w:rFonts w:hint="eastAsia"/>
          <w:bCs w:val="0"/>
          <w:szCs w:val="24"/>
        </w:rPr>
        <w:t>、持有待售资产</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19</w:t>
      </w:r>
      <w:r>
        <w:rPr>
          <w:rFonts w:hint="eastAsia"/>
          <w:bCs w:val="0"/>
          <w:szCs w:val="24"/>
        </w:rPr>
        <w:t>、债权投资</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20</w:t>
      </w:r>
      <w:r>
        <w:rPr>
          <w:rFonts w:hint="eastAsia"/>
          <w:bCs w:val="0"/>
          <w:szCs w:val="24"/>
        </w:rPr>
        <w:t>、其他债权投资</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21</w:t>
      </w:r>
      <w:r>
        <w:rPr>
          <w:rFonts w:hint="eastAsia"/>
          <w:bCs w:val="0"/>
          <w:szCs w:val="24"/>
        </w:rPr>
        <w:t>、长期应收款</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22</w:t>
      </w:r>
      <w:r>
        <w:rPr>
          <w:rFonts w:hint="eastAsia"/>
          <w:bCs w:val="0"/>
          <w:szCs w:val="24"/>
        </w:rPr>
        <w:t>、长期股权投资</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初始投资成本的确定</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）企业合并形成的长期股权投资，具体会计政策详见本附注四、（五）同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下和非同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下企业合并的会计处理方法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）其他方式取得的长期股权投资</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以支付现金方式取得的长期股权投资，按照实际支付的购买价款作为初始投资成本。初始投资成本包括与取得长期股权投资直接相关的费用、税金及其他必要支出。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以发行权益</w:t>
      </w:r>
      <w:proofErr w:type="gramStart"/>
      <w:r w:rsidRPr="00CE11CF">
        <w:rPr>
          <w:rFonts w:ascii="宋体" w:hAnsi="宋体" w:cs="宋体" w:hint="eastAsia"/>
          <w:kern w:val="0"/>
          <w:szCs w:val="24"/>
          <w:lang w:val="zh-CN"/>
        </w:rPr>
        <w:t>性证券</w:t>
      </w:r>
      <w:proofErr w:type="gramEnd"/>
      <w:r w:rsidRPr="00CE11CF">
        <w:rPr>
          <w:rFonts w:ascii="宋体" w:hAnsi="宋体" w:cs="宋体" w:hint="eastAsia"/>
          <w:kern w:val="0"/>
          <w:szCs w:val="24"/>
          <w:lang w:val="zh-CN"/>
        </w:rPr>
        <w:t>取得的长期股权投资，按照发行权益</w:t>
      </w:r>
      <w:proofErr w:type="gramStart"/>
      <w:r w:rsidRPr="00CE11CF">
        <w:rPr>
          <w:rFonts w:ascii="宋体" w:hAnsi="宋体" w:cs="宋体" w:hint="eastAsia"/>
          <w:kern w:val="0"/>
          <w:szCs w:val="24"/>
          <w:lang w:val="zh-CN"/>
        </w:rPr>
        <w:t>性证券</w:t>
      </w:r>
      <w:proofErr w:type="gramEnd"/>
      <w:r w:rsidRPr="00CE11CF">
        <w:rPr>
          <w:rFonts w:ascii="宋体" w:hAnsi="宋体" w:cs="宋体" w:hint="eastAsia"/>
          <w:kern w:val="0"/>
          <w:szCs w:val="24"/>
          <w:lang w:val="zh-CN"/>
        </w:rPr>
        <w:t>的公允价值作为初始投资成本；发行或取得自身权益工具时发生的交易费用，可直接归属于权益性交易的从权益中扣减。</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在非货币性资产交换具备商业实质和换入资产或换出资产的公允价值能够可靠计量的前提下，非货币性资产交换换入</w:t>
      </w:r>
      <w:r w:rsidRPr="00CE11CF">
        <w:rPr>
          <w:rFonts w:ascii="宋体" w:hAnsi="宋体" w:cs="宋体" w:hint="eastAsia"/>
          <w:kern w:val="0"/>
          <w:szCs w:val="24"/>
          <w:lang w:val="zh-CN"/>
        </w:rPr>
        <w:lastRenderedPageBreak/>
        <w:t>的长期股权投资以换出资产的公允价值为基础确定其初始投资成本，除非有确凿证据表明换入资产的公允价值更加可靠；不满足上述前提的非货币性资产交换，以换出资产的账面价值和应支付的相关税费作为换入长期股权投资的初始投资成本。</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通过债务重组取得的长期股权投资，其初始投资成本按照公允价值为基础确定。</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后续计量及损益确认</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）成本法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本公司能够对被投资单位实施控制的长期股权投资采用成本法核算，并按照初始投资成本计价，追加或收回投资调整长期股权投资的成本。</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除取得投资时实际支付的价款或对价中包含的已宣告但尚未发放的现金股利或利润外，本公司按照享有被投资单位宣告分派的现金股利或利润确认为当期投资收益。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）权益法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本公司对联营企业和合营企业的长期股权投资采用权益法核算；对于其中一部分通过风险投资机构、共同基金、信托公司或包括投</w:t>
      </w:r>
      <w:proofErr w:type="gramStart"/>
      <w:r w:rsidRPr="00CE11CF">
        <w:rPr>
          <w:rFonts w:ascii="宋体" w:hAnsi="宋体" w:cs="宋体" w:hint="eastAsia"/>
          <w:kern w:val="0"/>
          <w:szCs w:val="24"/>
          <w:lang w:val="zh-CN"/>
        </w:rPr>
        <w:t>连险基金</w:t>
      </w:r>
      <w:proofErr w:type="gramEnd"/>
      <w:r w:rsidRPr="00CE11CF">
        <w:rPr>
          <w:rFonts w:ascii="宋体" w:hAnsi="宋体" w:cs="宋体" w:hint="eastAsia"/>
          <w:kern w:val="0"/>
          <w:szCs w:val="24"/>
          <w:lang w:val="zh-CN"/>
        </w:rPr>
        <w:t>在内的类似主体间接持有的联营企业的权益性投资，采用公允价值计量且其变动计入损益。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长期股权投资的初始投资成本大于投资时应享有被投资单位可辨认净资产公允价值份额的差额，不调整长期股权投资的初始投资成本；初始投资成本小于投资时应享有被投资单位可辨认净资产公允价值份额的差额，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取得长期股权投资后，按照应享有或应分担的被投资单位实现的净损益和其他综合收益的份额，分别确认投资收益和其他综合收益，同时调整长期股权投资的账面价值；并按照被投资单位宣告分派的利润或现金股利计算应享有的部分，相应减少长期股权投资的账面价值；对于被投资单位除净损益、其他综合收益和利润分配以外所有者权益的其他变动，调整长期股权投资的账面价值并计入所有者权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在确认应享有被投资单位净损益的份额时，以取得投资时被投资单位各项可辨认资产等的公允价值为基础，对被投资单位的净利润进行调整后确认。本公司与联营企业、合营企业之间发生的未实现内部交易损益按照应享有的比例计算归属于本公司的部分予以</w:t>
      </w:r>
      <w:proofErr w:type="gramStart"/>
      <w:r w:rsidRPr="00CE11CF">
        <w:rPr>
          <w:rFonts w:ascii="宋体" w:hAnsi="宋体" w:cs="宋体" w:hint="eastAsia"/>
          <w:kern w:val="0"/>
          <w:szCs w:val="24"/>
          <w:lang w:val="zh-CN"/>
        </w:rPr>
        <w:t>抵销</w:t>
      </w:r>
      <w:proofErr w:type="gramEnd"/>
      <w:r w:rsidRPr="00CE11CF">
        <w:rPr>
          <w:rFonts w:ascii="宋体" w:hAnsi="宋体" w:cs="宋体" w:hint="eastAsia"/>
          <w:kern w:val="0"/>
          <w:szCs w:val="24"/>
          <w:lang w:val="zh-CN"/>
        </w:rPr>
        <w:t>，在此基础上确认投资损益。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确认应分担被投资单位发生的亏损时，按照以下顺序进行处理：首先，冲减长期股权投资的账面价值。其次，长期股权投资的账面价值不足以冲减的，以其他实质上构成对被投资单位净投资的长期权益账面价值为限继续确认投资损失，冲减长期应收项目等的账面价值。最后，经过上述处理，按照投资合同或协议约定企业仍承担额外义务的，按预计承担的义务确认预计负债，计入当期投资损失。</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被投资单位以后期间实现盈利的，公司在扣除未确认的亏损分担额后，按与上述相反的顺序处理，</w:t>
      </w:r>
      <w:proofErr w:type="gramStart"/>
      <w:r w:rsidRPr="00CE11CF">
        <w:rPr>
          <w:rFonts w:ascii="宋体" w:hAnsi="宋体" w:cs="宋体" w:hint="eastAsia"/>
          <w:kern w:val="0"/>
          <w:szCs w:val="24"/>
          <w:lang w:val="zh-CN"/>
        </w:rPr>
        <w:t>减记已</w:t>
      </w:r>
      <w:proofErr w:type="gramEnd"/>
      <w:r w:rsidRPr="00CE11CF">
        <w:rPr>
          <w:rFonts w:ascii="宋体" w:hAnsi="宋体" w:cs="宋体" w:hint="eastAsia"/>
          <w:kern w:val="0"/>
          <w:szCs w:val="24"/>
          <w:lang w:val="zh-CN"/>
        </w:rPr>
        <w:t>确认预计负债的账面余额、恢复其他实质上构成对被投资单位净投资的长期权益及长期股权投资的账面价值后，恢复确认投资收益。</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长期股权投资核算方法的转换</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1.</w:t>
      </w:r>
      <w:r w:rsidRPr="00CE11CF">
        <w:rPr>
          <w:rFonts w:ascii="宋体" w:hAnsi="宋体" w:cs="宋体" w:hint="eastAsia"/>
          <w:kern w:val="0"/>
          <w:szCs w:val="24"/>
          <w:lang w:val="zh-CN"/>
        </w:rPr>
        <w:t>公允价值计量转权益法核算</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原持有的对被投资单位不具有控制、共同控制或重大影响的按金融工具确认和计量准则进行会计处理的权益性投资，因追加投资等原因能够对被投资单位施加重大影响或实施共同控制但不构成控制的，按照《企业会计准则第</w:t>
      </w:r>
      <w:r w:rsidRPr="00CE11CF">
        <w:rPr>
          <w:rFonts w:eastAsia="Times New Roman"/>
          <w:kern w:val="0"/>
          <w:szCs w:val="24"/>
          <w:lang w:val="zh-CN"/>
        </w:rPr>
        <w:t>22</w:t>
      </w:r>
      <w:r w:rsidRPr="00CE11CF">
        <w:rPr>
          <w:rFonts w:ascii="宋体" w:hAnsi="宋体" w:cs="宋体" w:hint="eastAsia"/>
          <w:kern w:val="0"/>
          <w:szCs w:val="24"/>
          <w:lang w:val="zh-CN"/>
        </w:rPr>
        <w:t>号</w:t>
      </w:r>
      <w:r w:rsidRPr="00CE11CF">
        <w:rPr>
          <w:rFonts w:eastAsia="Times New Roman"/>
          <w:kern w:val="0"/>
          <w:szCs w:val="24"/>
          <w:lang w:val="zh-CN"/>
        </w:rPr>
        <w:t>——</w:t>
      </w:r>
      <w:r w:rsidRPr="00CE11CF">
        <w:rPr>
          <w:rFonts w:ascii="宋体" w:hAnsi="宋体" w:cs="宋体" w:hint="eastAsia"/>
          <w:kern w:val="0"/>
          <w:szCs w:val="24"/>
          <w:lang w:val="zh-CN"/>
        </w:rPr>
        <w:t>金融工具确认和计量》确定的原持有的股权投资的公允价值加上新增投资成本之和，作为改按权益法核算的初始投资成本。</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原持有的股权投资分类为可供出售金融资产的，其公允价值与账面价值之间的差额，以及原计入其他综合收益的累计公允价值变动转入改按权益法核算的当期损益。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按权益法核算的初始投资成本小于按照追加投资后全新的持股比例计算确定的应享有被投资单位在追加</w:t>
      </w:r>
      <w:proofErr w:type="gramStart"/>
      <w:r w:rsidRPr="00CE11CF">
        <w:rPr>
          <w:rFonts w:ascii="宋体" w:hAnsi="宋体" w:cs="宋体" w:hint="eastAsia"/>
          <w:kern w:val="0"/>
          <w:szCs w:val="24"/>
          <w:lang w:val="zh-CN"/>
        </w:rPr>
        <w:t>投资日</w:t>
      </w:r>
      <w:proofErr w:type="gramEnd"/>
      <w:r w:rsidRPr="00CE11CF">
        <w:rPr>
          <w:rFonts w:ascii="宋体" w:hAnsi="宋体" w:cs="宋体" w:hint="eastAsia"/>
          <w:kern w:val="0"/>
          <w:szCs w:val="24"/>
          <w:lang w:val="zh-CN"/>
        </w:rPr>
        <w:t>可辨认净资产公允价值份额之间的差额，调整长期股权投资的账面价值，并计入当期营业外收入。</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2.</w:t>
      </w:r>
      <w:r w:rsidRPr="00CE11CF">
        <w:rPr>
          <w:rFonts w:ascii="宋体" w:hAnsi="宋体" w:cs="宋体" w:hint="eastAsia"/>
          <w:kern w:val="0"/>
          <w:szCs w:val="24"/>
          <w:lang w:val="zh-CN"/>
        </w:rPr>
        <w:t>公允价值计量或权益法核算</w:t>
      </w:r>
      <w:proofErr w:type="gramStart"/>
      <w:r w:rsidRPr="00CE11CF">
        <w:rPr>
          <w:rFonts w:ascii="宋体" w:hAnsi="宋体" w:cs="宋体" w:hint="eastAsia"/>
          <w:kern w:val="0"/>
          <w:szCs w:val="24"/>
          <w:lang w:val="zh-CN"/>
        </w:rPr>
        <w:t>转成本</w:t>
      </w:r>
      <w:proofErr w:type="gramEnd"/>
      <w:r w:rsidRPr="00CE11CF">
        <w:rPr>
          <w:rFonts w:ascii="宋体" w:hAnsi="宋体" w:cs="宋体" w:hint="eastAsia"/>
          <w:kern w:val="0"/>
          <w:szCs w:val="24"/>
          <w:lang w:val="zh-CN"/>
        </w:rPr>
        <w:t>法核算</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本公司原持有的对被投资单位不具有控制、共同控制或重大影响的按金融工具确认和计量准则进行会计处理的权益性投资，或原持有对联营企业、合营企业的长期股权投资，因追加投资等原因能够对非同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下的被投资单位实施控制的，在编制个别财务报表时，按照原持有的股权投资账面价值加上新增投资成本之和，作为改按成本法核算的初始投资成本。</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购买日之前持有的股权投资因采用权益法核算而确认的其他综合收益，在处置该项投资时采用与被投资单位直接处置相关资产或负债相同的基础进行会计处理。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购买日之前持有的股权投资按照《企业会计准则第</w:t>
      </w:r>
      <w:r w:rsidRPr="00CE11CF">
        <w:rPr>
          <w:rFonts w:eastAsia="Times New Roman"/>
          <w:kern w:val="0"/>
          <w:szCs w:val="24"/>
          <w:lang w:val="zh-CN"/>
        </w:rPr>
        <w:t>22</w:t>
      </w:r>
      <w:r w:rsidRPr="00CE11CF">
        <w:rPr>
          <w:rFonts w:ascii="宋体" w:hAnsi="宋体" w:cs="宋体" w:hint="eastAsia"/>
          <w:kern w:val="0"/>
          <w:szCs w:val="24"/>
          <w:lang w:val="zh-CN"/>
        </w:rPr>
        <w:t>号</w:t>
      </w:r>
      <w:r w:rsidRPr="00CE11CF">
        <w:rPr>
          <w:rFonts w:eastAsia="Times New Roman"/>
          <w:kern w:val="0"/>
          <w:szCs w:val="24"/>
          <w:lang w:val="zh-CN"/>
        </w:rPr>
        <w:t>——</w:t>
      </w:r>
      <w:r w:rsidRPr="00CE11CF">
        <w:rPr>
          <w:rFonts w:ascii="宋体" w:hAnsi="宋体" w:cs="宋体" w:hint="eastAsia"/>
          <w:kern w:val="0"/>
          <w:szCs w:val="24"/>
          <w:lang w:val="zh-CN"/>
        </w:rPr>
        <w:t>金融工具确认和计量》的有关规定进行会计处理的，原计入其他综合收益的累计公允价值变动在改按成本法核算时转入当期损益。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lastRenderedPageBreak/>
        <w:t>3.</w:t>
      </w:r>
      <w:r w:rsidRPr="00CE11CF">
        <w:rPr>
          <w:rFonts w:ascii="宋体" w:hAnsi="宋体" w:cs="宋体" w:hint="eastAsia"/>
          <w:kern w:val="0"/>
          <w:szCs w:val="24"/>
          <w:lang w:val="zh-CN"/>
        </w:rPr>
        <w:t>权益法核算转公允价值计量</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本公司因处置部分股权投资等原因丧失了对被投资单位的共同控制或重大影响的，处置后的剩余股权改按《企业会计准则第</w:t>
      </w:r>
      <w:r w:rsidRPr="00CE11CF">
        <w:rPr>
          <w:rFonts w:eastAsia="Times New Roman"/>
          <w:kern w:val="0"/>
          <w:szCs w:val="24"/>
          <w:lang w:val="zh-CN"/>
        </w:rPr>
        <w:t>22</w:t>
      </w:r>
      <w:r w:rsidRPr="00CE11CF">
        <w:rPr>
          <w:rFonts w:ascii="宋体" w:hAnsi="宋体" w:cs="宋体" w:hint="eastAsia"/>
          <w:kern w:val="0"/>
          <w:szCs w:val="24"/>
          <w:lang w:val="zh-CN"/>
        </w:rPr>
        <w:t>号</w:t>
      </w:r>
      <w:r w:rsidRPr="00CE11CF">
        <w:rPr>
          <w:rFonts w:eastAsia="Times New Roman"/>
          <w:kern w:val="0"/>
          <w:szCs w:val="24"/>
          <w:lang w:val="zh-CN"/>
        </w:rPr>
        <w:t>——</w:t>
      </w:r>
      <w:r w:rsidRPr="00CE11CF">
        <w:rPr>
          <w:rFonts w:ascii="宋体" w:hAnsi="宋体" w:cs="宋体" w:hint="eastAsia"/>
          <w:kern w:val="0"/>
          <w:szCs w:val="24"/>
          <w:lang w:val="zh-CN"/>
        </w:rPr>
        <w:t>金融工具确认和计量》核算，其在丧失共同控制或重大影响之日的公允价值与账面价值之间的差额计入当期损益。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原股权投资因采用权益法核算而确认的其他综合收益，在终止采用权益法核算时采用与被投资单位直接处置相关资产或负债相同的基础进行会计处理。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4.</w:t>
      </w:r>
      <w:r w:rsidRPr="00CE11CF">
        <w:rPr>
          <w:rFonts w:ascii="宋体" w:hAnsi="宋体" w:cs="宋体" w:hint="eastAsia"/>
          <w:kern w:val="0"/>
          <w:szCs w:val="24"/>
          <w:lang w:val="zh-CN"/>
        </w:rPr>
        <w:t>成本</w:t>
      </w:r>
      <w:proofErr w:type="gramStart"/>
      <w:r w:rsidRPr="00CE11CF">
        <w:rPr>
          <w:rFonts w:ascii="宋体" w:hAnsi="宋体" w:cs="宋体" w:hint="eastAsia"/>
          <w:kern w:val="0"/>
          <w:szCs w:val="24"/>
          <w:lang w:val="zh-CN"/>
        </w:rPr>
        <w:t>法转权益</w:t>
      </w:r>
      <w:proofErr w:type="gramEnd"/>
      <w:r w:rsidRPr="00CE11CF">
        <w:rPr>
          <w:rFonts w:ascii="宋体" w:hAnsi="宋体" w:cs="宋体" w:hint="eastAsia"/>
          <w:kern w:val="0"/>
          <w:szCs w:val="24"/>
          <w:lang w:val="zh-CN"/>
        </w:rPr>
        <w:t>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因处置部分权益性投资等原因丧失了对被投资单位的控制的，在编制个别财务报表时，处置后的剩余股权能够对被投资单位实施共同控制或施加重大影响的，改按权益法核算，并对该剩余股权视同自取得时即采用权益法核算进行调整。</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eastAsia="Times New Roman"/>
          <w:kern w:val="0"/>
          <w:szCs w:val="24"/>
          <w:lang w:val="zh-CN"/>
        </w:rPr>
        <w:t>5.</w:t>
      </w:r>
      <w:proofErr w:type="gramStart"/>
      <w:r w:rsidRPr="00CE11CF">
        <w:rPr>
          <w:rFonts w:ascii="宋体" w:hAnsi="宋体" w:cs="宋体" w:hint="eastAsia"/>
          <w:kern w:val="0"/>
          <w:szCs w:val="24"/>
          <w:lang w:val="zh-CN"/>
        </w:rPr>
        <w:t>成本法转公允</w:t>
      </w:r>
      <w:proofErr w:type="gramEnd"/>
      <w:r w:rsidRPr="00CE11CF">
        <w:rPr>
          <w:rFonts w:ascii="宋体" w:hAnsi="宋体" w:cs="宋体" w:hint="eastAsia"/>
          <w:kern w:val="0"/>
          <w:szCs w:val="24"/>
          <w:lang w:val="zh-CN"/>
        </w:rPr>
        <w:t>价值计量</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本公司因处置部分权益性投资等原因丧失了对被投资单位的控制的，在编制个别财务报表时，处置后的剩余股权不能对被投资单位实施共同控制或施加重大影响的，改按《企业会计准则第</w:t>
      </w:r>
      <w:r w:rsidRPr="00CE11CF">
        <w:rPr>
          <w:rFonts w:eastAsia="Times New Roman"/>
          <w:kern w:val="0"/>
          <w:szCs w:val="24"/>
          <w:lang w:val="zh-CN"/>
        </w:rPr>
        <w:t>22</w:t>
      </w:r>
      <w:r w:rsidRPr="00CE11CF">
        <w:rPr>
          <w:rFonts w:ascii="宋体" w:hAnsi="宋体" w:cs="宋体" w:hint="eastAsia"/>
          <w:kern w:val="0"/>
          <w:szCs w:val="24"/>
          <w:lang w:val="zh-CN"/>
        </w:rPr>
        <w:t>号</w:t>
      </w:r>
      <w:r w:rsidRPr="00CE11CF">
        <w:rPr>
          <w:rFonts w:eastAsia="Times New Roman"/>
          <w:kern w:val="0"/>
          <w:szCs w:val="24"/>
          <w:lang w:val="zh-CN"/>
        </w:rPr>
        <w:t>——</w:t>
      </w:r>
      <w:r w:rsidRPr="00CE11CF">
        <w:rPr>
          <w:rFonts w:ascii="宋体" w:hAnsi="宋体" w:cs="宋体" w:hint="eastAsia"/>
          <w:kern w:val="0"/>
          <w:szCs w:val="24"/>
          <w:lang w:val="zh-CN"/>
        </w:rPr>
        <w:t>金融工具确认和计量》的有关规定进行会计处理，其在丧失控制之日的公允价值与账面价值间的差额计入当期损益。</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4.</w:t>
      </w:r>
      <w:r>
        <w:rPr>
          <w:rFonts w:ascii="宋体" w:hAnsi="宋体" w:cs="宋体" w:hint="eastAsia"/>
          <w:b/>
          <w:kern w:val="0"/>
          <w:sz w:val="21"/>
          <w:szCs w:val="24"/>
          <w:lang w:val="zh-CN"/>
        </w:rPr>
        <w:t>长期股权投资的处置</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处置长期股权投资，其账面价值与实际取得价款之间的差额，应当计入当期损益。采用权益法核算的长期股权投资，在处置该项投资时，采用与被投资单位直接处置相关资产或负债相同的基础，按相应比例对原计入其他综合收益的部分进行会计处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处置对子公司股权投资的各项交易的条款、条件以及经济影响符合以下一种或多种情况，将多次交易事项作为一揽子交易进行会计处理：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）这些交易是同时或者在考虑了彼此影响的情况下订立的；</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）这些交易整体才能达成一项完整的商业结果；</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3</w:t>
      </w:r>
      <w:r w:rsidRPr="00CE11CF">
        <w:rPr>
          <w:rFonts w:ascii="宋体" w:hAnsi="宋体" w:cs="宋体" w:hint="eastAsia"/>
          <w:kern w:val="0"/>
          <w:szCs w:val="24"/>
          <w:lang w:val="zh-CN"/>
        </w:rPr>
        <w:t>）一项交易的发生取决于其他至少一项交易的发生；</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4</w:t>
      </w:r>
      <w:r w:rsidRPr="00CE11CF">
        <w:rPr>
          <w:rFonts w:ascii="宋体" w:hAnsi="宋体" w:cs="宋体" w:hint="eastAsia"/>
          <w:kern w:val="0"/>
          <w:szCs w:val="24"/>
          <w:lang w:val="zh-CN"/>
        </w:rPr>
        <w:t>）一项交易单独看是不经济的，但是和其他交易一并考虑时是经济的。</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因处置部分股权投资或其他原因丧失了对原有子公司控制权的，不属于一揽子交易的，区分个别财务报表和合并财务报表进行相关会计处理：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在个别财务报表中，对于处置的股权，其账面价值与实际取得价款之间的差额计入当期损益。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企业会计准则第</w:t>
      </w:r>
      <w:r w:rsidRPr="00CE11CF">
        <w:rPr>
          <w:rFonts w:eastAsia="Times New Roman"/>
          <w:kern w:val="0"/>
          <w:szCs w:val="24"/>
          <w:lang w:val="zh-CN"/>
        </w:rPr>
        <w:t>22</w:t>
      </w:r>
      <w:r w:rsidRPr="00CE11CF">
        <w:rPr>
          <w:rFonts w:ascii="宋体" w:hAnsi="宋体" w:cs="宋体" w:hint="eastAsia"/>
          <w:kern w:val="0"/>
          <w:szCs w:val="24"/>
          <w:lang w:val="zh-CN"/>
        </w:rPr>
        <w:t>号</w:t>
      </w:r>
      <w:r w:rsidRPr="00CE11CF">
        <w:rPr>
          <w:rFonts w:eastAsia="Times New Roman"/>
          <w:kern w:val="0"/>
          <w:szCs w:val="24"/>
          <w:lang w:val="zh-CN"/>
        </w:rPr>
        <w:t>——</w:t>
      </w:r>
      <w:r w:rsidRPr="00CE11CF">
        <w:rPr>
          <w:rFonts w:ascii="宋体" w:hAnsi="宋体" w:cs="宋体" w:hint="eastAsia"/>
          <w:kern w:val="0"/>
          <w:szCs w:val="24"/>
          <w:lang w:val="zh-CN"/>
        </w:rPr>
        <w:t>金融工具确认和计量》的有关规定进行会计处理，其在丧失控制之日的公允价值与账面价值间的差额计入当期损益。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）在合并财务报表中，对于在丧失对子公司控制权以前的各项交易，处置价款与处置长期股权投资相应对享有子公司自购买日或</w:t>
      </w:r>
      <w:proofErr w:type="gramStart"/>
      <w:r w:rsidRPr="00CE11CF">
        <w:rPr>
          <w:rFonts w:ascii="宋体" w:hAnsi="宋体" w:cs="宋体" w:hint="eastAsia"/>
          <w:kern w:val="0"/>
          <w:szCs w:val="24"/>
          <w:lang w:val="zh-CN"/>
        </w:rPr>
        <w:t>合并日</w:t>
      </w:r>
      <w:proofErr w:type="gramEnd"/>
      <w:r w:rsidRPr="00CE11CF">
        <w:rPr>
          <w:rFonts w:ascii="宋体" w:hAnsi="宋体" w:cs="宋体" w:hint="eastAsia"/>
          <w:kern w:val="0"/>
          <w:szCs w:val="24"/>
          <w:lang w:val="zh-CN"/>
        </w:rPr>
        <w:t>开始持续计算的净资产份额之间的差额，调整资本公积（股本溢价），资本公</w:t>
      </w:r>
      <w:proofErr w:type="gramStart"/>
      <w:r w:rsidRPr="00CE11CF">
        <w:rPr>
          <w:rFonts w:ascii="宋体" w:hAnsi="宋体" w:cs="宋体" w:hint="eastAsia"/>
          <w:kern w:val="0"/>
          <w:szCs w:val="24"/>
          <w:lang w:val="zh-CN"/>
        </w:rPr>
        <w:t>积不足</w:t>
      </w:r>
      <w:proofErr w:type="gramEnd"/>
      <w:r w:rsidRPr="00CE11CF">
        <w:rPr>
          <w:rFonts w:ascii="宋体" w:hAnsi="宋体" w:cs="宋体" w:hint="eastAsia"/>
          <w:kern w:val="0"/>
          <w:szCs w:val="24"/>
          <w:lang w:val="zh-CN"/>
        </w:rPr>
        <w:t>冲减的，调整留存收益；在丧失对子公司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同时冲减商誉。与原有子公司股权投资相关的其他综合收益等，在丧失控制权时转为当期投资收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处置对子公司股权投资直至丧失控制权的各项交易属于一揽子交易的，将各项交易作为一项处置子公司股权投资并丧失控制权的交易进行会计处理，区分个别财务报表和合并财务报表进行相关会计处理：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）在个别财务报表中，在丧失控制权之前每一次处置价款与处置的股权对应的长期股权投资账面价值之间的差额，确认为其他综合收益，在丧失控制权时一并转入丧失控制权当期的损益。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）在合并财务报表中，在丧失控制权之前每一次处置价款与处置投资对应的享有该子公司净资产份额的差额，确认为其他综合收益，在丧失控制权时一并转入丧失控制权当期的损益。</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5.</w:t>
      </w:r>
      <w:r>
        <w:rPr>
          <w:rFonts w:ascii="宋体" w:hAnsi="宋体" w:cs="宋体" w:hint="eastAsia"/>
          <w:b/>
          <w:kern w:val="0"/>
          <w:sz w:val="21"/>
          <w:szCs w:val="24"/>
          <w:lang w:val="zh-CN"/>
        </w:rPr>
        <w:t>共同控制、重大影响的判断标准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如果本公司按照相关约定与其他参与</w:t>
      </w:r>
      <w:proofErr w:type="gramStart"/>
      <w:r w:rsidRPr="00CE11CF">
        <w:rPr>
          <w:rFonts w:ascii="宋体" w:hAnsi="宋体" w:cs="宋体" w:hint="eastAsia"/>
          <w:kern w:val="0"/>
          <w:szCs w:val="24"/>
          <w:lang w:val="zh-CN"/>
        </w:rPr>
        <w:t>方集体</w:t>
      </w:r>
      <w:proofErr w:type="gramEnd"/>
      <w:r w:rsidRPr="00CE11CF">
        <w:rPr>
          <w:rFonts w:ascii="宋体" w:hAnsi="宋体" w:cs="宋体" w:hint="eastAsia"/>
          <w:kern w:val="0"/>
          <w:szCs w:val="24"/>
          <w:lang w:val="zh-CN"/>
        </w:rPr>
        <w:t>控制某项安排，并且对该安排回报具有重大影响的活动决策，需要经过分享控制权的参与方一致同意时才存在，则视为本公司与其他参与方共同控制某项安排，该安排即属于合营安排。</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lastRenderedPageBreak/>
        <w:t>合营安排通过单独主体达成的，根据相关约定判断本公司对该单独主体的净资产享有权利时，将该单独主体作为合营企业，采用权益法核算。若根据相关约定判断本公司并非对该单独主体的净资产享有权利时，该单独主体作为共同经营，本公司确认与共同经营利益份额相关的项目，并按照相关企业会计准则的规定进行会计处理。</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重大影响，是指投资方对被投资单位的财务和经营政策有参与决策的权力，但并不能够控制或者与其他方一起共同控制这些政策的制定。本公司通过以下一种或多种情形，并综合考虑所有事实和情况后，判断对被投资单位具有重大影响。（</w:t>
      </w:r>
      <w:r w:rsidRPr="00CE11CF">
        <w:rPr>
          <w:rFonts w:eastAsia="Times New Roman"/>
          <w:kern w:val="0"/>
          <w:szCs w:val="24"/>
          <w:lang w:val="zh-CN"/>
        </w:rPr>
        <w:t>1</w:t>
      </w:r>
      <w:r w:rsidRPr="00CE11CF">
        <w:rPr>
          <w:rFonts w:ascii="宋体" w:hAnsi="宋体" w:cs="宋体" w:hint="eastAsia"/>
          <w:kern w:val="0"/>
          <w:szCs w:val="24"/>
          <w:lang w:val="zh-CN"/>
        </w:rPr>
        <w:t>）在被投资单位的董事会或类似权力机构中派有代表；（</w:t>
      </w:r>
      <w:r w:rsidRPr="00CE11CF">
        <w:rPr>
          <w:rFonts w:eastAsia="Times New Roman"/>
          <w:kern w:val="0"/>
          <w:szCs w:val="24"/>
          <w:lang w:val="zh-CN"/>
        </w:rPr>
        <w:t>2</w:t>
      </w:r>
      <w:r w:rsidRPr="00CE11CF">
        <w:rPr>
          <w:rFonts w:ascii="宋体" w:hAnsi="宋体" w:cs="宋体" w:hint="eastAsia"/>
          <w:kern w:val="0"/>
          <w:szCs w:val="24"/>
          <w:lang w:val="zh-CN"/>
        </w:rPr>
        <w:t>）参与被投资单位财务和经营政策制定过程；（</w:t>
      </w:r>
      <w:r w:rsidRPr="00CE11CF">
        <w:rPr>
          <w:rFonts w:eastAsia="Times New Roman"/>
          <w:kern w:val="0"/>
          <w:szCs w:val="24"/>
          <w:lang w:val="zh-CN"/>
        </w:rPr>
        <w:t>3</w:t>
      </w:r>
      <w:r w:rsidRPr="00CE11CF">
        <w:rPr>
          <w:rFonts w:ascii="宋体" w:hAnsi="宋体" w:cs="宋体" w:hint="eastAsia"/>
          <w:kern w:val="0"/>
          <w:szCs w:val="24"/>
          <w:lang w:val="zh-CN"/>
        </w:rPr>
        <w:t>）与被投资单位之间发生重要交易；（</w:t>
      </w:r>
      <w:r w:rsidRPr="00CE11CF">
        <w:rPr>
          <w:rFonts w:eastAsia="Times New Roman"/>
          <w:kern w:val="0"/>
          <w:szCs w:val="24"/>
          <w:lang w:val="zh-CN"/>
        </w:rPr>
        <w:t>4</w:t>
      </w:r>
      <w:r w:rsidRPr="00CE11CF">
        <w:rPr>
          <w:rFonts w:ascii="宋体" w:hAnsi="宋体" w:cs="宋体" w:hint="eastAsia"/>
          <w:kern w:val="0"/>
          <w:szCs w:val="24"/>
          <w:lang w:val="zh-CN"/>
        </w:rPr>
        <w:t>）向被投资单位派出管理人员；（</w:t>
      </w:r>
      <w:r w:rsidRPr="00CE11CF">
        <w:rPr>
          <w:rFonts w:eastAsia="Times New Roman"/>
          <w:kern w:val="0"/>
          <w:szCs w:val="24"/>
          <w:lang w:val="zh-CN"/>
        </w:rPr>
        <w:t>5</w:t>
      </w:r>
      <w:r w:rsidRPr="00CE11CF">
        <w:rPr>
          <w:rFonts w:ascii="宋体" w:hAnsi="宋体" w:cs="宋体" w:hint="eastAsia"/>
          <w:kern w:val="0"/>
          <w:szCs w:val="24"/>
          <w:lang w:val="zh-CN"/>
        </w:rPr>
        <w:t>）向被投资单位提供关键技术资料。</w:t>
      </w:r>
    </w:p>
    <w:p w:rsidR="00FC56F8" w:rsidRDefault="00FC56F8">
      <w:pPr>
        <w:pStyle w:val="Section"/>
        <w:outlineLvl w:val="2"/>
        <w:rPr>
          <w:bCs w:val="0"/>
          <w:szCs w:val="24"/>
        </w:rPr>
      </w:pPr>
      <w:r>
        <w:rPr>
          <w:bCs w:val="0"/>
          <w:szCs w:val="24"/>
        </w:rPr>
        <w:t>23</w:t>
      </w:r>
      <w:r>
        <w:rPr>
          <w:rFonts w:hint="eastAsia"/>
          <w:bCs w:val="0"/>
          <w:szCs w:val="24"/>
        </w:rPr>
        <w:t>、投资性房地产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投资性房地产计量模式</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24</w:t>
      </w:r>
      <w:r>
        <w:rPr>
          <w:rFonts w:hint="eastAsia"/>
          <w:bCs w:val="0"/>
          <w:szCs w:val="24"/>
        </w:rPr>
        <w:t>、固定资产</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）确认条件</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固定资产指为生产商品、提供劳务、出租或经营管理而持有，并且使用寿命超过一个会计年度的有形资产。固定资产在同时满足下列条件时予以确认：（</w:t>
      </w:r>
      <w:r w:rsidRPr="00CE11CF">
        <w:rPr>
          <w:rFonts w:eastAsia="Times New Roman"/>
          <w:kern w:val="0"/>
          <w:szCs w:val="24"/>
          <w:lang w:val="zh-CN"/>
        </w:rPr>
        <w:t>1</w:t>
      </w:r>
      <w:r w:rsidRPr="00CE11CF">
        <w:rPr>
          <w:rFonts w:ascii="宋体" w:hAnsi="宋体" w:cs="宋体" w:hint="eastAsia"/>
          <w:kern w:val="0"/>
          <w:szCs w:val="24"/>
          <w:lang w:val="zh-CN"/>
        </w:rPr>
        <w:t>）与该固定资产有关的经济利益很可能流入企业；（</w:t>
      </w:r>
      <w:r w:rsidRPr="00CE11CF">
        <w:rPr>
          <w:rFonts w:eastAsia="Times New Roman"/>
          <w:kern w:val="0"/>
          <w:szCs w:val="24"/>
          <w:lang w:val="zh-CN"/>
        </w:rPr>
        <w:t>2</w:t>
      </w:r>
      <w:r w:rsidRPr="00CE11CF">
        <w:rPr>
          <w:rFonts w:ascii="宋体" w:hAnsi="宋体" w:cs="宋体" w:hint="eastAsia"/>
          <w:kern w:val="0"/>
          <w:szCs w:val="24"/>
          <w:lang w:val="zh-CN"/>
        </w:rPr>
        <w:t>）该固定资产的成本能够可靠地计量。</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）折旧方法</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914"/>
        <w:gridCol w:w="1914"/>
        <w:gridCol w:w="1914"/>
        <w:gridCol w:w="1914"/>
      </w:tblGrid>
      <w:tr w:rsidR="00FC56F8">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类别</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折旧方法</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折旧年限</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残值率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年折旧率</w:t>
            </w:r>
          </w:p>
        </w:tc>
      </w:tr>
      <w:tr w:rsidR="00FC56F8">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房屋及建筑物</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3.6</w:t>
            </w:r>
          </w:p>
        </w:tc>
      </w:tr>
      <w:tr w:rsidR="00FC56F8">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机器设备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9</w:t>
            </w:r>
          </w:p>
        </w:tc>
      </w:tr>
      <w:tr w:rsidR="00FC56F8">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运输设备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18</w:t>
            </w:r>
          </w:p>
        </w:tc>
      </w:tr>
      <w:tr w:rsidR="00FC56F8">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电子及其他设备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18</w:t>
            </w:r>
          </w:p>
        </w:tc>
      </w:tr>
    </w:tbl>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）融资租入固定资产的认定依据、计价和折旧方法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当本公司租入的固定资产符合下列一项或数项标准时，确认为融资租入固定资产：（</w:t>
      </w:r>
      <w:r w:rsidRPr="00CE11CF">
        <w:rPr>
          <w:rFonts w:eastAsia="Times New Roman"/>
          <w:kern w:val="0"/>
          <w:szCs w:val="24"/>
          <w:lang w:val="zh-CN"/>
        </w:rPr>
        <w:t>1</w:t>
      </w:r>
      <w:r w:rsidRPr="00CE11CF">
        <w:rPr>
          <w:rFonts w:ascii="宋体" w:hAnsi="宋体" w:cs="宋体" w:hint="eastAsia"/>
          <w:kern w:val="0"/>
          <w:szCs w:val="24"/>
          <w:lang w:val="zh-CN"/>
        </w:rPr>
        <w:t>）在租赁期届满时，租赁资产的所有权转移给本公司。（</w:t>
      </w:r>
      <w:r w:rsidRPr="00CE11CF">
        <w:rPr>
          <w:rFonts w:eastAsia="Times New Roman"/>
          <w:kern w:val="0"/>
          <w:szCs w:val="24"/>
          <w:lang w:val="zh-CN"/>
        </w:rPr>
        <w:t>2</w:t>
      </w:r>
      <w:r w:rsidRPr="00CE11CF">
        <w:rPr>
          <w:rFonts w:ascii="宋体" w:hAnsi="宋体" w:cs="宋体" w:hint="eastAsia"/>
          <w:kern w:val="0"/>
          <w:szCs w:val="24"/>
          <w:lang w:val="zh-CN"/>
        </w:rPr>
        <w:t>）本公司有购买租赁资产的选择权，所订立的购买价款预计将远低于行使选择权时租赁资产的公允价值，因而在租赁开始日就可以合理确定本公司将会行使这种选择权。（</w:t>
      </w:r>
      <w:r w:rsidRPr="00CE11CF">
        <w:rPr>
          <w:rFonts w:eastAsia="Times New Roman"/>
          <w:kern w:val="0"/>
          <w:szCs w:val="24"/>
          <w:lang w:val="zh-CN"/>
        </w:rPr>
        <w:t>3</w:t>
      </w:r>
      <w:r w:rsidRPr="00CE11CF">
        <w:rPr>
          <w:rFonts w:ascii="宋体" w:hAnsi="宋体" w:cs="宋体" w:hint="eastAsia"/>
          <w:kern w:val="0"/>
          <w:szCs w:val="24"/>
          <w:lang w:val="zh-CN"/>
        </w:rPr>
        <w:t>）即使资产的所有权不转移，但租赁期占租赁资产使用寿命的大部分。（</w:t>
      </w:r>
      <w:r w:rsidRPr="00CE11CF">
        <w:rPr>
          <w:rFonts w:eastAsia="Times New Roman"/>
          <w:kern w:val="0"/>
          <w:szCs w:val="24"/>
          <w:lang w:val="zh-CN"/>
        </w:rPr>
        <w:t>4</w:t>
      </w:r>
      <w:r w:rsidRPr="00CE11CF">
        <w:rPr>
          <w:rFonts w:ascii="宋体" w:hAnsi="宋体" w:cs="宋体" w:hint="eastAsia"/>
          <w:kern w:val="0"/>
          <w:szCs w:val="24"/>
          <w:lang w:val="zh-CN"/>
        </w:rPr>
        <w:t>）本公司在租赁开始日的最低租赁付款额现值，几乎相当于租赁开始日租赁资产公允价值。（</w:t>
      </w:r>
      <w:r w:rsidRPr="00CE11CF">
        <w:rPr>
          <w:rFonts w:eastAsia="Times New Roman"/>
          <w:kern w:val="0"/>
          <w:szCs w:val="24"/>
          <w:lang w:val="zh-CN"/>
        </w:rPr>
        <w:t>5</w:t>
      </w:r>
      <w:r w:rsidRPr="00CE11CF">
        <w:rPr>
          <w:rFonts w:ascii="宋体" w:hAnsi="宋体" w:cs="宋体" w:hint="eastAsia"/>
          <w:kern w:val="0"/>
          <w:szCs w:val="24"/>
          <w:lang w:val="zh-CN"/>
        </w:rPr>
        <w:t>）租赁资产性质特殊，如果不作较大改造，只有本公司才能使用。融资租赁租入的固定资产，按租赁开始日租赁资产公允价值与最低租赁付款额的现值两者中较低者，作为入账价值。最低租赁付款额作为长期应付款的入账价值，其差额作为未确认融资费用。在租赁谈判和签订租赁合同过程中发生的，可归属于租赁项目的手续费、律师费、差旅费、印花税等初始直接费用，计入租入资产价值。未确认融资费用在租赁期内各个期间采用实际利率法进行分摊。本公司采用与自有固定资产相一致的折旧政策计提融资租入固定资产折旧。能够合理确定租赁期届满时取得租赁资产所有权的，在租赁资产使用寿命内计提折旧。无法合理确定租赁期届满时能够取得租赁资产所有权的，在租赁期与租赁资产使用寿命两者中较短的期间内计提折旧。</w:t>
      </w:r>
    </w:p>
    <w:p w:rsidR="00FC56F8" w:rsidRDefault="00FC56F8">
      <w:pPr>
        <w:pStyle w:val="Section"/>
        <w:outlineLvl w:val="2"/>
        <w:rPr>
          <w:bCs w:val="0"/>
          <w:szCs w:val="24"/>
        </w:rPr>
      </w:pPr>
      <w:r>
        <w:rPr>
          <w:bCs w:val="0"/>
          <w:szCs w:val="24"/>
        </w:rPr>
        <w:lastRenderedPageBreak/>
        <w:t>25</w:t>
      </w:r>
      <w:r>
        <w:rPr>
          <w:rFonts w:hint="eastAsia"/>
          <w:bCs w:val="0"/>
          <w:szCs w:val="24"/>
        </w:rPr>
        <w:t>、在建工程</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在建工程初始计量</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自行建造的在建工程按实际成本计价，实际成本由建造该项资产达到预定可使用状态前所发生的必要支出构成，包括工程用物资成本、人工成本、交纳的相关税费、应予资本化的借款费用以及应分摊的间接费用等。</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在建工程结转为固定资产的标准和时点</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在建工程项目按建造该项资产达到预定可使用状态前所发生的全部支出，作为固定资产的入账价值。所建造的在建工程已达到预定可使用状态，但尚未办理竣工决算的，</w:t>
      </w:r>
      <w:proofErr w:type="gramStart"/>
      <w:r w:rsidRPr="00CE11CF">
        <w:rPr>
          <w:rFonts w:ascii="宋体" w:hAnsi="宋体" w:cs="宋体" w:hint="eastAsia"/>
          <w:kern w:val="0"/>
          <w:szCs w:val="24"/>
          <w:lang w:val="zh-CN"/>
        </w:rPr>
        <w:t>自达到</w:t>
      </w:r>
      <w:proofErr w:type="gramEnd"/>
      <w:r w:rsidRPr="00CE11CF">
        <w:rPr>
          <w:rFonts w:ascii="宋体" w:hAnsi="宋体" w:cs="宋体" w:hint="eastAsia"/>
          <w:kern w:val="0"/>
          <w:szCs w:val="24"/>
          <w:lang w:val="zh-CN"/>
        </w:rPr>
        <w:t>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p w:rsidR="00FC56F8" w:rsidRDefault="00FC56F8">
      <w:pPr>
        <w:pStyle w:val="Section"/>
        <w:outlineLvl w:val="2"/>
        <w:rPr>
          <w:bCs w:val="0"/>
          <w:szCs w:val="24"/>
        </w:rPr>
      </w:pPr>
      <w:r>
        <w:rPr>
          <w:bCs w:val="0"/>
          <w:szCs w:val="24"/>
        </w:rPr>
        <w:t>26</w:t>
      </w:r>
      <w:r>
        <w:rPr>
          <w:rFonts w:hint="eastAsia"/>
          <w:bCs w:val="0"/>
          <w:szCs w:val="24"/>
        </w:rPr>
        <w:t>、借款费用</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借款费用资本化的确认原则</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本公司发生的借款费用，可直接归属于符合资本化条件的资产的购建或者生产的，在符合资本化条件的情况下开始资本化，计入相关资产成本；其他借款费用，在发生时根据其发生额确认为费用，计入当期损益。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符合资本化条件的资产，是指需要经过相当长时间的购建或者生产活动才能达到预定可使用或者可销售状态的固定资产、投资性房地产和存货等资产。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借款费用同时满足下列条件时开始资本化：</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1</w:t>
      </w:r>
      <w:r w:rsidRPr="00CE11CF">
        <w:rPr>
          <w:rFonts w:ascii="宋体" w:hAnsi="宋体" w:cs="宋体" w:hint="eastAsia"/>
          <w:kern w:val="0"/>
          <w:szCs w:val="24"/>
          <w:lang w:val="zh-CN"/>
        </w:rPr>
        <w:t>）资产支出已经发生，资产支出包括为购建或者生产符合资本化条件的资产而以支付现金、</w:t>
      </w:r>
      <w:proofErr w:type="gramStart"/>
      <w:r w:rsidRPr="00CE11CF">
        <w:rPr>
          <w:rFonts w:ascii="宋体" w:hAnsi="宋体" w:cs="宋体" w:hint="eastAsia"/>
          <w:kern w:val="0"/>
          <w:szCs w:val="24"/>
          <w:lang w:val="zh-CN"/>
        </w:rPr>
        <w:t>转移非</w:t>
      </w:r>
      <w:proofErr w:type="gramEnd"/>
      <w:r w:rsidRPr="00CE11CF">
        <w:rPr>
          <w:rFonts w:ascii="宋体" w:hAnsi="宋体" w:cs="宋体" w:hint="eastAsia"/>
          <w:kern w:val="0"/>
          <w:szCs w:val="24"/>
          <w:lang w:val="zh-CN"/>
        </w:rPr>
        <w:t>现金资产或者承担带息债务形式发生的支出；</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）借款费用已经发生；</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3</w:t>
      </w:r>
      <w:r w:rsidRPr="00CE11CF">
        <w:rPr>
          <w:rFonts w:ascii="宋体" w:hAnsi="宋体" w:cs="宋体" w:hint="eastAsia"/>
          <w:kern w:val="0"/>
          <w:szCs w:val="24"/>
          <w:lang w:val="zh-CN"/>
        </w:rPr>
        <w:t>）为使资产达到预定可使用或者可销售状态所必要的购建或者生产活动已经开始。</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借款费用资本化期间</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资本化期间，指从借款费用开始资本化时点到停止资本化时点的期间，借款费用暂停资本化的期间不包括在内。</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proofErr w:type="gramStart"/>
      <w:r w:rsidRPr="00CE11CF">
        <w:rPr>
          <w:rFonts w:ascii="宋体" w:hAnsi="宋体" w:cs="宋体" w:hint="eastAsia"/>
          <w:kern w:val="0"/>
          <w:szCs w:val="24"/>
          <w:lang w:val="zh-CN"/>
        </w:rPr>
        <w:t>当购建</w:t>
      </w:r>
      <w:proofErr w:type="gramEnd"/>
      <w:r w:rsidRPr="00CE11CF">
        <w:rPr>
          <w:rFonts w:ascii="宋体" w:hAnsi="宋体" w:cs="宋体" w:hint="eastAsia"/>
          <w:kern w:val="0"/>
          <w:szCs w:val="24"/>
          <w:lang w:val="zh-CN"/>
        </w:rPr>
        <w:t>或者生产符合资本化条件的资产达到预定可使用或者可销售状态时，借款费用停止资本化。</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proofErr w:type="gramStart"/>
      <w:r w:rsidRPr="00CE11CF">
        <w:rPr>
          <w:rFonts w:ascii="宋体" w:hAnsi="宋体" w:cs="宋体" w:hint="eastAsia"/>
          <w:kern w:val="0"/>
          <w:szCs w:val="24"/>
          <w:lang w:val="zh-CN"/>
        </w:rPr>
        <w:t>当购建</w:t>
      </w:r>
      <w:proofErr w:type="gramEnd"/>
      <w:r w:rsidRPr="00CE11CF">
        <w:rPr>
          <w:rFonts w:ascii="宋体" w:hAnsi="宋体" w:cs="宋体" w:hint="eastAsia"/>
          <w:kern w:val="0"/>
          <w:szCs w:val="24"/>
          <w:lang w:val="zh-CN"/>
        </w:rPr>
        <w:t>或者生产符合资本化条件的资产中部分项目分别完工且可单独使用时，该部分资产借款费用停止资本化。</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购建或者生产的资产的各部分分别完工，但必须等到整体完工后才可使用或可对外销售的，在该资产整体完工时停止借款费用资本化。</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暂停资本化期间</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符合资本化条件的资产在购建或生产过程中发生的非正常中断、且中断时间连续超过</w:t>
      </w:r>
      <w:r w:rsidRPr="00CE11CF">
        <w:rPr>
          <w:rFonts w:eastAsia="Times New Roman"/>
          <w:kern w:val="0"/>
          <w:szCs w:val="24"/>
          <w:lang w:val="zh-CN"/>
        </w:rPr>
        <w:t>3</w:t>
      </w:r>
      <w:r w:rsidRPr="00CE11CF">
        <w:rPr>
          <w:rFonts w:ascii="宋体" w:hAnsi="宋体" w:cs="宋体" w:hint="eastAsia"/>
          <w:kern w:val="0"/>
          <w:szCs w:val="24"/>
          <w:lang w:val="zh-CN"/>
        </w:rPr>
        <w:t>个月的，则借款费用暂停资本化；该项中断如是所购建或生产的符合资本化条件的资产达到预定可使用状态或者可销售状态必要的程序，则借款费用继续资本化。在中断期间发生的借款费用确认为当期损益，直至资产的购建或者生产活动重新开始后借款费用继续资本化。</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4.</w:t>
      </w:r>
      <w:r>
        <w:rPr>
          <w:rFonts w:ascii="宋体" w:hAnsi="宋体" w:cs="宋体" w:hint="eastAsia"/>
          <w:b/>
          <w:kern w:val="0"/>
          <w:sz w:val="21"/>
          <w:szCs w:val="24"/>
          <w:lang w:val="zh-CN"/>
        </w:rPr>
        <w:t>借款费用资本</w:t>
      </w:r>
      <w:proofErr w:type="gramStart"/>
      <w:r>
        <w:rPr>
          <w:rFonts w:ascii="宋体" w:hAnsi="宋体" w:cs="宋体" w:hint="eastAsia"/>
          <w:b/>
          <w:kern w:val="0"/>
          <w:sz w:val="21"/>
          <w:szCs w:val="24"/>
          <w:lang w:val="zh-CN"/>
        </w:rPr>
        <w:t>化金额</w:t>
      </w:r>
      <w:proofErr w:type="gramEnd"/>
      <w:r>
        <w:rPr>
          <w:rFonts w:ascii="宋体" w:hAnsi="宋体" w:cs="宋体" w:hint="eastAsia"/>
          <w:b/>
          <w:kern w:val="0"/>
          <w:sz w:val="21"/>
          <w:szCs w:val="24"/>
          <w:lang w:val="zh-CN"/>
        </w:rPr>
        <w:t>的计算方法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专门借款的利息费用（扣除尚未动用的借款资金存入银行取得的利息收入或者进行暂时性投资取得的投资收益）及其辅助费用在所购建或者生产的符合资本化条件的资产达到预定可使用或者可销售状态前，予以资本化。</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根据累计资产支出超过专门借款部分的资产支出加权平均数（按每月月末平均）乘以所占用一般借款的资本化率，计算确定一般借款应予资本化的利息金额。资本化率根据一般借款加权平均利率计算确定。</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借款存在折价或者溢价的，按照实际利率法确定每一会计期间应摊销的折价或者溢价金额，调整每期利息金额。</w:t>
      </w:r>
    </w:p>
    <w:p w:rsidR="00FC56F8" w:rsidRDefault="00FC56F8">
      <w:pPr>
        <w:pStyle w:val="Section"/>
        <w:outlineLvl w:val="2"/>
        <w:rPr>
          <w:bCs w:val="0"/>
          <w:szCs w:val="24"/>
        </w:rPr>
      </w:pPr>
      <w:r>
        <w:rPr>
          <w:bCs w:val="0"/>
          <w:szCs w:val="24"/>
        </w:rPr>
        <w:t>27</w:t>
      </w:r>
      <w:r>
        <w:rPr>
          <w:rFonts w:hint="eastAsia"/>
          <w:bCs w:val="0"/>
          <w:szCs w:val="24"/>
        </w:rPr>
        <w:t>、生物资产</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lastRenderedPageBreak/>
        <w:t>28</w:t>
      </w:r>
      <w:r>
        <w:rPr>
          <w:rFonts w:hint="eastAsia"/>
          <w:bCs w:val="0"/>
          <w:szCs w:val="24"/>
        </w:rPr>
        <w:t>、油气资产</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29</w:t>
      </w:r>
      <w:r>
        <w:rPr>
          <w:rFonts w:hint="eastAsia"/>
          <w:bCs w:val="0"/>
          <w:szCs w:val="24"/>
        </w:rPr>
        <w:t>、使用权资产</w:t>
      </w:r>
    </w:p>
    <w:p w:rsidR="00FC56F8"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30</w:t>
      </w:r>
      <w:r>
        <w:rPr>
          <w:rFonts w:hint="eastAsia"/>
          <w:bCs w:val="0"/>
          <w:szCs w:val="24"/>
        </w:rPr>
        <w:t>、无形资产</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）计价方法、使用寿命、减值测试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外购无形资产的成本，包括购买价款、相关税费以及直接归属于使该项资产达到预定用途所发生的其他支出。购买无形资产的价款超过正常信用条件延期支付，实质上具有融资性质的，无形资产的成本以购买价款的现值为基础确定。</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债务重组取得债务人用以抵债的无形资产，以该无形资产的公允价值为基础确定其入账价值，并将重组债务的账面价值与该用以抵债的无形资产公允价值之间的差额，计入当期损益。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在非货币性资产交换具备商业实质且换入资产或换出资产的公允价值能够可靠计量的前提下，非货币性资产交换换入的无形资产以换出资产的公允价值为基础确定其入账价值，除非有确凿证据表明换入资产的公允价值更加可靠；不满足上述前提的非货币性资产交换，以换出资产的账面价值和应支付的相关税费作为换入无形资产的成本，不确认损益。</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以同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下的企业吸收合并方式取得的无形资产按被合并方的账面价值确定其入账价值；以非同</w:t>
      </w:r>
      <w:proofErr w:type="gramStart"/>
      <w:r w:rsidRPr="00CE11CF">
        <w:rPr>
          <w:rFonts w:ascii="宋体" w:hAnsi="宋体" w:cs="宋体" w:hint="eastAsia"/>
          <w:kern w:val="0"/>
          <w:szCs w:val="24"/>
          <w:lang w:val="zh-CN"/>
        </w:rPr>
        <w:t>一控制</w:t>
      </w:r>
      <w:proofErr w:type="gramEnd"/>
      <w:r w:rsidRPr="00CE11CF">
        <w:rPr>
          <w:rFonts w:ascii="宋体" w:hAnsi="宋体" w:cs="宋体" w:hint="eastAsia"/>
          <w:kern w:val="0"/>
          <w:szCs w:val="24"/>
          <w:lang w:val="zh-CN"/>
        </w:rPr>
        <w:t>下的企业吸收合并方式取得的无形资产按公允价值确定其入账价值。</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内部自行开发的无形资产，其成本包括：开发该无形资产时耗用的材料、劳务成本、注册费、在开发过程中使用的其他专利权和特许权的摊销以及满足资本化条件的利息费用，以及为使该无形资产达到预定用途前所发生的其他直接费用。</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无形资产的后续计量</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本公司在取得无形资产时分析判断其使用寿命，划分为使用寿命有限和使用寿命不确定的无形资产。</w:t>
      </w:r>
    </w:p>
    <w:p w:rsidR="00FC56F8" w:rsidRPr="00CE11CF" w:rsidRDefault="004A672A" w:rsidP="004A672A">
      <w:pPr>
        <w:autoSpaceDE w:val="0"/>
        <w:autoSpaceDN w:val="0"/>
        <w:adjustRightInd w:val="0"/>
        <w:spacing w:before="0" w:after="0"/>
        <w:jc w:val="left"/>
        <w:rPr>
          <w:rFonts w:eastAsia="Times New Roman"/>
          <w:kern w:val="0"/>
          <w:szCs w:val="24"/>
          <w:lang w:val="zh-CN"/>
        </w:rPr>
      </w:pPr>
      <w:r>
        <w:rPr>
          <w:rFonts w:eastAsiaTheme="minorEastAsia" w:hint="eastAsia"/>
          <w:kern w:val="0"/>
          <w:szCs w:val="24"/>
          <w:lang w:val="zh-CN"/>
        </w:rPr>
        <w:t xml:space="preserve">　　</w:t>
      </w:r>
      <w:r w:rsidR="00FC56F8" w:rsidRPr="00CE11CF">
        <w:rPr>
          <w:rFonts w:ascii="宋体" w:hAnsi="宋体" w:cs="宋体" w:hint="eastAsia"/>
          <w:kern w:val="0"/>
          <w:szCs w:val="24"/>
          <w:lang w:val="zh-CN"/>
        </w:rPr>
        <w:t>（</w:t>
      </w:r>
      <w:r w:rsidR="00FC56F8" w:rsidRPr="00CE11CF">
        <w:rPr>
          <w:rFonts w:eastAsia="Times New Roman"/>
          <w:kern w:val="0"/>
          <w:szCs w:val="24"/>
          <w:lang w:val="zh-CN"/>
        </w:rPr>
        <w:t>1</w:t>
      </w:r>
      <w:r w:rsidR="00FC56F8" w:rsidRPr="00CE11CF">
        <w:rPr>
          <w:rFonts w:ascii="宋体" w:hAnsi="宋体" w:cs="宋体" w:hint="eastAsia"/>
          <w:kern w:val="0"/>
          <w:szCs w:val="24"/>
          <w:lang w:val="zh-CN"/>
        </w:rPr>
        <w:t>）使用寿命有限的无形资产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对于使用寿命有限的无形资产，在为企业带来经济利益的期限内按直线法摊销。使用寿命有限的无形资产预计寿命及依据如下：</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806"/>
        <w:gridCol w:w="2297"/>
        <w:gridCol w:w="3317"/>
      </w:tblGrid>
      <w:tr w:rsidR="00FC56F8">
        <w:tc>
          <w:tcPr>
            <w:tcW w:w="2806"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项目</w:t>
            </w:r>
          </w:p>
        </w:tc>
        <w:tc>
          <w:tcPr>
            <w:tcW w:w="2297"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预计使用寿命</w:t>
            </w:r>
          </w:p>
        </w:tc>
        <w:tc>
          <w:tcPr>
            <w:tcW w:w="3317"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依据</w:t>
            </w:r>
          </w:p>
        </w:tc>
      </w:tr>
      <w:tr w:rsidR="00FC56F8">
        <w:tc>
          <w:tcPr>
            <w:tcW w:w="2806"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软件</w:t>
            </w:r>
          </w:p>
        </w:tc>
        <w:tc>
          <w:tcPr>
            <w:tcW w:w="2297"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5-10</w:t>
            </w:r>
            <w:r>
              <w:rPr>
                <w:rFonts w:ascii="宋体" w:hAnsi="宋体" w:cs="宋体" w:hint="eastAsia"/>
                <w:kern w:val="0"/>
                <w:szCs w:val="24"/>
                <w:lang w:val="zh-CN"/>
              </w:rPr>
              <w:t>年</w:t>
            </w:r>
          </w:p>
        </w:tc>
        <w:tc>
          <w:tcPr>
            <w:tcW w:w="3317"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软件预计使用年限</w:t>
            </w:r>
          </w:p>
        </w:tc>
      </w:tr>
      <w:tr w:rsidR="00FC56F8">
        <w:tc>
          <w:tcPr>
            <w:tcW w:w="2806"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土地使用权</w:t>
            </w:r>
          </w:p>
        </w:tc>
        <w:tc>
          <w:tcPr>
            <w:tcW w:w="2297"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40-50</w:t>
            </w:r>
            <w:r>
              <w:rPr>
                <w:rFonts w:ascii="宋体" w:hAnsi="宋体" w:cs="宋体" w:hint="eastAsia"/>
                <w:kern w:val="0"/>
                <w:szCs w:val="24"/>
                <w:lang w:val="zh-CN"/>
              </w:rPr>
              <w:t>年</w:t>
            </w:r>
          </w:p>
        </w:tc>
        <w:tc>
          <w:tcPr>
            <w:tcW w:w="3317"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土地使用权证规定年限</w:t>
            </w:r>
          </w:p>
        </w:tc>
      </w:tr>
    </w:tbl>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每期末，对使用寿命有限的无形资产的使用寿命及摊销方法进行复核，如与原先估计数存在差异的，进行相应的调整。</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经复核，本期期末无形资产的使用寿命及摊销方法与以前估计未有不同。</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w:t>
      </w:r>
      <w:r w:rsidRPr="00CE11CF">
        <w:rPr>
          <w:rFonts w:eastAsia="Times New Roman"/>
          <w:kern w:val="0"/>
          <w:szCs w:val="24"/>
          <w:lang w:val="zh-CN"/>
        </w:rPr>
        <w:t>2</w:t>
      </w:r>
      <w:r w:rsidRPr="00CE11CF">
        <w:rPr>
          <w:rFonts w:ascii="宋体" w:hAnsi="宋体" w:cs="宋体" w:hint="eastAsia"/>
          <w:kern w:val="0"/>
          <w:szCs w:val="24"/>
          <w:lang w:val="zh-CN"/>
        </w:rPr>
        <w:t>）使用寿命不确定的无形资产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无法预见无形资产为企业带来经济利益期限的，视为使用寿命不确定的无形资产。</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对于使用寿命不确定的无形资产，在持有期间内不摊销，每</w:t>
      </w:r>
      <w:proofErr w:type="gramStart"/>
      <w:r w:rsidRPr="00CE11CF">
        <w:rPr>
          <w:rFonts w:ascii="宋体" w:hAnsi="宋体" w:cs="宋体" w:hint="eastAsia"/>
          <w:kern w:val="0"/>
          <w:szCs w:val="24"/>
          <w:lang w:val="zh-CN"/>
        </w:rPr>
        <w:t>期末对</w:t>
      </w:r>
      <w:proofErr w:type="gramEnd"/>
      <w:r w:rsidRPr="00CE11CF">
        <w:rPr>
          <w:rFonts w:ascii="宋体" w:hAnsi="宋体" w:cs="宋体" w:hint="eastAsia"/>
          <w:kern w:val="0"/>
          <w:szCs w:val="24"/>
          <w:lang w:val="zh-CN"/>
        </w:rPr>
        <w:t>无形资产的寿命进行复核。如果期末重新复核后仍为不确定的，在每个会计期间继续进行减值测试。</w:t>
      </w:r>
    </w:p>
    <w:p w:rsidR="00FC56F8" w:rsidRPr="00CE11CF" w:rsidRDefault="00FC56F8" w:rsidP="00CE11CF">
      <w:pPr>
        <w:autoSpaceDE w:val="0"/>
        <w:autoSpaceDN w:val="0"/>
        <w:adjustRightInd w:val="0"/>
        <w:spacing w:before="0" w:after="0"/>
        <w:ind w:firstLineChars="236" w:firstLine="425"/>
        <w:jc w:val="left"/>
        <w:rPr>
          <w:rFonts w:eastAsia="Times New Roman"/>
          <w:kern w:val="0"/>
          <w:szCs w:val="24"/>
          <w:lang w:val="zh-CN"/>
        </w:rPr>
      </w:pPr>
      <w:r w:rsidRPr="00CE11CF">
        <w:rPr>
          <w:rFonts w:ascii="宋体" w:hAnsi="宋体" w:cs="宋体" w:hint="eastAsia"/>
          <w:kern w:val="0"/>
          <w:szCs w:val="24"/>
          <w:lang w:val="zh-CN"/>
        </w:rPr>
        <w:t>本公司本期期末无该类无形资产。</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）内部研究开发支出会计政策</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w:t>
      </w:r>
      <w:r>
        <w:rPr>
          <w:rFonts w:ascii="宋体" w:hAnsi="宋体" w:cs="宋体" w:hint="eastAsia"/>
          <w:b/>
          <w:kern w:val="0"/>
          <w:sz w:val="21"/>
          <w:szCs w:val="24"/>
          <w:lang w:val="zh-CN"/>
        </w:rPr>
        <w:t>划分公司内部研究开发项目的研究阶段和开发阶段具体标准</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研究阶段：为获取并理解新的科学或技术知识等而进行的独创性的有计划调查、研究活动的阶段。</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开发阶段：在进行商业性生产或使用前，将研究成果或其他知识应用于某项计划或设计，以生产出新的或具有实质性</w:t>
      </w:r>
      <w:r w:rsidRPr="004A672A">
        <w:rPr>
          <w:rFonts w:ascii="宋体" w:hAnsi="宋体" w:cs="宋体" w:hint="eastAsia"/>
          <w:kern w:val="0"/>
          <w:szCs w:val="24"/>
          <w:lang w:val="zh-CN"/>
        </w:rPr>
        <w:lastRenderedPageBreak/>
        <w:t>改进的材料、装置、产品等活动的阶段。</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内部研究开发项目研究阶段的支出，在发生时计入当期损益。</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开发阶段支出符合资本化的具体标准</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内部研究开发项目开发阶段的支出，同时满足下列条件时确认为无形资产：</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1</w:t>
      </w:r>
      <w:r w:rsidRPr="004A672A">
        <w:rPr>
          <w:rFonts w:ascii="宋体" w:hAnsi="宋体" w:cs="宋体" w:hint="eastAsia"/>
          <w:kern w:val="0"/>
          <w:szCs w:val="24"/>
          <w:lang w:val="zh-CN"/>
        </w:rPr>
        <w:t>）完成该无形资产以使其能够使用或出售在技术上具有可行性；</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2</w:t>
      </w:r>
      <w:r w:rsidRPr="004A672A">
        <w:rPr>
          <w:rFonts w:ascii="宋体" w:hAnsi="宋体" w:cs="宋体" w:hint="eastAsia"/>
          <w:kern w:val="0"/>
          <w:szCs w:val="24"/>
          <w:lang w:val="zh-CN"/>
        </w:rPr>
        <w:t>）具有完成该无形资产并使用或出售的意图；</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3</w:t>
      </w:r>
      <w:r w:rsidRPr="004A672A">
        <w:rPr>
          <w:rFonts w:ascii="宋体" w:hAnsi="宋体" w:cs="宋体" w:hint="eastAsia"/>
          <w:kern w:val="0"/>
          <w:szCs w:val="24"/>
          <w:lang w:val="zh-CN"/>
        </w:rPr>
        <w:t>）无形资产产生经济利益的方式，包括能够证明运用该无形资产生产的产品存在市场或无形资产自身存在市场，无形资产将在内部使用的，能够证明其有用性；</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4</w:t>
      </w:r>
      <w:r w:rsidRPr="004A672A">
        <w:rPr>
          <w:rFonts w:ascii="宋体" w:hAnsi="宋体" w:cs="宋体" w:hint="eastAsia"/>
          <w:kern w:val="0"/>
          <w:szCs w:val="24"/>
          <w:lang w:val="zh-CN"/>
        </w:rPr>
        <w:t>）有足够的技术、财务资源和其他资源支持，以完成该无形资产的开发，并有能力使用或出售该无形资产；</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5</w:t>
      </w:r>
      <w:r w:rsidRPr="004A672A">
        <w:rPr>
          <w:rFonts w:ascii="宋体" w:hAnsi="宋体" w:cs="宋体" w:hint="eastAsia"/>
          <w:kern w:val="0"/>
          <w:szCs w:val="24"/>
          <w:lang w:val="zh-CN"/>
        </w:rPr>
        <w:t>）归属于该无形资产开发阶段的支出能够可靠地计量。</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不满足上述条件的开发阶段的支出，于发生时计入当期损益。以前期间已计入损益的开发支出不在以后期间重新确认为资产。</w:t>
      </w:r>
      <w:proofErr w:type="gramStart"/>
      <w:r w:rsidRPr="004A672A">
        <w:rPr>
          <w:rFonts w:ascii="宋体" w:hAnsi="宋体" w:cs="宋体" w:hint="eastAsia"/>
          <w:kern w:val="0"/>
          <w:szCs w:val="24"/>
          <w:lang w:val="zh-CN"/>
        </w:rPr>
        <w:t>已资本</w:t>
      </w:r>
      <w:proofErr w:type="gramEnd"/>
      <w:r w:rsidRPr="004A672A">
        <w:rPr>
          <w:rFonts w:ascii="宋体" w:hAnsi="宋体" w:cs="宋体" w:hint="eastAsia"/>
          <w:kern w:val="0"/>
          <w:szCs w:val="24"/>
          <w:lang w:val="zh-CN"/>
        </w:rPr>
        <w:t>化的开发阶段的支出在资产负债表上列示为开发支出，自该项目达到预定用途之日起转为无形资产。</w:t>
      </w:r>
    </w:p>
    <w:p w:rsidR="00FC56F8" w:rsidRDefault="00FC56F8">
      <w:pPr>
        <w:pStyle w:val="Section"/>
        <w:outlineLvl w:val="2"/>
        <w:rPr>
          <w:bCs w:val="0"/>
          <w:szCs w:val="24"/>
        </w:rPr>
      </w:pPr>
      <w:r>
        <w:rPr>
          <w:bCs w:val="0"/>
          <w:szCs w:val="24"/>
        </w:rPr>
        <w:t>31</w:t>
      </w:r>
      <w:r>
        <w:rPr>
          <w:rFonts w:hint="eastAsia"/>
          <w:bCs w:val="0"/>
          <w:szCs w:val="24"/>
        </w:rPr>
        <w:t>、长期资产减值</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本公司在资产负债表</w:t>
      </w:r>
      <w:proofErr w:type="gramStart"/>
      <w:r w:rsidRPr="004A672A">
        <w:rPr>
          <w:rFonts w:ascii="宋体" w:hAnsi="宋体" w:cs="宋体" w:hint="eastAsia"/>
          <w:kern w:val="0"/>
          <w:szCs w:val="24"/>
          <w:lang w:val="zh-CN"/>
        </w:rPr>
        <w:t>日判断</w:t>
      </w:r>
      <w:proofErr w:type="gramEnd"/>
      <w:r w:rsidRPr="004A672A">
        <w:rPr>
          <w:rFonts w:ascii="宋体" w:hAnsi="宋体" w:cs="宋体" w:hint="eastAsia"/>
          <w:kern w:val="0"/>
          <w:szCs w:val="24"/>
          <w:lang w:val="zh-CN"/>
        </w:rPr>
        <w:t>长期资产是否存在可能发生减值的迹象。如果长期资产存在减值迹象的，以单项资产为基础估计其可收回金额；难以对单项资产的可收回金额进行估计的，以该资产所属的资产组为基础确定资产组的可收回金额。</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资产可收回金额的估计，根据其公允价值减去处置费用后的净额与资产预计未来现金流量的现值两者之间较高者确定。</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可收回金额的计量结果表明，长期资产的可收回金额低于其账面价值的，将长期资产的账面价值</w:t>
      </w:r>
      <w:proofErr w:type="gramStart"/>
      <w:r w:rsidRPr="004A672A">
        <w:rPr>
          <w:rFonts w:ascii="宋体" w:hAnsi="宋体" w:cs="宋体" w:hint="eastAsia"/>
          <w:kern w:val="0"/>
          <w:szCs w:val="24"/>
          <w:lang w:val="zh-CN"/>
        </w:rPr>
        <w:t>减记至</w:t>
      </w:r>
      <w:proofErr w:type="gramEnd"/>
      <w:r w:rsidRPr="004A672A">
        <w:rPr>
          <w:rFonts w:ascii="宋体" w:hAnsi="宋体" w:cs="宋体" w:hint="eastAsia"/>
          <w:kern w:val="0"/>
          <w:szCs w:val="24"/>
          <w:lang w:val="zh-CN"/>
        </w:rPr>
        <w:t>可收回金额，</w:t>
      </w:r>
      <w:proofErr w:type="gramStart"/>
      <w:r w:rsidRPr="004A672A">
        <w:rPr>
          <w:rFonts w:ascii="宋体" w:hAnsi="宋体" w:cs="宋体" w:hint="eastAsia"/>
          <w:kern w:val="0"/>
          <w:szCs w:val="24"/>
          <w:lang w:val="zh-CN"/>
        </w:rPr>
        <w:t>减记的</w:t>
      </w:r>
      <w:proofErr w:type="gramEnd"/>
      <w:r w:rsidRPr="004A672A">
        <w:rPr>
          <w:rFonts w:ascii="宋体" w:hAnsi="宋体" w:cs="宋体" w:hint="eastAsia"/>
          <w:kern w:val="0"/>
          <w:szCs w:val="24"/>
          <w:lang w:val="zh-CN"/>
        </w:rPr>
        <w:t>金额确认为资产减值损失，计入当期损益，同时计提相应的资产减值准备。资产减值损失一经确认，在以后会计期间不得转回。</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资产减值损失确认后，减值资产的折旧或者摊销费用在未来期间作相应调整，以使该资产在剩余使用寿命内，系统地分摊调整后的资产账面价值（扣除预计净残值）。</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因企业合并所形成的商誉和使用寿命不确定的无形资产，无论是否存在减值迹象，每年都进行减值测试。</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在对商誉进行减值测试时，将商誉的账面价值分摊至预期从企业合并的协同效应中受益的资产组或资产组组合。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w:t>
      </w:r>
      <w:proofErr w:type="gramStart"/>
      <w:r w:rsidRPr="004A672A">
        <w:rPr>
          <w:rFonts w:ascii="宋体" w:hAnsi="宋体" w:cs="宋体" w:hint="eastAsia"/>
          <w:kern w:val="0"/>
          <w:szCs w:val="24"/>
          <w:lang w:val="zh-CN"/>
        </w:rPr>
        <w:t>与其可</w:t>
      </w:r>
      <w:proofErr w:type="gramEnd"/>
      <w:r w:rsidRPr="004A672A">
        <w:rPr>
          <w:rFonts w:ascii="宋体" w:hAnsi="宋体" w:cs="宋体" w:hint="eastAsia"/>
          <w:kern w:val="0"/>
          <w:szCs w:val="24"/>
          <w:lang w:val="zh-CN"/>
        </w:rPr>
        <w:t>收回金额，如相关资产组或者资产组组合的可收回金额低于其账面价值的，确认商誉的减值损失。</w:t>
      </w:r>
    </w:p>
    <w:p w:rsidR="00FC56F8" w:rsidRDefault="00FC56F8">
      <w:pPr>
        <w:pStyle w:val="Section"/>
        <w:outlineLvl w:val="2"/>
        <w:rPr>
          <w:bCs w:val="0"/>
          <w:szCs w:val="24"/>
        </w:rPr>
      </w:pPr>
      <w:r>
        <w:rPr>
          <w:bCs w:val="0"/>
          <w:szCs w:val="24"/>
        </w:rPr>
        <w:t>32</w:t>
      </w:r>
      <w:r>
        <w:rPr>
          <w:rFonts w:hint="eastAsia"/>
          <w:bCs w:val="0"/>
          <w:szCs w:val="24"/>
        </w:rPr>
        <w:t>、长期待摊费用</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摊销方法</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长期待摊费用，是指本公司已经发生但应由本期和以后各期负担的分摊期限在</w:t>
      </w:r>
      <w:r w:rsidRPr="004A672A">
        <w:rPr>
          <w:rFonts w:eastAsia="Times New Roman"/>
          <w:kern w:val="0"/>
          <w:szCs w:val="24"/>
          <w:lang w:val="zh-CN"/>
        </w:rPr>
        <w:t>1</w:t>
      </w:r>
      <w:r w:rsidRPr="004A672A">
        <w:rPr>
          <w:rFonts w:ascii="宋体" w:hAnsi="宋体" w:cs="宋体" w:hint="eastAsia"/>
          <w:kern w:val="0"/>
          <w:szCs w:val="24"/>
          <w:lang w:val="zh-CN"/>
        </w:rPr>
        <w:t>年以上的各项费用。长期待摊费用在受益期内按直线法分期摊销。</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摊销年限</w:t>
      </w:r>
    </w:p>
    <w:tbl>
      <w:tblPr>
        <w:tblW w:w="0" w:type="auto"/>
        <w:tblInd w:w="10" w:type="dxa"/>
        <w:tblBorders>
          <w:top w:val="single" w:sz="6" w:space="0" w:color="auto"/>
          <w:left w:val="single" w:sz="6" w:space="0" w:color="auto"/>
          <w:bottom w:val="single" w:sz="12"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842"/>
        <w:gridCol w:w="2843"/>
        <w:gridCol w:w="2843"/>
      </w:tblGrid>
      <w:tr w:rsidR="00FC56F8">
        <w:tc>
          <w:tcPr>
            <w:tcW w:w="2842"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类别</w:t>
            </w:r>
          </w:p>
        </w:tc>
        <w:tc>
          <w:tcPr>
            <w:tcW w:w="2843"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摊销年限</w:t>
            </w:r>
          </w:p>
        </w:tc>
        <w:tc>
          <w:tcPr>
            <w:tcW w:w="2843"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备注</w:t>
            </w:r>
          </w:p>
        </w:tc>
      </w:tr>
      <w:tr w:rsidR="00FC56F8">
        <w:tc>
          <w:tcPr>
            <w:tcW w:w="2842"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装修费</w:t>
            </w:r>
          </w:p>
        </w:tc>
        <w:tc>
          <w:tcPr>
            <w:tcW w:w="2843"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3-5</w:t>
            </w:r>
            <w:r>
              <w:rPr>
                <w:rFonts w:ascii="宋体" w:hAnsi="宋体" w:cs="宋体" w:hint="eastAsia"/>
                <w:kern w:val="0"/>
                <w:szCs w:val="24"/>
                <w:lang w:val="zh-CN"/>
              </w:rPr>
              <w:t>年</w:t>
            </w:r>
          </w:p>
        </w:tc>
        <w:tc>
          <w:tcPr>
            <w:tcW w:w="2843"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p>
        </w:tc>
      </w:tr>
      <w:tr w:rsidR="00FC56F8">
        <w:tc>
          <w:tcPr>
            <w:tcW w:w="2842"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机物料</w:t>
            </w:r>
          </w:p>
        </w:tc>
        <w:tc>
          <w:tcPr>
            <w:tcW w:w="2843"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3-5</w:t>
            </w:r>
            <w:r>
              <w:rPr>
                <w:rFonts w:ascii="宋体" w:hAnsi="宋体" w:cs="宋体" w:hint="eastAsia"/>
                <w:kern w:val="0"/>
                <w:szCs w:val="24"/>
                <w:lang w:val="zh-CN"/>
              </w:rPr>
              <w:t>年</w:t>
            </w:r>
          </w:p>
        </w:tc>
        <w:tc>
          <w:tcPr>
            <w:tcW w:w="2843"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p>
        </w:tc>
      </w:tr>
      <w:tr w:rsidR="00FC56F8">
        <w:tc>
          <w:tcPr>
            <w:tcW w:w="2842"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其他</w:t>
            </w:r>
          </w:p>
        </w:tc>
        <w:tc>
          <w:tcPr>
            <w:tcW w:w="2843" w:type="dxa"/>
            <w:tcBorders>
              <w:bottom w:val="single" w:sz="12" w:space="0" w:color="auto"/>
              <w:right w:val="nil"/>
            </w:tcBorders>
          </w:tcPr>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2-5</w:t>
            </w:r>
            <w:r>
              <w:rPr>
                <w:rFonts w:ascii="宋体" w:hAnsi="宋体" w:cs="宋体" w:hint="eastAsia"/>
                <w:kern w:val="0"/>
                <w:szCs w:val="24"/>
                <w:lang w:val="zh-CN"/>
              </w:rPr>
              <w:t>年</w:t>
            </w:r>
          </w:p>
        </w:tc>
        <w:tc>
          <w:tcPr>
            <w:tcW w:w="2843" w:type="dxa"/>
            <w:tcBorders>
              <w:bottom w:val="single" w:sz="12" w:space="0" w:color="auto"/>
              <w:right w:val="nil"/>
            </w:tcBorders>
          </w:tcPr>
          <w:p w:rsidR="00FC56F8" w:rsidRDefault="00FC56F8">
            <w:pPr>
              <w:autoSpaceDE w:val="0"/>
              <w:autoSpaceDN w:val="0"/>
              <w:adjustRightInd w:val="0"/>
              <w:spacing w:before="0" w:after="0"/>
              <w:jc w:val="center"/>
              <w:rPr>
                <w:rFonts w:eastAsia="Times New Roman"/>
                <w:kern w:val="0"/>
                <w:szCs w:val="24"/>
                <w:lang w:val="zh-CN"/>
              </w:rPr>
            </w:pPr>
          </w:p>
        </w:tc>
      </w:tr>
    </w:tbl>
    <w:p w:rsidR="00FC56F8" w:rsidRDefault="00FC56F8">
      <w:pPr>
        <w:pStyle w:val="Section"/>
        <w:outlineLvl w:val="2"/>
        <w:rPr>
          <w:bCs w:val="0"/>
          <w:szCs w:val="24"/>
        </w:rPr>
      </w:pPr>
      <w:r>
        <w:rPr>
          <w:bCs w:val="0"/>
          <w:szCs w:val="24"/>
        </w:rPr>
        <w:t>33</w:t>
      </w:r>
      <w:r>
        <w:rPr>
          <w:rFonts w:hint="eastAsia"/>
          <w:bCs w:val="0"/>
          <w:szCs w:val="24"/>
        </w:rPr>
        <w:t>、合同负债</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lastRenderedPageBreak/>
        <w:t>34</w:t>
      </w:r>
      <w:r>
        <w:rPr>
          <w:rFonts w:hint="eastAsia"/>
          <w:bCs w:val="0"/>
          <w:szCs w:val="24"/>
        </w:rPr>
        <w:t>、职工薪</w:t>
      </w:r>
      <w:proofErr w:type="gramStart"/>
      <w:r>
        <w:rPr>
          <w:rFonts w:hint="eastAsia"/>
          <w:bCs w:val="0"/>
          <w:szCs w:val="24"/>
        </w:rPr>
        <w:t>酬</w:t>
      </w:r>
      <w:proofErr w:type="gramEnd"/>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）短期薪酬的会计处理方法</w:t>
      </w:r>
    </w:p>
    <w:p w:rsidR="00FC56F8" w:rsidRPr="004A672A"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短期薪酬是指本公司在职工提供相关服务的年度报告期间结束后十二个月内需要全部予以支付的职工薪酬，离职后福利和辞退福利除外。本公司在职工提供服务的会计期间，将应付的短期薪酬确认为负债，并根据职工提供服务的受益对象计入相关资产成本和费用。</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）离职后福利的会计处理方法</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离职后福利是指本公司为获得职工提供的服务而在职工退休或与企业解除劳动关系后，提供的各种形式的报酬和福利，短期</w:t>
      </w:r>
      <w:proofErr w:type="gramStart"/>
      <w:r w:rsidRPr="004A672A">
        <w:rPr>
          <w:rFonts w:ascii="宋体" w:hAnsi="宋体" w:cs="宋体" w:hint="eastAsia"/>
          <w:kern w:val="0"/>
          <w:szCs w:val="24"/>
          <w:lang w:val="zh-CN"/>
        </w:rPr>
        <w:t>薪</w:t>
      </w:r>
      <w:proofErr w:type="gramEnd"/>
      <w:r w:rsidRPr="004A672A">
        <w:rPr>
          <w:rFonts w:ascii="宋体" w:hAnsi="宋体" w:cs="宋体" w:hint="eastAsia"/>
          <w:kern w:val="0"/>
          <w:szCs w:val="24"/>
          <w:lang w:val="zh-CN"/>
        </w:rPr>
        <w:t>酬和辞退福利除外。</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本公司的离职后福利计划分类为设定提存计划和设定受益计划。</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离职后福利设定提存计划主要为参加由各地劳动及社会保障机构组织实施的社会基本养老保险、失业保险等；在职工为本公司提供服务的会计期间，将根据设定提存计划计算的应缴存金额确认为负债，并计入当期损益或相关资产成本。</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本公司按照国家规定的标准定期缴付上述款项后，不再有其他的支付义务。</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）辞退福利的会计处理方法</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辞退福利是指本公司在职工劳动合同到期之前解除与职工的劳动关系，或者为鼓励职工自愿接受裁减而给予职工的补偿，在本公司不能单方面撤回解除劳动关系计划或裁减建议时和确认与涉及支付辞退福利的重组相关的成本费用时两者</w:t>
      </w:r>
      <w:proofErr w:type="gramStart"/>
      <w:r w:rsidRPr="004A672A">
        <w:rPr>
          <w:rFonts w:ascii="宋体" w:hAnsi="宋体" w:cs="宋体" w:hint="eastAsia"/>
          <w:kern w:val="0"/>
          <w:szCs w:val="24"/>
          <w:lang w:val="zh-CN"/>
        </w:rPr>
        <w:t>孰</w:t>
      </w:r>
      <w:proofErr w:type="gramEnd"/>
      <w:r w:rsidRPr="004A672A">
        <w:rPr>
          <w:rFonts w:ascii="宋体" w:hAnsi="宋体" w:cs="宋体" w:hint="eastAsia"/>
          <w:kern w:val="0"/>
          <w:szCs w:val="24"/>
          <w:lang w:val="zh-CN"/>
        </w:rPr>
        <w:t>早日，</w:t>
      </w:r>
      <w:proofErr w:type="gramStart"/>
      <w:r w:rsidRPr="004A672A">
        <w:rPr>
          <w:rFonts w:ascii="宋体" w:hAnsi="宋体" w:cs="宋体" w:hint="eastAsia"/>
          <w:kern w:val="0"/>
          <w:szCs w:val="24"/>
          <w:lang w:val="zh-CN"/>
        </w:rPr>
        <w:t>确认因</w:t>
      </w:r>
      <w:proofErr w:type="gramEnd"/>
      <w:r w:rsidRPr="004A672A">
        <w:rPr>
          <w:rFonts w:ascii="宋体" w:hAnsi="宋体" w:cs="宋体" w:hint="eastAsia"/>
          <w:kern w:val="0"/>
          <w:szCs w:val="24"/>
          <w:lang w:val="zh-CN"/>
        </w:rPr>
        <w:t>解除与职工的劳动关系给予补偿而产生的负债，同时计入当期损益。</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本公司向接受内部退休安排的职工提供内退福利。内退福利是指，向未达到国家规定的退休年龄、经本公司管理层批准自愿退出工作岗位的职工支付的工资及为其缴纳的社会保险费等。本公司</w:t>
      </w:r>
      <w:proofErr w:type="gramStart"/>
      <w:r w:rsidRPr="004A672A">
        <w:rPr>
          <w:rFonts w:ascii="宋体" w:hAnsi="宋体" w:cs="宋体" w:hint="eastAsia"/>
          <w:kern w:val="0"/>
          <w:szCs w:val="24"/>
          <w:lang w:val="zh-CN"/>
        </w:rPr>
        <w:t>自内部</w:t>
      </w:r>
      <w:proofErr w:type="gramEnd"/>
      <w:r w:rsidRPr="004A672A">
        <w:rPr>
          <w:rFonts w:ascii="宋体" w:hAnsi="宋体" w:cs="宋体" w:hint="eastAsia"/>
          <w:kern w:val="0"/>
          <w:szCs w:val="24"/>
          <w:lang w:val="zh-CN"/>
        </w:rPr>
        <w:t>退休安排开始之日起</w:t>
      </w:r>
      <w:proofErr w:type="gramStart"/>
      <w:r w:rsidRPr="004A672A">
        <w:rPr>
          <w:rFonts w:ascii="宋体" w:hAnsi="宋体" w:cs="宋体" w:hint="eastAsia"/>
          <w:kern w:val="0"/>
          <w:szCs w:val="24"/>
          <w:lang w:val="zh-CN"/>
        </w:rPr>
        <w:t>至职工</w:t>
      </w:r>
      <w:proofErr w:type="gramEnd"/>
      <w:r w:rsidRPr="004A672A">
        <w:rPr>
          <w:rFonts w:ascii="宋体" w:hAnsi="宋体" w:cs="宋体" w:hint="eastAsia"/>
          <w:kern w:val="0"/>
          <w:szCs w:val="24"/>
          <w:lang w:val="zh-CN"/>
        </w:rPr>
        <w:t>达到正常退休年龄止，向内退职</w:t>
      </w:r>
      <w:proofErr w:type="gramStart"/>
      <w:r w:rsidRPr="004A672A">
        <w:rPr>
          <w:rFonts w:ascii="宋体" w:hAnsi="宋体" w:cs="宋体" w:hint="eastAsia"/>
          <w:kern w:val="0"/>
          <w:szCs w:val="24"/>
          <w:lang w:val="zh-CN"/>
        </w:rPr>
        <w:t>工支付</w:t>
      </w:r>
      <w:proofErr w:type="gramEnd"/>
      <w:r w:rsidRPr="004A672A">
        <w:rPr>
          <w:rFonts w:ascii="宋体" w:hAnsi="宋体" w:cs="宋体" w:hint="eastAsia"/>
          <w:kern w:val="0"/>
          <w:szCs w:val="24"/>
          <w:lang w:val="zh-CN"/>
        </w:rPr>
        <w:t>内部退养福利。对于内退福利，本公司比照辞退福利进行会计处理，在符合辞退福利相关确认条件时，将</w:t>
      </w:r>
      <w:proofErr w:type="gramStart"/>
      <w:r w:rsidRPr="004A672A">
        <w:rPr>
          <w:rFonts w:ascii="宋体" w:hAnsi="宋体" w:cs="宋体" w:hint="eastAsia"/>
          <w:kern w:val="0"/>
          <w:szCs w:val="24"/>
          <w:lang w:val="zh-CN"/>
        </w:rPr>
        <w:t>自职工</w:t>
      </w:r>
      <w:proofErr w:type="gramEnd"/>
      <w:r w:rsidRPr="004A672A">
        <w:rPr>
          <w:rFonts w:ascii="宋体" w:hAnsi="宋体" w:cs="宋体" w:hint="eastAsia"/>
          <w:kern w:val="0"/>
          <w:szCs w:val="24"/>
          <w:lang w:val="zh-CN"/>
        </w:rPr>
        <w:t>停止提供服务日至正常退休日期间</w:t>
      </w:r>
      <w:proofErr w:type="gramStart"/>
      <w:r w:rsidRPr="004A672A">
        <w:rPr>
          <w:rFonts w:ascii="宋体" w:hAnsi="宋体" w:cs="宋体" w:hint="eastAsia"/>
          <w:kern w:val="0"/>
          <w:szCs w:val="24"/>
          <w:lang w:val="zh-CN"/>
        </w:rPr>
        <w:t>拟支付</w:t>
      </w:r>
      <w:proofErr w:type="gramEnd"/>
      <w:r w:rsidRPr="004A672A">
        <w:rPr>
          <w:rFonts w:ascii="宋体" w:hAnsi="宋体" w:cs="宋体" w:hint="eastAsia"/>
          <w:kern w:val="0"/>
          <w:szCs w:val="24"/>
          <w:lang w:val="zh-CN"/>
        </w:rPr>
        <w:t>的内退职工工资和缴纳的社会保险费等，确认为负债，一次性计入当期损益。内退福利的精算假设变化及福利标准调整引起的差异于发生时计入当期损益。</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）其他长期职工福利的会计处理方法</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其他长期职工福利是指除短期薪酬、离职后福利、辞退福利之外的其他所有职工福利。</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对符合设定提存计划条件的其他长期职工福利，在职工为本公司提供服务的会计期间，将应缴存金额确认为负债，并计入当期损益或相关资产成本。</w:t>
      </w:r>
    </w:p>
    <w:p w:rsidR="00FC56F8" w:rsidRDefault="00FC56F8">
      <w:pPr>
        <w:pStyle w:val="Section"/>
        <w:outlineLvl w:val="2"/>
        <w:rPr>
          <w:bCs w:val="0"/>
          <w:szCs w:val="24"/>
        </w:rPr>
      </w:pPr>
      <w:r>
        <w:rPr>
          <w:bCs w:val="0"/>
          <w:szCs w:val="24"/>
        </w:rPr>
        <w:t>35</w:t>
      </w:r>
      <w:r>
        <w:rPr>
          <w:rFonts w:hint="eastAsia"/>
          <w:bCs w:val="0"/>
          <w:szCs w:val="24"/>
        </w:rPr>
        <w:t>、租赁负债</w:t>
      </w:r>
    </w:p>
    <w:p w:rsidR="00FC56F8"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36</w:t>
      </w:r>
      <w:r>
        <w:rPr>
          <w:rFonts w:hint="eastAsia"/>
          <w:bCs w:val="0"/>
          <w:szCs w:val="24"/>
        </w:rPr>
        <w:t>、预计负债</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预计负债的确认标准</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与或有事项相关的义务同时满足下列条件时，本公司确认为预计负债：</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该义务是本公司承担的现时义务；</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履行该义务很可能导致经济利益流出本公司；</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该义务的金额能够可靠地计量。</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lastRenderedPageBreak/>
        <w:t>2.</w:t>
      </w:r>
      <w:r>
        <w:rPr>
          <w:rFonts w:ascii="宋体" w:hAnsi="宋体" w:cs="宋体" w:hint="eastAsia"/>
          <w:b/>
          <w:kern w:val="0"/>
          <w:sz w:val="21"/>
          <w:szCs w:val="24"/>
          <w:lang w:val="zh-CN"/>
        </w:rPr>
        <w:t>预计负债的计量方法</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本公司预计负债</w:t>
      </w:r>
      <w:proofErr w:type="gramStart"/>
      <w:r w:rsidRPr="004A672A">
        <w:rPr>
          <w:rFonts w:ascii="宋体" w:hAnsi="宋体" w:cs="宋体" w:hint="eastAsia"/>
          <w:kern w:val="0"/>
          <w:szCs w:val="24"/>
          <w:lang w:val="zh-CN"/>
        </w:rPr>
        <w:t>按履行</w:t>
      </w:r>
      <w:proofErr w:type="gramEnd"/>
      <w:r w:rsidRPr="004A672A">
        <w:rPr>
          <w:rFonts w:ascii="宋体" w:hAnsi="宋体" w:cs="宋体" w:hint="eastAsia"/>
          <w:kern w:val="0"/>
          <w:szCs w:val="24"/>
          <w:lang w:val="zh-CN"/>
        </w:rPr>
        <w:t>相关现时义务所需的支出的最佳估计数进行初始计量。</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本公司在确定最佳估计数时，综合考虑与或有事项有关的风险、不确定性和货币时间价值等因素。对于货币时间价值影响重大的，通过对相关未来现金流出进行折现后确定最佳估计数。</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最佳估计数分别以下情况处理：</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所需支出存在一个连续范围（或区间），且该范围内各种结果发生的可能性相同的，</w:t>
      </w:r>
      <w:proofErr w:type="gramStart"/>
      <w:r w:rsidRPr="004A672A">
        <w:rPr>
          <w:rFonts w:ascii="宋体" w:hAnsi="宋体" w:cs="宋体" w:hint="eastAsia"/>
          <w:kern w:val="0"/>
          <w:szCs w:val="24"/>
          <w:lang w:val="zh-CN"/>
        </w:rPr>
        <w:t>则最佳估计数按照</w:t>
      </w:r>
      <w:proofErr w:type="gramEnd"/>
      <w:r w:rsidRPr="004A672A">
        <w:rPr>
          <w:rFonts w:ascii="宋体" w:hAnsi="宋体" w:cs="宋体" w:hint="eastAsia"/>
          <w:kern w:val="0"/>
          <w:szCs w:val="24"/>
          <w:lang w:val="zh-CN"/>
        </w:rPr>
        <w:t>该范围的中间值即上下限金额的平均数确定。</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所需支出不存在一个连续范围（或区间），或虽然存在一个连续范围但该范围内各种结果发生的可能性不相同的，如或有事项涉及单个项目的，</w:t>
      </w:r>
      <w:proofErr w:type="gramStart"/>
      <w:r w:rsidRPr="004A672A">
        <w:rPr>
          <w:rFonts w:ascii="宋体" w:hAnsi="宋体" w:cs="宋体" w:hint="eastAsia"/>
          <w:kern w:val="0"/>
          <w:szCs w:val="24"/>
          <w:lang w:val="zh-CN"/>
        </w:rPr>
        <w:t>则最佳估计数按照</w:t>
      </w:r>
      <w:proofErr w:type="gramEnd"/>
      <w:r w:rsidRPr="004A672A">
        <w:rPr>
          <w:rFonts w:ascii="宋体" w:hAnsi="宋体" w:cs="宋体" w:hint="eastAsia"/>
          <w:kern w:val="0"/>
          <w:szCs w:val="24"/>
          <w:lang w:val="zh-CN"/>
        </w:rPr>
        <w:t>最可能发生金额确定；如或有事项涉及多个项目的，</w:t>
      </w:r>
      <w:proofErr w:type="gramStart"/>
      <w:r w:rsidRPr="004A672A">
        <w:rPr>
          <w:rFonts w:ascii="宋体" w:hAnsi="宋体" w:cs="宋体" w:hint="eastAsia"/>
          <w:kern w:val="0"/>
          <w:szCs w:val="24"/>
          <w:lang w:val="zh-CN"/>
        </w:rPr>
        <w:t>则最佳</w:t>
      </w:r>
      <w:proofErr w:type="gramEnd"/>
      <w:r w:rsidRPr="004A672A">
        <w:rPr>
          <w:rFonts w:ascii="宋体" w:hAnsi="宋体" w:cs="宋体" w:hint="eastAsia"/>
          <w:kern w:val="0"/>
          <w:szCs w:val="24"/>
          <w:lang w:val="zh-CN"/>
        </w:rPr>
        <w:t>估计数按各种可能结果及相关概率计算确定。</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本公司清偿预计负债所需支出全部或部分预期由第三方补偿的，补偿金额在基本确定能够收到时，作为资产单独确认，确认的补偿金额不超过预计负债的账面价值。</w:t>
      </w:r>
    </w:p>
    <w:p w:rsidR="00FC56F8" w:rsidRDefault="00FC56F8">
      <w:pPr>
        <w:pStyle w:val="Section"/>
        <w:outlineLvl w:val="2"/>
        <w:rPr>
          <w:bCs w:val="0"/>
          <w:szCs w:val="24"/>
        </w:rPr>
      </w:pPr>
      <w:r>
        <w:rPr>
          <w:bCs w:val="0"/>
          <w:szCs w:val="24"/>
        </w:rPr>
        <w:t>37</w:t>
      </w:r>
      <w:r>
        <w:rPr>
          <w:rFonts w:hint="eastAsia"/>
          <w:bCs w:val="0"/>
          <w:szCs w:val="24"/>
        </w:rPr>
        <w:t>、股份支付</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股份支付的种类</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本公司的股份支付分为以权益结算的股份支付和以现金结算的股份支付。</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权益工具公允价值的确定方法</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对于授予的存在活跃市场的期权等权益工具，按照活跃市场中的报价确定其公允价值。对于授予的不存在活跃市场的期权等权益工具，采用期权定价模型等确定其公允价值，选用的期权定价模型考虑以下因素：（</w:t>
      </w:r>
      <w:r w:rsidRPr="004A672A">
        <w:rPr>
          <w:rFonts w:eastAsia="Times New Roman"/>
          <w:kern w:val="0"/>
          <w:szCs w:val="24"/>
          <w:lang w:val="zh-CN"/>
        </w:rPr>
        <w:t>1</w:t>
      </w:r>
      <w:r w:rsidRPr="004A672A">
        <w:rPr>
          <w:rFonts w:ascii="宋体" w:hAnsi="宋体" w:cs="宋体" w:hint="eastAsia"/>
          <w:kern w:val="0"/>
          <w:szCs w:val="24"/>
          <w:lang w:val="zh-CN"/>
        </w:rPr>
        <w:t>）期权的行权价格；（</w:t>
      </w:r>
      <w:r w:rsidRPr="004A672A">
        <w:rPr>
          <w:rFonts w:eastAsia="Times New Roman"/>
          <w:kern w:val="0"/>
          <w:szCs w:val="24"/>
          <w:lang w:val="zh-CN"/>
        </w:rPr>
        <w:t>2</w:t>
      </w:r>
      <w:r w:rsidRPr="004A672A">
        <w:rPr>
          <w:rFonts w:ascii="宋体" w:hAnsi="宋体" w:cs="宋体" w:hint="eastAsia"/>
          <w:kern w:val="0"/>
          <w:szCs w:val="24"/>
          <w:lang w:val="zh-CN"/>
        </w:rPr>
        <w:t>）期权的有效期；（</w:t>
      </w:r>
      <w:r w:rsidRPr="004A672A">
        <w:rPr>
          <w:rFonts w:eastAsia="Times New Roman"/>
          <w:kern w:val="0"/>
          <w:szCs w:val="24"/>
          <w:lang w:val="zh-CN"/>
        </w:rPr>
        <w:t>3</w:t>
      </w:r>
      <w:r w:rsidRPr="004A672A">
        <w:rPr>
          <w:rFonts w:ascii="宋体" w:hAnsi="宋体" w:cs="宋体" w:hint="eastAsia"/>
          <w:kern w:val="0"/>
          <w:szCs w:val="24"/>
          <w:lang w:val="zh-CN"/>
        </w:rPr>
        <w:t>）标的股份的现行价格；（</w:t>
      </w:r>
      <w:r w:rsidRPr="004A672A">
        <w:rPr>
          <w:rFonts w:eastAsia="Times New Roman"/>
          <w:kern w:val="0"/>
          <w:szCs w:val="24"/>
          <w:lang w:val="zh-CN"/>
        </w:rPr>
        <w:t>4</w:t>
      </w:r>
      <w:r w:rsidRPr="004A672A">
        <w:rPr>
          <w:rFonts w:ascii="宋体" w:hAnsi="宋体" w:cs="宋体" w:hint="eastAsia"/>
          <w:kern w:val="0"/>
          <w:szCs w:val="24"/>
          <w:lang w:val="zh-CN"/>
        </w:rPr>
        <w:t>）股价预计波动率；（</w:t>
      </w:r>
      <w:r w:rsidRPr="004A672A">
        <w:rPr>
          <w:rFonts w:eastAsia="Times New Roman"/>
          <w:kern w:val="0"/>
          <w:szCs w:val="24"/>
          <w:lang w:val="zh-CN"/>
        </w:rPr>
        <w:t>5</w:t>
      </w:r>
      <w:r w:rsidRPr="004A672A">
        <w:rPr>
          <w:rFonts w:ascii="宋体" w:hAnsi="宋体" w:cs="宋体" w:hint="eastAsia"/>
          <w:kern w:val="0"/>
          <w:szCs w:val="24"/>
          <w:lang w:val="zh-CN"/>
        </w:rPr>
        <w:t>）股份的预计股利；（</w:t>
      </w:r>
      <w:r w:rsidRPr="004A672A">
        <w:rPr>
          <w:rFonts w:eastAsia="Times New Roman"/>
          <w:kern w:val="0"/>
          <w:szCs w:val="24"/>
          <w:lang w:val="zh-CN"/>
        </w:rPr>
        <w:t>6</w:t>
      </w:r>
      <w:r w:rsidRPr="004A672A">
        <w:rPr>
          <w:rFonts w:ascii="宋体" w:hAnsi="宋体" w:cs="宋体" w:hint="eastAsia"/>
          <w:kern w:val="0"/>
          <w:szCs w:val="24"/>
          <w:lang w:val="zh-CN"/>
        </w:rPr>
        <w:t>）期权有效期内的无风险利率。</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在确定权益工具授予日的公允价值时，考虑股份支付协议规定的可行</w:t>
      </w:r>
      <w:proofErr w:type="gramStart"/>
      <w:r w:rsidRPr="004A672A">
        <w:rPr>
          <w:rFonts w:ascii="宋体" w:hAnsi="宋体" w:cs="宋体" w:hint="eastAsia"/>
          <w:kern w:val="0"/>
          <w:szCs w:val="24"/>
          <w:lang w:val="zh-CN"/>
        </w:rPr>
        <w:t>权条件</w:t>
      </w:r>
      <w:proofErr w:type="gramEnd"/>
      <w:r w:rsidRPr="004A672A">
        <w:rPr>
          <w:rFonts w:ascii="宋体" w:hAnsi="宋体" w:cs="宋体" w:hint="eastAsia"/>
          <w:kern w:val="0"/>
          <w:szCs w:val="24"/>
          <w:lang w:val="zh-CN"/>
        </w:rPr>
        <w:t>中的市场条件和非可行</w:t>
      </w:r>
      <w:proofErr w:type="gramStart"/>
      <w:r w:rsidRPr="004A672A">
        <w:rPr>
          <w:rFonts w:ascii="宋体" w:hAnsi="宋体" w:cs="宋体" w:hint="eastAsia"/>
          <w:kern w:val="0"/>
          <w:szCs w:val="24"/>
          <w:lang w:val="zh-CN"/>
        </w:rPr>
        <w:t>权条件</w:t>
      </w:r>
      <w:proofErr w:type="gramEnd"/>
      <w:r w:rsidRPr="004A672A">
        <w:rPr>
          <w:rFonts w:ascii="宋体" w:hAnsi="宋体" w:cs="宋体" w:hint="eastAsia"/>
          <w:kern w:val="0"/>
          <w:szCs w:val="24"/>
          <w:lang w:val="zh-CN"/>
        </w:rPr>
        <w:t>的影响。股份支付存在非可行</w:t>
      </w:r>
      <w:proofErr w:type="gramStart"/>
      <w:r w:rsidRPr="004A672A">
        <w:rPr>
          <w:rFonts w:ascii="宋体" w:hAnsi="宋体" w:cs="宋体" w:hint="eastAsia"/>
          <w:kern w:val="0"/>
          <w:szCs w:val="24"/>
          <w:lang w:val="zh-CN"/>
        </w:rPr>
        <w:t>权条件</w:t>
      </w:r>
      <w:proofErr w:type="gramEnd"/>
      <w:r w:rsidRPr="004A672A">
        <w:rPr>
          <w:rFonts w:ascii="宋体" w:hAnsi="宋体" w:cs="宋体" w:hint="eastAsia"/>
          <w:kern w:val="0"/>
          <w:szCs w:val="24"/>
          <w:lang w:val="zh-CN"/>
        </w:rPr>
        <w:t>的，只要职工或其他方满足了所有可行</w:t>
      </w:r>
      <w:proofErr w:type="gramStart"/>
      <w:r w:rsidRPr="004A672A">
        <w:rPr>
          <w:rFonts w:ascii="宋体" w:hAnsi="宋体" w:cs="宋体" w:hint="eastAsia"/>
          <w:kern w:val="0"/>
          <w:szCs w:val="24"/>
          <w:lang w:val="zh-CN"/>
        </w:rPr>
        <w:t>权条件</w:t>
      </w:r>
      <w:proofErr w:type="gramEnd"/>
      <w:r w:rsidRPr="004A672A">
        <w:rPr>
          <w:rFonts w:ascii="宋体" w:hAnsi="宋体" w:cs="宋体" w:hint="eastAsia"/>
          <w:kern w:val="0"/>
          <w:szCs w:val="24"/>
          <w:lang w:val="zh-CN"/>
        </w:rPr>
        <w:t>中的非市</w:t>
      </w:r>
      <w:r>
        <w:rPr>
          <w:rFonts w:ascii="宋体" w:hAnsi="宋体" w:cs="宋体" w:hint="eastAsia"/>
          <w:kern w:val="0"/>
          <w:sz w:val="21"/>
          <w:szCs w:val="24"/>
          <w:lang w:val="zh-CN"/>
        </w:rPr>
        <w:t>场条件（如服务期限等），即确认已</w:t>
      </w:r>
      <w:r w:rsidRPr="004A672A">
        <w:rPr>
          <w:rFonts w:ascii="宋体" w:hAnsi="宋体" w:cs="宋体" w:hint="eastAsia"/>
          <w:kern w:val="0"/>
          <w:szCs w:val="24"/>
          <w:lang w:val="zh-CN"/>
        </w:rPr>
        <w:t>得到服务相对应的成本费用。</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确定可行权权益工具最佳估计的依据</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等待期内每个资产负债表日，根据最新取得的可行</w:t>
      </w:r>
      <w:proofErr w:type="gramStart"/>
      <w:r w:rsidRPr="004A672A">
        <w:rPr>
          <w:rFonts w:ascii="宋体" w:hAnsi="宋体" w:cs="宋体" w:hint="eastAsia"/>
          <w:kern w:val="0"/>
          <w:szCs w:val="24"/>
          <w:lang w:val="zh-CN"/>
        </w:rPr>
        <w:t>权职工</w:t>
      </w:r>
      <w:proofErr w:type="gramEnd"/>
      <w:r w:rsidRPr="004A672A">
        <w:rPr>
          <w:rFonts w:ascii="宋体" w:hAnsi="宋体" w:cs="宋体" w:hint="eastAsia"/>
          <w:kern w:val="0"/>
          <w:szCs w:val="24"/>
          <w:lang w:val="zh-CN"/>
        </w:rPr>
        <w:t>人数变动等后续信息</w:t>
      </w:r>
      <w:proofErr w:type="gramStart"/>
      <w:r w:rsidRPr="004A672A">
        <w:rPr>
          <w:rFonts w:ascii="宋体" w:hAnsi="宋体" w:cs="宋体" w:hint="eastAsia"/>
          <w:kern w:val="0"/>
          <w:szCs w:val="24"/>
          <w:lang w:val="zh-CN"/>
        </w:rPr>
        <w:t>作出</w:t>
      </w:r>
      <w:proofErr w:type="gramEnd"/>
      <w:r w:rsidRPr="004A672A">
        <w:rPr>
          <w:rFonts w:ascii="宋体" w:hAnsi="宋体" w:cs="宋体" w:hint="eastAsia"/>
          <w:kern w:val="0"/>
          <w:szCs w:val="24"/>
          <w:lang w:val="zh-CN"/>
        </w:rPr>
        <w:t>最佳估计，修正预计可行权的权益工具数量。在可行权日，最终预计可行权权益工具的数量与实际可行权数量一致。</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4.</w:t>
      </w:r>
      <w:r>
        <w:rPr>
          <w:rFonts w:ascii="宋体" w:hAnsi="宋体" w:cs="宋体" w:hint="eastAsia"/>
          <w:b/>
          <w:kern w:val="0"/>
          <w:sz w:val="21"/>
          <w:szCs w:val="24"/>
          <w:lang w:val="zh-CN"/>
        </w:rPr>
        <w:t>会计处理方法</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以权益结算的股份支付，按授予职工权益工具的公允价值计量。授予后立即可行权的，在授予</w:t>
      </w:r>
      <w:proofErr w:type="gramStart"/>
      <w:r w:rsidRPr="004A672A">
        <w:rPr>
          <w:rFonts w:ascii="宋体" w:hAnsi="宋体" w:cs="宋体" w:hint="eastAsia"/>
          <w:kern w:val="0"/>
          <w:szCs w:val="24"/>
          <w:lang w:val="zh-CN"/>
        </w:rPr>
        <w:t>日按照</w:t>
      </w:r>
      <w:proofErr w:type="gramEnd"/>
      <w:r w:rsidRPr="004A672A">
        <w:rPr>
          <w:rFonts w:ascii="宋体" w:hAnsi="宋体" w:cs="宋体" w:hint="eastAsia"/>
          <w:kern w:val="0"/>
          <w:szCs w:val="24"/>
          <w:lang w:val="zh-CN"/>
        </w:rPr>
        <w:t>权益工具的公允价值计入相关成本或费用，相应增加资本公积。在完成等待期内的服务或达到规定业绩条件才可行权的，在等待期内的每个资产负债表日，以对可行权权益工具数量的最佳估计为基础，按照权益工具授予日的公允价值，将当期取得的服务计入相关成本或费用和资本公积。在可行权日之后不再对已确认的相关成本或费用和所有者权益总额进行调整。</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以现金结算的股份支付，按照本公司承担的以股份或其他权益工具为基础计算确定的负债的公允价值计量。授予后立即可行权的，在授予日以本公司承担负债的公允价值计入相关成本或费用，相应增加负债。在完成等待期内的服务或达到规定业绩条件以后才可行权的以现金结算的股份支付，在等待期内的每个资产负债表日，以对可行</w:t>
      </w:r>
      <w:proofErr w:type="gramStart"/>
      <w:r w:rsidRPr="004A672A">
        <w:rPr>
          <w:rFonts w:ascii="宋体" w:hAnsi="宋体" w:cs="宋体" w:hint="eastAsia"/>
          <w:kern w:val="0"/>
          <w:szCs w:val="24"/>
          <w:lang w:val="zh-CN"/>
        </w:rPr>
        <w:t>权情况</w:t>
      </w:r>
      <w:proofErr w:type="gramEnd"/>
      <w:r w:rsidRPr="004A672A">
        <w:rPr>
          <w:rFonts w:ascii="宋体" w:hAnsi="宋体" w:cs="宋体" w:hint="eastAsia"/>
          <w:kern w:val="0"/>
          <w:szCs w:val="24"/>
          <w:lang w:val="zh-CN"/>
        </w:rPr>
        <w:t>的最佳估计为基础，按照本公司承担负债的公允价值金额，将当期取得的服务计入成本或费用和相应的负债。在相关负债结算前的每个资产负债表日以及结算日，对负债的公允价值重新计量，其变动计入当期损益。</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若在等待期内取消了授予的权益工具，本公司对取消所授予的权益性工具作为加速行权处理，将剩余等待期内应确认的金额立即计入当期损益，同时确认资本公积。职工或其他方能够选择满足非可行</w:t>
      </w:r>
      <w:proofErr w:type="gramStart"/>
      <w:r w:rsidRPr="004A672A">
        <w:rPr>
          <w:rFonts w:ascii="宋体" w:hAnsi="宋体" w:cs="宋体" w:hint="eastAsia"/>
          <w:kern w:val="0"/>
          <w:szCs w:val="24"/>
          <w:lang w:val="zh-CN"/>
        </w:rPr>
        <w:t>权条件</w:t>
      </w:r>
      <w:proofErr w:type="gramEnd"/>
      <w:r w:rsidRPr="004A672A">
        <w:rPr>
          <w:rFonts w:ascii="宋体" w:hAnsi="宋体" w:cs="宋体" w:hint="eastAsia"/>
          <w:kern w:val="0"/>
          <w:szCs w:val="24"/>
          <w:lang w:val="zh-CN"/>
        </w:rPr>
        <w:t>但在等待期内未满足的，本公司将其作为授予权益工具的取消处理。</w:t>
      </w:r>
    </w:p>
    <w:p w:rsidR="00FC56F8" w:rsidRDefault="00FC56F8">
      <w:pPr>
        <w:pStyle w:val="Section"/>
        <w:outlineLvl w:val="2"/>
        <w:rPr>
          <w:bCs w:val="0"/>
          <w:szCs w:val="24"/>
        </w:rPr>
      </w:pPr>
      <w:r>
        <w:rPr>
          <w:bCs w:val="0"/>
          <w:szCs w:val="24"/>
        </w:rPr>
        <w:t>38</w:t>
      </w:r>
      <w:r>
        <w:rPr>
          <w:rFonts w:hint="eastAsia"/>
          <w:bCs w:val="0"/>
          <w:szCs w:val="24"/>
        </w:rPr>
        <w:t>、优先股、永续债等其他金融工具</w:t>
      </w:r>
    </w:p>
    <w:p w:rsidR="00FC56F8"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lastRenderedPageBreak/>
        <w:t>39</w:t>
      </w:r>
      <w:r>
        <w:rPr>
          <w:rFonts w:hint="eastAsia"/>
          <w:bCs w:val="0"/>
          <w:szCs w:val="24"/>
        </w:rPr>
        <w:t>、收入</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公司是否需要遵守特殊行业的披露要求</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proofErr w:type="gramStart"/>
      <w:r w:rsidRPr="004A672A">
        <w:rPr>
          <w:rFonts w:ascii="宋体" w:hAnsi="宋体" w:cs="宋体" w:hint="eastAsia"/>
          <w:kern w:val="0"/>
          <w:szCs w:val="24"/>
          <w:lang w:val="zh-CN"/>
        </w:rPr>
        <w:t>否</w:t>
      </w:r>
      <w:proofErr w:type="gramEnd"/>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是否已执行新收入准则</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eastAsia="Times New Roman"/>
          <w:kern w:val="0"/>
          <w:szCs w:val="24"/>
          <w:lang w:val="zh-CN"/>
        </w:rPr>
        <w:t xml:space="preserve">√ </w:t>
      </w:r>
      <w:r w:rsidRPr="004A672A">
        <w:rPr>
          <w:rFonts w:ascii="宋体" w:hAnsi="宋体" w:cs="宋体" w:hint="eastAsia"/>
          <w:kern w:val="0"/>
          <w:szCs w:val="24"/>
          <w:lang w:val="zh-CN"/>
        </w:rPr>
        <w:t>是</w:t>
      </w:r>
      <w:r w:rsidRPr="004A672A">
        <w:rPr>
          <w:rFonts w:eastAsia="Times New Roman"/>
          <w:kern w:val="0"/>
          <w:szCs w:val="24"/>
          <w:lang w:val="zh-CN"/>
        </w:rPr>
        <w:t xml:space="preserve"> □ </w:t>
      </w:r>
      <w:r w:rsidRPr="004A672A">
        <w:rPr>
          <w:rFonts w:ascii="宋体" w:hAnsi="宋体" w:cs="宋体" w:hint="eastAsia"/>
          <w:kern w:val="0"/>
          <w:szCs w:val="24"/>
          <w:lang w:val="zh-CN"/>
        </w:rPr>
        <w:t>否</w:t>
      </w:r>
      <w:r w:rsidRPr="004A672A">
        <w:rPr>
          <w:rFonts w:eastAsia="Times New Roman"/>
          <w:kern w:val="0"/>
          <w:szCs w:val="24"/>
          <w:lang w:val="zh-CN"/>
        </w:rPr>
        <w:t xml:space="preserve"> </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收入确认和计量所采用的会计政策</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销售商品收入确认时间的具体判断标准</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公司已将商品所有权上的主要风险和报酬转移给购买方；公司既没有保留与所有权相联系的继续管理权，也没有对已售出的商品实施有效控制；收入的金额能够可靠地计量；相关的经济利益很可能流入企业；相关的已发生或将发生的成本能够可靠地计量时，确认商品销售收入实现。</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公司国内销售以货物发出，取得购货方签收的送货单日期作为收入确认的时点；出口销售以货物发出，取得出口报关单或货运提单日期作为收入确认的时点。</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本公司按照从购货方已收或应收的合同或协议价款确定销售商品收入金额，但已收或应收的合同或协议价款</w:t>
      </w:r>
      <w:proofErr w:type="gramStart"/>
      <w:r w:rsidRPr="004A672A">
        <w:rPr>
          <w:rFonts w:ascii="宋体" w:hAnsi="宋体" w:cs="宋体" w:hint="eastAsia"/>
          <w:kern w:val="0"/>
          <w:szCs w:val="24"/>
          <w:lang w:val="zh-CN"/>
        </w:rPr>
        <w:t>不</w:t>
      </w:r>
      <w:proofErr w:type="gramEnd"/>
      <w:r w:rsidRPr="004A672A">
        <w:rPr>
          <w:rFonts w:ascii="宋体" w:hAnsi="宋体" w:cs="宋体" w:hint="eastAsia"/>
          <w:kern w:val="0"/>
          <w:szCs w:val="24"/>
          <w:lang w:val="zh-CN"/>
        </w:rPr>
        <w:t>公允的除外。合同或协议价款的收取采用递延方式，实质上具有融资性质的，按照应收的合同或协议价款的公允价值确定销售商品收入金额。</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确认让渡资产使用权收入的依据</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与交易相关的经济利益很可能流入企业，收入的金额能够可靠地计量时，分别下列情况确定让渡资产使用权收入金额：</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1</w:t>
      </w:r>
      <w:r w:rsidRPr="004A672A">
        <w:rPr>
          <w:rFonts w:ascii="宋体" w:hAnsi="宋体" w:cs="宋体" w:hint="eastAsia"/>
          <w:kern w:val="0"/>
          <w:szCs w:val="24"/>
          <w:lang w:val="zh-CN"/>
        </w:rPr>
        <w:t>）利息收入金额，按照他人使用本企业货币资金的时间和实际利率计算确定。</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2</w:t>
      </w:r>
      <w:r w:rsidRPr="004A672A">
        <w:rPr>
          <w:rFonts w:ascii="宋体" w:hAnsi="宋体" w:cs="宋体" w:hint="eastAsia"/>
          <w:kern w:val="0"/>
          <w:szCs w:val="24"/>
          <w:lang w:val="zh-CN"/>
        </w:rPr>
        <w:t>）使用费收入金额，按照有关合同或协议约定的收费时间和方法计算确定。</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提供劳务收入的确认依据和方法</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在资产负债表日提供劳务交易的结果能够可靠估计的，采用完工百分比法确认提供劳务收入。提供劳务交易的完工进度，依据已完工作的测量确定。</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提供劳务交易的结果能够可靠估计，是指同时满足下列条件：</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1</w:t>
      </w:r>
      <w:r w:rsidRPr="004A672A">
        <w:rPr>
          <w:rFonts w:ascii="宋体" w:hAnsi="宋体" w:cs="宋体" w:hint="eastAsia"/>
          <w:kern w:val="0"/>
          <w:szCs w:val="24"/>
          <w:lang w:val="zh-CN"/>
        </w:rPr>
        <w:t>）收入的金额能够可靠地计量；</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2</w:t>
      </w:r>
      <w:r w:rsidRPr="004A672A">
        <w:rPr>
          <w:rFonts w:ascii="宋体" w:hAnsi="宋体" w:cs="宋体" w:hint="eastAsia"/>
          <w:kern w:val="0"/>
          <w:szCs w:val="24"/>
          <w:lang w:val="zh-CN"/>
        </w:rPr>
        <w:t>）相关的经济利益很可能流入企业；</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3</w:t>
      </w:r>
      <w:r w:rsidRPr="004A672A">
        <w:rPr>
          <w:rFonts w:ascii="宋体" w:hAnsi="宋体" w:cs="宋体" w:hint="eastAsia"/>
          <w:kern w:val="0"/>
          <w:szCs w:val="24"/>
          <w:lang w:val="zh-CN"/>
        </w:rPr>
        <w:t>）交易的完工进度能够可靠地确定；</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4</w:t>
      </w:r>
      <w:r w:rsidRPr="004A672A">
        <w:rPr>
          <w:rFonts w:ascii="宋体" w:hAnsi="宋体" w:cs="宋体" w:hint="eastAsia"/>
          <w:kern w:val="0"/>
          <w:szCs w:val="24"/>
          <w:lang w:val="zh-CN"/>
        </w:rPr>
        <w:t>）交易中已发生和将发生的成本能够可靠地计量。</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按照已收或应收的合同或协议价款确定提供劳务收入总额，但已收或应收的合同或协议价款</w:t>
      </w:r>
      <w:proofErr w:type="gramStart"/>
      <w:r w:rsidRPr="004A672A">
        <w:rPr>
          <w:rFonts w:ascii="宋体" w:hAnsi="宋体" w:cs="宋体" w:hint="eastAsia"/>
          <w:kern w:val="0"/>
          <w:szCs w:val="24"/>
          <w:lang w:val="zh-CN"/>
        </w:rPr>
        <w:t>不</w:t>
      </w:r>
      <w:proofErr w:type="gramEnd"/>
      <w:r w:rsidRPr="004A672A">
        <w:rPr>
          <w:rFonts w:ascii="宋体" w:hAnsi="宋体" w:cs="宋体" w:hint="eastAsia"/>
          <w:kern w:val="0"/>
          <w:szCs w:val="24"/>
          <w:lang w:val="zh-CN"/>
        </w:rPr>
        <w:t>公允的除外。资产负债表</w:t>
      </w:r>
      <w:proofErr w:type="gramStart"/>
      <w:r w:rsidRPr="004A672A">
        <w:rPr>
          <w:rFonts w:ascii="宋体" w:hAnsi="宋体" w:cs="宋体" w:hint="eastAsia"/>
          <w:kern w:val="0"/>
          <w:szCs w:val="24"/>
          <w:lang w:val="zh-CN"/>
        </w:rPr>
        <w:t>日按照</w:t>
      </w:r>
      <w:proofErr w:type="gramEnd"/>
      <w:r w:rsidRPr="004A672A">
        <w:rPr>
          <w:rFonts w:ascii="宋体" w:hAnsi="宋体" w:cs="宋体" w:hint="eastAsia"/>
          <w:kern w:val="0"/>
          <w:szCs w:val="24"/>
          <w:lang w:val="zh-CN"/>
        </w:rPr>
        <w:t>提供劳务收入总额乘以完工进度扣除以前会计期间累计已确认提供劳务收入后的金额，确认当期提供劳务收入；同时，按照提供劳务估计总成本乘以完工进度扣除以前会计期间累计已确认劳务成本后的金额，结转当期劳务成本。</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在资产负债表日提供劳务交易结果不能够可靠估计的，分别下列情况处理：</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1</w:t>
      </w:r>
      <w:r w:rsidRPr="004A672A">
        <w:rPr>
          <w:rFonts w:ascii="宋体" w:hAnsi="宋体" w:cs="宋体" w:hint="eastAsia"/>
          <w:kern w:val="0"/>
          <w:szCs w:val="24"/>
          <w:lang w:val="zh-CN"/>
        </w:rPr>
        <w:t>）已经发生的劳务成本预计能够得到补偿的，按照已经发生的劳务成本金额确认提供劳务收入，并按相同金额结转劳务成本。</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2</w:t>
      </w:r>
      <w:r w:rsidRPr="004A672A">
        <w:rPr>
          <w:rFonts w:ascii="宋体" w:hAnsi="宋体" w:cs="宋体" w:hint="eastAsia"/>
          <w:kern w:val="0"/>
          <w:szCs w:val="24"/>
          <w:lang w:val="zh-CN"/>
        </w:rPr>
        <w:t>）已经发生的劳务成本预计不能够得到补偿的，将已经发生的劳务成本计入当期损益，不确认提供劳务收入。</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本公司与其他企业签订的合同或协议包括销售商品和提供劳务时，销售商品部分和提供劳务部分能够区分且能够单独计量的，将销售商品的部分作为销售商品处理，将提供劳务的部分作为提供劳务处理。销售商品部分和提供劳务部分不能够区分，或虽能区分但不能够单独计量的，将销售商品部分和提供劳务部分全部作为销售商品处理。</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同类业务采用不同经营模式导致收入确认会计政策存在差异的情况</w:t>
      </w:r>
    </w:p>
    <w:p w:rsidR="00FC56F8"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40</w:t>
      </w:r>
      <w:r>
        <w:rPr>
          <w:rFonts w:hint="eastAsia"/>
          <w:bCs w:val="0"/>
          <w:szCs w:val="24"/>
        </w:rPr>
        <w:t>、政府补助</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类型</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lastRenderedPageBreak/>
        <w:t>政府补助，是本公司从政府无偿取得的货币性资产与非货币性资产，但不包括政府作为企业所有者投入的资本。根据相关政府文件规定的补助对象，将政府补助划分为与资产相关的政府补助和与收益相关的政府补助。</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与资产相关的政府补助，是指本公司取得的、用于购建或以其他方式形成长期资产的政府补助。与收益相关的政府补助，是指除与资产相关的政府补助之外的政府补助。</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政府补助的确认</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对期末有证据表明公司能够符合财政扶持政策规定的相关条件且预计能够收到财政扶持资金的，按应收金额确认政府补助。除此之外，政府补助均在实际收到时确认。</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政府补助为货币性资产的，按照收到或应收的金额计量。政府补助为非货币性资产的，按照公允价值计量；公允价值不能够可靠取得的，按照名义金额（人民币</w:t>
      </w:r>
      <w:r w:rsidRPr="004A672A">
        <w:rPr>
          <w:rFonts w:eastAsia="Times New Roman"/>
          <w:kern w:val="0"/>
          <w:szCs w:val="24"/>
          <w:lang w:val="zh-CN"/>
        </w:rPr>
        <w:t>1</w:t>
      </w:r>
      <w:r w:rsidRPr="004A672A">
        <w:rPr>
          <w:rFonts w:ascii="宋体" w:hAnsi="宋体" w:cs="宋体" w:hint="eastAsia"/>
          <w:kern w:val="0"/>
          <w:szCs w:val="24"/>
          <w:lang w:val="zh-CN"/>
        </w:rPr>
        <w:t>元）计量。按照名义金额计量的政府补助，直接计入当期损益。</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会计处理方法</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本公司根据经济业务的实质，确定某一类政府补助业务应当采用总额法还是净额法进行会计处理。通常情况下，本公司对于同类或类似政府补助业务只选用一种方法，且对该业务一贯地运用该方法。</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与资产相关的政府补助，</w:t>
      </w:r>
      <w:proofErr w:type="gramStart"/>
      <w:r w:rsidRPr="004A672A">
        <w:rPr>
          <w:rFonts w:ascii="宋体" w:hAnsi="宋体" w:cs="宋体" w:hint="eastAsia"/>
          <w:kern w:val="0"/>
          <w:szCs w:val="24"/>
          <w:lang w:val="zh-CN"/>
        </w:rPr>
        <w:t>确认为递延</w:t>
      </w:r>
      <w:proofErr w:type="gramEnd"/>
      <w:r w:rsidRPr="004A672A">
        <w:rPr>
          <w:rFonts w:ascii="宋体" w:hAnsi="宋体" w:cs="宋体" w:hint="eastAsia"/>
          <w:kern w:val="0"/>
          <w:szCs w:val="24"/>
          <w:lang w:val="zh-CN"/>
        </w:rPr>
        <w:t>收益，按照所建造或购买的资产使用年限内按照合理、系统的方法分期计入损益或冲减相关资产账面价值；</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与收益相关的政府补助，用于补偿企业以后期间的相关费用或损失的，</w:t>
      </w:r>
      <w:proofErr w:type="gramStart"/>
      <w:r w:rsidRPr="004A672A">
        <w:rPr>
          <w:rFonts w:ascii="宋体" w:hAnsi="宋体" w:cs="宋体" w:hint="eastAsia"/>
          <w:kern w:val="0"/>
          <w:szCs w:val="24"/>
          <w:lang w:val="zh-CN"/>
        </w:rPr>
        <w:t>确认为递延</w:t>
      </w:r>
      <w:proofErr w:type="gramEnd"/>
      <w:r w:rsidRPr="004A672A">
        <w:rPr>
          <w:rFonts w:ascii="宋体" w:hAnsi="宋体" w:cs="宋体" w:hint="eastAsia"/>
          <w:kern w:val="0"/>
          <w:szCs w:val="24"/>
          <w:lang w:val="zh-CN"/>
        </w:rPr>
        <w:t>收益，在确认相关费用或损失的期间计入当期损益或冲减相关成本；用于补偿企业已发生的相关费用或损失的，取得时直接计入当期损益或冲减相关成本。</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与企业日常活动相关的政府补助计入其他收益或冲减相关成本费用；与企业日常活动无关的政府补助计入营业外收支。</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收到与政策性优惠贷款贴息相关的政府补助冲减相关借款费用；取得贷款银行提供的政策性优惠利率贷款的，以实际收到的借款金额作为借款的入账价值，按照借款本金和该政策性优惠利率计算相关借款费用。</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已确认的政府补助需要返还时，初始确认时冲减相关资产账面价值的，调整资产账面价值；存在相关递延收益余额的，冲减相关递延收益账面余额，超出部分计入当期损益；不存在相关递延收益的，直接计入当期损益。</w:t>
      </w:r>
    </w:p>
    <w:p w:rsidR="00FC56F8" w:rsidRDefault="00FC56F8">
      <w:pPr>
        <w:pStyle w:val="Section"/>
        <w:outlineLvl w:val="2"/>
        <w:rPr>
          <w:bCs w:val="0"/>
          <w:szCs w:val="24"/>
        </w:rPr>
      </w:pPr>
      <w:r>
        <w:rPr>
          <w:bCs w:val="0"/>
          <w:szCs w:val="24"/>
        </w:rPr>
        <w:t>41</w:t>
      </w:r>
      <w:r>
        <w:rPr>
          <w:rFonts w:hint="eastAsia"/>
          <w:bCs w:val="0"/>
          <w:szCs w:val="24"/>
        </w:rPr>
        <w:t>、递延所得税资产</w:t>
      </w:r>
      <w:r>
        <w:rPr>
          <w:bCs w:val="0"/>
          <w:szCs w:val="24"/>
        </w:rPr>
        <w:t>/</w:t>
      </w:r>
      <w:r>
        <w:rPr>
          <w:rFonts w:hint="eastAsia"/>
          <w:bCs w:val="0"/>
          <w:szCs w:val="24"/>
        </w:rPr>
        <w:t>递延所得税负债</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递延所得税资产和递延所得税负债根据资产和负债的计税基础与其账面价值的差额</w:t>
      </w:r>
      <w:r w:rsidRPr="004A672A">
        <w:rPr>
          <w:rFonts w:eastAsia="Times New Roman"/>
          <w:kern w:val="0"/>
          <w:szCs w:val="24"/>
          <w:lang w:val="zh-CN"/>
        </w:rPr>
        <w:t>(</w:t>
      </w:r>
      <w:r w:rsidRPr="004A672A">
        <w:rPr>
          <w:rFonts w:ascii="宋体" w:hAnsi="宋体" w:cs="宋体" w:hint="eastAsia"/>
          <w:kern w:val="0"/>
          <w:szCs w:val="24"/>
          <w:lang w:val="zh-CN"/>
        </w:rPr>
        <w:t>暂时性差异</w:t>
      </w:r>
      <w:r w:rsidRPr="004A672A">
        <w:rPr>
          <w:rFonts w:eastAsia="Times New Roman"/>
          <w:kern w:val="0"/>
          <w:szCs w:val="24"/>
          <w:lang w:val="zh-CN"/>
        </w:rPr>
        <w:t>)</w:t>
      </w:r>
      <w:r w:rsidRPr="004A672A">
        <w:rPr>
          <w:rFonts w:ascii="宋体" w:hAnsi="宋体" w:cs="宋体" w:hint="eastAsia"/>
          <w:kern w:val="0"/>
          <w:szCs w:val="24"/>
          <w:lang w:val="zh-CN"/>
        </w:rPr>
        <w:t>计算确认。于资产负债表日，递延所得税资产和递延所得税负债，按照预期收回该资产或清偿该负债期间的适用税率计量。</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确认递延所得税资产的依据</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本公司以很可能取得用来抵扣可抵扣暂时性差异、能够结转以后年度的可抵扣亏损和税款抵减的应纳税所得额为限，确认由可抵扣暂时性差异产生的递延所得税资产。但是，同时具有下列特征的交易中因资产或负债的初始确认所产生的递延所得税资产不予确认：（</w:t>
      </w:r>
      <w:r w:rsidRPr="004A672A">
        <w:rPr>
          <w:rFonts w:eastAsia="Times New Roman"/>
          <w:kern w:val="0"/>
          <w:szCs w:val="24"/>
          <w:lang w:val="zh-CN"/>
        </w:rPr>
        <w:t>1</w:t>
      </w:r>
      <w:r w:rsidRPr="004A672A">
        <w:rPr>
          <w:rFonts w:ascii="宋体" w:hAnsi="宋体" w:cs="宋体" w:hint="eastAsia"/>
          <w:kern w:val="0"/>
          <w:szCs w:val="24"/>
          <w:lang w:val="zh-CN"/>
        </w:rPr>
        <w:t>）该交易不是企业合并；（</w:t>
      </w:r>
      <w:r w:rsidRPr="004A672A">
        <w:rPr>
          <w:rFonts w:eastAsia="Times New Roman"/>
          <w:kern w:val="0"/>
          <w:szCs w:val="24"/>
          <w:lang w:val="zh-CN"/>
        </w:rPr>
        <w:t>2</w:t>
      </w:r>
      <w:r w:rsidRPr="004A672A">
        <w:rPr>
          <w:rFonts w:ascii="宋体" w:hAnsi="宋体" w:cs="宋体" w:hint="eastAsia"/>
          <w:kern w:val="0"/>
          <w:szCs w:val="24"/>
          <w:lang w:val="zh-CN"/>
        </w:rPr>
        <w:t>）交易发生时既不影响会计利润也不影响应纳税所得额或可抵扣亏损。</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对于与联营企业投资相关的可抵扣暂时性差异，同时满足下列条件的，确认相应的递延所得税资产：暂时性差异在可预见的未来很可能转回，且未来很可能获得用来抵扣可抵扣暂时性差异的应纳税所得额。</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确认递延所得税负债的依据</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公司将当期与以前期间应交未交的应纳税暂时性差异</w:t>
      </w:r>
      <w:proofErr w:type="gramStart"/>
      <w:r w:rsidRPr="004A672A">
        <w:rPr>
          <w:rFonts w:ascii="宋体" w:hAnsi="宋体" w:cs="宋体" w:hint="eastAsia"/>
          <w:kern w:val="0"/>
          <w:szCs w:val="24"/>
          <w:lang w:val="zh-CN"/>
        </w:rPr>
        <w:t>确认为递延</w:t>
      </w:r>
      <w:proofErr w:type="gramEnd"/>
      <w:r w:rsidRPr="004A672A">
        <w:rPr>
          <w:rFonts w:ascii="宋体" w:hAnsi="宋体" w:cs="宋体" w:hint="eastAsia"/>
          <w:kern w:val="0"/>
          <w:szCs w:val="24"/>
          <w:lang w:val="zh-CN"/>
        </w:rPr>
        <w:t>所得税负债。但不包括：</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1</w:t>
      </w:r>
      <w:r w:rsidRPr="004A672A">
        <w:rPr>
          <w:rFonts w:ascii="宋体" w:hAnsi="宋体" w:cs="宋体" w:hint="eastAsia"/>
          <w:kern w:val="0"/>
          <w:szCs w:val="24"/>
          <w:lang w:val="zh-CN"/>
        </w:rPr>
        <w:t>）商誉的初始确认所形成的暂时性差异；</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2</w:t>
      </w:r>
      <w:r w:rsidRPr="004A672A">
        <w:rPr>
          <w:rFonts w:ascii="宋体" w:hAnsi="宋体" w:cs="宋体" w:hint="eastAsia"/>
          <w:kern w:val="0"/>
          <w:szCs w:val="24"/>
          <w:lang w:val="zh-CN"/>
        </w:rPr>
        <w:t>）非企业合并形成的交易或事项，且该交易或事项发生时既不影响会计利润，也不影响应纳税所得额（或可抵扣亏损）所形成的暂时性差异；</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3</w:t>
      </w:r>
      <w:r w:rsidRPr="004A672A">
        <w:rPr>
          <w:rFonts w:ascii="宋体" w:hAnsi="宋体" w:cs="宋体" w:hint="eastAsia"/>
          <w:kern w:val="0"/>
          <w:szCs w:val="24"/>
          <w:lang w:val="zh-CN"/>
        </w:rPr>
        <w:t>）对于与子公司、联营企业投资相关的应纳税暂时性差异，该暂时性差异转回的时间能够控制并且该暂时性差异在可预见的未来很可能不会转回。</w:t>
      </w:r>
    </w:p>
    <w:p w:rsidR="00FC56F8" w:rsidRDefault="00FC56F8">
      <w:pPr>
        <w:autoSpaceDE w:val="0"/>
        <w:autoSpaceDN w:val="0"/>
        <w:adjustRightInd w:val="0"/>
        <w:spacing w:before="0" w:after="0"/>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同时满足下列条件时，</w:t>
      </w:r>
      <w:proofErr w:type="gramStart"/>
      <w:r>
        <w:rPr>
          <w:rFonts w:ascii="宋体" w:hAnsi="宋体" w:cs="宋体" w:hint="eastAsia"/>
          <w:b/>
          <w:kern w:val="0"/>
          <w:sz w:val="21"/>
          <w:szCs w:val="24"/>
          <w:lang w:val="zh-CN"/>
        </w:rPr>
        <w:t>将递延</w:t>
      </w:r>
      <w:proofErr w:type="gramEnd"/>
      <w:r>
        <w:rPr>
          <w:rFonts w:ascii="宋体" w:hAnsi="宋体" w:cs="宋体" w:hint="eastAsia"/>
          <w:b/>
          <w:kern w:val="0"/>
          <w:sz w:val="21"/>
          <w:szCs w:val="24"/>
          <w:lang w:val="zh-CN"/>
        </w:rPr>
        <w:t>所得税资产及递延所得税负债以</w:t>
      </w:r>
      <w:proofErr w:type="gramStart"/>
      <w:r>
        <w:rPr>
          <w:rFonts w:ascii="宋体" w:hAnsi="宋体" w:cs="宋体" w:hint="eastAsia"/>
          <w:b/>
          <w:kern w:val="0"/>
          <w:sz w:val="21"/>
          <w:szCs w:val="24"/>
          <w:lang w:val="zh-CN"/>
        </w:rPr>
        <w:t>抵销</w:t>
      </w:r>
      <w:proofErr w:type="gramEnd"/>
      <w:r>
        <w:rPr>
          <w:rFonts w:ascii="宋体" w:hAnsi="宋体" w:cs="宋体" w:hint="eastAsia"/>
          <w:b/>
          <w:kern w:val="0"/>
          <w:sz w:val="21"/>
          <w:szCs w:val="24"/>
          <w:lang w:val="zh-CN"/>
        </w:rPr>
        <w:t>后的净额列示</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1</w:t>
      </w:r>
      <w:r w:rsidRPr="004A672A">
        <w:rPr>
          <w:rFonts w:ascii="宋体" w:hAnsi="宋体" w:cs="宋体" w:hint="eastAsia"/>
          <w:kern w:val="0"/>
          <w:szCs w:val="24"/>
          <w:lang w:val="zh-CN"/>
        </w:rPr>
        <w:t>）企业拥有以净额结算当期所得税资产及当期所得税负债的法定权利；</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2</w:t>
      </w:r>
      <w:r w:rsidRPr="004A672A">
        <w:rPr>
          <w:rFonts w:ascii="宋体" w:hAnsi="宋体" w:cs="宋体" w:hint="eastAsia"/>
          <w:kern w:val="0"/>
          <w:szCs w:val="24"/>
          <w:lang w:val="zh-CN"/>
        </w:rPr>
        <w:t>）递延所得税资产和递延所得税负债是与同</w:t>
      </w:r>
      <w:proofErr w:type="gramStart"/>
      <w:r w:rsidRPr="004A672A">
        <w:rPr>
          <w:rFonts w:ascii="宋体" w:hAnsi="宋体" w:cs="宋体" w:hint="eastAsia"/>
          <w:kern w:val="0"/>
          <w:szCs w:val="24"/>
          <w:lang w:val="zh-CN"/>
        </w:rPr>
        <w:t>一税收</w:t>
      </w:r>
      <w:proofErr w:type="gramEnd"/>
      <w:r w:rsidRPr="004A672A">
        <w:rPr>
          <w:rFonts w:ascii="宋体" w:hAnsi="宋体" w:cs="宋体" w:hint="eastAsia"/>
          <w:kern w:val="0"/>
          <w:szCs w:val="24"/>
          <w:lang w:val="zh-CN"/>
        </w:rPr>
        <w:t>征管部门对同一纳税主体征收的所得税相关或者对不同的纳税主体相关，但在未来每一具有重要性的递延所得税资产和递延所得税负债转回的期间内，涉及的纳税主体</w:t>
      </w:r>
      <w:proofErr w:type="gramStart"/>
      <w:r w:rsidRPr="004A672A">
        <w:rPr>
          <w:rFonts w:ascii="宋体" w:hAnsi="宋体" w:cs="宋体" w:hint="eastAsia"/>
          <w:kern w:val="0"/>
          <w:szCs w:val="24"/>
          <w:lang w:val="zh-CN"/>
        </w:rPr>
        <w:t>体</w:t>
      </w:r>
      <w:proofErr w:type="gramEnd"/>
      <w:r w:rsidRPr="004A672A">
        <w:rPr>
          <w:rFonts w:ascii="宋体" w:hAnsi="宋体" w:cs="宋体" w:hint="eastAsia"/>
          <w:kern w:val="0"/>
          <w:szCs w:val="24"/>
          <w:lang w:val="zh-CN"/>
        </w:rPr>
        <w:t>意图以净额结算当期所得税资产及当期所得税负债或是同时取得资产、清偿债务。</w:t>
      </w:r>
    </w:p>
    <w:p w:rsidR="00FC56F8" w:rsidRDefault="00FC56F8">
      <w:pPr>
        <w:pStyle w:val="Section"/>
        <w:outlineLvl w:val="2"/>
        <w:rPr>
          <w:bCs w:val="0"/>
          <w:szCs w:val="24"/>
        </w:rPr>
      </w:pPr>
      <w:r>
        <w:rPr>
          <w:bCs w:val="0"/>
          <w:szCs w:val="24"/>
        </w:rPr>
        <w:lastRenderedPageBreak/>
        <w:t>42</w:t>
      </w:r>
      <w:r>
        <w:rPr>
          <w:rFonts w:hint="eastAsia"/>
          <w:bCs w:val="0"/>
          <w:szCs w:val="24"/>
        </w:rPr>
        <w:t>、租赁</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）经营租赁的会计处理方法</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1</w:t>
      </w:r>
      <w:r w:rsidRPr="004A672A">
        <w:rPr>
          <w:rFonts w:ascii="宋体" w:hAnsi="宋体" w:cs="宋体" w:hint="eastAsia"/>
          <w:kern w:val="0"/>
          <w:szCs w:val="24"/>
          <w:lang w:val="zh-CN"/>
        </w:rPr>
        <w:t>）经营租入资产</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公司租入资产所支付的租赁费，在不扣除免租期的整个租赁期内，按直线法进行分摊，计入当期费用。公司支付的与租赁交易相关的初始直接费用，计入当期费用。</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资产出租方承担了应由公司承担的与租赁相关的费用时，公司将该部分费用从租金总额中扣除，按扣除后的租金费用在租赁期内分摊，计入当期费用。</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2</w:t>
      </w:r>
      <w:r w:rsidRPr="004A672A">
        <w:rPr>
          <w:rFonts w:ascii="宋体" w:hAnsi="宋体" w:cs="宋体" w:hint="eastAsia"/>
          <w:kern w:val="0"/>
          <w:szCs w:val="24"/>
          <w:lang w:val="zh-CN"/>
        </w:rPr>
        <w:t>）经营租出资产</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公司出租资产所收取的租赁费，在不扣除免租期的整个租赁期内，按直线法进行分摊，确认为租赁收入。公司支付的与租赁交易相关的初始直接费用，计入当期费用；如金额较大的，则予以资本化，在整个租赁期间内按照与租赁收入确认相同的基础分期计入当期收益。</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公司承担了应由承租方承担的与租赁相关的费用时，公司将该部分费用从租金收入总额中扣除，按扣除后的租金费用在租赁期内分配。</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）融资租赁的会计处理方法</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1</w:t>
      </w:r>
      <w:r w:rsidRPr="004A672A">
        <w:rPr>
          <w:rFonts w:ascii="宋体" w:hAnsi="宋体" w:cs="宋体" w:hint="eastAsia"/>
          <w:kern w:val="0"/>
          <w:szCs w:val="24"/>
          <w:lang w:val="zh-CN"/>
        </w:rPr>
        <w:t>）融资租入资产：公司在承租开始日，将租赁资产公允价值与最低租赁付款额现值两者中较低者作为租入资产的入账价值，将最低租赁付款额作为长期应付款的入账价值，其差额作为未确认的融资费用。</w:t>
      </w:r>
      <w:r w:rsidRPr="004A672A">
        <w:rPr>
          <w:rFonts w:eastAsia="Times New Roman"/>
          <w:kern w:val="0"/>
          <w:szCs w:val="24"/>
          <w:lang w:val="zh-CN"/>
        </w:rPr>
        <w:tab/>
      </w:r>
      <w:r w:rsidRPr="004A672A">
        <w:rPr>
          <w:rFonts w:ascii="宋体" w:hAnsi="宋体" w:cs="宋体" w:hint="eastAsia"/>
          <w:kern w:val="0"/>
          <w:szCs w:val="24"/>
          <w:lang w:val="zh-CN"/>
        </w:rPr>
        <w:t>融资租入资产的认定依据、计价和折旧方法详见本附注四、（十四）固定资产。</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公司采用实际利率法对未确认的融资费用，在资产租赁期间内摊销，计入财务费用。</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sidRPr="004A672A">
        <w:rPr>
          <w:rFonts w:eastAsia="Times New Roman"/>
          <w:kern w:val="0"/>
          <w:szCs w:val="24"/>
          <w:lang w:val="zh-CN"/>
        </w:rPr>
        <w:t>2</w:t>
      </w:r>
      <w:r w:rsidRPr="004A672A">
        <w:rPr>
          <w:rFonts w:ascii="宋体" w:hAnsi="宋体" w:cs="宋体" w:hint="eastAsia"/>
          <w:kern w:val="0"/>
          <w:szCs w:val="24"/>
          <w:lang w:val="zh-CN"/>
        </w:rPr>
        <w:t>）融资租出资产：公司在租赁开始日，将应收融资租赁款，未担保余值之和与其现值的差额确认为未实现融资收益，在将来收到租金的各期间内确认为租赁收入，公司发生的与出租交易相关的初始直接费用，计入应收融资租赁款的初始计量中，并减少租赁期内确认的收益金额。</w:t>
      </w:r>
    </w:p>
    <w:p w:rsidR="00FC56F8" w:rsidRDefault="00FC56F8">
      <w:pPr>
        <w:pStyle w:val="Section"/>
        <w:outlineLvl w:val="2"/>
        <w:rPr>
          <w:bCs w:val="0"/>
          <w:szCs w:val="24"/>
        </w:rPr>
      </w:pPr>
      <w:r>
        <w:rPr>
          <w:bCs w:val="0"/>
          <w:szCs w:val="24"/>
        </w:rPr>
        <w:t>43</w:t>
      </w:r>
      <w:r>
        <w:rPr>
          <w:rFonts w:hint="eastAsia"/>
          <w:bCs w:val="0"/>
          <w:szCs w:val="24"/>
        </w:rPr>
        <w:t>、其他重要的会计政策和会计估计</w:t>
      </w:r>
    </w:p>
    <w:p w:rsidR="00FC56F8"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44</w:t>
      </w:r>
      <w:r>
        <w:rPr>
          <w:rFonts w:hint="eastAsia"/>
          <w:bCs w:val="0"/>
          <w:szCs w:val="24"/>
        </w:rPr>
        <w:t>、重要会计政策和会计估计变更</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）重要会计政策变更</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eastAsia="Times New Roman"/>
          <w:kern w:val="0"/>
          <w:szCs w:val="24"/>
          <w:lang w:val="zh-CN"/>
        </w:rPr>
        <w:t xml:space="preserve">□ </w:t>
      </w:r>
      <w:r w:rsidRPr="004A672A">
        <w:rPr>
          <w:rFonts w:ascii="宋体" w:hAnsi="宋体" w:cs="宋体" w:hint="eastAsia"/>
          <w:kern w:val="0"/>
          <w:szCs w:val="24"/>
          <w:lang w:val="zh-CN"/>
        </w:rPr>
        <w:t>适用</w:t>
      </w:r>
      <w:r w:rsidRPr="004A672A">
        <w:rPr>
          <w:rFonts w:eastAsia="Times New Roman"/>
          <w:kern w:val="0"/>
          <w:szCs w:val="24"/>
          <w:lang w:val="zh-CN"/>
        </w:rPr>
        <w:t xml:space="preserve"> √ </w:t>
      </w:r>
      <w:r w:rsidRPr="004A672A">
        <w:rPr>
          <w:rFonts w:ascii="宋体" w:hAnsi="宋体" w:cs="宋体" w:hint="eastAsia"/>
          <w:kern w:val="0"/>
          <w:szCs w:val="24"/>
          <w:lang w:val="zh-CN"/>
        </w:rPr>
        <w:t>不适用</w:t>
      </w:r>
      <w:r w:rsidRPr="004A672A">
        <w:rPr>
          <w:rFonts w:eastAsia="Times New Roman"/>
          <w:kern w:val="0"/>
          <w:szCs w:val="24"/>
          <w:lang w:val="zh-CN"/>
        </w:rPr>
        <w:t xml:space="preserve"> </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）重要会计估计变更</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eastAsia="Times New Roman"/>
          <w:kern w:val="0"/>
          <w:szCs w:val="24"/>
          <w:lang w:val="zh-CN"/>
        </w:rPr>
        <w:t xml:space="preserve">□ </w:t>
      </w:r>
      <w:r w:rsidRPr="004A672A">
        <w:rPr>
          <w:rFonts w:ascii="宋体" w:hAnsi="宋体" w:cs="宋体" w:hint="eastAsia"/>
          <w:kern w:val="0"/>
          <w:szCs w:val="24"/>
          <w:lang w:val="zh-CN"/>
        </w:rPr>
        <w:t>适用</w:t>
      </w:r>
      <w:r w:rsidRPr="004A672A">
        <w:rPr>
          <w:rFonts w:eastAsia="Times New Roman"/>
          <w:kern w:val="0"/>
          <w:szCs w:val="24"/>
          <w:lang w:val="zh-CN"/>
        </w:rPr>
        <w:t xml:space="preserve"> √ </w:t>
      </w:r>
      <w:r w:rsidRPr="004A672A">
        <w:rPr>
          <w:rFonts w:ascii="宋体" w:hAnsi="宋体" w:cs="宋体" w:hint="eastAsia"/>
          <w:kern w:val="0"/>
          <w:szCs w:val="24"/>
          <w:lang w:val="zh-CN"/>
        </w:rPr>
        <w:t>不适用</w:t>
      </w:r>
      <w:r w:rsidRPr="004A672A">
        <w:rPr>
          <w:rFonts w:eastAsia="Times New Roman"/>
          <w:kern w:val="0"/>
          <w:szCs w:val="24"/>
          <w:lang w:val="zh-CN"/>
        </w:rPr>
        <w:t xml:space="preserve"> </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）首次执行新金融工具准则、新收入准则、新租赁准则调整首次执行当年年初财务报表相关项目情况</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eastAsia="Times New Roman"/>
          <w:kern w:val="0"/>
          <w:szCs w:val="24"/>
          <w:lang w:val="zh-CN"/>
        </w:rPr>
        <w:t xml:space="preserve">√ </w:t>
      </w:r>
      <w:r w:rsidRPr="004A672A">
        <w:rPr>
          <w:rFonts w:ascii="宋体" w:hAnsi="宋体" w:cs="宋体" w:hint="eastAsia"/>
          <w:kern w:val="0"/>
          <w:szCs w:val="24"/>
          <w:lang w:val="zh-CN"/>
        </w:rPr>
        <w:t>适用</w:t>
      </w:r>
      <w:r w:rsidRPr="004A672A">
        <w:rPr>
          <w:rFonts w:eastAsia="Times New Roman"/>
          <w:kern w:val="0"/>
          <w:szCs w:val="24"/>
          <w:lang w:val="zh-CN"/>
        </w:rPr>
        <w:t xml:space="preserve"> □ </w:t>
      </w:r>
      <w:r w:rsidRPr="004A672A">
        <w:rPr>
          <w:rFonts w:ascii="宋体" w:hAnsi="宋体" w:cs="宋体" w:hint="eastAsia"/>
          <w:kern w:val="0"/>
          <w:szCs w:val="24"/>
          <w:lang w:val="zh-CN"/>
        </w:rPr>
        <w:t>不适用</w:t>
      </w:r>
      <w:r w:rsidRPr="004A672A">
        <w:rPr>
          <w:rFonts w:eastAsia="Times New Roman"/>
          <w:kern w:val="0"/>
          <w:szCs w:val="24"/>
          <w:lang w:val="zh-CN"/>
        </w:rPr>
        <w:t xml:space="preserve"> </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合并资产负债表</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206"/>
        <w:gridCol w:w="2453"/>
        <w:gridCol w:w="2454"/>
        <w:gridCol w:w="2454"/>
      </w:tblGrid>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项目</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2018</w:t>
            </w:r>
            <w:r>
              <w:rPr>
                <w:rFonts w:hint="eastAsia"/>
                <w:szCs w:val="24"/>
              </w:rPr>
              <w:t>年</w:t>
            </w:r>
            <w:r>
              <w:rPr>
                <w:szCs w:val="24"/>
              </w:rPr>
              <w:t>12</w:t>
            </w:r>
            <w:r>
              <w:rPr>
                <w:rFonts w:hint="eastAsia"/>
                <w:szCs w:val="24"/>
              </w:rPr>
              <w:t>月</w:t>
            </w:r>
            <w:r>
              <w:rPr>
                <w:szCs w:val="24"/>
              </w:rPr>
              <w:t>31</w:t>
            </w:r>
            <w:r>
              <w:rPr>
                <w:rFonts w:hint="eastAsia"/>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2019</w:t>
            </w:r>
            <w:r>
              <w:rPr>
                <w:rFonts w:hint="eastAsia"/>
                <w:szCs w:val="24"/>
              </w:rPr>
              <w:t>年</w:t>
            </w:r>
            <w:r>
              <w:rPr>
                <w:szCs w:val="24"/>
              </w:rPr>
              <w:t>01</w:t>
            </w:r>
            <w:r>
              <w:rPr>
                <w:rFonts w:hint="eastAsia"/>
                <w:szCs w:val="24"/>
              </w:rPr>
              <w:t>月</w:t>
            </w:r>
            <w:r>
              <w:rPr>
                <w:szCs w:val="24"/>
              </w:rPr>
              <w:t>01</w:t>
            </w:r>
            <w:r>
              <w:rPr>
                <w:rFonts w:hint="eastAsia"/>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调整数</w:t>
            </w: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货币资金</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2,963,834,636.23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2,963,834,636.23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结算备付金</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拆出资金</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交易性金融资产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43,172,658.90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以公允价值计量且其变动计入当期损益的金融资产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43,172,658.90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衍生金融资产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应收票据</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105,205,298.72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105,205,298.72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应收账款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829,086,495.07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829,086,495.07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应收款项融资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预付款项</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1,051,320,867.85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1,051,320,867.85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应收保费</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应收分保账款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应收分保合同准备金</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其他应收款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607,947,514.01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607,947,514.01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其中：应收利息</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4,654,506.42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4,654,506.42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应收股利</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买入返售金融资产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存货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5,493,956,680.19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5,493,956,680.19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合同资产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持有待售资产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一年内到期的非流动资产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845,385,499.04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845,385,499.04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11,939,909,650.01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11,939,909,650.01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发放贷款和垫款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可供出售金融资产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97,783,921.20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持有至到期投资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长期应收款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长期股权投资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960,000.00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其他权益工具投资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97,783,921.20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投资性房地产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固定资产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5,098,310,367.65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5,098,310,367.65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在建工程</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380,656,652.49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380,656,652.49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生产性生物资产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油气资产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使用权资产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无形资产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630,575,324.24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630,575,324.24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开发支出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商誉</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3,861,366.21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3,861,366.21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长期待摊费用</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49,336,427.81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49,336,427.81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递延所得税资产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67,409,746.42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67,409,746.42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193,519,372.76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193,519,372.76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6,522,413,178.78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6,522,413,178.78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资产总计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18,462,322,828.79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18,462,322,828.79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短期借款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9,000,185,599.03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9,000,185,599.03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向中央银行借款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拆入资金</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交易性金融负债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以公允价值计量且其变动计入当期损益的金融负债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衍生金融负债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应付票据</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35,448,247.29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35,448,247.29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应付账款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401,684,585.76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401,684,585.76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预收款项</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764,599,583.65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764,599,583.65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卖出回购金融资产款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吸收存款及同业存放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代理买卖证券款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代理承销证券款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97,303,584.03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97,303,584.03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应交税费</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150,616,163.67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150,616,163.67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其他应付款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244,716,779.36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244,716,779.36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其中：应付利息</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21,120,729.60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21,120,729.60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应付股利</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应付手续费及佣金</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应付分保账款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合同负债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持有待售负债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一年内到期的非流动负债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10,714,554,542.79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10,714,554,542.79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保险合同准备金</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长期借款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276,172,939.57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276,172,939.57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应付债券</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租赁负债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长期应付款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4,367,138.45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4,367,138.45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预计负债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递延收益</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138,378,058.55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138,378,058.55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递延所得税负债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35,332,287.97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35,332,287.97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454,250,424.54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454,250,424.54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11,168,804,967.33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11,168,804,967.33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所有者权益：</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股本</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其他权益工具</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资本公积</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2,524,697,991.75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2,524,697,991.75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减：库存股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196,148,159.05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196,148,159.05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其他综合收益</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143,822.04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143,822.04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专项储备</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盈余公积</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192,694,057.98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192,694,057.98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一般风险准备</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未分配利润</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2,883,158,193.66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2,883,158,193.66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归属于母公司所有者权益合计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6,923,921,461.38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6,923,921,461.38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少数股东权益</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369,596,400.08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369,596,400.08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所有者权益合计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7,293,517,861.46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7,293,517,861.46</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负债和所有者权益总计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18,462,322,828.79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18,462,322,828.79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bl>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调整情况说明</w:t>
      </w:r>
    </w:p>
    <w:p w:rsidR="00FC56F8"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公司自</w:t>
      </w:r>
      <w:r>
        <w:rPr>
          <w:rFonts w:eastAsia="Times New Roman"/>
          <w:kern w:val="0"/>
          <w:szCs w:val="24"/>
          <w:lang w:val="zh-CN"/>
        </w:rPr>
        <w:t>2019</w:t>
      </w:r>
      <w:r w:rsidRPr="004A672A">
        <w:rPr>
          <w:rFonts w:ascii="宋体" w:hAnsi="宋体" w:cs="宋体" w:hint="eastAsia"/>
          <w:kern w:val="0"/>
          <w:szCs w:val="24"/>
          <w:lang w:val="zh-CN"/>
        </w:rPr>
        <w:t>年</w:t>
      </w:r>
      <w:r>
        <w:rPr>
          <w:rFonts w:eastAsia="Times New Roman"/>
          <w:kern w:val="0"/>
          <w:szCs w:val="24"/>
          <w:lang w:val="zh-CN"/>
        </w:rPr>
        <w:t>1</w:t>
      </w:r>
      <w:r w:rsidRPr="004A672A">
        <w:rPr>
          <w:rFonts w:ascii="宋体" w:hAnsi="宋体" w:cs="宋体" w:hint="eastAsia"/>
          <w:kern w:val="0"/>
          <w:szCs w:val="24"/>
          <w:lang w:val="zh-CN"/>
        </w:rPr>
        <w:t>月</w:t>
      </w:r>
      <w:r>
        <w:rPr>
          <w:rFonts w:eastAsia="Times New Roman"/>
          <w:kern w:val="0"/>
          <w:szCs w:val="24"/>
          <w:lang w:val="zh-CN"/>
        </w:rPr>
        <w:t>1</w:t>
      </w:r>
      <w:r w:rsidRPr="004A672A">
        <w:rPr>
          <w:rFonts w:ascii="宋体" w:hAnsi="宋体" w:cs="宋体" w:hint="eastAsia"/>
          <w:kern w:val="0"/>
          <w:szCs w:val="24"/>
          <w:lang w:val="zh-CN"/>
        </w:rPr>
        <w:t>日起开始执行新金融工具准则，自</w:t>
      </w:r>
      <w:r>
        <w:rPr>
          <w:rFonts w:eastAsia="Times New Roman"/>
          <w:kern w:val="0"/>
          <w:szCs w:val="24"/>
          <w:lang w:val="zh-CN"/>
        </w:rPr>
        <w:t>2019</w:t>
      </w:r>
      <w:r w:rsidRPr="004A672A">
        <w:rPr>
          <w:rFonts w:ascii="宋体" w:hAnsi="宋体" w:cs="宋体" w:hint="eastAsia"/>
          <w:kern w:val="0"/>
          <w:szCs w:val="24"/>
          <w:lang w:val="zh-CN"/>
        </w:rPr>
        <w:t>年第一季度起按新金融工具准则要求进行会计报表披露，</w:t>
      </w:r>
      <w:proofErr w:type="gramStart"/>
      <w:r w:rsidRPr="004A672A">
        <w:rPr>
          <w:rFonts w:ascii="宋体" w:hAnsi="宋体" w:cs="宋体" w:hint="eastAsia"/>
          <w:kern w:val="0"/>
          <w:szCs w:val="24"/>
          <w:lang w:val="zh-CN"/>
        </w:rPr>
        <w:t>不</w:t>
      </w:r>
      <w:proofErr w:type="gramEnd"/>
      <w:r w:rsidRPr="004A672A">
        <w:rPr>
          <w:rFonts w:ascii="宋体" w:hAnsi="宋体" w:cs="宋体" w:hint="eastAsia"/>
          <w:kern w:val="0"/>
          <w:szCs w:val="24"/>
          <w:lang w:val="zh-CN"/>
        </w:rPr>
        <w:t>重述</w:t>
      </w:r>
      <w:r>
        <w:rPr>
          <w:rFonts w:eastAsia="Times New Roman"/>
          <w:kern w:val="0"/>
          <w:szCs w:val="24"/>
          <w:lang w:val="zh-CN"/>
        </w:rPr>
        <w:t>2018</w:t>
      </w:r>
      <w:r w:rsidRPr="004A672A">
        <w:rPr>
          <w:rFonts w:ascii="宋体" w:hAnsi="宋体" w:cs="宋体" w:hint="eastAsia"/>
          <w:kern w:val="0"/>
          <w:szCs w:val="24"/>
          <w:lang w:val="zh-CN"/>
        </w:rPr>
        <w:t>年可比数。将上期末资产负债表中</w:t>
      </w:r>
      <w:r>
        <w:rPr>
          <w:rFonts w:eastAsia="Times New Roman"/>
          <w:kern w:val="0"/>
          <w:szCs w:val="24"/>
          <w:lang w:val="zh-CN"/>
        </w:rPr>
        <w:t>“</w:t>
      </w:r>
      <w:r w:rsidRPr="004A672A">
        <w:rPr>
          <w:rFonts w:ascii="宋体" w:hAnsi="宋体" w:cs="宋体" w:hint="eastAsia"/>
          <w:kern w:val="0"/>
          <w:szCs w:val="24"/>
          <w:lang w:val="zh-CN"/>
        </w:rPr>
        <w:t>以公允价值计量且其变动计入当期损益的金融资产</w:t>
      </w:r>
      <w:r>
        <w:rPr>
          <w:rFonts w:eastAsia="Times New Roman"/>
          <w:kern w:val="0"/>
          <w:szCs w:val="24"/>
          <w:lang w:val="zh-CN"/>
        </w:rPr>
        <w:t>”</w:t>
      </w:r>
      <w:r w:rsidRPr="004A672A">
        <w:rPr>
          <w:rFonts w:ascii="宋体" w:hAnsi="宋体" w:cs="宋体" w:hint="eastAsia"/>
          <w:kern w:val="0"/>
          <w:szCs w:val="24"/>
          <w:lang w:val="zh-CN"/>
        </w:rPr>
        <w:t>科目金额</w:t>
      </w:r>
      <w:r>
        <w:rPr>
          <w:rFonts w:eastAsia="Times New Roman"/>
          <w:kern w:val="0"/>
          <w:szCs w:val="24"/>
          <w:lang w:val="zh-CN"/>
        </w:rPr>
        <w:t>43,172,658.90</w:t>
      </w:r>
      <w:r w:rsidRPr="004A672A">
        <w:rPr>
          <w:rFonts w:ascii="宋体" w:hAnsi="宋体" w:cs="宋体" w:hint="eastAsia"/>
          <w:kern w:val="0"/>
          <w:szCs w:val="24"/>
          <w:lang w:val="zh-CN"/>
        </w:rPr>
        <w:t>元在本期期初调整为</w:t>
      </w:r>
      <w:r>
        <w:rPr>
          <w:rFonts w:eastAsia="Times New Roman"/>
          <w:kern w:val="0"/>
          <w:szCs w:val="24"/>
          <w:lang w:val="zh-CN"/>
        </w:rPr>
        <w:t>“</w:t>
      </w:r>
      <w:r w:rsidRPr="004A672A">
        <w:rPr>
          <w:rFonts w:ascii="宋体" w:hAnsi="宋体" w:cs="宋体" w:hint="eastAsia"/>
          <w:kern w:val="0"/>
          <w:szCs w:val="24"/>
          <w:lang w:val="zh-CN"/>
        </w:rPr>
        <w:t>交易性金融资产</w:t>
      </w:r>
      <w:r>
        <w:rPr>
          <w:rFonts w:eastAsia="Times New Roman"/>
          <w:kern w:val="0"/>
          <w:szCs w:val="24"/>
          <w:lang w:val="zh-CN"/>
        </w:rPr>
        <w:t>”</w:t>
      </w:r>
      <w:r w:rsidRPr="004A672A">
        <w:rPr>
          <w:rFonts w:ascii="宋体" w:hAnsi="宋体" w:cs="宋体" w:hint="eastAsia"/>
          <w:kern w:val="0"/>
          <w:szCs w:val="24"/>
          <w:lang w:val="zh-CN"/>
        </w:rPr>
        <w:t>；</w:t>
      </w:r>
      <w:r>
        <w:rPr>
          <w:rFonts w:eastAsia="Times New Roman"/>
          <w:kern w:val="0"/>
          <w:szCs w:val="24"/>
          <w:lang w:val="zh-CN"/>
        </w:rPr>
        <w:t>“</w:t>
      </w:r>
      <w:r w:rsidRPr="004A672A">
        <w:rPr>
          <w:rFonts w:ascii="宋体" w:hAnsi="宋体" w:cs="宋体" w:hint="eastAsia"/>
          <w:kern w:val="0"/>
          <w:szCs w:val="24"/>
          <w:lang w:val="zh-CN"/>
        </w:rPr>
        <w:t>可供出售金融资产</w:t>
      </w:r>
      <w:r>
        <w:rPr>
          <w:rFonts w:eastAsia="Times New Roman"/>
          <w:kern w:val="0"/>
          <w:szCs w:val="24"/>
          <w:lang w:val="zh-CN"/>
        </w:rPr>
        <w:t>”</w:t>
      </w:r>
      <w:r w:rsidRPr="004A672A">
        <w:rPr>
          <w:rFonts w:ascii="宋体" w:hAnsi="宋体" w:cs="宋体" w:hint="eastAsia"/>
          <w:kern w:val="0"/>
          <w:szCs w:val="24"/>
          <w:lang w:val="zh-CN"/>
        </w:rPr>
        <w:t>科目金额</w:t>
      </w:r>
      <w:r>
        <w:rPr>
          <w:rFonts w:eastAsia="Times New Roman"/>
          <w:kern w:val="0"/>
          <w:szCs w:val="24"/>
          <w:lang w:val="zh-CN"/>
        </w:rPr>
        <w:t>97783921.20</w:t>
      </w:r>
      <w:r w:rsidRPr="004A672A">
        <w:rPr>
          <w:rFonts w:ascii="宋体" w:hAnsi="宋体" w:cs="宋体" w:hint="eastAsia"/>
          <w:kern w:val="0"/>
          <w:szCs w:val="24"/>
          <w:lang w:val="zh-CN"/>
        </w:rPr>
        <w:t>元在本期期初调整为</w:t>
      </w:r>
      <w:r>
        <w:rPr>
          <w:rFonts w:eastAsia="Times New Roman"/>
          <w:kern w:val="0"/>
          <w:szCs w:val="24"/>
          <w:lang w:val="zh-CN"/>
        </w:rPr>
        <w:t>“</w:t>
      </w:r>
      <w:r w:rsidRPr="004A672A">
        <w:rPr>
          <w:rFonts w:ascii="宋体" w:hAnsi="宋体" w:cs="宋体" w:hint="eastAsia"/>
          <w:kern w:val="0"/>
          <w:szCs w:val="24"/>
          <w:lang w:val="zh-CN"/>
        </w:rPr>
        <w:t>其他权益工具投资</w:t>
      </w:r>
      <w:r>
        <w:rPr>
          <w:rFonts w:eastAsia="Times New Roman"/>
          <w:kern w:val="0"/>
          <w:szCs w:val="24"/>
          <w:lang w:val="zh-CN"/>
        </w:rPr>
        <w:t>”</w:t>
      </w:r>
      <w:r w:rsidRPr="004A672A">
        <w:rPr>
          <w:rFonts w:ascii="宋体" w:hAnsi="宋体" w:cs="宋体" w:hint="eastAsia"/>
          <w:kern w:val="0"/>
          <w:szCs w:val="24"/>
          <w:lang w:val="zh-CN"/>
        </w:rPr>
        <w:t>。</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母公司资产负债表</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206"/>
        <w:gridCol w:w="2453"/>
        <w:gridCol w:w="2454"/>
        <w:gridCol w:w="2454"/>
      </w:tblGrid>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2018</w:t>
            </w:r>
            <w:r>
              <w:rPr>
                <w:rFonts w:hint="eastAsia"/>
                <w:szCs w:val="24"/>
              </w:rPr>
              <w:t>年</w:t>
            </w:r>
            <w:r>
              <w:rPr>
                <w:szCs w:val="24"/>
              </w:rPr>
              <w:t>12</w:t>
            </w:r>
            <w:r>
              <w:rPr>
                <w:rFonts w:hint="eastAsia"/>
                <w:szCs w:val="24"/>
              </w:rPr>
              <w:t>月</w:t>
            </w:r>
            <w:r>
              <w:rPr>
                <w:szCs w:val="24"/>
              </w:rPr>
              <w:t>31</w:t>
            </w:r>
            <w:r>
              <w:rPr>
                <w:rFonts w:hint="eastAsia"/>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2019</w:t>
            </w:r>
            <w:r>
              <w:rPr>
                <w:rFonts w:hint="eastAsia"/>
                <w:szCs w:val="24"/>
              </w:rPr>
              <w:t>年</w:t>
            </w:r>
            <w:r>
              <w:rPr>
                <w:szCs w:val="24"/>
              </w:rPr>
              <w:t>01</w:t>
            </w:r>
            <w:r>
              <w:rPr>
                <w:rFonts w:hint="eastAsia"/>
                <w:szCs w:val="24"/>
              </w:rPr>
              <w:t>月</w:t>
            </w:r>
            <w:r>
              <w:rPr>
                <w:szCs w:val="24"/>
              </w:rPr>
              <w:t>01</w:t>
            </w:r>
            <w:r>
              <w:rPr>
                <w:rFonts w:hint="eastAsia"/>
                <w:szCs w:val="24"/>
              </w:rPr>
              <w:t>日</w:t>
            </w: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调整数</w:t>
            </w: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货币资金</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279,011,793.45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279,011,793.45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交易性金融资产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以公允价值计量且其变动计入当期损益的金融资产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衍生金融资产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应收票据</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134,914,154.45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134,914,154.45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应收账款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10,760,549.31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10,760,549.31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应收款项融资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预付款项</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323,291,735.58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323,291,735.58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其他应收款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344,242,603.54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344,242,603.54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其中：应收利息</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应收股利</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337,880,000.00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337,880,000.00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存货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257,413,509.94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257,413,509.94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合同资产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持有待售资产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一年内到期的非流动资产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2,061,766.33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2,061,766.33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1,351,696,112.60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1,351,696,112.60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非流动资产：</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可供出售金融资产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84,821,975.30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其他债权投资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持有至到期投资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长期应收款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长期股权投资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4,419,619,838.57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4,419,619,838.57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其他权益工具投资</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84,821,975.30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其他非流动金融资产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投资性房地产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固定资产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420,325,688.30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420,325,688.30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在建工程</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697,480.54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697,480.54</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生产性生物资产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油气资产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使用权资产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无形资产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141,700,368.77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141,700,368.77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开发支出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商誉</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长期待摊费用</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递延所得税资产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1,910,346.29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1,910,346.29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其他非流动资产</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607,384.00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607,384.00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非流动资产合计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5,069,683,081.77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5,069,683,081.77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资产总计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6,421,379,194.37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6,421,379,194.37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短期借款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353,540,638.13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353,540,638.13</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交易性金融负债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以公允价值计量且其变动计入当期损益的金融负债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衍生金融负债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应付票据</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800,000,000.00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800,000,000.00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应付账款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95,723,966.18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95,723,966.18</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预收款项</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98,465,689.27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98,465,689.27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合同负债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8,985,792.69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8,985,792.69</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应交税费</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10,273,591.07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10,273,591.07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其他应付款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217,116,360.41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217,116,360.41</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其中：应付利息</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6,947,468.85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6,947,468.85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应付股利</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持有待售负债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一年内到期的非流动负债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1,584,106,037.75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1,584,106,037.75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非流动负债：</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长期借款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2,581,818.00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2,581,818.00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应付债券</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租赁负债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长期应付款</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长期应付职工薪酬</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预计负债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递延收益</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10,227,012.00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10,227,012.00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递延所得税负债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5,650,327.70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5,650,327.70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其他非流动负债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18,459,157.70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18,459,157.70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负债合计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1,602,565,195.45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1,602,565,195.45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所有者权益：</w:t>
            </w:r>
          </w:p>
        </w:tc>
        <w:tc>
          <w:tcPr>
            <w:tcW w:w="24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股本</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其他权益工具</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其中：优先股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永续债</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资本公积</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2,761,872,315.95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2,761,872,315.95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减：库存股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196,148,159.05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196,148,159.05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其他综合收益</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32,018,523.60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32,018,523.60</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专项储备</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盈余公积</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161,098,619.45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161,098,619.45</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未分配利润</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540,597,143.97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540,597,143.97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所有者权益合计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4,818,813,998.92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4,818,813,998.92</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20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负债和所有者权益总计</w:t>
            </w:r>
          </w:p>
        </w:tc>
        <w:tc>
          <w:tcPr>
            <w:tcW w:w="24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6,421,379,194.37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6,421,379,194.37</w:t>
            </w:r>
          </w:p>
        </w:tc>
        <w:tc>
          <w:tcPr>
            <w:tcW w:w="2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bl>
    <w:p w:rsidR="00FC56F8" w:rsidRPr="00FA0E28" w:rsidRDefault="00FC56F8" w:rsidP="004A672A">
      <w:pPr>
        <w:autoSpaceDE w:val="0"/>
        <w:autoSpaceDN w:val="0"/>
        <w:adjustRightInd w:val="0"/>
        <w:spacing w:before="0" w:after="0"/>
        <w:ind w:firstLine="420"/>
        <w:jc w:val="left"/>
        <w:rPr>
          <w:rFonts w:eastAsiaTheme="minorEastAsia"/>
          <w:kern w:val="0"/>
          <w:szCs w:val="24"/>
          <w:lang w:val="zh-CN"/>
        </w:rPr>
      </w:pPr>
      <w:r w:rsidRPr="004A672A">
        <w:rPr>
          <w:rFonts w:ascii="宋体" w:hAnsi="宋体" w:cs="宋体" w:hint="eastAsia"/>
          <w:kern w:val="0"/>
          <w:szCs w:val="24"/>
          <w:lang w:val="zh-CN"/>
        </w:rPr>
        <w:t>调整情况说明</w:t>
      </w:r>
      <w:r w:rsidR="00FA0E28">
        <w:rPr>
          <w:rFonts w:eastAsiaTheme="minorEastAsia" w:hint="eastAsia"/>
          <w:kern w:val="0"/>
          <w:szCs w:val="24"/>
          <w:lang w:val="zh-CN"/>
        </w:rPr>
        <w:t>：</w:t>
      </w:r>
    </w:p>
    <w:p w:rsidR="00FC56F8"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公司自</w:t>
      </w:r>
      <w:r>
        <w:rPr>
          <w:rFonts w:eastAsia="Times New Roman"/>
          <w:kern w:val="0"/>
          <w:szCs w:val="24"/>
          <w:lang w:val="zh-CN"/>
        </w:rPr>
        <w:t>2019</w:t>
      </w:r>
      <w:r w:rsidRPr="004A672A">
        <w:rPr>
          <w:rFonts w:ascii="宋体" w:hAnsi="宋体" w:cs="宋体" w:hint="eastAsia"/>
          <w:kern w:val="0"/>
          <w:szCs w:val="24"/>
          <w:lang w:val="zh-CN"/>
        </w:rPr>
        <w:t>年</w:t>
      </w:r>
      <w:r>
        <w:rPr>
          <w:rFonts w:eastAsia="Times New Roman"/>
          <w:kern w:val="0"/>
          <w:szCs w:val="24"/>
          <w:lang w:val="zh-CN"/>
        </w:rPr>
        <w:t>1</w:t>
      </w:r>
      <w:r w:rsidRPr="004A672A">
        <w:rPr>
          <w:rFonts w:ascii="宋体" w:hAnsi="宋体" w:cs="宋体" w:hint="eastAsia"/>
          <w:kern w:val="0"/>
          <w:szCs w:val="24"/>
          <w:lang w:val="zh-CN"/>
        </w:rPr>
        <w:t>月</w:t>
      </w:r>
      <w:r>
        <w:rPr>
          <w:rFonts w:eastAsia="Times New Roman"/>
          <w:kern w:val="0"/>
          <w:szCs w:val="24"/>
          <w:lang w:val="zh-CN"/>
        </w:rPr>
        <w:t>1</w:t>
      </w:r>
      <w:r w:rsidRPr="004A672A">
        <w:rPr>
          <w:rFonts w:ascii="宋体" w:hAnsi="宋体" w:cs="宋体" w:hint="eastAsia"/>
          <w:kern w:val="0"/>
          <w:szCs w:val="24"/>
          <w:lang w:val="zh-CN"/>
        </w:rPr>
        <w:t>日起开始执行新金融工具准则，自</w:t>
      </w:r>
      <w:r>
        <w:rPr>
          <w:rFonts w:eastAsia="Times New Roman"/>
          <w:kern w:val="0"/>
          <w:szCs w:val="24"/>
          <w:lang w:val="zh-CN"/>
        </w:rPr>
        <w:t>2019</w:t>
      </w:r>
      <w:r w:rsidRPr="004A672A">
        <w:rPr>
          <w:rFonts w:ascii="宋体" w:hAnsi="宋体" w:cs="宋体" w:hint="eastAsia"/>
          <w:kern w:val="0"/>
          <w:szCs w:val="24"/>
          <w:lang w:val="zh-CN"/>
        </w:rPr>
        <w:t>年第一季度起按新金融工具准则要求进行会计报表披露，</w:t>
      </w:r>
      <w:proofErr w:type="gramStart"/>
      <w:r w:rsidRPr="004A672A">
        <w:rPr>
          <w:rFonts w:ascii="宋体" w:hAnsi="宋体" w:cs="宋体" w:hint="eastAsia"/>
          <w:kern w:val="0"/>
          <w:szCs w:val="24"/>
          <w:lang w:val="zh-CN"/>
        </w:rPr>
        <w:t>不</w:t>
      </w:r>
      <w:proofErr w:type="gramEnd"/>
      <w:r w:rsidRPr="004A672A">
        <w:rPr>
          <w:rFonts w:ascii="宋体" w:hAnsi="宋体" w:cs="宋体" w:hint="eastAsia"/>
          <w:kern w:val="0"/>
          <w:szCs w:val="24"/>
          <w:lang w:val="zh-CN"/>
        </w:rPr>
        <w:t>重述</w:t>
      </w:r>
      <w:r>
        <w:rPr>
          <w:rFonts w:eastAsia="Times New Roman"/>
          <w:kern w:val="0"/>
          <w:szCs w:val="24"/>
          <w:lang w:val="zh-CN"/>
        </w:rPr>
        <w:t>2018</w:t>
      </w:r>
      <w:r w:rsidRPr="004A672A">
        <w:rPr>
          <w:rFonts w:ascii="宋体" w:hAnsi="宋体" w:cs="宋体" w:hint="eastAsia"/>
          <w:kern w:val="0"/>
          <w:szCs w:val="24"/>
          <w:lang w:val="zh-CN"/>
        </w:rPr>
        <w:t>年可比数。将上期末资产负债表中</w:t>
      </w:r>
      <w:proofErr w:type="gramStart"/>
      <w:r>
        <w:rPr>
          <w:rFonts w:eastAsia="Times New Roman"/>
          <w:kern w:val="0"/>
          <w:szCs w:val="24"/>
          <w:lang w:val="zh-CN"/>
        </w:rPr>
        <w:t>”</w:t>
      </w:r>
      <w:proofErr w:type="gramEnd"/>
      <w:r w:rsidRPr="004A672A">
        <w:rPr>
          <w:rFonts w:ascii="宋体" w:hAnsi="宋体" w:cs="宋体" w:hint="eastAsia"/>
          <w:kern w:val="0"/>
          <w:szCs w:val="24"/>
          <w:lang w:val="zh-CN"/>
        </w:rPr>
        <w:t>可供出售金融资产</w:t>
      </w:r>
      <w:proofErr w:type="gramStart"/>
      <w:r>
        <w:rPr>
          <w:rFonts w:eastAsia="Times New Roman"/>
          <w:kern w:val="0"/>
          <w:szCs w:val="24"/>
          <w:lang w:val="zh-CN"/>
        </w:rPr>
        <w:t>”</w:t>
      </w:r>
      <w:proofErr w:type="gramEnd"/>
      <w:r w:rsidRPr="004A672A">
        <w:rPr>
          <w:rFonts w:ascii="宋体" w:hAnsi="宋体" w:cs="宋体" w:hint="eastAsia"/>
          <w:kern w:val="0"/>
          <w:szCs w:val="24"/>
          <w:lang w:val="zh-CN"/>
        </w:rPr>
        <w:t>科目金额</w:t>
      </w:r>
      <w:r>
        <w:rPr>
          <w:rFonts w:eastAsia="Times New Roman"/>
          <w:kern w:val="0"/>
          <w:szCs w:val="24"/>
          <w:lang w:val="zh-CN"/>
        </w:rPr>
        <w:t>84,821,975.30</w:t>
      </w:r>
      <w:r w:rsidRPr="004A672A">
        <w:rPr>
          <w:rFonts w:ascii="宋体" w:hAnsi="宋体" w:cs="宋体" w:hint="eastAsia"/>
          <w:kern w:val="0"/>
          <w:szCs w:val="24"/>
          <w:lang w:val="zh-CN"/>
        </w:rPr>
        <w:t>元在本期期初调整为</w:t>
      </w:r>
      <w:r>
        <w:rPr>
          <w:rFonts w:eastAsia="Times New Roman"/>
          <w:kern w:val="0"/>
          <w:szCs w:val="24"/>
          <w:lang w:val="zh-CN"/>
        </w:rPr>
        <w:t>“</w:t>
      </w:r>
      <w:r w:rsidRPr="004A672A">
        <w:rPr>
          <w:rFonts w:ascii="宋体" w:hAnsi="宋体" w:cs="宋体" w:hint="eastAsia"/>
          <w:kern w:val="0"/>
          <w:szCs w:val="24"/>
          <w:lang w:val="zh-CN"/>
        </w:rPr>
        <w:t>其他权益工具投资</w:t>
      </w:r>
      <w:r>
        <w:rPr>
          <w:rFonts w:eastAsia="Times New Roman"/>
          <w:kern w:val="0"/>
          <w:szCs w:val="24"/>
          <w:lang w:val="zh-CN"/>
        </w:rPr>
        <w:t>”</w:t>
      </w:r>
      <w:r w:rsidRPr="004A672A">
        <w:rPr>
          <w:rFonts w:ascii="宋体" w:hAnsi="宋体" w:cs="宋体" w:hint="eastAsia"/>
          <w:kern w:val="0"/>
          <w:szCs w:val="24"/>
          <w:lang w:val="zh-CN"/>
        </w:rPr>
        <w:t>。</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）首次执行新金融工具准则、新租赁准则追溯调整前期比较数据说明</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eastAsia="Times New Roman"/>
          <w:kern w:val="0"/>
          <w:szCs w:val="24"/>
          <w:lang w:val="zh-CN"/>
        </w:rPr>
        <w:t xml:space="preserve">□ </w:t>
      </w:r>
      <w:r w:rsidRPr="004A672A">
        <w:rPr>
          <w:rFonts w:ascii="宋体" w:hAnsi="宋体" w:cs="宋体" w:hint="eastAsia"/>
          <w:kern w:val="0"/>
          <w:szCs w:val="24"/>
          <w:lang w:val="zh-CN"/>
        </w:rPr>
        <w:t>适用</w:t>
      </w:r>
      <w:r w:rsidRPr="004A672A">
        <w:rPr>
          <w:rFonts w:eastAsia="Times New Roman"/>
          <w:kern w:val="0"/>
          <w:szCs w:val="24"/>
          <w:lang w:val="zh-CN"/>
        </w:rPr>
        <w:t xml:space="preserve"> √ </w:t>
      </w:r>
      <w:r w:rsidRPr="004A672A">
        <w:rPr>
          <w:rFonts w:ascii="宋体" w:hAnsi="宋体" w:cs="宋体" w:hint="eastAsia"/>
          <w:kern w:val="0"/>
          <w:szCs w:val="24"/>
          <w:lang w:val="zh-CN"/>
        </w:rPr>
        <w:t>不适用</w:t>
      </w:r>
      <w:r w:rsidRPr="004A672A">
        <w:rPr>
          <w:rFonts w:eastAsia="Times New Roman"/>
          <w:kern w:val="0"/>
          <w:szCs w:val="24"/>
          <w:lang w:val="zh-CN"/>
        </w:rPr>
        <w:t xml:space="preserve"> </w:t>
      </w:r>
    </w:p>
    <w:p w:rsidR="00FC56F8" w:rsidRDefault="00FC56F8">
      <w:pPr>
        <w:pStyle w:val="Section"/>
        <w:outlineLvl w:val="2"/>
        <w:rPr>
          <w:bCs w:val="0"/>
          <w:szCs w:val="24"/>
        </w:rPr>
      </w:pPr>
      <w:r>
        <w:rPr>
          <w:bCs w:val="0"/>
          <w:szCs w:val="24"/>
        </w:rPr>
        <w:t>45</w:t>
      </w:r>
      <w:r>
        <w:rPr>
          <w:rFonts w:hint="eastAsia"/>
          <w:bCs w:val="0"/>
          <w:szCs w:val="24"/>
        </w:rPr>
        <w:t>、其他</w:t>
      </w:r>
    </w:p>
    <w:p w:rsidR="00FC56F8" w:rsidRDefault="00FC56F8" w:rsidP="004A672A">
      <w:pPr>
        <w:autoSpaceDE w:val="0"/>
        <w:autoSpaceDN w:val="0"/>
        <w:adjustRightInd w:val="0"/>
        <w:spacing w:before="0" w:after="0"/>
        <w:ind w:firstLineChars="236" w:firstLine="425"/>
        <w:jc w:val="left"/>
        <w:rPr>
          <w:rFonts w:eastAsia="Times New Roman"/>
          <w:kern w:val="0"/>
          <w:szCs w:val="24"/>
          <w:lang w:val="zh-CN"/>
        </w:rPr>
      </w:pPr>
      <w:r w:rsidRPr="004A672A">
        <w:rPr>
          <w:rFonts w:ascii="宋体" w:hAnsi="宋体" w:cs="宋体" w:hint="eastAsia"/>
          <w:kern w:val="0"/>
          <w:szCs w:val="24"/>
          <w:lang w:val="zh-CN"/>
        </w:rPr>
        <w:t>财政部于</w:t>
      </w:r>
      <w:r>
        <w:rPr>
          <w:rFonts w:eastAsia="Times New Roman"/>
          <w:kern w:val="0"/>
          <w:szCs w:val="24"/>
          <w:lang w:val="zh-CN"/>
        </w:rPr>
        <w:t>2019</w:t>
      </w:r>
      <w:r w:rsidRPr="004A672A">
        <w:rPr>
          <w:rFonts w:ascii="宋体" w:hAnsi="宋体" w:cs="宋体" w:hint="eastAsia"/>
          <w:kern w:val="0"/>
          <w:szCs w:val="24"/>
          <w:lang w:val="zh-CN"/>
        </w:rPr>
        <w:t>年</w:t>
      </w:r>
      <w:r>
        <w:rPr>
          <w:rFonts w:eastAsia="Times New Roman"/>
          <w:kern w:val="0"/>
          <w:szCs w:val="24"/>
          <w:lang w:val="zh-CN"/>
        </w:rPr>
        <w:t>4</w:t>
      </w:r>
      <w:r w:rsidRPr="004A672A">
        <w:rPr>
          <w:rFonts w:ascii="宋体" w:hAnsi="宋体" w:cs="宋体" w:hint="eastAsia"/>
          <w:kern w:val="0"/>
          <w:szCs w:val="24"/>
          <w:lang w:val="zh-CN"/>
        </w:rPr>
        <w:t>月</w:t>
      </w:r>
      <w:r>
        <w:rPr>
          <w:rFonts w:eastAsia="Times New Roman"/>
          <w:kern w:val="0"/>
          <w:szCs w:val="24"/>
          <w:lang w:val="zh-CN"/>
        </w:rPr>
        <w:t>30</w:t>
      </w:r>
      <w:r w:rsidRPr="004A672A">
        <w:rPr>
          <w:rFonts w:ascii="宋体" w:hAnsi="宋体" w:cs="宋体" w:hint="eastAsia"/>
          <w:kern w:val="0"/>
          <w:szCs w:val="24"/>
          <w:lang w:val="zh-CN"/>
        </w:rPr>
        <w:t>日发布了《关于修订印发</w:t>
      </w:r>
      <w:r>
        <w:rPr>
          <w:rFonts w:eastAsia="Times New Roman"/>
          <w:kern w:val="0"/>
          <w:szCs w:val="24"/>
          <w:lang w:val="zh-CN"/>
        </w:rPr>
        <w:t>2019</w:t>
      </w:r>
      <w:r w:rsidRPr="004A672A">
        <w:rPr>
          <w:rFonts w:ascii="宋体" w:hAnsi="宋体" w:cs="宋体" w:hint="eastAsia"/>
          <w:kern w:val="0"/>
          <w:szCs w:val="24"/>
          <w:lang w:val="zh-CN"/>
        </w:rPr>
        <w:t>年度一般企业财务报表格式的通知》（财会〔</w:t>
      </w:r>
      <w:r>
        <w:rPr>
          <w:rFonts w:eastAsia="Times New Roman"/>
          <w:kern w:val="0"/>
          <w:szCs w:val="24"/>
          <w:lang w:val="zh-CN"/>
        </w:rPr>
        <w:t>2019</w:t>
      </w:r>
      <w:r w:rsidRPr="004A672A">
        <w:rPr>
          <w:rFonts w:ascii="宋体" w:hAnsi="宋体" w:cs="宋体" w:hint="eastAsia"/>
          <w:kern w:val="0"/>
          <w:szCs w:val="24"/>
          <w:lang w:val="zh-CN"/>
        </w:rPr>
        <w:t>〕</w:t>
      </w:r>
      <w:r>
        <w:rPr>
          <w:rFonts w:eastAsia="Times New Roman"/>
          <w:kern w:val="0"/>
          <w:szCs w:val="24"/>
          <w:lang w:val="zh-CN"/>
        </w:rPr>
        <w:t>6</w:t>
      </w:r>
      <w:r w:rsidRPr="004A672A">
        <w:rPr>
          <w:rFonts w:ascii="宋体" w:hAnsi="宋体" w:cs="宋体" w:hint="eastAsia"/>
          <w:kern w:val="0"/>
          <w:szCs w:val="24"/>
          <w:lang w:val="zh-CN"/>
        </w:rPr>
        <w:t>号），对一般企业财务报表格式进行了修订。本公司根据财会〔</w:t>
      </w:r>
      <w:r>
        <w:rPr>
          <w:rFonts w:eastAsia="Times New Roman"/>
          <w:kern w:val="0"/>
          <w:szCs w:val="24"/>
          <w:lang w:val="zh-CN"/>
        </w:rPr>
        <w:t>2019</w:t>
      </w:r>
      <w:r w:rsidRPr="004A672A">
        <w:rPr>
          <w:rFonts w:ascii="宋体" w:hAnsi="宋体" w:cs="宋体" w:hint="eastAsia"/>
          <w:kern w:val="0"/>
          <w:szCs w:val="24"/>
          <w:lang w:val="zh-CN"/>
        </w:rPr>
        <w:t>〕</w:t>
      </w:r>
      <w:r>
        <w:rPr>
          <w:rFonts w:eastAsia="Times New Roman"/>
          <w:kern w:val="0"/>
          <w:szCs w:val="24"/>
          <w:lang w:val="zh-CN"/>
        </w:rPr>
        <w:t>6</w:t>
      </w:r>
      <w:r w:rsidRPr="004A672A">
        <w:rPr>
          <w:rFonts w:ascii="宋体" w:hAnsi="宋体" w:cs="宋体" w:hint="eastAsia"/>
          <w:kern w:val="0"/>
          <w:szCs w:val="24"/>
          <w:lang w:val="zh-CN"/>
        </w:rPr>
        <w:t>号规定的企业财务报表格式的要求编制</w:t>
      </w:r>
      <w:r>
        <w:rPr>
          <w:rFonts w:eastAsia="Times New Roman"/>
          <w:kern w:val="0"/>
          <w:szCs w:val="24"/>
          <w:lang w:val="zh-CN"/>
        </w:rPr>
        <w:t>2019</w:t>
      </w:r>
      <w:r w:rsidRPr="004A672A">
        <w:rPr>
          <w:rFonts w:ascii="宋体" w:hAnsi="宋体" w:cs="宋体" w:hint="eastAsia"/>
          <w:kern w:val="0"/>
          <w:szCs w:val="24"/>
          <w:lang w:val="zh-CN"/>
        </w:rPr>
        <w:t>年中期财务报表，对可比期间的比较数据进行调整。</w:t>
      </w:r>
    </w:p>
    <w:p w:rsidR="00FC56F8" w:rsidRDefault="00FC56F8">
      <w:pPr>
        <w:autoSpaceDE w:val="0"/>
        <w:autoSpaceDN w:val="0"/>
        <w:adjustRightInd w:val="0"/>
        <w:spacing w:before="0" w:after="0"/>
        <w:jc w:val="left"/>
        <w:rPr>
          <w:rFonts w:eastAsia="Times New Roman"/>
          <w:kern w:val="0"/>
          <w:szCs w:val="24"/>
          <w:lang w:val="zh-CN"/>
        </w:rPr>
      </w:pPr>
      <w:r w:rsidRPr="004A672A">
        <w:rPr>
          <w:rFonts w:ascii="宋体" w:hAnsi="宋体" w:cs="宋体" w:hint="eastAsia"/>
          <w:kern w:val="0"/>
          <w:szCs w:val="24"/>
          <w:lang w:val="zh-CN"/>
        </w:rPr>
        <w:t>一、对可比期间的合并财务报表列</w:t>
      </w:r>
      <w:proofErr w:type="gramStart"/>
      <w:r w:rsidRPr="004A672A">
        <w:rPr>
          <w:rFonts w:ascii="宋体" w:hAnsi="宋体" w:cs="宋体" w:hint="eastAsia"/>
          <w:kern w:val="0"/>
          <w:szCs w:val="24"/>
          <w:lang w:val="zh-CN"/>
        </w:rPr>
        <w:t>报项目</w:t>
      </w:r>
      <w:proofErr w:type="gramEnd"/>
      <w:r w:rsidRPr="004A672A">
        <w:rPr>
          <w:rFonts w:ascii="宋体" w:hAnsi="宋体" w:cs="宋体" w:hint="eastAsia"/>
          <w:kern w:val="0"/>
          <w:szCs w:val="24"/>
          <w:lang w:val="zh-CN"/>
        </w:rPr>
        <w:t>及金额的影响如下：</w:t>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drawing>
          <wp:inline distT="0" distB="0" distL="0" distR="0">
            <wp:extent cx="5143500" cy="2971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2971800"/>
                    </a:xfrm>
                    <a:prstGeom prst="rect">
                      <a:avLst/>
                    </a:prstGeom>
                    <a:noFill/>
                    <a:ln>
                      <a:noFill/>
                    </a:ln>
                  </pic:spPr>
                </pic:pic>
              </a:graphicData>
            </a:graphic>
          </wp:inline>
        </w:drawing>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二、对可比期间的母公司财务报表列</w:t>
      </w:r>
      <w:proofErr w:type="gramStart"/>
      <w:r>
        <w:rPr>
          <w:rFonts w:ascii="宋体" w:hAnsi="宋体" w:cs="宋体" w:hint="eastAsia"/>
          <w:kern w:val="0"/>
          <w:szCs w:val="24"/>
          <w:lang w:val="zh-CN"/>
        </w:rPr>
        <w:t>报项目</w:t>
      </w:r>
      <w:proofErr w:type="gramEnd"/>
      <w:r>
        <w:rPr>
          <w:rFonts w:ascii="宋体" w:hAnsi="宋体" w:cs="宋体" w:hint="eastAsia"/>
          <w:kern w:val="0"/>
          <w:szCs w:val="24"/>
          <w:lang w:val="zh-CN"/>
        </w:rPr>
        <w:t>及金额的影响如下：</w:t>
      </w:r>
    </w:p>
    <w:p w:rsidR="00FC56F8" w:rsidRDefault="001E6D50" w:rsidP="004A672A">
      <w:pPr>
        <w:autoSpaceDE w:val="0"/>
        <w:autoSpaceDN w:val="0"/>
        <w:adjustRightInd w:val="0"/>
        <w:spacing w:before="0" w:after="0"/>
        <w:ind w:firstLine="420"/>
        <w:jc w:val="left"/>
        <w:rPr>
          <w:rFonts w:eastAsia="Times New Roman"/>
          <w:kern w:val="0"/>
          <w:szCs w:val="24"/>
          <w:lang w:val="zh-CN"/>
        </w:rPr>
      </w:pPr>
      <w:r>
        <w:rPr>
          <w:rFonts w:eastAsia="Times New Roman"/>
          <w:noProof/>
          <w:kern w:val="0"/>
          <w:szCs w:val="24"/>
        </w:rPr>
        <w:lastRenderedPageBreak/>
        <w:drawing>
          <wp:inline distT="0" distB="0" distL="0" distR="0">
            <wp:extent cx="5162550" cy="31908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2550" cy="3190875"/>
                    </a:xfrm>
                    <a:prstGeom prst="rect">
                      <a:avLst/>
                    </a:prstGeom>
                    <a:noFill/>
                    <a:ln>
                      <a:noFill/>
                    </a:ln>
                  </pic:spPr>
                </pic:pic>
              </a:graphicData>
            </a:graphic>
          </wp:inline>
        </w:drawing>
      </w:r>
    </w:p>
    <w:p w:rsidR="00FC56F8" w:rsidRDefault="00FC56F8">
      <w:pPr>
        <w:pStyle w:val="Chapter"/>
        <w:outlineLvl w:val="1"/>
        <w:rPr>
          <w:bCs w:val="0"/>
        </w:rPr>
      </w:pPr>
      <w:r>
        <w:rPr>
          <w:rFonts w:hint="eastAsia"/>
          <w:bCs w:val="0"/>
        </w:rPr>
        <w:t>六、税项</w:t>
      </w:r>
    </w:p>
    <w:p w:rsidR="00FC56F8" w:rsidRDefault="00FC56F8">
      <w:pPr>
        <w:pStyle w:val="Section"/>
        <w:outlineLvl w:val="2"/>
        <w:rPr>
          <w:bCs w:val="0"/>
          <w:szCs w:val="24"/>
        </w:rPr>
      </w:pPr>
      <w:r>
        <w:rPr>
          <w:bCs w:val="0"/>
          <w:szCs w:val="24"/>
        </w:rPr>
        <w:t>1</w:t>
      </w:r>
      <w:r>
        <w:rPr>
          <w:rFonts w:hint="eastAsia"/>
          <w:bCs w:val="0"/>
          <w:szCs w:val="24"/>
        </w:rPr>
        <w:t>、主要税种及税率</w:t>
      </w:r>
    </w:p>
    <w:tbl>
      <w:tblPr>
        <w:tblW w:w="0" w:type="auto"/>
        <w:tblInd w:w="28" w:type="dxa"/>
        <w:tblLayout w:type="fixed"/>
        <w:tblCellMar>
          <w:left w:w="28" w:type="dxa"/>
          <w:right w:w="28" w:type="dxa"/>
        </w:tblCellMar>
        <w:tblLook w:val="0000" w:firstRow="0" w:lastRow="0" w:firstColumn="0" w:lastColumn="0" w:noHBand="0" w:noVBand="0"/>
      </w:tblPr>
      <w:tblGrid>
        <w:gridCol w:w="3119"/>
        <w:gridCol w:w="3260"/>
        <w:gridCol w:w="3190"/>
      </w:tblGrid>
      <w:tr w:rsidR="00FC56F8" w:rsidTr="00FA0E28">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税种</w:t>
            </w:r>
          </w:p>
        </w:tc>
        <w:tc>
          <w:tcPr>
            <w:tcW w:w="326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计税依据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税率</w:t>
            </w:r>
          </w:p>
        </w:tc>
      </w:tr>
      <w:tr w:rsidR="00FC56F8" w:rsidTr="00FA0E28">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增值税</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销售货物、应税劳务收入和应税服务收入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16%</w:t>
            </w:r>
            <w:r>
              <w:rPr>
                <w:rFonts w:hint="eastAsia"/>
                <w:szCs w:val="24"/>
              </w:rPr>
              <w:t>、</w:t>
            </w:r>
            <w:r>
              <w:rPr>
                <w:szCs w:val="24"/>
              </w:rPr>
              <w:t>13%</w:t>
            </w:r>
            <w:r>
              <w:rPr>
                <w:rFonts w:hint="eastAsia"/>
                <w:szCs w:val="24"/>
              </w:rPr>
              <w:t>、</w:t>
            </w:r>
            <w:r>
              <w:rPr>
                <w:szCs w:val="24"/>
              </w:rPr>
              <w:t>11%</w:t>
            </w:r>
            <w:r>
              <w:rPr>
                <w:rFonts w:hint="eastAsia"/>
                <w:szCs w:val="24"/>
              </w:rPr>
              <w:t>、</w:t>
            </w:r>
            <w:r>
              <w:rPr>
                <w:szCs w:val="24"/>
              </w:rPr>
              <w:t>10%</w:t>
            </w:r>
            <w:r>
              <w:rPr>
                <w:rFonts w:hint="eastAsia"/>
                <w:szCs w:val="24"/>
              </w:rPr>
              <w:t>、</w:t>
            </w:r>
            <w:r>
              <w:rPr>
                <w:szCs w:val="24"/>
              </w:rPr>
              <w:t>9%</w:t>
            </w:r>
          </w:p>
        </w:tc>
      </w:tr>
      <w:tr w:rsidR="00FC56F8" w:rsidTr="00FA0E28">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城市维护建设税</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实缴流转税税额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7%</w:t>
            </w:r>
            <w:r>
              <w:rPr>
                <w:rFonts w:hint="eastAsia"/>
                <w:szCs w:val="24"/>
              </w:rPr>
              <w:t>、</w:t>
            </w:r>
            <w:r>
              <w:rPr>
                <w:szCs w:val="24"/>
              </w:rPr>
              <w:t>5%</w:t>
            </w:r>
          </w:p>
        </w:tc>
      </w:tr>
      <w:tr w:rsidR="00FC56F8" w:rsidTr="00FA0E28">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企业所得税</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应纳税所得额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15%</w:t>
            </w:r>
            <w:r>
              <w:rPr>
                <w:rFonts w:hint="eastAsia"/>
                <w:szCs w:val="24"/>
              </w:rPr>
              <w:t>、</w:t>
            </w:r>
            <w:r>
              <w:rPr>
                <w:szCs w:val="24"/>
              </w:rPr>
              <w:t xml:space="preserve"> 16.5%</w:t>
            </w:r>
            <w:r>
              <w:rPr>
                <w:rFonts w:hint="eastAsia"/>
                <w:szCs w:val="24"/>
              </w:rPr>
              <w:t>、</w:t>
            </w:r>
            <w:r>
              <w:rPr>
                <w:szCs w:val="24"/>
              </w:rPr>
              <w:t xml:space="preserve"> 25%</w:t>
            </w:r>
            <w:r>
              <w:rPr>
                <w:rFonts w:hint="eastAsia"/>
                <w:szCs w:val="24"/>
              </w:rPr>
              <w:t>、</w:t>
            </w:r>
            <w:r>
              <w:rPr>
                <w:szCs w:val="24"/>
              </w:rPr>
              <w:t xml:space="preserve"> 10%</w:t>
            </w:r>
            <w:r>
              <w:rPr>
                <w:rFonts w:hint="eastAsia"/>
                <w:szCs w:val="24"/>
              </w:rPr>
              <w:t>、</w:t>
            </w:r>
            <w:r>
              <w:rPr>
                <w:szCs w:val="24"/>
              </w:rPr>
              <w:t xml:space="preserve"> 0%</w:t>
            </w:r>
          </w:p>
        </w:tc>
      </w:tr>
      <w:tr w:rsidR="00FC56F8" w:rsidTr="00FA0E2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教育费附加</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实缴流转税税额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3%</w:t>
            </w:r>
          </w:p>
        </w:tc>
      </w:tr>
      <w:tr w:rsidR="00FC56F8" w:rsidTr="00FA0E2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地方教育费附加</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实缴流转税税额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w:t>
            </w:r>
          </w:p>
        </w:tc>
      </w:tr>
      <w:tr w:rsidR="00FC56F8" w:rsidTr="00FA0E28">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水利基金</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营业收入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0.1%</w:t>
            </w:r>
          </w:p>
        </w:tc>
      </w:tr>
    </w:tbl>
    <w:p w:rsidR="00FC56F8" w:rsidRDefault="00FC56F8">
      <w:pPr>
        <w:jc w:val="left"/>
        <w:rPr>
          <w:szCs w:val="24"/>
        </w:rPr>
      </w:pPr>
      <w:r>
        <w:rPr>
          <w:rFonts w:hint="eastAsia"/>
          <w:szCs w:val="24"/>
        </w:rPr>
        <w:t>存在不同企业所得税税率纳税主体的，披露情况说明</w:t>
      </w:r>
    </w:p>
    <w:tbl>
      <w:tblPr>
        <w:tblW w:w="0" w:type="auto"/>
        <w:tblInd w:w="28" w:type="dxa"/>
        <w:tblLayout w:type="fixed"/>
        <w:tblCellMar>
          <w:left w:w="28" w:type="dxa"/>
          <w:right w:w="28" w:type="dxa"/>
        </w:tblCellMar>
        <w:tblLook w:val="0000" w:firstRow="0" w:lastRow="0" w:firstColumn="0" w:lastColumn="0" w:noHBand="0" w:noVBand="0"/>
      </w:tblPr>
      <w:tblGrid>
        <w:gridCol w:w="4782"/>
        <w:gridCol w:w="4786"/>
      </w:tblGrid>
      <w:tr w:rsidR="00FC56F8">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纳税主体名称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所得税税率</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本公司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15%</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16.5%</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香港华孚有限</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16.5%</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浙江色纺</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15%</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阿克苏华孚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15%</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奎屯锦孚</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15%</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新疆天宏</w:t>
            </w:r>
            <w:proofErr w:type="gramStart"/>
            <w:r>
              <w:rPr>
                <w:rFonts w:hint="eastAsia"/>
                <w:szCs w:val="24"/>
              </w:rPr>
              <w:t>新八棉</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15%</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石河子标配</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15%</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新疆华孚集团</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15%</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阿克苏标信</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15%</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澳门华孚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越南华孚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伽师棉业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岳</w:t>
            </w:r>
            <w:proofErr w:type="gramStart"/>
            <w:r>
              <w:rPr>
                <w:rFonts w:hint="eastAsia"/>
                <w:szCs w:val="24"/>
              </w:rPr>
              <w:t>普湖棉业</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泽普棉业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叶城棉业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阿瓦提银花</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库车银花</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沙雅银花</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新和银花</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库车纵横</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库车恒丰</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呼</w:t>
            </w:r>
            <w:proofErr w:type="gramStart"/>
            <w:r>
              <w:rPr>
                <w:rFonts w:hint="eastAsia"/>
                <w:szCs w:val="24"/>
              </w:rPr>
              <w:t>图壁宏盛</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华孚恒丰</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九江中</w:t>
            </w:r>
            <w:proofErr w:type="gramStart"/>
            <w:r>
              <w:rPr>
                <w:rFonts w:hint="eastAsia"/>
                <w:szCs w:val="24"/>
              </w:rPr>
              <w:t>浩</w:t>
            </w:r>
            <w:proofErr w:type="gramEnd"/>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15%</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阿瓦提华孚</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10%</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其他子</w:t>
            </w:r>
            <w:r>
              <w:rPr>
                <w:szCs w:val="24"/>
              </w:rPr>
              <w:t>(</w:t>
            </w:r>
            <w:r>
              <w:rPr>
                <w:rFonts w:hint="eastAsia"/>
                <w:szCs w:val="24"/>
              </w:rPr>
              <w:t>孙</w:t>
            </w:r>
            <w:r>
              <w:rPr>
                <w:szCs w:val="24"/>
              </w:rPr>
              <w:t>)</w:t>
            </w:r>
            <w:r>
              <w:rPr>
                <w:rFonts w:hint="eastAsia"/>
                <w:szCs w:val="24"/>
              </w:rPr>
              <w:t>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25%</w:t>
            </w:r>
          </w:p>
        </w:tc>
      </w:tr>
    </w:tbl>
    <w:p w:rsidR="00FC56F8" w:rsidRDefault="00FC56F8">
      <w:pPr>
        <w:pStyle w:val="Section"/>
        <w:outlineLvl w:val="2"/>
        <w:rPr>
          <w:bCs w:val="0"/>
          <w:szCs w:val="24"/>
        </w:rPr>
      </w:pPr>
      <w:r>
        <w:rPr>
          <w:bCs w:val="0"/>
          <w:szCs w:val="24"/>
        </w:rPr>
        <w:t>2</w:t>
      </w:r>
      <w:r>
        <w:rPr>
          <w:rFonts w:hint="eastAsia"/>
          <w:bCs w:val="0"/>
          <w:szCs w:val="24"/>
        </w:rPr>
        <w:t>、税收优惠</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eastAsia="Times New Roman"/>
          <w:kern w:val="0"/>
          <w:szCs w:val="24"/>
          <w:lang w:val="zh-CN"/>
        </w:rPr>
        <w:t>1</w:t>
      </w:r>
      <w:r w:rsidRPr="004A672A">
        <w:rPr>
          <w:rFonts w:ascii="宋体" w:hAnsi="宋体" w:cs="宋体" w:hint="eastAsia"/>
          <w:kern w:val="0"/>
          <w:szCs w:val="24"/>
          <w:lang w:val="zh-CN"/>
        </w:rPr>
        <w:t>、本公司取得了安徽省科学技术厅、安徽省财政厅、国家税务总局安徽省税务局于</w:t>
      </w:r>
      <w:r w:rsidRPr="004A672A">
        <w:rPr>
          <w:rFonts w:eastAsia="Times New Roman"/>
          <w:kern w:val="0"/>
          <w:szCs w:val="24"/>
          <w:lang w:val="zh-CN"/>
        </w:rPr>
        <w:t>2018</w:t>
      </w:r>
      <w:r w:rsidRPr="004A672A">
        <w:rPr>
          <w:rFonts w:ascii="宋体" w:hAnsi="宋体" w:cs="宋体" w:hint="eastAsia"/>
          <w:kern w:val="0"/>
          <w:szCs w:val="24"/>
          <w:lang w:val="zh-CN"/>
        </w:rPr>
        <w:t>年</w:t>
      </w:r>
      <w:r w:rsidRPr="004A672A">
        <w:rPr>
          <w:rFonts w:eastAsia="Times New Roman"/>
          <w:kern w:val="0"/>
          <w:szCs w:val="24"/>
          <w:lang w:val="zh-CN"/>
        </w:rPr>
        <w:t>7</w:t>
      </w:r>
      <w:r w:rsidRPr="004A672A">
        <w:rPr>
          <w:rFonts w:ascii="宋体" w:hAnsi="宋体" w:cs="宋体" w:hint="eastAsia"/>
          <w:kern w:val="0"/>
          <w:szCs w:val="24"/>
          <w:lang w:val="zh-CN"/>
        </w:rPr>
        <w:t>月</w:t>
      </w:r>
      <w:r w:rsidRPr="004A672A">
        <w:rPr>
          <w:rFonts w:eastAsia="Times New Roman"/>
          <w:kern w:val="0"/>
          <w:szCs w:val="24"/>
          <w:lang w:val="zh-CN"/>
        </w:rPr>
        <w:t>24</w:t>
      </w:r>
      <w:r w:rsidRPr="004A672A">
        <w:rPr>
          <w:rFonts w:ascii="宋体" w:hAnsi="宋体" w:cs="宋体" w:hint="eastAsia"/>
          <w:kern w:val="0"/>
          <w:szCs w:val="24"/>
          <w:lang w:val="zh-CN"/>
        </w:rPr>
        <w:t>日联合颁发的证书编号</w:t>
      </w:r>
      <w:r w:rsidRPr="004A672A">
        <w:rPr>
          <w:rFonts w:eastAsia="Times New Roman"/>
          <w:kern w:val="0"/>
          <w:szCs w:val="24"/>
          <w:lang w:val="zh-CN"/>
        </w:rPr>
        <w:t>GR201834001393</w:t>
      </w:r>
      <w:r w:rsidRPr="004A672A">
        <w:rPr>
          <w:rFonts w:ascii="宋体" w:hAnsi="宋体" w:cs="宋体" w:hint="eastAsia"/>
          <w:kern w:val="0"/>
          <w:szCs w:val="24"/>
          <w:lang w:val="zh-CN"/>
        </w:rPr>
        <w:t>的《高新技术企业证书》，有效期为</w:t>
      </w:r>
      <w:r w:rsidRPr="004A672A">
        <w:rPr>
          <w:rFonts w:eastAsia="Times New Roman"/>
          <w:kern w:val="0"/>
          <w:szCs w:val="24"/>
          <w:lang w:val="zh-CN"/>
        </w:rPr>
        <w:t>3</w:t>
      </w:r>
      <w:r w:rsidRPr="004A672A">
        <w:rPr>
          <w:rFonts w:ascii="宋体" w:hAnsi="宋体" w:cs="宋体" w:hint="eastAsia"/>
          <w:kern w:val="0"/>
          <w:szCs w:val="24"/>
          <w:lang w:val="zh-CN"/>
        </w:rPr>
        <w:t>年。本公司自</w:t>
      </w:r>
      <w:r w:rsidRPr="004A672A">
        <w:rPr>
          <w:rFonts w:eastAsia="Times New Roman"/>
          <w:kern w:val="0"/>
          <w:szCs w:val="24"/>
          <w:lang w:val="zh-CN"/>
        </w:rPr>
        <w:t>2018</w:t>
      </w:r>
      <w:r w:rsidRPr="004A672A">
        <w:rPr>
          <w:rFonts w:ascii="宋体" w:hAnsi="宋体" w:cs="宋体" w:hint="eastAsia"/>
          <w:kern w:val="0"/>
          <w:szCs w:val="24"/>
          <w:lang w:val="zh-CN"/>
        </w:rPr>
        <w:t>年度起享受高新技术企业税收优惠税率，即享受</w:t>
      </w:r>
      <w:r w:rsidRPr="004A672A">
        <w:rPr>
          <w:rFonts w:eastAsia="Times New Roman"/>
          <w:kern w:val="0"/>
          <w:szCs w:val="24"/>
          <w:lang w:val="zh-CN"/>
        </w:rPr>
        <w:t>15%</w:t>
      </w:r>
      <w:r w:rsidRPr="004A672A">
        <w:rPr>
          <w:rFonts w:ascii="宋体" w:hAnsi="宋体" w:cs="宋体" w:hint="eastAsia"/>
          <w:kern w:val="0"/>
          <w:szCs w:val="24"/>
          <w:lang w:val="zh-CN"/>
        </w:rPr>
        <w:t>的企业所得税优惠税率。</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eastAsia="Times New Roman"/>
          <w:kern w:val="0"/>
          <w:szCs w:val="24"/>
          <w:lang w:val="zh-CN"/>
        </w:rPr>
        <w:t>2</w:t>
      </w:r>
      <w:r w:rsidRPr="004A672A">
        <w:rPr>
          <w:rFonts w:ascii="宋体" w:hAnsi="宋体" w:cs="宋体" w:hint="eastAsia"/>
          <w:kern w:val="0"/>
          <w:szCs w:val="24"/>
          <w:lang w:val="zh-CN"/>
        </w:rPr>
        <w:t>、根据</w:t>
      </w:r>
      <w:r w:rsidRPr="004A672A">
        <w:rPr>
          <w:rFonts w:eastAsia="Times New Roman"/>
          <w:kern w:val="0"/>
          <w:szCs w:val="24"/>
          <w:lang w:val="zh-CN"/>
        </w:rPr>
        <w:t>2018</w:t>
      </w:r>
      <w:r w:rsidRPr="004A672A">
        <w:rPr>
          <w:rFonts w:ascii="宋体" w:hAnsi="宋体" w:cs="宋体" w:hint="eastAsia"/>
          <w:kern w:val="0"/>
          <w:szCs w:val="24"/>
          <w:lang w:val="zh-CN"/>
        </w:rPr>
        <w:t>年</w:t>
      </w:r>
      <w:r w:rsidRPr="004A672A">
        <w:rPr>
          <w:rFonts w:eastAsia="Times New Roman"/>
          <w:kern w:val="0"/>
          <w:szCs w:val="24"/>
          <w:lang w:val="zh-CN"/>
        </w:rPr>
        <w:t>11</w:t>
      </w:r>
      <w:r w:rsidRPr="004A672A">
        <w:rPr>
          <w:rFonts w:ascii="宋体" w:hAnsi="宋体" w:cs="宋体" w:hint="eastAsia"/>
          <w:kern w:val="0"/>
          <w:szCs w:val="24"/>
          <w:lang w:val="zh-CN"/>
        </w:rPr>
        <w:t>月</w:t>
      </w:r>
      <w:r w:rsidRPr="004A672A">
        <w:rPr>
          <w:rFonts w:eastAsia="Times New Roman"/>
          <w:kern w:val="0"/>
          <w:szCs w:val="24"/>
          <w:lang w:val="zh-CN"/>
        </w:rPr>
        <w:t>30</w:t>
      </w:r>
      <w:r w:rsidRPr="004A672A">
        <w:rPr>
          <w:rFonts w:ascii="宋体" w:hAnsi="宋体" w:cs="宋体" w:hint="eastAsia"/>
          <w:kern w:val="0"/>
          <w:szCs w:val="24"/>
          <w:lang w:val="zh-CN"/>
        </w:rPr>
        <w:t>日浙江省科学技术厅、浙江省财政厅、国家税务总局浙江省税务局联合颁发的证书编号</w:t>
      </w:r>
      <w:r w:rsidRPr="004A672A">
        <w:rPr>
          <w:rFonts w:eastAsia="Times New Roman"/>
          <w:kern w:val="0"/>
          <w:szCs w:val="24"/>
          <w:lang w:val="zh-CN"/>
        </w:rPr>
        <w:t>GR201833004057</w:t>
      </w:r>
      <w:r w:rsidRPr="004A672A">
        <w:rPr>
          <w:rFonts w:ascii="宋体" w:hAnsi="宋体" w:cs="宋体" w:hint="eastAsia"/>
          <w:kern w:val="0"/>
          <w:szCs w:val="24"/>
          <w:lang w:val="zh-CN"/>
        </w:rPr>
        <w:t>的《高新技术企业证书》，有效期为</w:t>
      </w:r>
      <w:r w:rsidRPr="004A672A">
        <w:rPr>
          <w:rFonts w:eastAsia="Times New Roman"/>
          <w:kern w:val="0"/>
          <w:szCs w:val="24"/>
          <w:lang w:val="zh-CN"/>
        </w:rPr>
        <w:t>3</w:t>
      </w:r>
      <w:r w:rsidRPr="004A672A">
        <w:rPr>
          <w:rFonts w:ascii="宋体" w:hAnsi="宋体" w:cs="宋体" w:hint="eastAsia"/>
          <w:kern w:val="0"/>
          <w:szCs w:val="24"/>
          <w:lang w:val="zh-CN"/>
        </w:rPr>
        <w:t>年。浙江色纺自</w:t>
      </w:r>
      <w:r w:rsidRPr="004A672A">
        <w:rPr>
          <w:rFonts w:eastAsia="Times New Roman"/>
          <w:kern w:val="0"/>
          <w:szCs w:val="24"/>
          <w:lang w:val="zh-CN"/>
        </w:rPr>
        <w:t>2018</w:t>
      </w:r>
      <w:r w:rsidRPr="004A672A">
        <w:rPr>
          <w:rFonts w:ascii="宋体" w:hAnsi="宋体" w:cs="宋体" w:hint="eastAsia"/>
          <w:kern w:val="0"/>
          <w:szCs w:val="24"/>
          <w:lang w:val="zh-CN"/>
        </w:rPr>
        <w:t>年度起享受高新技术企业税收优惠税率，即享受</w:t>
      </w:r>
      <w:r w:rsidRPr="004A672A">
        <w:rPr>
          <w:rFonts w:eastAsia="Times New Roman"/>
          <w:kern w:val="0"/>
          <w:szCs w:val="24"/>
          <w:lang w:val="zh-CN"/>
        </w:rPr>
        <w:t>15%</w:t>
      </w:r>
      <w:r w:rsidRPr="004A672A">
        <w:rPr>
          <w:rFonts w:ascii="宋体" w:hAnsi="宋体" w:cs="宋体" w:hint="eastAsia"/>
          <w:kern w:val="0"/>
          <w:szCs w:val="24"/>
          <w:lang w:val="zh-CN"/>
        </w:rPr>
        <w:t>的企业所得税优惠税率。</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eastAsia="Times New Roman"/>
          <w:kern w:val="0"/>
          <w:szCs w:val="24"/>
          <w:lang w:val="zh-CN"/>
        </w:rPr>
        <w:t>3</w:t>
      </w:r>
      <w:r w:rsidRPr="004A672A">
        <w:rPr>
          <w:rFonts w:ascii="宋体" w:hAnsi="宋体" w:cs="宋体" w:hint="eastAsia"/>
          <w:kern w:val="0"/>
          <w:szCs w:val="24"/>
          <w:lang w:val="zh-CN"/>
        </w:rPr>
        <w:t>、根据新</w:t>
      </w:r>
      <w:proofErr w:type="gramStart"/>
      <w:r w:rsidRPr="004A672A">
        <w:rPr>
          <w:rFonts w:ascii="宋体" w:hAnsi="宋体" w:cs="宋体" w:hint="eastAsia"/>
          <w:kern w:val="0"/>
          <w:szCs w:val="24"/>
          <w:lang w:val="zh-CN"/>
        </w:rPr>
        <w:t>财法税</w:t>
      </w:r>
      <w:proofErr w:type="gramEnd"/>
      <w:r w:rsidRPr="004A672A">
        <w:rPr>
          <w:rFonts w:eastAsia="Times New Roman"/>
          <w:kern w:val="0"/>
          <w:szCs w:val="24"/>
          <w:lang w:val="zh-CN"/>
        </w:rPr>
        <w:t>[2011]58</w:t>
      </w:r>
      <w:r w:rsidRPr="004A672A">
        <w:rPr>
          <w:rFonts w:ascii="宋体" w:hAnsi="宋体" w:cs="宋体" w:hint="eastAsia"/>
          <w:kern w:val="0"/>
          <w:szCs w:val="24"/>
          <w:lang w:val="zh-CN"/>
        </w:rPr>
        <w:t>号文件《关于深入实施西部大开发战略有关税收政策问题的通知》的规定，对符合</w:t>
      </w:r>
      <w:r w:rsidRPr="004A672A">
        <w:rPr>
          <w:rFonts w:eastAsia="Times New Roman"/>
          <w:kern w:val="0"/>
          <w:szCs w:val="24"/>
          <w:lang w:val="zh-CN"/>
        </w:rPr>
        <w:t>[</w:t>
      </w:r>
      <w:r w:rsidRPr="004A672A">
        <w:rPr>
          <w:rFonts w:ascii="宋体" w:hAnsi="宋体" w:cs="宋体" w:hint="eastAsia"/>
          <w:kern w:val="0"/>
          <w:szCs w:val="24"/>
          <w:lang w:val="zh-CN"/>
        </w:rPr>
        <w:t>西部地区鼓励类产业目录</w:t>
      </w:r>
      <w:r w:rsidRPr="004A672A">
        <w:rPr>
          <w:rFonts w:eastAsia="Times New Roman"/>
          <w:kern w:val="0"/>
          <w:szCs w:val="24"/>
          <w:lang w:val="zh-CN"/>
        </w:rPr>
        <w:t>]</w:t>
      </w:r>
      <w:r w:rsidRPr="004A672A">
        <w:rPr>
          <w:rFonts w:ascii="宋体" w:hAnsi="宋体" w:cs="宋体" w:hint="eastAsia"/>
          <w:kern w:val="0"/>
          <w:szCs w:val="24"/>
          <w:lang w:val="zh-CN"/>
        </w:rPr>
        <w:t>第二十大类中的第六项的新疆自治区境内的纺织企业，自</w:t>
      </w:r>
      <w:r w:rsidRPr="004A672A">
        <w:rPr>
          <w:rFonts w:eastAsia="Times New Roman"/>
          <w:kern w:val="0"/>
          <w:szCs w:val="24"/>
          <w:lang w:val="zh-CN"/>
        </w:rPr>
        <w:t>2011</w:t>
      </w:r>
      <w:r w:rsidRPr="004A672A">
        <w:rPr>
          <w:rFonts w:ascii="宋体" w:hAnsi="宋体" w:cs="宋体" w:hint="eastAsia"/>
          <w:kern w:val="0"/>
          <w:szCs w:val="24"/>
          <w:lang w:val="zh-CN"/>
        </w:rPr>
        <w:t>年至</w:t>
      </w:r>
      <w:r w:rsidRPr="004A672A">
        <w:rPr>
          <w:rFonts w:eastAsia="Times New Roman"/>
          <w:kern w:val="0"/>
          <w:szCs w:val="24"/>
          <w:lang w:val="zh-CN"/>
        </w:rPr>
        <w:t>2020</w:t>
      </w:r>
      <w:r w:rsidRPr="004A672A">
        <w:rPr>
          <w:rFonts w:ascii="宋体" w:hAnsi="宋体" w:cs="宋体" w:hint="eastAsia"/>
          <w:kern w:val="0"/>
          <w:szCs w:val="24"/>
          <w:lang w:val="zh-CN"/>
        </w:rPr>
        <w:t>年，对设在西部地区的鼓励类产业企业减按</w:t>
      </w:r>
      <w:r w:rsidRPr="004A672A">
        <w:rPr>
          <w:rFonts w:eastAsia="Times New Roman"/>
          <w:kern w:val="0"/>
          <w:szCs w:val="24"/>
          <w:lang w:val="zh-CN"/>
        </w:rPr>
        <w:t>15%</w:t>
      </w:r>
      <w:r w:rsidRPr="004A672A">
        <w:rPr>
          <w:rFonts w:ascii="宋体" w:hAnsi="宋体" w:cs="宋体" w:hint="eastAsia"/>
          <w:kern w:val="0"/>
          <w:szCs w:val="24"/>
          <w:lang w:val="zh-CN"/>
        </w:rPr>
        <w:t>的税率征收企业所得税。据此，本公司之子公司石河子标配、阿克苏华孚、新疆天宏新八棉、奎屯锦孚、新疆华孚集团、阿克苏</w:t>
      </w:r>
      <w:proofErr w:type="gramStart"/>
      <w:r w:rsidRPr="004A672A">
        <w:rPr>
          <w:rFonts w:ascii="宋体" w:hAnsi="宋体" w:cs="宋体" w:hint="eastAsia"/>
          <w:kern w:val="0"/>
          <w:szCs w:val="24"/>
          <w:lang w:val="zh-CN"/>
        </w:rPr>
        <w:t>标信享受</w:t>
      </w:r>
      <w:proofErr w:type="gramEnd"/>
      <w:r w:rsidRPr="004A672A">
        <w:rPr>
          <w:rFonts w:eastAsia="Times New Roman"/>
          <w:kern w:val="0"/>
          <w:szCs w:val="24"/>
          <w:lang w:val="zh-CN"/>
        </w:rPr>
        <w:t>15%</w:t>
      </w:r>
      <w:r w:rsidRPr="004A672A">
        <w:rPr>
          <w:rFonts w:ascii="宋体" w:hAnsi="宋体" w:cs="宋体" w:hint="eastAsia"/>
          <w:kern w:val="0"/>
          <w:szCs w:val="24"/>
          <w:lang w:val="zh-CN"/>
        </w:rPr>
        <w:t>的企业所得税率。</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eastAsia="Times New Roman"/>
          <w:kern w:val="0"/>
          <w:szCs w:val="24"/>
          <w:lang w:val="zh-CN"/>
        </w:rPr>
        <w:t>4</w:t>
      </w:r>
      <w:r w:rsidRPr="004A672A">
        <w:rPr>
          <w:rFonts w:ascii="宋体" w:hAnsi="宋体" w:cs="宋体" w:hint="eastAsia"/>
          <w:kern w:val="0"/>
          <w:szCs w:val="24"/>
          <w:lang w:val="zh-CN"/>
        </w:rPr>
        <w:t>、根据</w:t>
      </w:r>
      <w:r w:rsidRPr="004A672A">
        <w:rPr>
          <w:rFonts w:eastAsia="Times New Roman"/>
          <w:kern w:val="0"/>
          <w:szCs w:val="24"/>
          <w:lang w:val="zh-CN"/>
        </w:rPr>
        <w:t>2015</w:t>
      </w:r>
      <w:r w:rsidRPr="004A672A">
        <w:rPr>
          <w:rFonts w:ascii="宋体" w:hAnsi="宋体" w:cs="宋体" w:hint="eastAsia"/>
          <w:kern w:val="0"/>
          <w:szCs w:val="24"/>
          <w:lang w:val="zh-CN"/>
        </w:rPr>
        <w:t>年</w:t>
      </w:r>
      <w:r w:rsidRPr="004A672A">
        <w:rPr>
          <w:rFonts w:eastAsia="Times New Roman"/>
          <w:kern w:val="0"/>
          <w:szCs w:val="24"/>
          <w:lang w:val="zh-CN"/>
        </w:rPr>
        <w:t>12</w:t>
      </w:r>
      <w:r w:rsidRPr="004A672A">
        <w:rPr>
          <w:rFonts w:ascii="宋体" w:hAnsi="宋体" w:cs="宋体" w:hint="eastAsia"/>
          <w:kern w:val="0"/>
          <w:szCs w:val="24"/>
          <w:lang w:val="zh-CN"/>
        </w:rPr>
        <w:t>月</w:t>
      </w:r>
      <w:r w:rsidRPr="004A672A">
        <w:rPr>
          <w:rFonts w:eastAsia="Times New Roman"/>
          <w:kern w:val="0"/>
          <w:szCs w:val="24"/>
          <w:lang w:val="zh-CN"/>
        </w:rPr>
        <w:t>7</w:t>
      </w:r>
      <w:r w:rsidRPr="004A672A">
        <w:rPr>
          <w:rFonts w:ascii="宋体" w:hAnsi="宋体" w:cs="宋体" w:hint="eastAsia"/>
          <w:kern w:val="0"/>
          <w:szCs w:val="24"/>
          <w:lang w:val="zh-CN"/>
        </w:rPr>
        <w:t>日越南隆安省经济区管委会核准的越南华孚第二次变更的编号为</w:t>
      </w:r>
      <w:r w:rsidRPr="004A672A">
        <w:rPr>
          <w:rFonts w:eastAsia="Times New Roman"/>
          <w:kern w:val="0"/>
          <w:szCs w:val="24"/>
          <w:lang w:val="zh-CN"/>
        </w:rPr>
        <w:t>9810000152</w:t>
      </w:r>
      <w:r w:rsidRPr="004A672A">
        <w:rPr>
          <w:rFonts w:ascii="宋体" w:hAnsi="宋体" w:cs="宋体" w:hint="eastAsia"/>
          <w:kern w:val="0"/>
          <w:szCs w:val="24"/>
          <w:lang w:val="zh-CN"/>
        </w:rPr>
        <w:t>的《项目投资执照书》，越南华孚企业所得税按两免四减半享受税收优惠：一期工厂由</w:t>
      </w:r>
      <w:r w:rsidRPr="004A672A">
        <w:rPr>
          <w:rFonts w:eastAsia="Times New Roman"/>
          <w:kern w:val="0"/>
          <w:szCs w:val="24"/>
          <w:lang w:val="zh-CN"/>
        </w:rPr>
        <w:t>2016</w:t>
      </w:r>
      <w:r w:rsidRPr="004A672A">
        <w:rPr>
          <w:rFonts w:ascii="宋体" w:hAnsi="宋体" w:cs="宋体" w:hint="eastAsia"/>
          <w:kern w:val="0"/>
          <w:szCs w:val="24"/>
          <w:lang w:val="zh-CN"/>
        </w:rPr>
        <w:t>年起享受前两年免税，后四年在</w:t>
      </w:r>
      <w:r w:rsidRPr="004A672A">
        <w:rPr>
          <w:rFonts w:eastAsia="Times New Roman"/>
          <w:kern w:val="0"/>
          <w:szCs w:val="24"/>
          <w:lang w:val="zh-CN"/>
        </w:rPr>
        <w:t>20%</w:t>
      </w:r>
      <w:r w:rsidRPr="004A672A">
        <w:rPr>
          <w:rFonts w:ascii="宋体" w:hAnsi="宋体" w:cs="宋体" w:hint="eastAsia"/>
          <w:kern w:val="0"/>
          <w:szCs w:val="24"/>
          <w:lang w:val="zh-CN"/>
        </w:rPr>
        <w:t>所得税基础上减半按</w:t>
      </w:r>
      <w:r w:rsidRPr="004A672A">
        <w:rPr>
          <w:rFonts w:eastAsia="Times New Roman"/>
          <w:kern w:val="0"/>
          <w:szCs w:val="24"/>
          <w:lang w:val="zh-CN"/>
        </w:rPr>
        <w:t>10%</w:t>
      </w:r>
      <w:r w:rsidRPr="004A672A">
        <w:rPr>
          <w:rFonts w:ascii="宋体" w:hAnsi="宋体" w:cs="宋体" w:hint="eastAsia"/>
          <w:kern w:val="0"/>
          <w:szCs w:val="24"/>
          <w:lang w:val="zh-CN"/>
        </w:rPr>
        <w:t>税率征收所得税；二期工厂由</w:t>
      </w:r>
      <w:r w:rsidRPr="004A672A">
        <w:rPr>
          <w:rFonts w:eastAsia="Times New Roman"/>
          <w:kern w:val="0"/>
          <w:szCs w:val="24"/>
          <w:lang w:val="zh-CN"/>
        </w:rPr>
        <w:t>2017</w:t>
      </w:r>
      <w:r w:rsidRPr="004A672A">
        <w:rPr>
          <w:rFonts w:ascii="宋体" w:hAnsi="宋体" w:cs="宋体" w:hint="eastAsia"/>
          <w:kern w:val="0"/>
          <w:szCs w:val="24"/>
          <w:lang w:val="zh-CN"/>
        </w:rPr>
        <w:t>年起享受前两年免税，后四年在</w:t>
      </w:r>
      <w:r w:rsidRPr="004A672A">
        <w:rPr>
          <w:rFonts w:eastAsia="Times New Roman"/>
          <w:kern w:val="0"/>
          <w:szCs w:val="24"/>
          <w:lang w:val="zh-CN"/>
        </w:rPr>
        <w:t>20%</w:t>
      </w:r>
      <w:r w:rsidRPr="004A672A">
        <w:rPr>
          <w:rFonts w:ascii="宋体" w:hAnsi="宋体" w:cs="宋体" w:hint="eastAsia"/>
          <w:kern w:val="0"/>
          <w:szCs w:val="24"/>
          <w:lang w:val="zh-CN"/>
        </w:rPr>
        <w:t>所得税基础上减半按</w:t>
      </w:r>
      <w:r w:rsidRPr="004A672A">
        <w:rPr>
          <w:rFonts w:eastAsia="Times New Roman"/>
          <w:kern w:val="0"/>
          <w:szCs w:val="24"/>
          <w:lang w:val="zh-CN"/>
        </w:rPr>
        <w:t>10%</w:t>
      </w:r>
      <w:r w:rsidRPr="004A672A">
        <w:rPr>
          <w:rFonts w:ascii="宋体" w:hAnsi="宋体" w:cs="宋体" w:hint="eastAsia"/>
          <w:kern w:val="0"/>
          <w:szCs w:val="24"/>
          <w:lang w:val="zh-CN"/>
        </w:rPr>
        <w:t>税率征收所得税。</w:t>
      </w:r>
      <w:r w:rsidRPr="004A672A">
        <w:rPr>
          <w:rFonts w:eastAsia="Times New Roman"/>
          <w:kern w:val="0"/>
          <w:szCs w:val="24"/>
          <w:lang w:val="zh-CN"/>
        </w:rPr>
        <w:t xml:space="preserve"> </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eastAsia="Times New Roman"/>
          <w:kern w:val="0"/>
          <w:szCs w:val="24"/>
          <w:lang w:val="zh-CN"/>
        </w:rPr>
        <w:t>5</w:t>
      </w:r>
      <w:r w:rsidRPr="004A672A">
        <w:rPr>
          <w:rFonts w:ascii="宋体" w:hAnsi="宋体" w:cs="宋体" w:hint="eastAsia"/>
          <w:kern w:val="0"/>
          <w:szCs w:val="24"/>
          <w:lang w:val="zh-CN"/>
        </w:rPr>
        <w:t>、根据《中华人民共和国企业所得税法》第二十七条第（一）项及《中华人民共和国企业所得税法实施条例》第二十七条第八十六条第一款之规定，通过轧花、剥绒等脱绒工序简单加工处理，制成的产品（皮棉、短绒、棉籽）的收入免征企业所得税。据此，本公司之子公司伽师棉业、岳普湖棉业、泽普棉业、叶城棉业、阿瓦提银花、库车银花、沙雅银花、新和银花、库车纵横、库车恒丰、呼图壁宏盛、华孚恒丰免征企业所得税。</w:t>
      </w:r>
    </w:p>
    <w:p w:rsidR="00FC56F8" w:rsidRPr="004A672A" w:rsidRDefault="00FC56F8">
      <w:pPr>
        <w:autoSpaceDE w:val="0"/>
        <w:autoSpaceDN w:val="0"/>
        <w:adjustRightInd w:val="0"/>
        <w:spacing w:before="0" w:after="0"/>
        <w:ind w:firstLine="420"/>
        <w:jc w:val="left"/>
        <w:rPr>
          <w:rFonts w:eastAsia="Times New Roman"/>
          <w:kern w:val="0"/>
          <w:szCs w:val="24"/>
          <w:lang w:val="zh-CN"/>
        </w:rPr>
      </w:pPr>
      <w:r w:rsidRPr="004A672A">
        <w:rPr>
          <w:rFonts w:eastAsia="Times New Roman"/>
          <w:kern w:val="0"/>
          <w:szCs w:val="24"/>
          <w:lang w:val="zh-CN"/>
        </w:rPr>
        <w:lastRenderedPageBreak/>
        <w:t>6</w:t>
      </w:r>
      <w:r w:rsidRPr="004A672A">
        <w:rPr>
          <w:rFonts w:ascii="宋体" w:hAnsi="宋体" w:cs="宋体" w:hint="eastAsia"/>
          <w:kern w:val="0"/>
          <w:szCs w:val="24"/>
          <w:lang w:val="zh-CN"/>
        </w:rPr>
        <w:t>、根据</w:t>
      </w:r>
      <w:r w:rsidRPr="004A672A">
        <w:rPr>
          <w:rFonts w:eastAsia="Times New Roman"/>
          <w:kern w:val="0"/>
          <w:szCs w:val="24"/>
          <w:lang w:val="zh-CN"/>
        </w:rPr>
        <w:t>2018</w:t>
      </w:r>
      <w:r w:rsidRPr="004A672A">
        <w:rPr>
          <w:rFonts w:ascii="宋体" w:hAnsi="宋体" w:cs="宋体" w:hint="eastAsia"/>
          <w:kern w:val="0"/>
          <w:szCs w:val="24"/>
          <w:lang w:val="zh-CN"/>
        </w:rPr>
        <w:t>年</w:t>
      </w:r>
      <w:r w:rsidRPr="004A672A">
        <w:rPr>
          <w:rFonts w:eastAsia="Times New Roman"/>
          <w:kern w:val="0"/>
          <w:szCs w:val="24"/>
          <w:lang w:val="zh-CN"/>
        </w:rPr>
        <w:t>12</w:t>
      </w:r>
      <w:r w:rsidRPr="004A672A">
        <w:rPr>
          <w:rFonts w:ascii="宋体" w:hAnsi="宋体" w:cs="宋体" w:hint="eastAsia"/>
          <w:kern w:val="0"/>
          <w:szCs w:val="24"/>
          <w:lang w:val="zh-CN"/>
        </w:rPr>
        <w:t>月</w:t>
      </w:r>
      <w:r w:rsidRPr="004A672A">
        <w:rPr>
          <w:rFonts w:eastAsia="Times New Roman"/>
          <w:kern w:val="0"/>
          <w:szCs w:val="24"/>
          <w:lang w:val="zh-CN"/>
        </w:rPr>
        <w:t>4</w:t>
      </w:r>
      <w:r w:rsidRPr="004A672A">
        <w:rPr>
          <w:rFonts w:ascii="宋体" w:hAnsi="宋体" w:cs="宋体" w:hint="eastAsia"/>
          <w:kern w:val="0"/>
          <w:szCs w:val="24"/>
          <w:lang w:val="zh-CN"/>
        </w:rPr>
        <w:t>日江西省科学技术厅、江西省财政厅、国家税务总局江西省税务局联合颁发的证书编号</w:t>
      </w:r>
      <w:r w:rsidRPr="004A672A">
        <w:rPr>
          <w:rFonts w:eastAsia="Times New Roman"/>
          <w:kern w:val="0"/>
          <w:szCs w:val="24"/>
          <w:lang w:val="zh-CN"/>
        </w:rPr>
        <w:t>GR201836001690</w:t>
      </w:r>
      <w:r w:rsidRPr="004A672A">
        <w:rPr>
          <w:rFonts w:ascii="宋体" w:hAnsi="宋体" w:cs="宋体" w:hint="eastAsia"/>
          <w:kern w:val="0"/>
          <w:szCs w:val="24"/>
          <w:lang w:val="zh-CN"/>
        </w:rPr>
        <w:t>的《高新技术企业证书》，有效期为</w:t>
      </w:r>
      <w:r w:rsidRPr="004A672A">
        <w:rPr>
          <w:rFonts w:eastAsia="Times New Roman"/>
          <w:kern w:val="0"/>
          <w:szCs w:val="24"/>
          <w:lang w:val="zh-CN"/>
        </w:rPr>
        <w:t>3</w:t>
      </w:r>
      <w:r w:rsidRPr="004A672A">
        <w:rPr>
          <w:rFonts w:ascii="宋体" w:hAnsi="宋体" w:cs="宋体" w:hint="eastAsia"/>
          <w:kern w:val="0"/>
          <w:szCs w:val="24"/>
          <w:lang w:val="zh-CN"/>
        </w:rPr>
        <w:t>年。九江中</w:t>
      </w:r>
      <w:proofErr w:type="gramStart"/>
      <w:r w:rsidRPr="004A672A">
        <w:rPr>
          <w:rFonts w:ascii="宋体" w:hAnsi="宋体" w:cs="宋体" w:hint="eastAsia"/>
          <w:kern w:val="0"/>
          <w:szCs w:val="24"/>
          <w:lang w:val="zh-CN"/>
        </w:rPr>
        <w:t>浩</w:t>
      </w:r>
      <w:proofErr w:type="gramEnd"/>
      <w:r w:rsidRPr="004A672A">
        <w:rPr>
          <w:rFonts w:ascii="宋体" w:hAnsi="宋体" w:cs="宋体" w:hint="eastAsia"/>
          <w:kern w:val="0"/>
          <w:szCs w:val="24"/>
          <w:lang w:val="zh-CN"/>
        </w:rPr>
        <w:t>自</w:t>
      </w:r>
      <w:r w:rsidRPr="004A672A">
        <w:rPr>
          <w:rFonts w:eastAsia="Times New Roman"/>
          <w:kern w:val="0"/>
          <w:szCs w:val="24"/>
          <w:lang w:val="zh-CN"/>
        </w:rPr>
        <w:t>2018</w:t>
      </w:r>
      <w:r w:rsidRPr="004A672A">
        <w:rPr>
          <w:rFonts w:ascii="宋体" w:hAnsi="宋体" w:cs="宋体" w:hint="eastAsia"/>
          <w:kern w:val="0"/>
          <w:szCs w:val="24"/>
          <w:lang w:val="zh-CN"/>
        </w:rPr>
        <w:t>年度起享受高新技术企业税收优惠税率，即享受</w:t>
      </w:r>
      <w:r w:rsidRPr="004A672A">
        <w:rPr>
          <w:rFonts w:eastAsia="Times New Roman"/>
          <w:kern w:val="0"/>
          <w:szCs w:val="24"/>
          <w:lang w:val="zh-CN"/>
        </w:rPr>
        <w:t>15%</w:t>
      </w:r>
      <w:r w:rsidRPr="004A672A">
        <w:rPr>
          <w:rFonts w:ascii="宋体" w:hAnsi="宋体" w:cs="宋体" w:hint="eastAsia"/>
          <w:kern w:val="0"/>
          <w:szCs w:val="24"/>
          <w:lang w:val="zh-CN"/>
        </w:rPr>
        <w:t>的企业所得税优惠税率。</w:t>
      </w:r>
    </w:p>
    <w:p w:rsidR="00FC56F8" w:rsidRDefault="00FC56F8">
      <w:pPr>
        <w:pStyle w:val="Section"/>
        <w:outlineLvl w:val="2"/>
        <w:rPr>
          <w:bCs w:val="0"/>
          <w:szCs w:val="24"/>
        </w:rPr>
      </w:pPr>
      <w:r>
        <w:rPr>
          <w:bCs w:val="0"/>
          <w:szCs w:val="24"/>
        </w:rPr>
        <w:t>3</w:t>
      </w:r>
      <w:r>
        <w:rPr>
          <w:rFonts w:hint="eastAsia"/>
          <w:bCs w:val="0"/>
          <w:szCs w:val="24"/>
        </w:rPr>
        <w:t>、其他</w:t>
      </w:r>
    </w:p>
    <w:p w:rsidR="00FC56F8"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越南华孚增值税税率为</w:t>
      </w:r>
      <w:r>
        <w:rPr>
          <w:rFonts w:eastAsia="Times New Roman"/>
          <w:kern w:val="0"/>
          <w:szCs w:val="24"/>
          <w:lang w:val="zh-CN"/>
        </w:rPr>
        <w:t>10%</w:t>
      </w:r>
      <w:r>
        <w:rPr>
          <w:rFonts w:eastAsia="Times New Roman"/>
          <w:kern w:val="0"/>
          <w:szCs w:val="24"/>
          <w:lang w:val="zh-CN"/>
        </w:rPr>
        <w:br/>
      </w:r>
      <w:r w:rsidR="004A672A">
        <w:rPr>
          <w:rFonts w:ascii="宋体" w:hAnsi="宋体" w:cs="宋体" w:hint="eastAsia"/>
          <w:kern w:val="0"/>
          <w:szCs w:val="24"/>
          <w:lang w:val="zh-CN"/>
        </w:rPr>
        <w:t xml:space="preserve">　　</w:t>
      </w:r>
      <w:r w:rsidRPr="004A672A">
        <w:rPr>
          <w:rFonts w:ascii="宋体" w:hAnsi="宋体" w:cs="宋体" w:hint="eastAsia"/>
          <w:kern w:val="0"/>
          <w:szCs w:val="24"/>
          <w:lang w:val="zh-CN"/>
        </w:rPr>
        <w:t>房产税按照房产原值的</w:t>
      </w:r>
      <w:r>
        <w:rPr>
          <w:rFonts w:eastAsia="Times New Roman"/>
          <w:kern w:val="0"/>
          <w:szCs w:val="24"/>
          <w:lang w:val="zh-CN"/>
        </w:rPr>
        <w:t>70%</w:t>
      </w:r>
      <w:r w:rsidRPr="004A672A">
        <w:rPr>
          <w:rFonts w:ascii="宋体" w:hAnsi="宋体" w:cs="宋体" w:hint="eastAsia"/>
          <w:kern w:val="0"/>
          <w:szCs w:val="24"/>
          <w:lang w:val="zh-CN"/>
        </w:rPr>
        <w:t>为纳税基准，税率为</w:t>
      </w:r>
      <w:r>
        <w:rPr>
          <w:rFonts w:eastAsia="Times New Roman"/>
          <w:kern w:val="0"/>
          <w:szCs w:val="24"/>
          <w:lang w:val="zh-CN"/>
        </w:rPr>
        <w:t>1.2%</w:t>
      </w:r>
      <w:r w:rsidRPr="004A672A">
        <w:rPr>
          <w:rFonts w:ascii="宋体" w:hAnsi="宋体" w:cs="宋体" w:hint="eastAsia"/>
          <w:kern w:val="0"/>
          <w:szCs w:val="24"/>
          <w:lang w:val="zh-CN"/>
        </w:rPr>
        <w:t>，或以租金收入为纳税基准，税率为</w:t>
      </w:r>
      <w:r>
        <w:rPr>
          <w:rFonts w:eastAsia="Times New Roman"/>
          <w:kern w:val="0"/>
          <w:szCs w:val="24"/>
          <w:lang w:val="zh-CN"/>
        </w:rPr>
        <w:t>12%</w:t>
      </w:r>
      <w:r w:rsidRPr="004A672A">
        <w:rPr>
          <w:rFonts w:ascii="宋体" w:hAnsi="宋体" w:cs="宋体" w:hint="eastAsia"/>
          <w:kern w:val="0"/>
          <w:szCs w:val="24"/>
          <w:lang w:val="zh-CN"/>
        </w:rPr>
        <w:t>。</w:t>
      </w:r>
      <w:r>
        <w:rPr>
          <w:rFonts w:eastAsia="Times New Roman"/>
          <w:kern w:val="0"/>
          <w:szCs w:val="24"/>
          <w:lang w:val="zh-CN"/>
        </w:rPr>
        <w:br/>
      </w:r>
      <w:r w:rsidR="004A672A">
        <w:rPr>
          <w:rFonts w:ascii="宋体" w:hAnsi="宋体" w:cs="宋体" w:hint="eastAsia"/>
          <w:kern w:val="0"/>
          <w:szCs w:val="24"/>
          <w:lang w:val="zh-CN"/>
        </w:rPr>
        <w:t xml:space="preserve">　　</w:t>
      </w:r>
      <w:r w:rsidRPr="004A672A">
        <w:rPr>
          <w:rFonts w:ascii="宋体" w:hAnsi="宋体" w:cs="宋体" w:hint="eastAsia"/>
          <w:kern w:val="0"/>
          <w:szCs w:val="24"/>
          <w:lang w:val="zh-CN"/>
        </w:rPr>
        <w:t>员工个人所得税由本公司代扣代缴</w:t>
      </w:r>
    </w:p>
    <w:p w:rsidR="00FC56F8" w:rsidRDefault="00FC56F8">
      <w:pPr>
        <w:pStyle w:val="Chapter"/>
        <w:outlineLvl w:val="1"/>
        <w:rPr>
          <w:bCs w:val="0"/>
        </w:rPr>
      </w:pPr>
      <w:r>
        <w:rPr>
          <w:rFonts w:hint="eastAsia"/>
          <w:bCs w:val="0"/>
        </w:rPr>
        <w:t>七、合并财务报表项目注释</w:t>
      </w:r>
    </w:p>
    <w:p w:rsidR="00FC56F8" w:rsidRDefault="00FC56F8">
      <w:pPr>
        <w:pStyle w:val="Section"/>
        <w:outlineLvl w:val="2"/>
        <w:rPr>
          <w:bCs w:val="0"/>
          <w:szCs w:val="24"/>
        </w:rPr>
      </w:pPr>
      <w:r>
        <w:rPr>
          <w:bCs w:val="0"/>
          <w:szCs w:val="24"/>
        </w:rPr>
        <w:t>1</w:t>
      </w:r>
      <w:r>
        <w:rPr>
          <w:rFonts w:hint="eastAsia"/>
          <w:bCs w:val="0"/>
          <w:szCs w:val="24"/>
        </w:rPr>
        <w:t>、货币资金</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库存现金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425,430.20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7,634,499.03</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银行存款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1,056,456,472.41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1,660,270,745.10</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其他货币资金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1,098,134,728.71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1,295,929,392.10</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2,155,016,631.32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2,963,834,636.23</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其中：存放在境外的款项总额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74,878,173.06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277,586,539.13</w:t>
            </w:r>
          </w:p>
        </w:tc>
      </w:tr>
    </w:tbl>
    <w:p w:rsidR="00FC56F8" w:rsidRDefault="00FC56F8">
      <w:pPr>
        <w:jc w:val="left"/>
        <w:rPr>
          <w:szCs w:val="24"/>
        </w:rPr>
      </w:pPr>
      <w:r>
        <w:rPr>
          <w:rFonts w:hint="eastAsia"/>
          <w:szCs w:val="24"/>
        </w:rPr>
        <w:t>其他说明</w:t>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drawing>
          <wp:inline distT="0" distB="0" distL="0" distR="0">
            <wp:extent cx="4162425" cy="18954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2425" cy="1895475"/>
                    </a:xfrm>
                    <a:prstGeom prst="rect">
                      <a:avLst/>
                    </a:prstGeom>
                    <a:noFill/>
                    <a:ln>
                      <a:noFill/>
                    </a:ln>
                  </pic:spPr>
                </pic:pic>
              </a:graphicData>
            </a:graphic>
          </wp:inline>
        </w:drawing>
      </w:r>
    </w:p>
    <w:p w:rsidR="00FC56F8"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Pr>
          <w:rFonts w:eastAsia="Times New Roman"/>
          <w:kern w:val="0"/>
          <w:szCs w:val="24"/>
          <w:lang w:val="zh-CN"/>
        </w:rPr>
        <w:t>1</w:t>
      </w:r>
      <w:r w:rsidRPr="004A672A">
        <w:rPr>
          <w:rFonts w:ascii="宋体" w:hAnsi="宋体" w:cs="宋体" w:hint="eastAsia"/>
          <w:kern w:val="0"/>
          <w:szCs w:val="24"/>
          <w:lang w:val="zh-CN"/>
        </w:rPr>
        <w:t>）在编制现金流量表时，受限制的其他货币资金已从现金及现金等价物余额中扣除。</w:t>
      </w:r>
    </w:p>
    <w:p w:rsidR="00FC56F8"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w:t>
      </w:r>
      <w:r>
        <w:rPr>
          <w:rFonts w:eastAsia="Times New Roman"/>
          <w:kern w:val="0"/>
          <w:szCs w:val="24"/>
          <w:lang w:val="zh-CN"/>
        </w:rPr>
        <w:t>2</w:t>
      </w:r>
      <w:r w:rsidRPr="004A672A">
        <w:rPr>
          <w:rFonts w:ascii="宋体" w:hAnsi="宋体" w:cs="宋体" w:hint="eastAsia"/>
          <w:kern w:val="0"/>
          <w:szCs w:val="24"/>
          <w:lang w:val="zh-CN"/>
        </w:rPr>
        <w:t>）货币资金期末</w:t>
      </w:r>
      <w:proofErr w:type="gramStart"/>
      <w:r w:rsidRPr="004A672A">
        <w:rPr>
          <w:rFonts w:ascii="宋体" w:hAnsi="宋体" w:cs="宋体" w:hint="eastAsia"/>
          <w:kern w:val="0"/>
          <w:szCs w:val="24"/>
          <w:lang w:val="zh-CN"/>
        </w:rPr>
        <w:t>余额较期初</w:t>
      </w:r>
      <w:proofErr w:type="gramEnd"/>
      <w:r w:rsidRPr="004A672A">
        <w:rPr>
          <w:rFonts w:ascii="宋体" w:hAnsi="宋体" w:cs="宋体" w:hint="eastAsia"/>
          <w:kern w:val="0"/>
          <w:szCs w:val="24"/>
          <w:lang w:val="zh-CN"/>
        </w:rPr>
        <w:t>余额减少</w:t>
      </w:r>
      <w:r>
        <w:rPr>
          <w:rFonts w:eastAsia="Times New Roman"/>
          <w:kern w:val="0"/>
          <w:szCs w:val="24"/>
          <w:lang w:val="zh-CN"/>
        </w:rPr>
        <w:t>808818004.91</w:t>
      </w:r>
      <w:r w:rsidRPr="004A672A">
        <w:rPr>
          <w:rFonts w:ascii="宋体" w:hAnsi="宋体" w:cs="宋体" w:hint="eastAsia"/>
          <w:kern w:val="0"/>
          <w:szCs w:val="24"/>
          <w:lang w:val="zh-CN"/>
        </w:rPr>
        <w:t>元，减幅</w:t>
      </w:r>
      <w:r>
        <w:rPr>
          <w:rFonts w:eastAsia="Times New Roman"/>
          <w:kern w:val="0"/>
          <w:szCs w:val="24"/>
          <w:lang w:val="zh-CN"/>
        </w:rPr>
        <w:t>27.29%</w:t>
      </w:r>
      <w:r w:rsidRPr="004A672A">
        <w:rPr>
          <w:rFonts w:ascii="宋体" w:hAnsi="宋体" w:cs="宋体" w:hint="eastAsia"/>
          <w:kern w:val="0"/>
          <w:szCs w:val="24"/>
          <w:lang w:val="zh-CN"/>
        </w:rPr>
        <w:t>。</w:t>
      </w:r>
    </w:p>
    <w:p w:rsidR="00FC56F8" w:rsidRDefault="00FC56F8">
      <w:pPr>
        <w:pStyle w:val="Section"/>
        <w:outlineLvl w:val="2"/>
        <w:rPr>
          <w:bCs w:val="0"/>
          <w:szCs w:val="24"/>
        </w:rPr>
      </w:pPr>
      <w:r>
        <w:rPr>
          <w:bCs w:val="0"/>
          <w:szCs w:val="24"/>
        </w:rPr>
        <w:t>2</w:t>
      </w:r>
      <w:r>
        <w:rPr>
          <w:rFonts w:hint="eastAsia"/>
          <w:bCs w:val="0"/>
          <w:szCs w:val="24"/>
        </w:rPr>
        <w:t>、交易性金融资产</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111"/>
        <w:gridCol w:w="2835"/>
        <w:gridCol w:w="2623"/>
      </w:tblGrid>
      <w:tr w:rsidR="00FC56F8" w:rsidTr="00FA0E28">
        <w:tc>
          <w:tcPr>
            <w:tcW w:w="411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262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rsidTr="00FA0E28">
        <w:tc>
          <w:tcPr>
            <w:tcW w:w="411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以公允价值计量且其变动计入当期损益的金融资产</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91,615,455.36</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43,172,658.90</w:t>
            </w:r>
          </w:p>
        </w:tc>
      </w:tr>
      <w:tr w:rsidR="00FC56F8" w:rsidTr="00FA0E28">
        <w:tc>
          <w:tcPr>
            <w:tcW w:w="411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w:t>
            </w:r>
          </w:p>
        </w:tc>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62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rsidTr="00FA0E28">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衍生金融资产</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91,615,455.36</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43,172,658.90</w:t>
            </w:r>
          </w:p>
        </w:tc>
      </w:tr>
      <w:tr w:rsidR="00FC56F8" w:rsidTr="00FA0E28">
        <w:tc>
          <w:tcPr>
            <w:tcW w:w="411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w:t>
            </w:r>
          </w:p>
        </w:tc>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262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rsidTr="00FA0E28">
        <w:tc>
          <w:tcPr>
            <w:tcW w:w="411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2835"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91,615,455.36</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43,172,658.90</w:t>
            </w:r>
          </w:p>
        </w:tc>
      </w:tr>
    </w:tbl>
    <w:p w:rsidR="00FC56F8" w:rsidRDefault="00FC56F8">
      <w:pPr>
        <w:jc w:val="left"/>
        <w:rPr>
          <w:szCs w:val="24"/>
        </w:rPr>
      </w:pPr>
      <w:r>
        <w:rPr>
          <w:rFonts w:hint="eastAsia"/>
          <w:szCs w:val="24"/>
        </w:rPr>
        <w:t>其他说明：</w:t>
      </w:r>
      <w:r w:rsidR="00FA0E28">
        <w:rPr>
          <w:rFonts w:hint="eastAsia"/>
          <w:szCs w:val="24"/>
        </w:rPr>
        <w:t>无</w:t>
      </w:r>
    </w:p>
    <w:p w:rsidR="00FC56F8" w:rsidRDefault="00FC56F8">
      <w:pPr>
        <w:pStyle w:val="Section"/>
        <w:outlineLvl w:val="2"/>
        <w:rPr>
          <w:bCs w:val="0"/>
          <w:szCs w:val="24"/>
        </w:rPr>
      </w:pPr>
      <w:r>
        <w:rPr>
          <w:bCs w:val="0"/>
          <w:szCs w:val="24"/>
        </w:rPr>
        <w:t>3</w:t>
      </w:r>
      <w:r>
        <w:rPr>
          <w:rFonts w:hint="eastAsia"/>
          <w:bCs w:val="0"/>
          <w:szCs w:val="24"/>
        </w:rPr>
        <w:t>、衍生金融资产</w:t>
      </w:r>
    </w:p>
    <w:p w:rsidR="00FC56F8" w:rsidRDefault="00FC56F8">
      <w:pPr>
        <w:jc w:val="left"/>
        <w:rPr>
          <w:szCs w:val="24"/>
        </w:rPr>
      </w:pPr>
      <w:r>
        <w:rPr>
          <w:rFonts w:hint="eastAsia"/>
          <w:szCs w:val="24"/>
        </w:rPr>
        <w:t>其他说明：</w:t>
      </w:r>
      <w:r w:rsidR="00FA0E28">
        <w:rPr>
          <w:rFonts w:hint="eastAsia"/>
          <w:szCs w:val="24"/>
        </w:rPr>
        <w:t>无</w:t>
      </w:r>
    </w:p>
    <w:p w:rsidR="00FC56F8" w:rsidRDefault="00FC56F8">
      <w:pPr>
        <w:pStyle w:val="Section"/>
        <w:outlineLvl w:val="2"/>
        <w:rPr>
          <w:bCs w:val="0"/>
          <w:szCs w:val="24"/>
        </w:rPr>
      </w:pPr>
      <w:r>
        <w:rPr>
          <w:bCs w:val="0"/>
          <w:szCs w:val="24"/>
        </w:rPr>
        <w:t>4</w:t>
      </w:r>
      <w:r>
        <w:rPr>
          <w:rFonts w:hint="eastAsia"/>
          <w:bCs w:val="0"/>
          <w:szCs w:val="24"/>
        </w:rPr>
        <w:t>、应收票据</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）应收票据分类列示</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银行承兑票据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154,546,100.41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103,333,245.86</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商业承兑票据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4,129,154.80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1,872,052.86</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158,675,255.21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105,205,298.72</w:t>
            </w:r>
          </w:p>
        </w:tc>
      </w:tr>
    </w:tbl>
    <w:p w:rsidR="00FC56F8" w:rsidRDefault="00FC56F8">
      <w:pPr>
        <w:jc w:val="left"/>
        <w:rPr>
          <w:szCs w:val="24"/>
        </w:rPr>
      </w:pPr>
      <w:r>
        <w:rPr>
          <w:rFonts w:hint="eastAsia"/>
          <w:szCs w:val="24"/>
        </w:rPr>
        <w:t>如是按照预期信用损失一般模型计提应收票据坏账准备，请参照其他应收款的披露方式披露坏账准备的相关信息：</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）本期计提、收回或转回的坏账准备情况</w:t>
      </w:r>
    </w:p>
    <w:p w:rsidR="00FC56F8" w:rsidRDefault="00FC56F8">
      <w:pPr>
        <w:jc w:val="left"/>
        <w:rPr>
          <w:szCs w:val="24"/>
        </w:rPr>
      </w:pPr>
      <w:r>
        <w:rPr>
          <w:rFonts w:hint="eastAsia"/>
          <w:szCs w:val="24"/>
        </w:rPr>
        <w:t>其中本期坏账准备收回或转回金额重要的：</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）期末公司已质押的应收票据</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proofErr w:type="gramStart"/>
            <w:r>
              <w:rPr>
                <w:rFonts w:hint="eastAsia"/>
                <w:szCs w:val="24"/>
              </w:rPr>
              <w:t>期末已质</w:t>
            </w:r>
            <w:proofErr w:type="gramEnd"/>
            <w:r>
              <w:rPr>
                <w:rFonts w:hint="eastAsia"/>
                <w:szCs w:val="24"/>
              </w:rPr>
              <w:t>押金额</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银行承兑票据</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538,800,000.00</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538,800,000.00</w:t>
            </w:r>
          </w:p>
        </w:tc>
      </w:tr>
    </w:tbl>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）期末公司已背书或贴现且在资产负债表日尚未到期的应收票据</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期末终止确认金额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期末未终止确认金额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银行承兑票据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3,977,670,403.28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3,977,670,403.28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bl>
    <w:p w:rsidR="00FC56F8" w:rsidRDefault="00FC56F8">
      <w:pPr>
        <w:pStyle w:val="Section"/>
        <w:outlineLvl w:val="3"/>
        <w:rPr>
          <w:bCs w:val="0"/>
          <w:szCs w:val="24"/>
        </w:rPr>
      </w:pPr>
      <w:r>
        <w:rPr>
          <w:rFonts w:hint="eastAsia"/>
          <w:bCs w:val="0"/>
          <w:szCs w:val="24"/>
        </w:rPr>
        <w:lastRenderedPageBreak/>
        <w:t>（</w:t>
      </w:r>
      <w:r>
        <w:rPr>
          <w:bCs w:val="0"/>
          <w:szCs w:val="24"/>
        </w:rPr>
        <w:t>5</w:t>
      </w:r>
      <w:r>
        <w:rPr>
          <w:rFonts w:hint="eastAsia"/>
          <w:bCs w:val="0"/>
          <w:szCs w:val="24"/>
        </w:rPr>
        <w:t>）期末公司因出票人未履约而将其转应收账款的票据</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6</w:t>
      </w:r>
      <w:r>
        <w:rPr>
          <w:rFonts w:hint="eastAsia"/>
          <w:bCs w:val="0"/>
          <w:szCs w:val="24"/>
        </w:rPr>
        <w:t>）本期实际核销的应收票据情况</w:t>
      </w:r>
    </w:p>
    <w:p w:rsidR="00FC56F8" w:rsidRDefault="00FC56F8">
      <w:pPr>
        <w:jc w:val="left"/>
        <w:rPr>
          <w:szCs w:val="24"/>
        </w:rPr>
      </w:pPr>
      <w:r>
        <w:rPr>
          <w:rFonts w:hint="eastAsia"/>
          <w:szCs w:val="24"/>
        </w:rPr>
        <w:t>其中重要的应收票据核销情况：</w:t>
      </w:r>
      <w:r w:rsidR="003F70BE">
        <w:rPr>
          <w:rFonts w:hint="eastAsia"/>
          <w:szCs w:val="24"/>
        </w:rPr>
        <w:t>无</w:t>
      </w:r>
    </w:p>
    <w:p w:rsidR="00FC56F8" w:rsidRDefault="00FC56F8">
      <w:pPr>
        <w:jc w:val="left"/>
        <w:rPr>
          <w:szCs w:val="24"/>
        </w:rPr>
      </w:pPr>
      <w:r>
        <w:rPr>
          <w:rFonts w:hint="eastAsia"/>
          <w:szCs w:val="24"/>
        </w:rPr>
        <w:t>应收票据核销说明：</w:t>
      </w:r>
      <w:r w:rsidR="003F70BE">
        <w:rPr>
          <w:rFonts w:hint="eastAsia"/>
          <w:szCs w:val="24"/>
        </w:rPr>
        <w:t>无</w:t>
      </w:r>
    </w:p>
    <w:p w:rsidR="00FC56F8" w:rsidRDefault="00FC56F8">
      <w:pPr>
        <w:pStyle w:val="Section"/>
        <w:outlineLvl w:val="2"/>
        <w:rPr>
          <w:bCs w:val="0"/>
          <w:szCs w:val="24"/>
        </w:rPr>
      </w:pPr>
      <w:r>
        <w:rPr>
          <w:bCs w:val="0"/>
          <w:szCs w:val="24"/>
        </w:rPr>
        <w:t>5</w:t>
      </w:r>
      <w:r>
        <w:rPr>
          <w:rFonts w:hint="eastAsia"/>
          <w:bCs w:val="0"/>
          <w:szCs w:val="24"/>
        </w:rPr>
        <w:t>、应收账款</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）应收账款分类披露</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635"/>
        <w:gridCol w:w="763"/>
        <w:gridCol w:w="762"/>
        <w:gridCol w:w="762"/>
        <w:gridCol w:w="763"/>
        <w:gridCol w:w="789"/>
        <w:gridCol w:w="776"/>
        <w:gridCol w:w="797"/>
        <w:gridCol w:w="798"/>
        <w:gridCol w:w="790"/>
        <w:gridCol w:w="932"/>
      </w:tblGrid>
      <w:tr w:rsidR="00FC56F8">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1635"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5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r>
      <w:tr w:rsidR="00FC56F8">
        <w:tc>
          <w:tcPr>
            <w:tcW w:w="1635"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比例</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按单项计提坏账准备的应收账款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123,353,437.93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16.06%</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512,382.05</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2.68%</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122,841,055.88</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80,380,274.17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9.20%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512,382.05</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0.02%</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79,867,892.12</w:t>
            </w: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单项金额重大并单独计提坏账准备的应收账款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104,243,089.79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13.58%</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104,243,089.79</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59,203,279.89</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6.78%</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59,203,279.89</w:t>
            </w: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单项金额虽不重大但单独计提坏账准备的应收账款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19,110,348.14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512,382.05</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2.68%</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18,597,966.09</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21,176,994.28</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2.42%</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512,382.05</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0.02%</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20,664,612.23</w:t>
            </w: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按组合计提坏账准备的应收账款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644,527,482.30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83.94%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38,598,240.08</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5.99%</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605,929,242.22</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793,696,994.77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90.80%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44,478,391.82</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749,218,602.95</w:t>
            </w: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按以账龄</w:t>
            </w:r>
            <w:proofErr w:type="gramEnd"/>
            <w:r>
              <w:rPr>
                <w:rFonts w:hint="eastAsia"/>
                <w:szCs w:val="24"/>
              </w:rPr>
              <w:t>为信用风险特征组合计提坏账准备的应收账款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644,527,482.30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83.94%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38,598,240.08</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5.99%</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605,929,242.22</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793,696,994.77</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90.80%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44,478,391.82</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749,218,602.95</w:t>
            </w: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767,880,920.23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39,110,622.13</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5.09%</w:t>
            </w:r>
          </w:p>
        </w:tc>
        <w:tc>
          <w:tcPr>
            <w:tcW w:w="7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728,770,298.10</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874,077,268.94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44,990,773.87</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5.15%</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829,086,495.07</w:t>
            </w:r>
          </w:p>
        </w:tc>
      </w:tr>
    </w:tbl>
    <w:p w:rsidR="00FC56F8" w:rsidRDefault="00FC56F8">
      <w:pPr>
        <w:jc w:val="left"/>
        <w:rPr>
          <w:szCs w:val="24"/>
        </w:rPr>
      </w:pPr>
      <w:r>
        <w:rPr>
          <w:rFonts w:hint="eastAsia"/>
          <w:szCs w:val="24"/>
        </w:rPr>
        <w:t>按单项计提坏账准备：</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3"/>
        <w:gridCol w:w="1915"/>
        <w:gridCol w:w="1914"/>
        <w:gridCol w:w="1914"/>
        <w:gridCol w:w="1914"/>
      </w:tblGrid>
      <w:tr w:rsidR="00FC56F8">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名称</w:t>
            </w:r>
          </w:p>
        </w:tc>
        <w:tc>
          <w:tcPr>
            <w:tcW w:w="765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91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账面余额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坏账准备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计提比例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计提理由</w:t>
            </w:r>
          </w:p>
        </w:tc>
      </w:tr>
      <w:tr w:rsidR="00FC56F8">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以信用证结算的单项金</w:t>
            </w:r>
            <w:r>
              <w:rPr>
                <w:rFonts w:hint="eastAsia"/>
                <w:szCs w:val="24"/>
              </w:rPr>
              <w:lastRenderedPageBreak/>
              <w:t>额重大的单位</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104,243,089.79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已购买了商业保险，回</w:t>
            </w:r>
            <w:r>
              <w:rPr>
                <w:rFonts w:hint="eastAsia"/>
                <w:szCs w:val="24"/>
              </w:rPr>
              <w:lastRenderedPageBreak/>
              <w:t>款有保障</w:t>
            </w:r>
          </w:p>
        </w:tc>
      </w:tr>
      <w:tr w:rsidR="00FC56F8">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以信用证结算的单项金额</w:t>
            </w:r>
            <w:proofErr w:type="gramStart"/>
            <w:r>
              <w:rPr>
                <w:rFonts w:hint="eastAsia"/>
                <w:szCs w:val="24"/>
              </w:rPr>
              <w:t>不重大</w:t>
            </w:r>
            <w:proofErr w:type="gramEnd"/>
            <w:r>
              <w:rPr>
                <w:rFonts w:hint="eastAsia"/>
                <w:szCs w:val="24"/>
              </w:rPr>
              <w:t>的单位</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18,597,966.09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已购买了商业保险，回款有保障</w:t>
            </w:r>
          </w:p>
        </w:tc>
      </w:tr>
      <w:tr w:rsidR="00FC56F8">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富晟企业有限公司（单项金额不重大）</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512,382.05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512,382.05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预计无法收回</w:t>
            </w:r>
          </w:p>
        </w:tc>
      </w:tr>
      <w:tr w:rsidR="00FC56F8">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123,353,437.93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512,382.05</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w:t>
            </w:r>
          </w:p>
        </w:tc>
      </w:tr>
    </w:tbl>
    <w:p w:rsidR="00FC56F8" w:rsidRDefault="00FC56F8">
      <w:pPr>
        <w:jc w:val="left"/>
        <w:rPr>
          <w:szCs w:val="24"/>
        </w:rPr>
      </w:pPr>
      <w:r>
        <w:rPr>
          <w:rFonts w:hint="eastAsia"/>
          <w:szCs w:val="24"/>
        </w:rPr>
        <w:t>按单项计提坏账准备：</w:t>
      </w:r>
      <w:r w:rsidR="003F70BE">
        <w:rPr>
          <w:rFonts w:hint="eastAsia"/>
          <w:szCs w:val="24"/>
        </w:rPr>
        <w:t>无</w:t>
      </w:r>
    </w:p>
    <w:p w:rsidR="00FC56F8" w:rsidRDefault="00FC56F8">
      <w:pPr>
        <w:jc w:val="left"/>
        <w:rPr>
          <w:szCs w:val="24"/>
        </w:rPr>
      </w:pPr>
      <w:r>
        <w:rPr>
          <w:rFonts w:hint="eastAsia"/>
          <w:szCs w:val="24"/>
        </w:rPr>
        <w:t>按组合计提坏账准备：</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FC56F8">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名称</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239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计提比例</w:t>
            </w:r>
          </w:p>
        </w:tc>
      </w:tr>
      <w:tr w:rsidR="00FC56F8">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按以账龄</w:t>
            </w:r>
            <w:proofErr w:type="gramEnd"/>
            <w:r>
              <w:rPr>
                <w:rFonts w:hint="eastAsia"/>
                <w:szCs w:val="24"/>
              </w:rPr>
              <w:t>为信用风险特征组合计提坏账准备的应收账款</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644,527,482.30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38,598,240.08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5.99%</w:t>
            </w:r>
          </w:p>
        </w:tc>
      </w:tr>
    </w:tbl>
    <w:p w:rsidR="00FC56F8" w:rsidRDefault="00FC56F8">
      <w:pPr>
        <w:jc w:val="left"/>
        <w:rPr>
          <w:szCs w:val="24"/>
        </w:rPr>
      </w:pPr>
      <w:r>
        <w:rPr>
          <w:rFonts w:hint="eastAsia"/>
          <w:szCs w:val="24"/>
        </w:rPr>
        <w:t>确定该组合依据的说明：</w:t>
      </w:r>
    </w:p>
    <w:p w:rsidR="00FC56F8" w:rsidRDefault="00FC56F8">
      <w:pPr>
        <w:jc w:val="left"/>
        <w:rPr>
          <w:szCs w:val="24"/>
        </w:rPr>
      </w:pPr>
      <w:r>
        <w:rPr>
          <w:rFonts w:hint="eastAsia"/>
          <w:szCs w:val="24"/>
        </w:rPr>
        <w:t>如是按照预期信用损失一般模型计提应收账款坏账准备，请参照其他应收款的披露方式披露坏账准备的相关信息：</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proofErr w:type="gramStart"/>
      <w:r>
        <w:rPr>
          <w:rFonts w:hint="eastAsia"/>
          <w:szCs w:val="24"/>
        </w:rPr>
        <w:t>按账龄</w:t>
      </w:r>
      <w:proofErr w:type="gramEnd"/>
      <w:r>
        <w:rPr>
          <w:rFonts w:hint="eastAsia"/>
          <w:szCs w:val="24"/>
        </w:rPr>
        <w:t>披露</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年以内（含</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620,959,663.17</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至</w:t>
            </w:r>
            <w:r>
              <w:rPr>
                <w:szCs w:val="24"/>
              </w:rPr>
              <w:t>2</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9,424,309.79</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至</w:t>
            </w:r>
            <w:r>
              <w:rPr>
                <w:szCs w:val="24"/>
              </w:rPr>
              <w:t>3</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6,417,549.44</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7,725,959.90</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至</w:t>
            </w:r>
            <w:r>
              <w:rPr>
                <w:szCs w:val="24"/>
              </w:rPr>
              <w:t>4</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4,171,363.64</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至</w:t>
            </w:r>
            <w:r>
              <w:rPr>
                <w:szCs w:val="24"/>
              </w:rPr>
              <w:t>5</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1,598,243.06</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5</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1,956,353.20</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644,527,482.30</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）本期计提、收回或转回的坏账准备情况</w:t>
      </w:r>
    </w:p>
    <w:p w:rsidR="00FC56F8" w:rsidRDefault="00FC56F8">
      <w:pPr>
        <w:jc w:val="left"/>
        <w:rPr>
          <w:szCs w:val="24"/>
        </w:rPr>
      </w:pPr>
      <w:r>
        <w:rPr>
          <w:rFonts w:hint="eastAsia"/>
          <w:szCs w:val="24"/>
        </w:rPr>
        <w:t>本期计提坏账准备情况：</w:t>
      </w:r>
      <w:r w:rsidR="003F70BE">
        <w:rPr>
          <w:rFonts w:hint="eastAsia"/>
          <w:szCs w:val="24"/>
        </w:rPr>
        <w:t>无</w:t>
      </w:r>
    </w:p>
    <w:p w:rsidR="00FC56F8" w:rsidRDefault="00FC56F8">
      <w:pPr>
        <w:jc w:val="left"/>
        <w:rPr>
          <w:szCs w:val="24"/>
        </w:rPr>
      </w:pPr>
      <w:r>
        <w:rPr>
          <w:rFonts w:hint="eastAsia"/>
          <w:szCs w:val="24"/>
        </w:rPr>
        <w:t>其中本期坏账准备收回或转回金额重要的：</w:t>
      </w:r>
      <w:r w:rsidR="003F70BE">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）本期实际核销的应收账款情况</w:t>
      </w:r>
    </w:p>
    <w:p w:rsidR="00FC56F8" w:rsidRDefault="00FC56F8">
      <w:pPr>
        <w:jc w:val="left"/>
        <w:rPr>
          <w:szCs w:val="24"/>
        </w:rPr>
      </w:pPr>
      <w:r>
        <w:rPr>
          <w:rFonts w:hint="eastAsia"/>
          <w:szCs w:val="24"/>
        </w:rPr>
        <w:t>其中重要的应收账款核销情况：</w:t>
      </w:r>
      <w:r w:rsidR="003F70BE">
        <w:rPr>
          <w:rFonts w:hint="eastAsia"/>
          <w:szCs w:val="24"/>
        </w:rPr>
        <w:t>无</w:t>
      </w:r>
    </w:p>
    <w:p w:rsidR="00FC56F8" w:rsidRDefault="00FC56F8">
      <w:pPr>
        <w:jc w:val="left"/>
        <w:rPr>
          <w:szCs w:val="24"/>
        </w:rPr>
      </w:pPr>
      <w:r>
        <w:rPr>
          <w:rFonts w:hint="eastAsia"/>
          <w:szCs w:val="24"/>
        </w:rPr>
        <w:t>应收账款核销说明：</w:t>
      </w:r>
      <w:r w:rsidR="003F70BE">
        <w:rPr>
          <w:rFonts w:hint="eastAsia"/>
          <w:szCs w:val="24"/>
        </w:rPr>
        <w:t>无</w:t>
      </w:r>
    </w:p>
    <w:p w:rsidR="00FC56F8" w:rsidRDefault="00FC56F8">
      <w:pPr>
        <w:pStyle w:val="Section"/>
        <w:outlineLvl w:val="3"/>
        <w:rPr>
          <w:bCs w:val="0"/>
          <w:szCs w:val="24"/>
        </w:rPr>
      </w:pPr>
      <w:r>
        <w:rPr>
          <w:rFonts w:hint="eastAsia"/>
          <w:bCs w:val="0"/>
          <w:szCs w:val="24"/>
        </w:rPr>
        <w:lastRenderedPageBreak/>
        <w:t>（</w:t>
      </w:r>
      <w:r>
        <w:rPr>
          <w:bCs w:val="0"/>
          <w:szCs w:val="24"/>
        </w:rPr>
        <w:t>4</w:t>
      </w:r>
      <w:r>
        <w:rPr>
          <w:rFonts w:hint="eastAsia"/>
          <w:bCs w:val="0"/>
          <w:szCs w:val="24"/>
        </w:rPr>
        <w:t>）按欠款方归集的期末余额前五名的应收账款情况</w:t>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drawing>
          <wp:inline distT="0" distB="0" distL="0" distR="0">
            <wp:extent cx="5114925" cy="128587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4925" cy="1285875"/>
                    </a:xfrm>
                    <a:prstGeom prst="rect">
                      <a:avLst/>
                    </a:prstGeom>
                    <a:noFill/>
                    <a:ln>
                      <a:noFill/>
                    </a:ln>
                  </pic:spPr>
                </pic:pic>
              </a:graphicData>
            </a:graphic>
          </wp:inline>
        </w:drawing>
      </w:r>
    </w:p>
    <w:p w:rsidR="00FC56F8" w:rsidRDefault="00FC56F8">
      <w:pPr>
        <w:pStyle w:val="Section"/>
        <w:outlineLvl w:val="3"/>
        <w:rPr>
          <w:bCs w:val="0"/>
          <w:szCs w:val="24"/>
        </w:rPr>
      </w:pPr>
      <w:r>
        <w:rPr>
          <w:rFonts w:hint="eastAsia"/>
          <w:bCs w:val="0"/>
          <w:szCs w:val="24"/>
        </w:rPr>
        <w:t>（</w:t>
      </w:r>
      <w:r>
        <w:rPr>
          <w:bCs w:val="0"/>
          <w:szCs w:val="24"/>
        </w:rPr>
        <w:t>5</w:t>
      </w:r>
      <w:r>
        <w:rPr>
          <w:rFonts w:hint="eastAsia"/>
          <w:bCs w:val="0"/>
          <w:szCs w:val="24"/>
        </w:rPr>
        <w:t>）因金融资产转移而终止确认的应收账款</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C56F8" w:rsidRDefault="00FC56F8">
      <w:pPr>
        <w:pStyle w:val="Section"/>
        <w:outlineLvl w:val="3"/>
        <w:rPr>
          <w:bCs w:val="0"/>
          <w:szCs w:val="24"/>
        </w:rPr>
      </w:pPr>
      <w:r>
        <w:rPr>
          <w:rFonts w:hint="eastAsia"/>
          <w:bCs w:val="0"/>
          <w:szCs w:val="24"/>
        </w:rPr>
        <w:t>（</w:t>
      </w:r>
      <w:r>
        <w:rPr>
          <w:bCs w:val="0"/>
          <w:szCs w:val="24"/>
        </w:rPr>
        <w:t>6</w:t>
      </w:r>
      <w:r>
        <w:rPr>
          <w:rFonts w:hint="eastAsia"/>
          <w:bCs w:val="0"/>
          <w:szCs w:val="24"/>
        </w:rPr>
        <w:t>）转移应收</w:t>
      </w:r>
      <w:proofErr w:type="gramStart"/>
      <w:r>
        <w:rPr>
          <w:rFonts w:hint="eastAsia"/>
          <w:bCs w:val="0"/>
          <w:szCs w:val="24"/>
        </w:rPr>
        <w:t>账款且</w:t>
      </w:r>
      <w:proofErr w:type="gramEnd"/>
      <w:r>
        <w:rPr>
          <w:rFonts w:hint="eastAsia"/>
          <w:bCs w:val="0"/>
          <w:szCs w:val="24"/>
        </w:rPr>
        <w:t>继续涉</w:t>
      </w:r>
      <w:proofErr w:type="gramStart"/>
      <w:r>
        <w:rPr>
          <w:rFonts w:hint="eastAsia"/>
          <w:bCs w:val="0"/>
          <w:szCs w:val="24"/>
        </w:rPr>
        <w:t>入形成</w:t>
      </w:r>
      <w:proofErr w:type="gramEnd"/>
      <w:r>
        <w:rPr>
          <w:rFonts w:hint="eastAsia"/>
          <w:bCs w:val="0"/>
          <w:szCs w:val="24"/>
        </w:rPr>
        <w:t>的资产、负债金额</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C56F8" w:rsidRPr="003F70BE" w:rsidRDefault="00FC56F8" w:rsidP="003F70BE">
      <w:pPr>
        <w:jc w:val="left"/>
        <w:rPr>
          <w:szCs w:val="24"/>
        </w:rPr>
      </w:pPr>
      <w:r>
        <w:rPr>
          <w:rFonts w:hint="eastAsia"/>
          <w:szCs w:val="24"/>
        </w:rPr>
        <w:t>其他说明：</w:t>
      </w: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6</w:t>
      </w:r>
      <w:r>
        <w:rPr>
          <w:rFonts w:hint="eastAsia"/>
          <w:bCs w:val="0"/>
          <w:szCs w:val="24"/>
        </w:rPr>
        <w:t>、应收款项融资</w:t>
      </w:r>
    </w:p>
    <w:p w:rsidR="00FC56F8" w:rsidRDefault="00FC56F8">
      <w:pPr>
        <w:jc w:val="left"/>
        <w:rPr>
          <w:szCs w:val="24"/>
        </w:rPr>
      </w:pPr>
      <w:r>
        <w:rPr>
          <w:rFonts w:hint="eastAsia"/>
          <w:szCs w:val="24"/>
        </w:rPr>
        <w:t>应收款项融资本期增减变动及公允价值变动情况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如是按照预期信用损失一般模型计提应收款项融资减值准备，请参照其他应收款的披露方式披露减值准备的相关信息：</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2"/>
        <w:rPr>
          <w:bCs w:val="0"/>
          <w:szCs w:val="24"/>
        </w:rPr>
      </w:pPr>
      <w:r>
        <w:rPr>
          <w:bCs w:val="0"/>
          <w:szCs w:val="24"/>
        </w:rPr>
        <w:t>7</w:t>
      </w:r>
      <w:r>
        <w:rPr>
          <w:rFonts w:hint="eastAsia"/>
          <w:bCs w:val="0"/>
          <w:szCs w:val="24"/>
        </w:rPr>
        <w:t>、预付款项</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）预付</w:t>
      </w:r>
      <w:proofErr w:type="gramStart"/>
      <w:r>
        <w:rPr>
          <w:rFonts w:hint="eastAsia"/>
          <w:bCs w:val="0"/>
          <w:szCs w:val="24"/>
        </w:rPr>
        <w:t>款项按账龄</w:t>
      </w:r>
      <w:proofErr w:type="gramEnd"/>
      <w:r>
        <w:rPr>
          <w:rFonts w:hint="eastAsia"/>
          <w:bCs w:val="0"/>
          <w:szCs w:val="24"/>
        </w:rPr>
        <w:t>列示</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5"/>
        <w:gridCol w:w="1914"/>
        <w:gridCol w:w="1914"/>
        <w:gridCol w:w="1915"/>
      </w:tblGrid>
      <w:tr w:rsidR="00FC56F8">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账龄</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191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比例</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年以内</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886,756,281.60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96.54%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1,033,523,493.30</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98.31%</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至</w:t>
            </w:r>
            <w:r>
              <w:rPr>
                <w:szCs w:val="24"/>
              </w:rPr>
              <w:t>2</w:t>
            </w:r>
            <w:r>
              <w:rPr>
                <w:rFonts w:hint="eastAsia"/>
                <w:szCs w:val="24"/>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3,117,011.49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0.34%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16,302,365.69</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1.55%</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至</w:t>
            </w:r>
            <w:r>
              <w:rPr>
                <w:szCs w:val="24"/>
              </w:rPr>
              <w:t>3</w:t>
            </w:r>
            <w:r>
              <w:rPr>
                <w:rFonts w:hint="eastAsia"/>
                <w:szCs w:val="24"/>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27,528,109.31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978,796.69</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0.09%</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年以上</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1,144,428.40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516,212.17</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0.05%</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5"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918,545,830.80</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1,051,320,867.85</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bl>
    <w:p w:rsidR="00FC56F8" w:rsidRPr="003F70BE" w:rsidRDefault="00FC56F8" w:rsidP="003F70BE">
      <w:pPr>
        <w:jc w:val="left"/>
        <w:rPr>
          <w:szCs w:val="24"/>
        </w:rPr>
      </w:pPr>
      <w:r>
        <w:rPr>
          <w:rFonts w:hint="eastAsia"/>
          <w:szCs w:val="24"/>
        </w:rPr>
        <w:t>账龄超过</w:t>
      </w:r>
      <w:r>
        <w:rPr>
          <w:szCs w:val="24"/>
        </w:rPr>
        <w:t>1</w:t>
      </w:r>
      <w:r>
        <w:rPr>
          <w:rFonts w:hint="eastAsia"/>
          <w:szCs w:val="24"/>
        </w:rPr>
        <w:t>年且金额重要的预付款项未及时结算原因的说明：</w:t>
      </w:r>
      <w:r>
        <w:rPr>
          <w:rFonts w:ascii="宋体" w:hAnsi="宋体" w:cs="宋体" w:hint="eastAsia"/>
          <w:kern w:val="0"/>
          <w:szCs w:val="24"/>
          <w:lang w:val="zh-CN"/>
        </w:rPr>
        <w:t>期末余额中无账龄超过一年且金额重要的预付款项。</w:t>
      </w:r>
    </w:p>
    <w:p w:rsidR="00FC56F8" w:rsidRDefault="00FC56F8">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）按预付对象归集的期末余额前五名的预付款情况</w:t>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drawing>
          <wp:inline distT="0" distB="0" distL="0" distR="0">
            <wp:extent cx="5162550" cy="13620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2550" cy="1362075"/>
                    </a:xfrm>
                    <a:prstGeom prst="rect">
                      <a:avLst/>
                    </a:prstGeom>
                    <a:noFill/>
                    <a:ln>
                      <a:noFill/>
                    </a:ln>
                  </pic:spPr>
                </pic:pic>
              </a:graphicData>
            </a:graphic>
          </wp:inline>
        </w:drawing>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2"/>
        <w:rPr>
          <w:bCs w:val="0"/>
          <w:szCs w:val="24"/>
        </w:rPr>
      </w:pPr>
      <w:r>
        <w:rPr>
          <w:bCs w:val="0"/>
          <w:szCs w:val="24"/>
        </w:rPr>
        <w:t>8</w:t>
      </w:r>
      <w:r>
        <w:rPr>
          <w:rFonts w:hint="eastAsia"/>
          <w:bCs w:val="0"/>
          <w:szCs w:val="24"/>
        </w:rPr>
        <w:t>、其他应收款</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应收利息</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3,607,594.83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4,654,506.42</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其他应收款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702,221,658.17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603,293,007.59</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705,829,253.00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607,947,514.01</w:t>
            </w:r>
          </w:p>
        </w:tc>
      </w:tr>
    </w:tbl>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）应收利息</w:t>
      </w:r>
    </w:p>
    <w:p w:rsidR="00FC56F8" w:rsidRDefault="00FC56F8">
      <w:pPr>
        <w:jc w:val="left"/>
        <w:rPr>
          <w:szCs w:val="24"/>
        </w:rPr>
      </w:pPr>
      <w:r>
        <w:rPr>
          <w:szCs w:val="24"/>
        </w:rPr>
        <w:t>1</w:t>
      </w:r>
      <w:r>
        <w:rPr>
          <w:rFonts w:hint="eastAsia"/>
          <w:szCs w:val="24"/>
        </w:rPr>
        <w:t>）应收利息分类</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89"/>
      </w:tblGrid>
      <w:tr w:rsidR="00FC56F8">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定期存款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3,607,594.83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4,654,506.42</w:t>
            </w:r>
          </w:p>
        </w:tc>
      </w:tr>
      <w:tr w:rsidR="00FC56F8">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3,607,594.83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4,654,506.42</w:t>
            </w:r>
          </w:p>
        </w:tc>
      </w:tr>
    </w:tbl>
    <w:p w:rsidR="00FC56F8" w:rsidRDefault="00FC56F8">
      <w:pPr>
        <w:jc w:val="left"/>
        <w:rPr>
          <w:szCs w:val="24"/>
        </w:rPr>
      </w:pPr>
      <w:r>
        <w:rPr>
          <w:szCs w:val="24"/>
        </w:rPr>
        <w:t>2</w:t>
      </w:r>
      <w:r>
        <w:rPr>
          <w:rFonts w:hint="eastAsia"/>
          <w:szCs w:val="24"/>
        </w:rPr>
        <w:t>）重要逾期利息</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jc w:val="left"/>
        <w:rPr>
          <w:szCs w:val="24"/>
        </w:rPr>
      </w:pPr>
      <w:r>
        <w:rPr>
          <w:szCs w:val="24"/>
        </w:rPr>
        <w:t>3</w:t>
      </w:r>
      <w:r>
        <w:rPr>
          <w:rFonts w:hint="eastAsia"/>
          <w:szCs w:val="24"/>
        </w:rPr>
        <w:t>）坏账准备计提情况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）应收股利</w:t>
      </w:r>
    </w:p>
    <w:p w:rsidR="00FC56F8" w:rsidRDefault="00FC56F8">
      <w:pPr>
        <w:jc w:val="left"/>
        <w:rPr>
          <w:szCs w:val="24"/>
        </w:rPr>
      </w:pPr>
      <w:r>
        <w:rPr>
          <w:szCs w:val="24"/>
        </w:rPr>
        <w:t>1</w:t>
      </w:r>
      <w:r>
        <w:rPr>
          <w:rFonts w:hint="eastAsia"/>
          <w:szCs w:val="24"/>
        </w:rPr>
        <w:t>）应收股利分类</w:t>
      </w:r>
    </w:p>
    <w:p w:rsidR="00FC56F8" w:rsidRDefault="00FC56F8">
      <w:pPr>
        <w:jc w:val="left"/>
        <w:rPr>
          <w:szCs w:val="24"/>
        </w:rPr>
      </w:pPr>
      <w:r>
        <w:rPr>
          <w:szCs w:val="24"/>
        </w:rPr>
        <w:t>2</w:t>
      </w:r>
      <w:r>
        <w:rPr>
          <w:rFonts w:hint="eastAsia"/>
          <w:szCs w:val="24"/>
        </w:rPr>
        <w:t>）重要的账龄超过</w:t>
      </w:r>
      <w:r>
        <w:rPr>
          <w:szCs w:val="24"/>
        </w:rPr>
        <w:t>1</w:t>
      </w:r>
      <w:r>
        <w:rPr>
          <w:rFonts w:hint="eastAsia"/>
          <w:szCs w:val="24"/>
        </w:rPr>
        <w:t>年的应收股利</w:t>
      </w:r>
    </w:p>
    <w:p w:rsidR="00FC56F8" w:rsidRDefault="00FC56F8">
      <w:pPr>
        <w:jc w:val="left"/>
        <w:rPr>
          <w:szCs w:val="24"/>
        </w:rPr>
      </w:pPr>
      <w:r>
        <w:rPr>
          <w:szCs w:val="24"/>
        </w:rPr>
        <w:t>3</w:t>
      </w:r>
      <w:r>
        <w:rPr>
          <w:rFonts w:hint="eastAsia"/>
          <w:szCs w:val="24"/>
        </w:rPr>
        <w:t>）坏账准备计提情况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3"/>
        <w:rPr>
          <w:bCs w:val="0"/>
          <w:szCs w:val="24"/>
        </w:rPr>
      </w:pPr>
      <w:r>
        <w:rPr>
          <w:rFonts w:hint="eastAsia"/>
          <w:bCs w:val="0"/>
          <w:szCs w:val="24"/>
        </w:rPr>
        <w:lastRenderedPageBreak/>
        <w:t>（</w:t>
      </w:r>
      <w:r>
        <w:rPr>
          <w:bCs w:val="0"/>
          <w:szCs w:val="24"/>
        </w:rPr>
        <w:t>3</w:t>
      </w:r>
      <w:r>
        <w:rPr>
          <w:rFonts w:hint="eastAsia"/>
          <w:bCs w:val="0"/>
          <w:szCs w:val="24"/>
        </w:rPr>
        <w:t>）其他应收款</w:t>
      </w:r>
    </w:p>
    <w:p w:rsidR="00FC56F8" w:rsidRDefault="00FC56F8">
      <w:pPr>
        <w:jc w:val="left"/>
        <w:rPr>
          <w:szCs w:val="24"/>
        </w:rPr>
      </w:pPr>
      <w:r>
        <w:rPr>
          <w:szCs w:val="24"/>
        </w:rPr>
        <w:t>1</w:t>
      </w:r>
      <w:r>
        <w:rPr>
          <w:rFonts w:hint="eastAsia"/>
          <w:szCs w:val="24"/>
        </w:rPr>
        <w:t>）其他应收款按款项性质分类情况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期初账面余额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保证金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2,461,443.13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6,141,193.31</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押金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7,221,752.54</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11,936,713.06</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备用金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189,486.63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273,868.45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员工借款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15,561,289.89</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8,470,300.66</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政府补助</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532,824,961.78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507,570,106.37</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应收增值税退税款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25,311,650.07</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28,702,228.67</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代付款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21,133,229.46</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5,650,426.82</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其他单位往来款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131,575,794.61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53,244,481.01</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222,768.06</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15,233,260.96</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736,502,376.17</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637,222,579.31</w:t>
            </w:r>
          </w:p>
        </w:tc>
      </w:tr>
    </w:tbl>
    <w:p w:rsidR="00FC56F8" w:rsidRDefault="00FC56F8">
      <w:pPr>
        <w:jc w:val="left"/>
        <w:rPr>
          <w:szCs w:val="24"/>
        </w:rPr>
      </w:pPr>
      <w:r>
        <w:rPr>
          <w:szCs w:val="24"/>
        </w:rPr>
        <w:t>2</w:t>
      </w:r>
      <w:r>
        <w:rPr>
          <w:rFonts w:hint="eastAsia"/>
          <w:szCs w:val="24"/>
        </w:rPr>
        <w:t>）坏账准备计提情况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6"/>
        <w:gridCol w:w="1650"/>
        <w:gridCol w:w="2099"/>
        <w:gridCol w:w="2099"/>
        <w:gridCol w:w="1804"/>
      </w:tblGrid>
      <w:tr w:rsidR="00FC56F8">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坏账准备</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第一阶段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第二阶段</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第三阶段</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合计</w:t>
            </w:r>
          </w:p>
        </w:tc>
      </w:tr>
      <w:tr w:rsidR="00FC56F8">
        <w:tc>
          <w:tcPr>
            <w:tcW w:w="191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未来</w:t>
            </w:r>
            <w:r>
              <w:rPr>
                <w:szCs w:val="24"/>
              </w:rPr>
              <w:t>12</w:t>
            </w:r>
            <w:r>
              <w:rPr>
                <w:rFonts w:hint="eastAsia"/>
                <w:szCs w:val="24"/>
              </w:rPr>
              <w:t>个月预期信用损失</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整个存续期预期信用损失</w:t>
            </w:r>
            <w:r>
              <w:rPr>
                <w:szCs w:val="24"/>
              </w:rPr>
              <w:t>(</w:t>
            </w:r>
            <w:r>
              <w:rPr>
                <w:rFonts w:hint="eastAsia"/>
                <w:szCs w:val="24"/>
              </w:rPr>
              <w:t>未发生信用减值</w:t>
            </w: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整个存续期预期信用损失</w:t>
            </w:r>
            <w:r>
              <w:rPr>
                <w:szCs w:val="24"/>
              </w:rPr>
              <w:t>(</w:t>
            </w:r>
            <w:r>
              <w:rPr>
                <w:rFonts w:hint="eastAsia"/>
                <w:szCs w:val="24"/>
              </w:rPr>
              <w:t>已发生信用减值</w:t>
            </w:r>
            <w:r>
              <w:rPr>
                <w:szCs w:val="24"/>
              </w:rPr>
              <w:t>)</w:t>
            </w:r>
          </w:p>
        </w:tc>
        <w:tc>
          <w:tcPr>
            <w:tcW w:w="180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2019</w:t>
            </w:r>
            <w:r>
              <w:rPr>
                <w:rFonts w:hint="eastAsia"/>
                <w:szCs w:val="24"/>
              </w:rPr>
              <w:t>年</w:t>
            </w:r>
            <w:r>
              <w:rPr>
                <w:szCs w:val="24"/>
              </w:rPr>
              <w:t>1</w:t>
            </w:r>
            <w:r>
              <w:rPr>
                <w:rFonts w:hint="eastAsia"/>
                <w:szCs w:val="24"/>
              </w:rPr>
              <w:t>月</w:t>
            </w:r>
            <w:r>
              <w:rPr>
                <w:szCs w:val="24"/>
              </w:rPr>
              <w:t>1</w:t>
            </w:r>
            <w:r>
              <w:rPr>
                <w:rFonts w:hint="eastAsia"/>
                <w:szCs w:val="24"/>
              </w:rPr>
              <w:t>日余额</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33,929,571.72</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33,929,571.72</w:t>
            </w: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2019</w:t>
            </w:r>
            <w:r>
              <w:rPr>
                <w:rFonts w:hint="eastAsia"/>
                <w:szCs w:val="24"/>
              </w:rPr>
              <w:t>年</w:t>
            </w:r>
            <w:r>
              <w:rPr>
                <w:szCs w:val="24"/>
              </w:rPr>
              <w:t>1</w:t>
            </w:r>
            <w:r>
              <w:rPr>
                <w:rFonts w:hint="eastAsia"/>
                <w:szCs w:val="24"/>
              </w:rPr>
              <w:t>月</w:t>
            </w:r>
            <w:r>
              <w:rPr>
                <w:szCs w:val="24"/>
              </w:rPr>
              <w:t>1</w:t>
            </w:r>
            <w:r>
              <w:rPr>
                <w:rFonts w:hint="eastAsia"/>
                <w:szCs w:val="24"/>
              </w:rPr>
              <w:t>日余额在本期</w:t>
            </w:r>
          </w:p>
        </w:tc>
        <w:tc>
          <w:tcPr>
            <w:tcW w:w="165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209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180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本期计提</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351,146.28</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351,146.28</w:t>
            </w: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2019</w:t>
            </w:r>
            <w:r>
              <w:rPr>
                <w:rFonts w:hint="eastAsia"/>
                <w:szCs w:val="24"/>
              </w:rPr>
              <w:t>年</w:t>
            </w:r>
            <w:r>
              <w:rPr>
                <w:szCs w:val="24"/>
              </w:rPr>
              <w:t>6</w:t>
            </w:r>
            <w:r>
              <w:rPr>
                <w:rFonts w:hint="eastAsia"/>
                <w:szCs w:val="24"/>
              </w:rPr>
              <w:t>月</w:t>
            </w:r>
            <w:r>
              <w:rPr>
                <w:szCs w:val="24"/>
              </w:rPr>
              <w:t>30</w:t>
            </w:r>
            <w:r>
              <w:rPr>
                <w:rFonts w:hint="eastAsia"/>
                <w:szCs w:val="24"/>
              </w:rPr>
              <w:t>日余额</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34,280,718.00</w:t>
            </w: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09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34,280,718.00</w:t>
            </w:r>
          </w:p>
        </w:tc>
      </w:tr>
    </w:tbl>
    <w:p w:rsidR="00FC56F8" w:rsidRDefault="00FC56F8">
      <w:pPr>
        <w:jc w:val="left"/>
        <w:rPr>
          <w:szCs w:val="24"/>
        </w:rPr>
      </w:pPr>
      <w:r>
        <w:rPr>
          <w:rFonts w:hint="eastAsia"/>
          <w:szCs w:val="24"/>
        </w:rPr>
        <w:t>损失准备本期变动金额重大的账面余额变动情况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proofErr w:type="gramStart"/>
      <w:r>
        <w:rPr>
          <w:rFonts w:hint="eastAsia"/>
          <w:szCs w:val="24"/>
        </w:rPr>
        <w:t>按账龄</w:t>
      </w:r>
      <w:proofErr w:type="gramEnd"/>
      <w:r>
        <w:rPr>
          <w:rFonts w:hint="eastAsia"/>
          <w:szCs w:val="24"/>
        </w:rPr>
        <w:t>披露</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年以内（含</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138,899,813.92</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至</w:t>
            </w:r>
            <w:r>
              <w:rPr>
                <w:szCs w:val="24"/>
              </w:rPr>
              <w:t>2</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6,721,057.18</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至</w:t>
            </w:r>
            <w:r>
              <w:rPr>
                <w:szCs w:val="24"/>
              </w:rPr>
              <w:t>3</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2,166,652.46</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10,952,333.31</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至</w:t>
            </w:r>
            <w:r>
              <w:rPr>
                <w:szCs w:val="24"/>
              </w:rPr>
              <w:t>4</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3,062,466.71</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至</w:t>
            </w:r>
            <w:r>
              <w:rPr>
                <w:szCs w:val="24"/>
              </w:rPr>
              <w:t>5</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4,776,670.07</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w:t>
            </w:r>
            <w:r>
              <w:rPr>
                <w:szCs w:val="24"/>
              </w:rPr>
              <w:t>5</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3,113,196.53</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158,739,856.87</w:t>
            </w:r>
          </w:p>
        </w:tc>
      </w:tr>
    </w:tbl>
    <w:p w:rsidR="00FC56F8" w:rsidRDefault="00FC56F8">
      <w:pPr>
        <w:jc w:val="left"/>
        <w:rPr>
          <w:szCs w:val="24"/>
        </w:rPr>
      </w:pPr>
      <w:r>
        <w:rPr>
          <w:szCs w:val="24"/>
        </w:rPr>
        <w:t>3</w:t>
      </w:r>
      <w:r>
        <w:rPr>
          <w:rFonts w:hint="eastAsia"/>
          <w:szCs w:val="24"/>
        </w:rPr>
        <w:t>）本期计提、收回或转回的坏账准备情况</w:t>
      </w:r>
    </w:p>
    <w:p w:rsidR="00FC56F8" w:rsidRDefault="00FC56F8">
      <w:pPr>
        <w:jc w:val="left"/>
        <w:rPr>
          <w:szCs w:val="24"/>
        </w:rPr>
      </w:pPr>
      <w:r>
        <w:rPr>
          <w:rFonts w:hint="eastAsia"/>
          <w:szCs w:val="24"/>
        </w:rPr>
        <w:t>本期计提坏账准备情况：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914"/>
        <w:gridCol w:w="1914"/>
        <w:gridCol w:w="1914"/>
        <w:gridCol w:w="1914"/>
      </w:tblGrid>
      <w:tr w:rsidR="00FC56F8">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类别</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本期变动金额</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91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收回或转回</w:t>
            </w:r>
          </w:p>
        </w:tc>
        <w:tc>
          <w:tcPr>
            <w:tcW w:w="191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其他应收款坏账准备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33,929,571.72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351,146.28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34,280,718.00</w:t>
            </w:r>
          </w:p>
        </w:tc>
      </w:tr>
      <w:tr w:rsidR="00FC56F8">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33,929,571.72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351,146.28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34,280,718.00</w:t>
            </w:r>
          </w:p>
        </w:tc>
      </w:tr>
    </w:tbl>
    <w:p w:rsidR="00FC56F8" w:rsidRDefault="00FC56F8">
      <w:pPr>
        <w:jc w:val="left"/>
        <w:rPr>
          <w:szCs w:val="24"/>
        </w:rPr>
      </w:pPr>
      <w:r>
        <w:rPr>
          <w:rFonts w:hint="eastAsia"/>
          <w:szCs w:val="24"/>
        </w:rPr>
        <w:t>其中本期坏账准备转回或收回金额重要的：</w:t>
      </w:r>
      <w:r w:rsidR="003F70BE">
        <w:rPr>
          <w:rFonts w:hint="eastAsia"/>
          <w:szCs w:val="24"/>
        </w:rPr>
        <w:t>无</w:t>
      </w:r>
    </w:p>
    <w:p w:rsidR="00FC56F8" w:rsidRDefault="00FC56F8">
      <w:pPr>
        <w:jc w:val="left"/>
        <w:rPr>
          <w:szCs w:val="24"/>
        </w:rPr>
      </w:pPr>
      <w:r>
        <w:rPr>
          <w:szCs w:val="24"/>
        </w:rPr>
        <w:t>4</w:t>
      </w:r>
      <w:r>
        <w:rPr>
          <w:rFonts w:hint="eastAsia"/>
          <w:szCs w:val="24"/>
        </w:rPr>
        <w:t>）本期实际核销的其他应收款情况</w:t>
      </w:r>
    </w:p>
    <w:p w:rsidR="00FC56F8" w:rsidRDefault="00FC56F8">
      <w:pPr>
        <w:jc w:val="left"/>
        <w:rPr>
          <w:szCs w:val="24"/>
        </w:rPr>
      </w:pPr>
      <w:r>
        <w:rPr>
          <w:rFonts w:hint="eastAsia"/>
          <w:szCs w:val="24"/>
        </w:rPr>
        <w:t>其中重要的其他应收款核销情况：</w:t>
      </w:r>
      <w:r w:rsidR="003F70BE">
        <w:rPr>
          <w:rFonts w:hint="eastAsia"/>
          <w:szCs w:val="24"/>
        </w:rPr>
        <w:t>无</w:t>
      </w:r>
      <w:r w:rsidR="003F70BE">
        <w:rPr>
          <w:szCs w:val="24"/>
        </w:rPr>
        <w:t xml:space="preserve">             </w:t>
      </w:r>
    </w:p>
    <w:p w:rsidR="00FC56F8" w:rsidRDefault="00FC56F8">
      <w:pPr>
        <w:jc w:val="left"/>
        <w:rPr>
          <w:szCs w:val="24"/>
        </w:rPr>
      </w:pPr>
      <w:r>
        <w:rPr>
          <w:rFonts w:hint="eastAsia"/>
          <w:szCs w:val="24"/>
        </w:rPr>
        <w:t>其他应收款核销说明：</w:t>
      </w:r>
      <w:r w:rsidR="003F70BE">
        <w:rPr>
          <w:rFonts w:hint="eastAsia"/>
          <w:szCs w:val="24"/>
        </w:rPr>
        <w:t>无</w:t>
      </w:r>
    </w:p>
    <w:p w:rsidR="00FC56F8" w:rsidRDefault="00FC56F8">
      <w:pPr>
        <w:jc w:val="left"/>
        <w:rPr>
          <w:szCs w:val="24"/>
        </w:rPr>
      </w:pPr>
      <w:r>
        <w:rPr>
          <w:szCs w:val="24"/>
        </w:rPr>
        <w:t>5</w:t>
      </w:r>
      <w:r>
        <w:rPr>
          <w:rFonts w:hint="eastAsia"/>
          <w:szCs w:val="24"/>
        </w:rPr>
        <w:t>）按欠款方归集的期末余额前五名的其他应收款情况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4"/>
        <w:gridCol w:w="1594"/>
        <w:gridCol w:w="1594"/>
        <w:gridCol w:w="1595"/>
        <w:gridCol w:w="1595"/>
      </w:tblGrid>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单位名称</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款项的性质</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账龄</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占其他应收款期末余额合计数的比例</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坏账准备期末余额</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第一名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政府补助</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124,713,560.04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17.67%</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第二名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政府补助</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106,440,285.00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15.08%</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第三名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政府补助</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95,128,569.05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13.48%</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第四名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政府补助</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93,066,909.50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13.19%</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第五名</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政府补助</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56,859,626.47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8.06%</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476,208,950.06</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67.47%</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bl>
    <w:p w:rsidR="00FC56F8" w:rsidRDefault="00FC56F8">
      <w:pPr>
        <w:jc w:val="left"/>
        <w:rPr>
          <w:szCs w:val="24"/>
        </w:rPr>
      </w:pPr>
      <w:r>
        <w:rPr>
          <w:szCs w:val="24"/>
        </w:rPr>
        <w:t>6</w:t>
      </w:r>
      <w:r>
        <w:rPr>
          <w:rFonts w:hint="eastAsia"/>
          <w:szCs w:val="24"/>
        </w:rPr>
        <w:t>）涉及政府补助的应收款项</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977"/>
        <w:gridCol w:w="1276"/>
        <w:gridCol w:w="1275"/>
        <w:gridCol w:w="1632"/>
      </w:tblGrid>
      <w:tr w:rsidR="00FC56F8" w:rsidTr="003F70BE">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单位名称</w:t>
            </w:r>
          </w:p>
        </w:tc>
        <w:tc>
          <w:tcPr>
            <w:tcW w:w="297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政府补助项目名称</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期末账龄</w:t>
            </w:r>
          </w:p>
        </w:tc>
        <w:tc>
          <w:tcPr>
            <w:tcW w:w="163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预计收取的时间、金额及依据</w:t>
            </w:r>
          </w:p>
        </w:tc>
      </w:tr>
      <w:tr w:rsidR="00FC56F8" w:rsidTr="003F70BE">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新疆兵团第六师财务局</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出疆棉运费等补贴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56,859,626.47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预计</w:t>
            </w:r>
            <w:r>
              <w:rPr>
                <w:szCs w:val="24"/>
              </w:rPr>
              <w:t>2019</w:t>
            </w:r>
            <w:r>
              <w:rPr>
                <w:rFonts w:hint="eastAsia"/>
                <w:szCs w:val="24"/>
              </w:rPr>
              <w:t>年收回</w:t>
            </w:r>
          </w:p>
        </w:tc>
      </w:tr>
      <w:tr w:rsidR="00FC56F8" w:rsidTr="003F70BE">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新疆兵团第八师财务局</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出疆棉运费等补贴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17,849,393.57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预计</w:t>
            </w:r>
            <w:r>
              <w:rPr>
                <w:szCs w:val="24"/>
              </w:rPr>
              <w:t>2019</w:t>
            </w:r>
            <w:r>
              <w:rPr>
                <w:rFonts w:hint="eastAsia"/>
                <w:szCs w:val="24"/>
              </w:rPr>
              <w:t>年收回</w:t>
            </w:r>
          </w:p>
        </w:tc>
      </w:tr>
      <w:tr w:rsidR="00FC56F8" w:rsidTr="003F70BE">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阿克苏开发区财政局</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出疆棉运费等补贴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124,713,560.04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预计</w:t>
            </w:r>
            <w:r>
              <w:rPr>
                <w:szCs w:val="24"/>
              </w:rPr>
              <w:t>2019</w:t>
            </w:r>
            <w:r>
              <w:rPr>
                <w:rFonts w:hint="eastAsia"/>
                <w:szCs w:val="24"/>
              </w:rPr>
              <w:t>年收回</w:t>
            </w:r>
          </w:p>
        </w:tc>
      </w:tr>
      <w:tr w:rsidR="00FC56F8" w:rsidTr="003F70BE">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奎屯市财政局</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出疆棉运费等补贴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93,066,909.50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预计</w:t>
            </w:r>
            <w:r>
              <w:rPr>
                <w:szCs w:val="24"/>
              </w:rPr>
              <w:t>2019</w:t>
            </w:r>
            <w:r>
              <w:rPr>
                <w:rFonts w:hint="eastAsia"/>
                <w:szCs w:val="24"/>
              </w:rPr>
              <w:t>年收回</w:t>
            </w:r>
          </w:p>
        </w:tc>
      </w:tr>
      <w:tr w:rsidR="00FC56F8" w:rsidTr="003F70BE">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阿克苏市财政局</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出疆棉运费等补贴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95,128,569.05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预计</w:t>
            </w:r>
            <w:r>
              <w:rPr>
                <w:szCs w:val="24"/>
              </w:rPr>
              <w:t>2019</w:t>
            </w:r>
            <w:r>
              <w:rPr>
                <w:rFonts w:hint="eastAsia"/>
                <w:szCs w:val="24"/>
              </w:rPr>
              <w:t>年收回</w:t>
            </w:r>
          </w:p>
        </w:tc>
      </w:tr>
      <w:tr w:rsidR="00FC56F8" w:rsidTr="003F70BE">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新疆维吾尔自治区财政厅</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出疆棉运费等补贴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32,866,193.50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预计</w:t>
            </w:r>
            <w:r>
              <w:rPr>
                <w:szCs w:val="24"/>
              </w:rPr>
              <w:t>2019</w:t>
            </w:r>
            <w:r>
              <w:rPr>
                <w:rFonts w:hint="eastAsia"/>
                <w:szCs w:val="24"/>
              </w:rPr>
              <w:t>年收回</w:t>
            </w:r>
          </w:p>
        </w:tc>
      </w:tr>
      <w:tr w:rsidR="00FC56F8" w:rsidTr="003F70BE">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石河子市开发区财政局</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纺织服装产业专项补贴扶持资金</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5,380,876.87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预计</w:t>
            </w:r>
            <w:r>
              <w:rPr>
                <w:szCs w:val="24"/>
              </w:rPr>
              <w:t>2019</w:t>
            </w:r>
            <w:r>
              <w:rPr>
                <w:rFonts w:hint="eastAsia"/>
                <w:szCs w:val="24"/>
              </w:rPr>
              <w:t>年收回</w:t>
            </w:r>
          </w:p>
        </w:tc>
      </w:tr>
      <w:tr w:rsidR="00FC56F8" w:rsidTr="003F70BE">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宁海县城市房屋拆迁有限公司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土地补偿款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106,440,285.00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预计</w:t>
            </w:r>
            <w:r>
              <w:rPr>
                <w:szCs w:val="24"/>
              </w:rPr>
              <w:t>2019</w:t>
            </w:r>
            <w:r>
              <w:rPr>
                <w:rFonts w:hint="eastAsia"/>
                <w:szCs w:val="24"/>
              </w:rPr>
              <w:t>年收回</w:t>
            </w:r>
          </w:p>
        </w:tc>
      </w:tr>
      <w:tr w:rsidR="00FC56F8" w:rsidTr="003F70BE">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伽师县财政局</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贷款贴息</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519,547.78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预计</w:t>
            </w:r>
            <w:r>
              <w:rPr>
                <w:szCs w:val="24"/>
              </w:rPr>
              <w:t>2019</w:t>
            </w:r>
            <w:r>
              <w:rPr>
                <w:rFonts w:hint="eastAsia"/>
                <w:szCs w:val="24"/>
              </w:rPr>
              <w:t>年收回</w:t>
            </w:r>
          </w:p>
        </w:tc>
      </w:tr>
    </w:tbl>
    <w:p w:rsidR="00FC56F8" w:rsidRDefault="00FC56F8">
      <w:pPr>
        <w:jc w:val="left"/>
        <w:rPr>
          <w:szCs w:val="24"/>
        </w:rPr>
      </w:pPr>
      <w:r>
        <w:rPr>
          <w:szCs w:val="24"/>
        </w:rPr>
        <w:lastRenderedPageBreak/>
        <w:t>7</w:t>
      </w:r>
      <w:r>
        <w:rPr>
          <w:rFonts w:hint="eastAsia"/>
          <w:szCs w:val="24"/>
        </w:rPr>
        <w:t>）因金融资产转移而终止确认的其他应收款</w:t>
      </w:r>
    </w:p>
    <w:p w:rsidR="00FC56F8" w:rsidRDefault="00FC56F8">
      <w:pPr>
        <w:jc w:val="left"/>
        <w:rPr>
          <w:szCs w:val="24"/>
        </w:rPr>
      </w:pPr>
      <w:r>
        <w:rPr>
          <w:szCs w:val="24"/>
        </w:rPr>
        <w:t>8</w:t>
      </w:r>
      <w:r>
        <w:rPr>
          <w:rFonts w:hint="eastAsia"/>
          <w:szCs w:val="24"/>
        </w:rPr>
        <w:t>）转移其他</w:t>
      </w:r>
      <w:proofErr w:type="gramStart"/>
      <w:r>
        <w:rPr>
          <w:rFonts w:hint="eastAsia"/>
          <w:szCs w:val="24"/>
        </w:rPr>
        <w:t>应收款且继续</w:t>
      </w:r>
      <w:proofErr w:type="gramEnd"/>
      <w:r>
        <w:rPr>
          <w:rFonts w:hint="eastAsia"/>
          <w:szCs w:val="24"/>
        </w:rPr>
        <w:t>涉</w:t>
      </w:r>
      <w:proofErr w:type="gramStart"/>
      <w:r>
        <w:rPr>
          <w:rFonts w:hint="eastAsia"/>
          <w:szCs w:val="24"/>
        </w:rPr>
        <w:t>入形成</w:t>
      </w:r>
      <w:proofErr w:type="gramEnd"/>
      <w:r>
        <w:rPr>
          <w:rFonts w:hint="eastAsia"/>
          <w:szCs w:val="24"/>
        </w:rPr>
        <w:t>的资产、负债金额</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2"/>
        <w:rPr>
          <w:bCs w:val="0"/>
          <w:szCs w:val="24"/>
        </w:rPr>
      </w:pPr>
      <w:r>
        <w:rPr>
          <w:bCs w:val="0"/>
          <w:szCs w:val="24"/>
        </w:rPr>
        <w:t>9</w:t>
      </w:r>
      <w:r>
        <w:rPr>
          <w:rFonts w:hint="eastAsia"/>
          <w:bCs w:val="0"/>
          <w:szCs w:val="24"/>
        </w:rPr>
        <w:t>、存货</w:t>
      </w:r>
    </w:p>
    <w:p w:rsidR="00FC56F8" w:rsidRDefault="00FC56F8">
      <w:pPr>
        <w:jc w:val="left"/>
        <w:rPr>
          <w:szCs w:val="24"/>
        </w:rPr>
      </w:pPr>
      <w:r>
        <w:rPr>
          <w:rFonts w:hint="eastAsia"/>
          <w:szCs w:val="24"/>
        </w:rPr>
        <w:t>是否已执行新收入准则</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）存货分类</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FC56F8">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136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跌价准备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跌价准备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原材料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2,457,474,163.37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9,674,726.44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2,447,799,436.93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2,862,063,446.01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9,674,726.44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2,852,388,719.57</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在产品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223,221,333.12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223,221,333.12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159,229,530.06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159,229,530.06</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库存商品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2,304,798,776.40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21,401,938.81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2,283,396,837.59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2,149,670,084.20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21,401,938.81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2,128,268,145.39</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周转材料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23,520,379.72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23,520,379.72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18,086,150.79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18,086,150.79</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委托加工物资</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26,642.98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26,642.98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1,295,637.26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1,295,637.26</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半成品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369,674,618.09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369,674,618.09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322,630,595.64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322,630,595.64</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发出商品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12,057,901.48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12,057,901.48</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5,378,715,913.68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31,076,665.25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5,347,639,248.43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5,525,033,345.44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31,076,665.25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5,493,956,680.19</w:t>
            </w:r>
          </w:p>
        </w:tc>
      </w:tr>
    </w:tbl>
    <w:p w:rsidR="00FC56F8" w:rsidRDefault="00FC56F8">
      <w:pPr>
        <w:jc w:val="left"/>
        <w:rPr>
          <w:szCs w:val="24"/>
        </w:rPr>
      </w:pPr>
      <w:r>
        <w:rPr>
          <w:rFonts w:hint="eastAsia"/>
          <w:szCs w:val="24"/>
        </w:rPr>
        <w:t>公司是否需遵守《深圳证券交易所行业信息披露指引第</w:t>
      </w:r>
      <w:r>
        <w:rPr>
          <w:szCs w:val="24"/>
        </w:rPr>
        <w:t>4</w:t>
      </w:r>
      <w:r>
        <w:rPr>
          <w:rFonts w:hint="eastAsia"/>
          <w:szCs w:val="24"/>
        </w:rPr>
        <w:t>号</w:t>
      </w:r>
      <w:r>
        <w:rPr>
          <w:szCs w:val="24"/>
        </w:rPr>
        <w:t>—</w:t>
      </w:r>
      <w:r>
        <w:rPr>
          <w:rFonts w:hint="eastAsia"/>
          <w:szCs w:val="24"/>
        </w:rPr>
        <w:t>上市公司从事种业、种植业务》的披露要求</w:t>
      </w:r>
    </w:p>
    <w:p w:rsidR="00FC56F8" w:rsidRDefault="00FC56F8">
      <w:pPr>
        <w:jc w:val="left"/>
        <w:rPr>
          <w:szCs w:val="24"/>
        </w:rPr>
      </w:pPr>
      <w:proofErr w:type="gramStart"/>
      <w:r>
        <w:rPr>
          <w:rFonts w:hint="eastAsia"/>
          <w:szCs w:val="24"/>
        </w:rPr>
        <w:t>否</w:t>
      </w:r>
      <w:proofErr w:type="gramEnd"/>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）存货跌价准备</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FC56F8">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本期增加金额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本期减少金额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36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转回或转销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原材料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9,674,726.44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9,674,726.44</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库存商品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21,401,938.81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21,401,938.81</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31,076,665.25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31,076,665.25</w:t>
            </w:r>
          </w:p>
        </w:tc>
      </w:tr>
    </w:tbl>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存货跌价准备本期转销</w:t>
      </w:r>
      <w:r>
        <w:rPr>
          <w:rFonts w:eastAsia="Times New Roman"/>
          <w:kern w:val="0"/>
          <w:szCs w:val="24"/>
          <w:lang w:val="zh-CN"/>
        </w:rPr>
        <w:t>0</w:t>
      </w:r>
      <w:r>
        <w:rPr>
          <w:rFonts w:ascii="宋体" w:hAnsi="宋体" w:cs="宋体" w:hint="eastAsia"/>
          <w:kern w:val="0"/>
          <w:szCs w:val="24"/>
          <w:lang w:val="zh-CN"/>
        </w:rPr>
        <w:t>元系上期计提跌价准备的存货在本期大部分已销售。</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期末存货按成本高于可变现净值的差额计提存货跌价准备，确定可变现净值的依据为：在正常生产经营过程中，以存货的估计售价减去至完工估计将要发生的成本、估计的销售费用以及相关税费后的金额。</w:t>
      </w:r>
    </w:p>
    <w:p w:rsidR="00FC56F8" w:rsidRDefault="00FC56F8">
      <w:pPr>
        <w:pStyle w:val="Section"/>
        <w:outlineLvl w:val="3"/>
        <w:rPr>
          <w:bCs w:val="0"/>
          <w:szCs w:val="24"/>
        </w:rPr>
      </w:pPr>
      <w:r>
        <w:rPr>
          <w:rFonts w:hint="eastAsia"/>
          <w:bCs w:val="0"/>
          <w:szCs w:val="24"/>
        </w:rPr>
        <w:lastRenderedPageBreak/>
        <w:t>（</w:t>
      </w:r>
      <w:r>
        <w:rPr>
          <w:bCs w:val="0"/>
          <w:szCs w:val="24"/>
        </w:rPr>
        <w:t>3</w:t>
      </w:r>
      <w:r>
        <w:rPr>
          <w:rFonts w:hint="eastAsia"/>
          <w:bCs w:val="0"/>
          <w:szCs w:val="24"/>
        </w:rPr>
        <w:t>）存货期末余额含有借款费用资本</w:t>
      </w:r>
      <w:proofErr w:type="gramStart"/>
      <w:r>
        <w:rPr>
          <w:rFonts w:hint="eastAsia"/>
          <w:bCs w:val="0"/>
          <w:szCs w:val="24"/>
        </w:rPr>
        <w:t>化金额</w:t>
      </w:r>
      <w:proofErr w:type="gramEnd"/>
      <w:r>
        <w:rPr>
          <w:rFonts w:hint="eastAsia"/>
          <w:bCs w:val="0"/>
          <w:szCs w:val="24"/>
        </w:rPr>
        <w:t>的说明</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）期末建造合同形成的已完工未结算资产情况</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2"/>
        <w:rPr>
          <w:bCs w:val="0"/>
          <w:szCs w:val="24"/>
        </w:rPr>
      </w:pPr>
      <w:r>
        <w:rPr>
          <w:bCs w:val="0"/>
          <w:szCs w:val="24"/>
        </w:rPr>
        <w:t>10</w:t>
      </w:r>
      <w:r>
        <w:rPr>
          <w:rFonts w:hint="eastAsia"/>
          <w:bCs w:val="0"/>
          <w:szCs w:val="24"/>
        </w:rPr>
        <w:t>、合同资产</w:t>
      </w:r>
    </w:p>
    <w:p w:rsidR="00FC56F8" w:rsidRDefault="00FC56F8">
      <w:pPr>
        <w:jc w:val="left"/>
        <w:rPr>
          <w:szCs w:val="24"/>
        </w:rPr>
      </w:pPr>
      <w:r>
        <w:rPr>
          <w:rFonts w:hint="eastAsia"/>
          <w:szCs w:val="24"/>
        </w:rPr>
        <w:t>合同资产的账面价值在本期内发生的重大变动金额和原因：</w:t>
      </w:r>
      <w:r w:rsidR="003F70BE">
        <w:rPr>
          <w:rFonts w:hint="eastAsia"/>
          <w:szCs w:val="24"/>
        </w:rPr>
        <w:t>无</w:t>
      </w:r>
    </w:p>
    <w:p w:rsidR="00FC56F8" w:rsidRDefault="00FC56F8">
      <w:pPr>
        <w:jc w:val="left"/>
        <w:rPr>
          <w:szCs w:val="24"/>
        </w:rPr>
      </w:pPr>
      <w:r>
        <w:rPr>
          <w:rFonts w:hint="eastAsia"/>
          <w:szCs w:val="24"/>
        </w:rPr>
        <w:t>如是按照预期信用损失一般模型计提合同资产坏账准备，请参照其他应收款的披露方式披露坏账准备的相关信息：</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2"/>
        <w:rPr>
          <w:bCs w:val="0"/>
          <w:szCs w:val="24"/>
        </w:rPr>
      </w:pPr>
      <w:r>
        <w:rPr>
          <w:bCs w:val="0"/>
          <w:szCs w:val="24"/>
        </w:rPr>
        <w:t>11</w:t>
      </w:r>
      <w:r>
        <w:rPr>
          <w:rFonts w:hint="eastAsia"/>
          <w:bCs w:val="0"/>
          <w:szCs w:val="24"/>
        </w:rPr>
        <w:t>、持有待售资产</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2"/>
        <w:rPr>
          <w:bCs w:val="0"/>
          <w:szCs w:val="24"/>
        </w:rPr>
      </w:pPr>
      <w:r>
        <w:rPr>
          <w:bCs w:val="0"/>
          <w:szCs w:val="24"/>
        </w:rPr>
        <w:t>12</w:t>
      </w:r>
      <w:r>
        <w:rPr>
          <w:rFonts w:hint="eastAsia"/>
          <w:bCs w:val="0"/>
          <w:szCs w:val="24"/>
        </w:rPr>
        <w:t>、一年内到期的非流动资产</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2"/>
        <w:rPr>
          <w:bCs w:val="0"/>
          <w:szCs w:val="24"/>
        </w:rPr>
      </w:pPr>
      <w:r>
        <w:rPr>
          <w:bCs w:val="0"/>
          <w:szCs w:val="24"/>
        </w:rPr>
        <w:t>13</w:t>
      </w:r>
      <w:r>
        <w:rPr>
          <w:rFonts w:hint="eastAsia"/>
          <w:bCs w:val="0"/>
          <w:szCs w:val="24"/>
        </w:rPr>
        <w:t>、其他流动资产</w:t>
      </w:r>
    </w:p>
    <w:p w:rsidR="00FC56F8" w:rsidRDefault="00FC56F8">
      <w:pPr>
        <w:jc w:val="left"/>
        <w:rPr>
          <w:szCs w:val="24"/>
        </w:rPr>
      </w:pPr>
      <w:r>
        <w:rPr>
          <w:rFonts w:hint="eastAsia"/>
          <w:szCs w:val="24"/>
        </w:rPr>
        <w:t>是否已执行新收入准则</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待抵扣增值税进项税</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583,951,470.55</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637,161,116.59</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理财产品</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352,955,840.73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195,030,000.00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13,194,382.45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936,907,311.28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845,385,499.04</w:t>
            </w:r>
          </w:p>
        </w:tc>
      </w:tr>
    </w:tbl>
    <w:p w:rsidR="00FC56F8" w:rsidRPr="003F70BE" w:rsidRDefault="00FC56F8" w:rsidP="003F70BE">
      <w:pPr>
        <w:jc w:val="left"/>
        <w:rPr>
          <w:szCs w:val="24"/>
        </w:rPr>
      </w:pPr>
      <w:r>
        <w:rPr>
          <w:rFonts w:hint="eastAsia"/>
          <w:szCs w:val="24"/>
        </w:rPr>
        <w:t>其他说明：</w:t>
      </w:r>
      <w:r>
        <w:rPr>
          <w:rFonts w:ascii="宋体" w:hAnsi="宋体" w:cs="宋体" w:hint="eastAsia"/>
          <w:kern w:val="0"/>
          <w:szCs w:val="24"/>
          <w:lang w:val="zh-CN"/>
        </w:rPr>
        <w:t>本公司期末将增值税待抵扣进项税重分类至其他流动资产项目中列示</w:t>
      </w:r>
    </w:p>
    <w:p w:rsidR="00FC56F8" w:rsidRDefault="00FC56F8">
      <w:pPr>
        <w:pStyle w:val="Section"/>
        <w:outlineLvl w:val="2"/>
        <w:rPr>
          <w:bCs w:val="0"/>
          <w:szCs w:val="24"/>
        </w:rPr>
      </w:pPr>
      <w:r>
        <w:rPr>
          <w:bCs w:val="0"/>
          <w:szCs w:val="24"/>
        </w:rPr>
        <w:t>14</w:t>
      </w:r>
      <w:r>
        <w:rPr>
          <w:rFonts w:hint="eastAsia"/>
          <w:bCs w:val="0"/>
          <w:szCs w:val="24"/>
        </w:rPr>
        <w:t>、债权投资</w:t>
      </w:r>
    </w:p>
    <w:p w:rsidR="00FC56F8" w:rsidRDefault="00FC56F8">
      <w:pPr>
        <w:jc w:val="left"/>
        <w:rPr>
          <w:szCs w:val="24"/>
        </w:rPr>
      </w:pPr>
      <w:r>
        <w:rPr>
          <w:rFonts w:hint="eastAsia"/>
          <w:szCs w:val="24"/>
        </w:rPr>
        <w:t>损失准备本期变动金额重大的账面余额变动情况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2"/>
        <w:rPr>
          <w:bCs w:val="0"/>
          <w:szCs w:val="24"/>
        </w:rPr>
      </w:pPr>
      <w:r>
        <w:rPr>
          <w:bCs w:val="0"/>
          <w:szCs w:val="24"/>
        </w:rPr>
        <w:lastRenderedPageBreak/>
        <w:t>15</w:t>
      </w:r>
      <w:r>
        <w:rPr>
          <w:rFonts w:hint="eastAsia"/>
          <w:bCs w:val="0"/>
          <w:szCs w:val="24"/>
        </w:rPr>
        <w:t>、其他债权投资</w:t>
      </w:r>
    </w:p>
    <w:p w:rsidR="00FC56F8" w:rsidRDefault="00FC56F8">
      <w:pPr>
        <w:jc w:val="left"/>
        <w:rPr>
          <w:szCs w:val="24"/>
        </w:rPr>
      </w:pPr>
      <w:r>
        <w:rPr>
          <w:rFonts w:hint="eastAsia"/>
          <w:szCs w:val="24"/>
        </w:rPr>
        <w:t>损失准备本期变动金额重大的账面余额变动情况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2"/>
        <w:rPr>
          <w:bCs w:val="0"/>
          <w:szCs w:val="24"/>
        </w:rPr>
      </w:pPr>
      <w:r>
        <w:rPr>
          <w:bCs w:val="0"/>
          <w:szCs w:val="24"/>
        </w:rPr>
        <w:t>16</w:t>
      </w:r>
      <w:r>
        <w:rPr>
          <w:rFonts w:hint="eastAsia"/>
          <w:bCs w:val="0"/>
          <w:szCs w:val="24"/>
        </w:rPr>
        <w:t>、长期应收款</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）长期应收款情况</w:t>
      </w:r>
    </w:p>
    <w:p w:rsidR="00FC56F8" w:rsidRDefault="00FC56F8">
      <w:pPr>
        <w:jc w:val="left"/>
        <w:rPr>
          <w:szCs w:val="24"/>
        </w:rPr>
      </w:pPr>
      <w:r>
        <w:rPr>
          <w:rFonts w:hint="eastAsia"/>
          <w:szCs w:val="24"/>
        </w:rPr>
        <w:t>损失准备本期变动金额重大的账面余额变动情况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）因金融资产转移而终止确认的长期应收款</w:t>
      </w:r>
    </w:p>
    <w:p w:rsidR="003F70BE" w:rsidRPr="003F70BE" w:rsidRDefault="003F70BE" w:rsidP="003F70BE">
      <w:r>
        <w:rPr>
          <w:rFonts w:hint="eastAsia"/>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）转移长期</w:t>
      </w:r>
      <w:proofErr w:type="gramStart"/>
      <w:r>
        <w:rPr>
          <w:rFonts w:hint="eastAsia"/>
          <w:bCs w:val="0"/>
          <w:szCs w:val="24"/>
        </w:rPr>
        <w:t>应收款且继续</w:t>
      </w:r>
      <w:proofErr w:type="gramEnd"/>
      <w:r>
        <w:rPr>
          <w:rFonts w:hint="eastAsia"/>
          <w:bCs w:val="0"/>
          <w:szCs w:val="24"/>
        </w:rPr>
        <w:t>涉</w:t>
      </w:r>
      <w:proofErr w:type="gramStart"/>
      <w:r>
        <w:rPr>
          <w:rFonts w:hint="eastAsia"/>
          <w:bCs w:val="0"/>
          <w:szCs w:val="24"/>
        </w:rPr>
        <w:t>入形成</w:t>
      </w:r>
      <w:proofErr w:type="gramEnd"/>
      <w:r>
        <w:rPr>
          <w:rFonts w:hint="eastAsia"/>
          <w:bCs w:val="0"/>
          <w:szCs w:val="24"/>
        </w:rPr>
        <w:t>的资产、负债金额</w:t>
      </w:r>
    </w:p>
    <w:p w:rsidR="00FC56F8" w:rsidRDefault="00FC56F8">
      <w:pPr>
        <w:jc w:val="left"/>
        <w:rPr>
          <w:szCs w:val="24"/>
        </w:rPr>
      </w:pPr>
      <w:r>
        <w:rPr>
          <w:rFonts w:hint="eastAsia"/>
          <w:szCs w:val="24"/>
        </w:rPr>
        <w:t>其他说明</w:t>
      </w:r>
      <w:r w:rsidR="003F70BE">
        <w:rPr>
          <w:rFonts w:hint="eastAsia"/>
          <w:szCs w:val="24"/>
        </w:rPr>
        <w:t>：无</w:t>
      </w:r>
    </w:p>
    <w:p w:rsidR="00FC56F8" w:rsidRDefault="00FC56F8">
      <w:pPr>
        <w:pStyle w:val="Section"/>
        <w:outlineLvl w:val="2"/>
        <w:rPr>
          <w:bCs w:val="0"/>
          <w:szCs w:val="24"/>
        </w:rPr>
      </w:pPr>
      <w:r>
        <w:rPr>
          <w:bCs w:val="0"/>
          <w:szCs w:val="24"/>
        </w:rPr>
        <w:t>17</w:t>
      </w:r>
      <w:r>
        <w:rPr>
          <w:rFonts w:hint="eastAsia"/>
          <w:bCs w:val="0"/>
          <w:szCs w:val="24"/>
        </w:rPr>
        <w:t>、长期股权投资</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796"/>
        <w:gridCol w:w="797"/>
        <w:gridCol w:w="797"/>
        <w:gridCol w:w="798"/>
        <w:gridCol w:w="798"/>
        <w:gridCol w:w="798"/>
        <w:gridCol w:w="798"/>
        <w:gridCol w:w="798"/>
        <w:gridCol w:w="798"/>
        <w:gridCol w:w="335"/>
        <w:gridCol w:w="463"/>
        <w:gridCol w:w="798"/>
        <w:gridCol w:w="798"/>
      </w:tblGrid>
      <w:tr w:rsidR="00FC56F8">
        <w:tc>
          <w:tcPr>
            <w:tcW w:w="7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被投资单位</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r>
              <w:rPr>
                <w:szCs w:val="24"/>
              </w:rPr>
              <w:t>(</w:t>
            </w:r>
            <w:r>
              <w:rPr>
                <w:rFonts w:hint="eastAsia"/>
                <w:szCs w:val="24"/>
              </w:rPr>
              <w:t>账面价值</w:t>
            </w:r>
            <w:r>
              <w:rPr>
                <w:szCs w:val="24"/>
              </w:rPr>
              <w:t>)</w:t>
            </w:r>
          </w:p>
        </w:tc>
        <w:tc>
          <w:tcPr>
            <w:tcW w:w="6383" w:type="dxa"/>
            <w:gridSpan w:val="9"/>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本期增减变动</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r>
              <w:rPr>
                <w:szCs w:val="24"/>
              </w:rPr>
              <w:t>(</w:t>
            </w:r>
            <w:r>
              <w:rPr>
                <w:rFonts w:hint="eastAsia"/>
                <w:szCs w:val="24"/>
              </w:rPr>
              <w:t>账面价值</w:t>
            </w:r>
            <w:r>
              <w:rPr>
                <w:szCs w:val="24"/>
              </w:rPr>
              <w:t>)</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减值准备期末余额</w:t>
            </w:r>
          </w:p>
        </w:tc>
      </w:tr>
      <w:tr w:rsidR="00FC56F8" w:rsidTr="003F70BE">
        <w:tc>
          <w:tcPr>
            <w:tcW w:w="79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9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追加投资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减少投资</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权益法下确认的投资损益</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其他综合收益调整</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其他权益变动</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宣告发放现金股利或利润</w:t>
            </w:r>
          </w:p>
        </w:tc>
        <w:tc>
          <w:tcPr>
            <w:tcW w:w="113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计提减值准备</w:t>
            </w:r>
          </w:p>
        </w:tc>
        <w:tc>
          <w:tcPr>
            <w:tcW w:w="4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79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9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9572"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一、合营企业</w:t>
            </w:r>
          </w:p>
        </w:tc>
      </w:tr>
      <w:tr w:rsidR="00FC56F8">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浙江菁英笔墨科技有限公司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660,000.00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金华市</w:t>
            </w:r>
            <w:proofErr w:type="gramStart"/>
            <w:r>
              <w:rPr>
                <w:rFonts w:hint="eastAsia"/>
                <w:szCs w:val="24"/>
              </w:rPr>
              <w:t>左臣品牌</w:t>
            </w:r>
            <w:proofErr w:type="gramEnd"/>
            <w:r>
              <w:rPr>
                <w:rFonts w:hint="eastAsia"/>
                <w:szCs w:val="24"/>
              </w:rPr>
              <w:t>管理有限公司</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小计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860,000.00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860,000.00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9572"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二、联营企业</w:t>
            </w:r>
          </w:p>
        </w:tc>
      </w:tr>
      <w:tr w:rsidR="00FC56F8">
        <w:tc>
          <w:tcPr>
            <w:tcW w:w="7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石河子华孚纺织培训学校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小计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960,000.00</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960,000.00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bl>
    <w:p w:rsidR="00FC56F8" w:rsidRPr="00F96D58" w:rsidRDefault="00FC56F8" w:rsidP="00F96D58">
      <w:pPr>
        <w:jc w:val="left"/>
        <w:rPr>
          <w:szCs w:val="24"/>
        </w:rPr>
      </w:pPr>
      <w:r>
        <w:rPr>
          <w:rFonts w:hint="eastAsia"/>
          <w:szCs w:val="24"/>
        </w:rPr>
        <w:t>其他说明</w:t>
      </w:r>
      <w:r w:rsidR="00F96D58">
        <w:rPr>
          <w:rFonts w:hint="eastAsia"/>
          <w:szCs w:val="24"/>
        </w:rPr>
        <w:t>：</w:t>
      </w:r>
      <w:r>
        <w:rPr>
          <w:rFonts w:ascii="宋体" w:hAnsi="宋体" w:cs="宋体" w:hint="eastAsia"/>
          <w:kern w:val="0"/>
          <w:szCs w:val="24"/>
          <w:lang w:val="zh-CN"/>
        </w:rPr>
        <w:t>石河子华孚纺织培训学校为本公司出资人民币</w:t>
      </w:r>
      <w:r>
        <w:rPr>
          <w:rFonts w:eastAsia="Times New Roman"/>
          <w:kern w:val="0"/>
          <w:szCs w:val="24"/>
          <w:lang w:val="zh-CN"/>
        </w:rPr>
        <w:t>10</w:t>
      </w:r>
      <w:r>
        <w:rPr>
          <w:rFonts w:ascii="宋体" w:hAnsi="宋体" w:cs="宋体" w:hint="eastAsia"/>
          <w:kern w:val="0"/>
          <w:szCs w:val="24"/>
          <w:lang w:val="zh-CN"/>
        </w:rPr>
        <w:t>万元于</w:t>
      </w:r>
      <w:r>
        <w:rPr>
          <w:rFonts w:eastAsia="Times New Roman"/>
          <w:kern w:val="0"/>
          <w:szCs w:val="24"/>
          <w:lang w:val="zh-CN"/>
        </w:rPr>
        <w:t>2015</w:t>
      </w:r>
      <w:r>
        <w:rPr>
          <w:rFonts w:ascii="宋体" w:hAnsi="宋体" w:cs="宋体" w:hint="eastAsia"/>
          <w:kern w:val="0"/>
          <w:szCs w:val="24"/>
          <w:lang w:val="zh-CN"/>
        </w:rPr>
        <w:t>年</w:t>
      </w:r>
      <w:r>
        <w:rPr>
          <w:rFonts w:eastAsia="Times New Roman"/>
          <w:kern w:val="0"/>
          <w:szCs w:val="24"/>
          <w:lang w:val="zh-CN"/>
        </w:rPr>
        <w:t>9</w:t>
      </w:r>
      <w:r>
        <w:rPr>
          <w:rFonts w:ascii="宋体" w:hAnsi="宋体" w:cs="宋体" w:hint="eastAsia"/>
          <w:kern w:val="0"/>
          <w:szCs w:val="24"/>
          <w:lang w:val="zh-CN"/>
        </w:rPr>
        <w:t>月</w:t>
      </w:r>
      <w:r>
        <w:rPr>
          <w:rFonts w:eastAsia="Times New Roman"/>
          <w:kern w:val="0"/>
          <w:szCs w:val="24"/>
          <w:lang w:val="zh-CN"/>
        </w:rPr>
        <w:t>15</w:t>
      </w:r>
      <w:r>
        <w:rPr>
          <w:rFonts w:ascii="宋体" w:hAnsi="宋体" w:cs="宋体" w:hint="eastAsia"/>
          <w:kern w:val="0"/>
          <w:szCs w:val="24"/>
          <w:lang w:val="zh-CN"/>
        </w:rPr>
        <w:t>日在石河子市民政局登记设立的民办非企业单位，根据章程规定：盈余不得分红，故不纳入合并范围。</w:t>
      </w:r>
    </w:p>
    <w:p w:rsidR="00FC56F8" w:rsidRDefault="00FC56F8">
      <w:pPr>
        <w:pStyle w:val="Section"/>
        <w:outlineLvl w:val="2"/>
        <w:rPr>
          <w:bCs w:val="0"/>
          <w:szCs w:val="24"/>
        </w:rPr>
      </w:pPr>
      <w:r>
        <w:rPr>
          <w:bCs w:val="0"/>
          <w:szCs w:val="24"/>
        </w:rPr>
        <w:t>18</w:t>
      </w:r>
      <w:r>
        <w:rPr>
          <w:rFonts w:hint="eastAsia"/>
          <w:bCs w:val="0"/>
          <w:szCs w:val="24"/>
        </w:rPr>
        <w:t>、其他权益工具投资</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其他权益工具投资</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83,604,303.54</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97,783,921.20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83,604,303.54</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97,783,921.20</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19</w:t>
      </w:r>
      <w:r>
        <w:rPr>
          <w:rFonts w:hint="eastAsia"/>
          <w:bCs w:val="0"/>
          <w:szCs w:val="24"/>
        </w:rPr>
        <w:t>、其他非流动金融资产</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20</w:t>
      </w:r>
      <w:r>
        <w:rPr>
          <w:rFonts w:hint="eastAsia"/>
          <w:bCs w:val="0"/>
          <w:szCs w:val="24"/>
        </w:rPr>
        <w:t>、投资性房地产</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）采用成本计量模式的投资性房地产</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）采用公允价值计量模式的投资性房地产</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）未办妥产权证书的投资性房地产情况</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21</w:t>
      </w:r>
      <w:r>
        <w:rPr>
          <w:rFonts w:hint="eastAsia"/>
          <w:bCs w:val="0"/>
          <w:szCs w:val="24"/>
        </w:rPr>
        <w:t>、固定资产</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固定资产</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4,753,338,240.39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5,070,764,389.18</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固定资产清理</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215,889,475.11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27,545,978.47</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4,969,227,715.50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5,098,310,367.65</w:t>
            </w:r>
          </w:p>
        </w:tc>
      </w:tr>
    </w:tbl>
    <w:p w:rsidR="00FC56F8" w:rsidRDefault="00FC56F8">
      <w:pPr>
        <w:pStyle w:val="Section"/>
        <w:outlineLvl w:val="3"/>
        <w:rPr>
          <w:bCs w:val="0"/>
          <w:szCs w:val="24"/>
        </w:rPr>
      </w:pPr>
      <w:r>
        <w:rPr>
          <w:rFonts w:hint="eastAsia"/>
          <w:bCs w:val="0"/>
          <w:szCs w:val="24"/>
        </w:rPr>
        <w:lastRenderedPageBreak/>
        <w:t>（</w:t>
      </w:r>
      <w:r>
        <w:rPr>
          <w:bCs w:val="0"/>
          <w:szCs w:val="24"/>
        </w:rPr>
        <w:t>1</w:t>
      </w:r>
      <w:r>
        <w:rPr>
          <w:rFonts w:hint="eastAsia"/>
          <w:bCs w:val="0"/>
          <w:szCs w:val="24"/>
        </w:rPr>
        <w:t>）固定资产情况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4"/>
        <w:gridCol w:w="1594"/>
        <w:gridCol w:w="1594"/>
        <w:gridCol w:w="1594"/>
        <w:gridCol w:w="1594"/>
      </w:tblGrid>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 xml:space="preserve"> </w:t>
            </w:r>
            <w:r>
              <w:rPr>
                <w:rFonts w:hint="eastAsia"/>
                <w:szCs w:val="24"/>
              </w:rPr>
              <w:t>房屋及建筑物</w:t>
            </w:r>
            <w:r>
              <w:rPr>
                <w:szCs w:val="24"/>
              </w:rPr>
              <w:t xml:space="preserve"> </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 xml:space="preserve"> </w:t>
            </w:r>
            <w:r>
              <w:rPr>
                <w:rFonts w:hint="eastAsia"/>
                <w:szCs w:val="24"/>
              </w:rPr>
              <w:t>机器设备</w:t>
            </w:r>
            <w:r>
              <w:rPr>
                <w:szCs w:val="24"/>
              </w:rPr>
              <w:t xml:space="preserve">  </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 xml:space="preserve"> </w:t>
            </w:r>
            <w:r>
              <w:rPr>
                <w:rFonts w:hint="eastAsia"/>
                <w:szCs w:val="24"/>
              </w:rPr>
              <w:t>运输设备</w:t>
            </w:r>
            <w:r>
              <w:rPr>
                <w:szCs w:val="24"/>
              </w:rPr>
              <w:t xml:space="preserve"> </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 xml:space="preserve"> </w:t>
            </w:r>
            <w:r>
              <w:rPr>
                <w:rFonts w:hint="eastAsia"/>
                <w:szCs w:val="24"/>
              </w:rPr>
              <w:t>电子及其他设备</w:t>
            </w:r>
            <w:r>
              <w:rPr>
                <w:szCs w:val="24"/>
              </w:rPr>
              <w:t xml:space="preserve"> </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合计</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一、账面原值：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3,135,869,954.32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4,493,291,936.98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67,923,932.73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171,669,456.69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7,868,755,280.72</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67,139,291.28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118,371,717.30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1,730,415.60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3,939,351.01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191,180,775.19</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）购置</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6,019,915.01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18,057,739.61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1,730,415.60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3,876,851.01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29,684,921.23</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）在建工程转入</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61,119,376.27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100,313,977.69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62,500.00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161,495,853.96</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）企业合并增加</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93,919,448.92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386,324,459.96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5,090,738.35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15,451,170.05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500,785,817.28</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93,919,448.92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386,324,459.96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5,090,738.35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15,451,170.05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500,785,817.28</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3,109,089,796.68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4,225,339,194.32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64,563,609.98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160,157,637.65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7,559,150,238.63</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二、累计折旧</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712,150,640.96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1,899,479,908.67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38,877,833.23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100,912,620.12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2,751,421,002.98</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62,855,268.67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165,684,051.64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3,178,384.98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7,221,441.59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238,939,146.88</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）计提</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62,855,268.67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165,684,051.64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3,178,384.98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7,221,441.59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238,939,146.88</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19,661,956.57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197,745,742.10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3,691,825.81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10,011,213.45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231,110,737.93</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19,661,956.57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197,745,742.10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3,691,825.81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10,011,213.45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231,110,737.93</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755,343,953.06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1,867,418,218.21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38,364,392.40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98,122,848.26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2,759,249,411.93</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三、减值准备</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28,257,645.91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18,220,864.14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38,569.60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52,808.91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46,569,888.56</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）计提</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本期减少金额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7,302.25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7,302.25</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）处置或报废</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7,302.25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7,302.25</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28,257,645.91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18,213,561.89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38,569.60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52,808.91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46,562,586.31</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期末账面价值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2,325,488,197.71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2,339,707,414.22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26,160,647.98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61,981,980.48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4,753,338,240.39</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期初账面价值</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2,395,461,667.45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2,575,591,164.17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29,007,529.90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70,704,027.66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5,070,764,389.18</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）暂时闲置的固定资产情况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账面原值</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累计折旧</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减值准备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备注</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房屋及建筑物</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244,987,919.03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81,208,700.18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14,569,232.13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149,209,986.72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机器设备</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296,619,705.22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183,471,308.74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1,013,194.83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112,135,201.65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运输设备</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5,097,444.65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3,645,131.54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1,452,313.11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电子及其他设备</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32,536,637.06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22,602,543.31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2,402.98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9,931,690.78</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合</w:t>
            </w:r>
            <w:r>
              <w:rPr>
                <w:szCs w:val="24"/>
              </w:rPr>
              <w:t xml:space="preserve">  </w:t>
            </w:r>
            <w:r>
              <w:rPr>
                <w:rFonts w:hint="eastAsia"/>
                <w:szCs w:val="24"/>
              </w:rPr>
              <w:t>计</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579,241,705.96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290,927,683.77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15,584,829.94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272,729,192.25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bl>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）通过融资租赁租入的固定资产情况</w:t>
      </w:r>
    </w:p>
    <w:p w:rsidR="00F96D58" w:rsidRPr="00F96D58" w:rsidRDefault="00F96D58" w:rsidP="00F96D58">
      <w:pPr>
        <w:jc w:val="left"/>
        <w:rPr>
          <w:szCs w:val="24"/>
        </w:rPr>
      </w:pPr>
      <w:r w:rsidRP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）通过经营租赁租出的固定资产</w:t>
      </w:r>
    </w:p>
    <w:p w:rsidR="00F96D58" w:rsidRPr="00F96D58" w:rsidRDefault="00F96D58" w:rsidP="00F96D58">
      <w:pPr>
        <w:jc w:val="left"/>
        <w:rPr>
          <w:szCs w:val="24"/>
        </w:rPr>
      </w:pPr>
      <w:r w:rsidRP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5</w:t>
      </w:r>
      <w:r>
        <w:rPr>
          <w:rFonts w:hint="eastAsia"/>
          <w:bCs w:val="0"/>
          <w:szCs w:val="24"/>
        </w:rPr>
        <w:t>）未办妥产权证书的固定资产情况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未办妥产权证书的原因</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rsidP="00F96D58">
            <w:pPr>
              <w:jc w:val="center"/>
              <w:rPr>
                <w:szCs w:val="24"/>
              </w:rPr>
            </w:pPr>
            <w:r>
              <w:rPr>
                <w:rFonts w:hint="eastAsia"/>
                <w:szCs w:val="24"/>
              </w:rPr>
              <w:t>房屋及建筑物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rsidP="00F96D58">
            <w:pPr>
              <w:jc w:val="right"/>
              <w:rPr>
                <w:szCs w:val="24"/>
              </w:rPr>
            </w:pPr>
            <w:r>
              <w:rPr>
                <w:szCs w:val="24"/>
              </w:rPr>
              <w:t>686,570,979.21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rsidP="00F96D58">
            <w:pPr>
              <w:jc w:val="center"/>
              <w:rPr>
                <w:szCs w:val="24"/>
              </w:rPr>
            </w:pPr>
            <w:r>
              <w:rPr>
                <w:rFonts w:hint="eastAsia"/>
                <w:szCs w:val="24"/>
              </w:rPr>
              <w:t>尚在办理中</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6</w:t>
      </w:r>
      <w:r>
        <w:rPr>
          <w:rFonts w:hint="eastAsia"/>
          <w:bCs w:val="0"/>
          <w:szCs w:val="24"/>
        </w:rPr>
        <w:t>）固定资产清理</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8"/>
        <w:gridCol w:w="3191"/>
        <w:gridCol w:w="3190"/>
      </w:tblGrid>
      <w:tr w:rsidR="00FC56F8">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固定资产清理</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215,889,475.11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27,545,978.47</w:t>
            </w:r>
          </w:p>
        </w:tc>
      </w:tr>
      <w:tr w:rsidR="00FC56F8">
        <w:tc>
          <w:tcPr>
            <w:tcW w:w="318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215,889,475.11</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27,545,978.47</w:t>
            </w:r>
          </w:p>
        </w:tc>
      </w:tr>
    </w:tbl>
    <w:p w:rsidR="00FC56F8" w:rsidRDefault="00FC56F8">
      <w:pPr>
        <w:jc w:val="left"/>
        <w:rPr>
          <w:szCs w:val="24"/>
        </w:rPr>
      </w:pPr>
      <w:r>
        <w:rPr>
          <w:rFonts w:hint="eastAsia"/>
          <w:szCs w:val="24"/>
        </w:rPr>
        <w:t>其他说明</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）本期折旧额</w:t>
      </w:r>
      <w:r>
        <w:rPr>
          <w:rFonts w:eastAsia="Times New Roman"/>
          <w:kern w:val="0"/>
          <w:szCs w:val="24"/>
          <w:lang w:val="zh-CN"/>
        </w:rPr>
        <w:t>238,223,127.64</w:t>
      </w:r>
      <w:r>
        <w:rPr>
          <w:rFonts w:ascii="宋体" w:hAnsi="宋体" w:cs="宋体" w:hint="eastAsia"/>
          <w:kern w:val="0"/>
          <w:szCs w:val="24"/>
          <w:lang w:val="zh-CN"/>
        </w:rPr>
        <w:t>元。</w:t>
      </w:r>
      <w:r>
        <w:rPr>
          <w:rFonts w:eastAsia="Times New Roman"/>
          <w:kern w:val="0"/>
          <w:szCs w:val="24"/>
          <w:lang w:val="zh-CN"/>
        </w:rPr>
        <w:tab/>
      </w:r>
      <w:r>
        <w:rPr>
          <w:rFonts w:eastAsia="Times New Roman"/>
          <w:kern w:val="0"/>
          <w:szCs w:val="24"/>
          <w:lang w:val="zh-CN"/>
        </w:rPr>
        <w:tab/>
      </w:r>
      <w:r>
        <w:rPr>
          <w:rFonts w:eastAsia="Times New Roman"/>
          <w:kern w:val="0"/>
          <w:szCs w:val="24"/>
          <w:lang w:val="zh-CN"/>
        </w:rPr>
        <w:tab/>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lastRenderedPageBreak/>
        <w:t>（</w:t>
      </w:r>
      <w:r>
        <w:rPr>
          <w:rFonts w:eastAsia="Times New Roman"/>
          <w:kern w:val="0"/>
          <w:szCs w:val="24"/>
          <w:lang w:val="zh-CN"/>
        </w:rPr>
        <w:t>2</w:t>
      </w:r>
      <w:r>
        <w:rPr>
          <w:rFonts w:ascii="宋体" w:hAnsi="宋体" w:cs="宋体" w:hint="eastAsia"/>
          <w:kern w:val="0"/>
          <w:szCs w:val="24"/>
          <w:lang w:val="zh-CN"/>
        </w:rPr>
        <w:t>）固定资产本期增加主要是在建工程完工转入</w:t>
      </w:r>
      <w:r>
        <w:rPr>
          <w:rFonts w:eastAsia="Times New Roman"/>
          <w:kern w:val="0"/>
          <w:szCs w:val="24"/>
          <w:lang w:val="zh-CN"/>
        </w:rPr>
        <w:t>161,495,853.96</w:t>
      </w:r>
      <w:r>
        <w:rPr>
          <w:rFonts w:ascii="宋体" w:hAnsi="宋体" w:cs="宋体" w:hint="eastAsia"/>
          <w:kern w:val="0"/>
          <w:szCs w:val="24"/>
          <w:lang w:val="zh-CN"/>
        </w:rPr>
        <w:t>元，主要为越南华孚、阿克苏</w:t>
      </w:r>
      <w:proofErr w:type="gramStart"/>
      <w:r>
        <w:rPr>
          <w:rFonts w:ascii="宋体" w:hAnsi="宋体" w:cs="宋体" w:hint="eastAsia"/>
          <w:kern w:val="0"/>
          <w:szCs w:val="24"/>
          <w:lang w:val="zh-CN"/>
        </w:rPr>
        <w:t>标信在建</w:t>
      </w:r>
      <w:proofErr w:type="gramEnd"/>
      <w:r>
        <w:rPr>
          <w:rFonts w:ascii="宋体" w:hAnsi="宋体" w:cs="宋体" w:hint="eastAsia"/>
          <w:kern w:val="0"/>
          <w:szCs w:val="24"/>
          <w:lang w:val="zh-CN"/>
        </w:rPr>
        <w:t>工程完工结转至固定资产。</w:t>
      </w:r>
      <w:r>
        <w:rPr>
          <w:rFonts w:eastAsia="Times New Roman"/>
          <w:kern w:val="0"/>
          <w:szCs w:val="24"/>
          <w:lang w:val="zh-CN"/>
        </w:rPr>
        <w:tab/>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3</w:t>
      </w:r>
      <w:r>
        <w:rPr>
          <w:rFonts w:ascii="宋体" w:hAnsi="宋体" w:cs="宋体" w:hint="eastAsia"/>
          <w:kern w:val="0"/>
          <w:szCs w:val="24"/>
          <w:lang w:val="zh-CN"/>
        </w:rPr>
        <w:t>）期末原值</w:t>
      </w:r>
      <w:r>
        <w:rPr>
          <w:rFonts w:eastAsia="Times New Roman"/>
          <w:kern w:val="0"/>
          <w:szCs w:val="24"/>
          <w:lang w:val="zh-CN"/>
        </w:rPr>
        <w:t xml:space="preserve"> 2,000,677,053.95 </w:t>
      </w:r>
      <w:r>
        <w:rPr>
          <w:rFonts w:ascii="宋体" w:hAnsi="宋体" w:cs="宋体" w:hint="eastAsia"/>
          <w:kern w:val="0"/>
          <w:szCs w:val="24"/>
          <w:lang w:val="zh-CN"/>
        </w:rPr>
        <w:t>元、账面价值</w:t>
      </w:r>
      <w:r>
        <w:rPr>
          <w:rFonts w:eastAsia="Times New Roman"/>
          <w:kern w:val="0"/>
          <w:szCs w:val="24"/>
          <w:lang w:val="zh-CN"/>
        </w:rPr>
        <w:t>1,687,058,495.46</w:t>
      </w:r>
      <w:r>
        <w:rPr>
          <w:rFonts w:ascii="宋体" w:hAnsi="宋体" w:cs="宋体" w:hint="eastAsia"/>
          <w:kern w:val="0"/>
          <w:szCs w:val="24"/>
          <w:lang w:val="zh-CN"/>
        </w:rPr>
        <w:t>元的固定资产作为银行借款抵押物</w:t>
      </w:r>
      <w:r>
        <w:rPr>
          <w:rFonts w:eastAsia="Times New Roman"/>
          <w:kern w:val="0"/>
          <w:szCs w:val="24"/>
          <w:lang w:val="zh-CN"/>
        </w:rPr>
        <w:t>.</w:t>
      </w:r>
    </w:p>
    <w:p w:rsidR="00FC56F8" w:rsidRDefault="00FC56F8">
      <w:pPr>
        <w:pStyle w:val="Section"/>
        <w:outlineLvl w:val="2"/>
        <w:rPr>
          <w:bCs w:val="0"/>
          <w:szCs w:val="24"/>
        </w:rPr>
      </w:pPr>
      <w:r>
        <w:rPr>
          <w:bCs w:val="0"/>
          <w:szCs w:val="24"/>
        </w:rPr>
        <w:t>22</w:t>
      </w:r>
      <w:r>
        <w:rPr>
          <w:rFonts w:hint="eastAsia"/>
          <w:bCs w:val="0"/>
          <w:szCs w:val="24"/>
        </w:rPr>
        <w:t>、在建工程</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在建工程</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557,411,729.87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380,656,652.49</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557,411,729.87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380,656,652.49</w:t>
            </w:r>
          </w:p>
        </w:tc>
      </w:tr>
    </w:tbl>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）在建工程情况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FC56F8">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136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浙江色纺二期项目</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7,739,392.38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7,739,392.38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5,533,163.52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5,533,163.52</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1,683,491.97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1,683,491.97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阿克苏华孚在建工程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482,960,200.74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482,960,200.74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252,728,074.04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252,728,074.04</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深圳进出口在建工程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2,837,173.31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2,837,173.31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2,666,321.76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2,666,321.76</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越南华孚在建工程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18,031.21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18,031.21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62,200,006.61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62,200,006.61</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浙江社标纤维</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7,565,645.45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7,565,645.45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w:t>
            </w:r>
            <w:proofErr w:type="gramStart"/>
            <w:r>
              <w:rPr>
                <w:rFonts w:hint="eastAsia"/>
                <w:szCs w:val="24"/>
              </w:rPr>
              <w:t>标信在建</w:t>
            </w:r>
            <w:proofErr w:type="gramEnd"/>
            <w:r>
              <w:rPr>
                <w:rFonts w:hint="eastAsia"/>
                <w:szCs w:val="24"/>
              </w:rPr>
              <w:t>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37,375,932.62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37,375,932.62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54,939,363.77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54,939,363.77</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菁英电</w:t>
            </w:r>
            <w:proofErr w:type="gramEnd"/>
            <w:r>
              <w:rPr>
                <w:rFonts w:hint="eastAsia"/>
                <w:szCs w:val="24"/>
              </w:rPr>
              <w:t>商在建工程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66,435.77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66,435.77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淮北华孚供应链厂区建设</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8,704,452.32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8,704,452.32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985,072.37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985,072.37</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w:t>
            </w:r>
            <w:proofErr w:type="gramStart"/>
            <w:r>
              <w:rPr>
                <w:rFonts w:hint="eastAsia"/>
                <w:szCs w:val="24"/>
              </w:rPr>
              <w:t>菁英创业</w:t>
            </w:r>
            <w:proofErr w:type="gramEnd"/>
            <w:r>
              <w:rPr>
                <w:rFonts w:hint="eastAsia"/>
                <w:szCs w:val="24"/>
              </w:rPr>
              <w:t>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4,429,777.04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4,429,777.04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江西华孚在建工程</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2,647,932.39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2,647,932.39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1,604,650.42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1,604,650.42</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其他项目</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1,383,264.67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1,383,264.67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557,411,729.87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557,411,729.87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380,656,652.49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380,656,652.49</w:t>
            </w:r>
          </w:p>
        </w:tc>
      </w:tr>
    </w:tbl>
    <w:p w:rsidR="00FC56F8" w:rsidRDefault="00FC56F8">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）重要在建工程项目本期变动情况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732"/>
        <w:gridCol w:w="736"/>
        <w:gridCol w:w="736"/>
        <w:gridCol w:w="736"/>
        <w:gridCol w:w="736"/>
        <w:gridCol w:w="736"/>
        <w:gridCol w:w="736"/>
        <w:gridCol w:w="736"/>
        <w:gridCol w:w="736"/>
        <w:gridCol w:w="736"/>
        <w:gridCol w:w="736"/>
        <w:gridCol w:w="736"/>
        <w:gridCol w:w="736"/>
      </w:tblGrid>
      <w:tr w:rsidR="00FC56F8">
        <w:tc>
          <w:tcPr>
            <w:tcW w:w="73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项目名称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预算数</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本期转入固定资产金额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本期其他减少金额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工程累计投入占预算比例</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工程进度</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利息资本化累计金额</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其中：本期利息资本</w:t>
            </w:r>
            <w:proofErr w:type="gramStart"/>
            <w:r>
              <w:rPr>
                <w:rFonts w:hint="eastAsia"/>
                <w:szCs w:val="24"/>
              </w:rPr>
              <w:t>化金额</w:t>
            </w:r>
            <w:proofErr w:type="gramEnd"/>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本期利息资本化率</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资金来源</w:t>
            </w: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浙江色纺二期项目</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5,533,163.52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2,206,228.86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7,739,392.38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697,480.54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2,882,943.15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1,835,610.97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61,320.75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1,683,491.97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阿克苏华孚在建工程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252,728,074.04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230,285,769.86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53,643.16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482,960,200.74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深圳进出口在建工程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2,666,321.76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170,851.55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2,837,173.31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越南华孚在建工程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62,200,006.61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30,031,855.87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92,213,831.27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18,031.21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浙江社标纤维</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7,565,645.45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7,565,645.45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w:t>
            </w:r>
            <w:proofErr w:type="gramStart"/>
            <w:r>
              <w:rPr>
                <w:rFonts w:hint="eastAsia"/>
                <w:szCs w:val="24"/>
              </w:rPr>
              <w:t>标信在建</w:t>
            </w:r>
            <w:proofErr w:type="gramEnd"/>
            <w:r>
              <w:rPr>
                <w:rFonts w:hint="eastAsia"/>
                <w:szCs w:val="24"/>
              </w:rPr>
              <w:t>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54,939,363.77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60,894,369.80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78,457,800.95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37,375,932.62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菁英电</w:t>
            </w:r>
            <w:proofErr w:type="gramEnd"/>
            <w:r>
              <w:rPr>
                <w:rFonts w:hint="eastAsia"/>
                <w:szCs w:val="24"/>
              </w:rPr>
              <w:t>商在建工程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321,960.56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255,524.79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66,435.77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淮北华孚供应链厂区建设</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985,072.37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7,719,379.95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8,704,452.32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w:t>
            </w:r>
            <w:proofErr w:type="gramStart"/>
            <w:r>
              <w:rPr>
                <w:rFonts w:hint="eastAsia"/>
                <w:szCs w:val="24"/>
              </w:rPr>
              <w:t>菁英创业</w:t>
            </w:r>
            <w:proofErr w:type="gramEnd"/>
            <w:r>
              <w:rPr>
                <w:rFonts w:hint="eastAsia"/>
                <w:szCs w:val="24"/>
              </w:rPr>
              <w:t>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4,429,777.04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4,429,777.04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江西华孚在建工程</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694,974.60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2,592,069.14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639,111.35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2,647,932.39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其他项目</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212,195.28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1,171,069.39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1,383,264.67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73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380,656,652.49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350,271,920.62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173,199,997.70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316,845.54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557,411,729.87</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bl>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）本期计提在建工程减值准备情况</w:t>
      </w:r>
    </w:p>
    <w:p w:rsidR="00FC56F8" w:rsidRPr="00F96D58" w:rsidRDefault="00FC56F8" w:rsidP="00F96D58">
      <w:pPr>
        <w:jc w:val="left"/>
        <w:rPr>
          <w:szCs w:val="24"/>
        </w:rPr>
      </w:pPr>
      <w:r>
        <w:rPr>
          <w:rFonts w:hint="eastAsia"/>
          <w:szCs w:val="24"/>
        </w:rPr>
        <w:t>其他说明</w:t>
      </w:r>
      <w:r w:rsidR="00F96D58">
        <w:rPr>
          <w:rFonts w:hint="eastAsia"/>
          <w:szCs w:val="24"/>
        </w:rPr>
        <w:t>：</w:t>
      </w:r>
      <w:r>
        <w:rPr>
          <w:rFonts w:ascii="宋体" w:hAnsi="宋体" w:cs="宋体" w:hint="eastAsia"/>
          <w:kern w:val="0"/>
          <w:szCs w:val="24"/>
          <w:lang w:val="zh-CN"/>
        </w:rPr>
        <w:t>不适用</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）工程物资</w:t>
      </w:r>
    </w:p>
    <w:p w:rsidR="00FC56F8" w:rsidRPr="00F96D58" w:rsidRDefault="00FC56F8" w:rsidP="00F96D58">
      <w:pPr>
        <w:jc w:val="left"/>
        <w:rPr>
          <w:szCs w:val="24"/>
        </w:rPr>
      </w:pPr>
      <w:r>
        <w:rPr>
          <w:rFonts w:hint="eastAsia"/>
          <w:szCs w:val="24"/>
        </w:rPr>
        <w:t>其他说明：</w:t>
      </w:r>
      <w:r>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23</w:t>
      </w:r>
      <w:r>
        <w:rPr>
          <w:rFonts w:hint="eastAsia"/>
          <w:bCs w:val="0"/>
          <w:szCs w:val="24"/>
        </w:rPr>
        <w:t>、生产性生物资产</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）采用成本计量模式的生产性生物资产</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）采用公允价值计量模式的生产性生物资产</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2"/>
        <w:rPr>
          <w:bCs w:val="0"/>
          <w:szCs w:val="24"/>
        </w:rPr>
      </w:pPr>
      <w:r>
        <w:rPr>
          <w:bCs w:val="0"/>
          <w:szCs w:val="24"/>
        </w:rPr>
        <w:t>24</w:t>
      </w:r>
      <w:r>
        <w:rPr>
          <w:rFonts w:hint="eastAsia"/>
          <w:bCs w:val="0"/>
          <w:szCs w:val="24"/>
        </w:rPr>
        <w:t>、油气资产</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2"/>
        <w:rPr>
          <w:bCs w:val="0"/>
          <w:szCs w:val="24"/>
        </w:rPr>
      </w:pPr>
      <w:r>
        <w:rPr>
          <w:bCs w:val="0"/>
          <w:szCs w:val="24"/>
        </w:rPr>
        <w:t>25</w:t>
      </w:r>
      <w:r>
        <w:rPr>
          <w:rFonts w:hint="eastAsia"/>
          <w:bCs w:val="0"/>
          <w:szCs w:val="24"/>
        </w:rPr>
        <w:t>、使用权资产</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26</w:t>
      </w:r>
      <w:r>
        <w:rPr>
          <w:rFonts w:hint="eastAsia"/>
          <w:bCs w:val="0"/>
          <w:szCs w:val="24"/>
        </w:rPr>
        <w:t>、无形资产</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）无形资产情况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7"/>
        <w:gridCol w:w="1367"/>
        <w:gridCol w:w="1367"/>
        <w:gridCol w:w="1367"/>
        <w:gridCol w:w="1367"/>
        <w:gridCol w:w="1367"/>
        <w:gridCol w:w="1367"/>
      </w:tblGrid>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土地使用权</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专利权</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非专利技术</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软件</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合计</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一、账面原值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713,942,030.44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23,015,387.84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2,660,733.02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739,618,151.30</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97,116,549.51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323,780.16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18,866.04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97,459,195.71</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）购置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97,116,549.51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323,780.16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18,866.04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97,459,195.71</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 xml:space="preserve">　　　（</w:t>
            </w:r>
            <w:r>
              <w:rPr>
                <w:szCs w:val="24"/>
              </w:rPr>
              <w:t>2</w:t>
            </w:r>
            <w:r>
              <w:rPr>
                <w:rFonts w:hint="eastAsia"/>
                <w:szCs w:val="24"/>
              </w:rPr>
              <w:t>）内部研发</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）企业合并增加</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5,575,308.77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5,575,308.77</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5,575,308.77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5,575,308.77</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805,483,271.18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23,339,168.00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2,679,599.06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831,502,038.24</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二、累计摊销</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90,500,980.65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17,037,728.76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1,504,117.65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109,042,827.06</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9,424,977.12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505,529.97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46,934.82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9,977,441.91</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9,424,977.12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505,529.97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46,934.82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9,977,441.91</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1,817,388.41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1,817,388.41</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1,817,388.41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1,817,388.41</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98,108,569.36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17,543,258.73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1,551,052.47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117,202,880.56</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三、减值准备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期初余额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本期增加金额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本期减少金额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4.</w:t>
            </w:r>
            <w:r>
              <w:rPr>
                <w:rFonts w:hint="eastAsia"/>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四、账面价值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1.</w:t>
            </w:r>
            <w:r>
              <w:rPr>
                <w:rFonts w:hint="eastAsia"/>
                <w:szCs w:val="24"/>
              </w:rPr>
              <w:t>期末账面价值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707,374,701.82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5,795,909.27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1,128,546.59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714,299,157.68</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2.</w:t>
            </w:r>
            <w:r>
              <w:rPr>
                <w:rFonts w:hint="eastAsia"/>
                <w:szCs w:val="24"/>
              </w:rPr>
              <w:t>期初账面</w:t>
            </w:r>
            <w:r>
              <w:rPr>
                <w:rFonts w:hint="eastAsia"/>
                <w:szCs w:val="24"/>
              </w:rPr>
              <w:lastRenderedPageBreak/>
              <w:t>价值</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623,441,049.79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5,977,659.08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1,156,615.37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630,575,324.24</w:t>
            </w:r>
          </w:p>
        </w:tc>
      </w:tr>
    </w:tbl>
    <w:p w:rsidR="00FC56F8" w:rsidRDefault="00FC56F8">
      <w:pPr>
        <w:jc w:val="left"/>
        <w:rPr>
          <w:szCs w:val="24"/>
        </w:rPr>
      </w:pPr>
      <w:r>
        <w:rPr>
          <w:rFonts w:hint="eastAsia"/>
          <w:szCs w:val="24"/>
        </w:rPr>
        <w:lastRenderedPageBreak/>
        <w:t>本期末通过公司内部研发形成的无形资产占无形资产余额的比例</w:t>
      </w:r>
      <w:r>
        <w:rPr>
          <w:szCs w:val="24"/>
        </w:rPr>
        <w:t>0.00%</w:t>
      </w:r>
      <w:r>
        <w:rPr>
          <w:rFonts w:hint="eastAsia"/>
          <w:szCs w:val="24"/>
        </w:rPr>
        <w:t>。</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）未办妥产权证书的土地使用权情况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未办妥产权证书的原因</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土地使用权</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39,546,770.85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尚在办理中</w:t>
            </w:r>
          </w:p>
        </w:tc>
      </w:tr>
    </w:tbl>
    <w:p w:rsidR="00FC56F8" w:rsidRDefault="00FC56F8">
      <w:pPr>
        <w:jc w:val="left"/>
        <w:rPr>
          <w:szCs w:val="24"/>
        </w:rPr>
      </w:pPr>
      <w:r>
        <w:rPr>
          <w:rFonts w:hint="eastAsia"/>
          <w:szCs w:val="24"/>
        </w:rPr>
        <w:t>其他说明：</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）期末原值为</w:t>
      </w:r>
      <w:r>
        <w:rPr>
          <w:rFonts w:eastAsia="Times New Roman"/>
          <w:kern w:val="0"/>
          <w:szCs w:val="24"/>
          <w:lang w:val="zh-CN"/>
        </w:rPr>
        <w:t>173,218,809.46</w:t>
      </w:r>
      <w:r>
        <w:rPr>
          <w:rFonts w:ascii="宋体" w:hAnsi="宋体" w:cs="宋体" w:hint="eastAsia"/>
          <w:kern w:val="0"/>
          <w:szCs w:val="24"/>
          <w:lang w:val="zh-CN"/>
        </w:rPr>
        <w:t>元，账面价值为</w:t>
      </w:r>
      <w:r>
        <w:rPr>
          <w:rFonts w:eastAsia="Times New Roman"/>
          <w:kern w:val="0"/>
          <w:szCs w:val="24"/>
          <w:lang w:val="zh-CN"/>
        </w:rPr>
        <w:t>138,192,503.49</w:t>
      </w:r>
      <w:r>
        <w:rPr>
          <w:rFonts w:ascii="宋体" w:hAnsi="宋体" w:cs="宋体" w:hint="eastAsia"/>
          <w:kern w:val="0"/>
          <w:szCs w:val="24"/>
          <w:lang w:val="zh-CN"/>
        </w:rPr>
        <w:t>元的土地使用权作为银行借款抵押物。</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）本公司认为期末无形资产未出现可收回金额低于账面价值的情形，故未计提无形资产减值准备。</w:t>
      </w:r>
    </w:p>
    <w:p w:rsidR="00FC56F8" w:rsidRDefault="00FC56F8">
      <w:pPr>
        <w:pStyle w:val="Section"/>
        <w:outlineLvl w:val="2"/>
        <w:rPr>
          <w:bCs w:val="0"/>
          <w:szCs w:val="24"/>
        </w:rPr>
      </w:pPr>
      <w:r>
        <w:rPr>
          <w:bCs w:val="0"/>
          <w:szCs w:val="24"/>
        </w:rPr>
        <w:t>27</w:t>
      </w:r>
      <w:r>
        <w:rPr>
          <w:rFonts w:hint="eastAsia"/>
          <w:bCs w:val="0"/>
          <w:szCs w:val="24"/>
        </w:rPr>
        <w:t>、开发支出</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28</w:t>
      </w:r>
      <w:r>
        <w:rPr>
          <w:rFonts w:hint="eastAsia"/>
          <w:bCs w:val="0"/>
          <w:szCs w:val="24"/>
        </w:rPr>
        <w:t>、商誉</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）商誉账面原值</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7"/>
        <w:gridCol w:w="1367"/>
        <w:gridCol w:w="1367"/>
        <w:gridCol w:w="1367"/>
        <w:gridCol w:w="1367"/>
        <w:gridCol w:w="1367"/>
        <w:gridCol w:w="1367"/>
      </w:tblGrid>
      <w:tr w:rsidR="00FC56F8">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被投资单位名称或形成商誉的事项</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本期减少</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3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企业合并形成的</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处置</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新疆棉花交易市场有限公司</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3,861,366.21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3,861,366.21</w:t>
            </w:r>
          </w:p>
        </w:tc>
      </w:tr>
      <w:tr w:rsidR="00FC56F8">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合计</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3,861,366.21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3,861,366.21</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）商誉减值准备</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商誉所在资产组或资产组组合的相关信息</w:t>
      </w:r>
    </w:p>
    <w:p w:rsidR="00FC56F8" w:rsidRPr="00F96D58" w:rsidRDefault="00FC56F8" w:rsidP="004A672A">
      <w:pPr>
        <w:autoSpaceDE w:val="0"/>
        <w:autoSpaceDN w:val="0"/>
        <w:adjustRightInd w:val="0"/>
        <w:spacing w:before="0" w:after="0"/>
        <w:ind w:firstLine="420"/>
        <w:jc w:val="left"/>
        <w:rPr>
          <w:rFonts w:eastAsiaTheme="minorEastAsia"/>
          <w:kern w:val="0"/>
          <w:szCs w:val="24"/>
          <w:lang w:val="zh-CN"/>
        </w:rPr>
      </w:pPr>
      <w:r w:rsidRPr="004A672A">
        <w:rPr>
          <w:rFonts w:ascii="宋体" w:hAnsi="宋体" w:cs="宋体" w:hint="eastAsia"/>
          <w:kern w:val="0"/>
          <w:szCs w:val="24"/>
          <w:lang w:val="zh-CN"/>
        </w:rPr>
        <w:t>说明商誉减值测试过程、关键参数（如预计未来现金流量现值时的预测期增长率、稳定期增长率、利润率、折现率、预测期等）及商誉减值损失的确认方法：</w:t>
      </w:r>
      <w:r w:rsidR="00F96D58">
        <w:rPr>
          <w:rFonts w:eastAsiaTheme="minorEastAsia" w:hint="eastAsia"/>
          <w:kern w:val="0"/>
          <w:szCs w:val="24"/>
          <w:lang w:val="zh-CN"/>
        </w:rPr>
        <w:t>不适用</w:t>
      </w:r>
    </w:p>
    <w:p w:rsidR="00FC56F8" w:rsidRPr="004A672A" w:rsidRDefault="00FC56F8" w:rsidP="004A672A">
      <w:pPr>
        <w:autoSpaceDE w:val="0"/>
        <w:autoSpaceDN w:val="0"/>
        <w:adjustRightInd w:val="0"/>
        <w:spacing w:before="0" w:after="0"/>
        <w:ind w:firstLine="420"/>
        <w:jc w:val="left"/>
        <w:rPr>
          <w:rFonts w:eastAsia="Times New Roman"/>
          <w:kern w:val="0"/>
          <w:szCs w:val="24"/>
          <w:lang w:val="zh-CN"/>
        </w:rPr>
      </w:pPr>
      <w:r w:rsidRPr="004A672A">
        <w:rPr>
          <w:rFonts w:ascii="宋体" w:hAnsi="宋体" w:cs="宋体" w:hint="eastAsia"/>
          <w:kern w:val="0"/>
          <w:szCs w:val="24"/>
          <w:lang w:val="zh-CN"/>
        </w:rPr>
        <w:t>商誉减值测试的影响</w:t>
      </w:r>
    </w:p>
    <w:p w:rsidR="00FC56F8" w:rsidRPr="00F96D58" w:rsidRDefault="00FC56F8" w:rsidP="004A672A">
      <w:pPr>
        <w:autoSpaceDE w:val="0"/>
        <w:autoSpaceDN w:val="0"/>
        <w:adjustRightInd w:val="0"/>
        <w:spacing w:before="0" w:after="0"/>
        <w:ind w:firstLine="420"/>
        <w:jc w:val="left"/>
        <w:rPr>
          <w:rFonts w:eastAsiaTheme="minorEastAsia"/>
          <w:kern w:val="0"/>
          <w:szCs w:val="24"/>
          <w:lang w:val="zh-CN"/>
        </w:rPr>
      </w:pPr>
      <w:r w:rsidRPr="004A672A">
        <w:rPr>
          <w:rFonts w:ascii="宋体" w:hAnsi="宋体" w:cs="宋体" w:hint="eastAsia"/>
          <w:kern w:val="0"/>
          <w:szCs w:val="24"/>
          <w:lang w:val="zh-CN"/>
        </w:rPr>
        <w:t>其他说明</w:t>
      </w:r>
      <w:r w:rsidR="00F96D58">
        <w:rPr>
          <w:rFonts w:eastAsiaTheme="minorEastAsia" w:hint="eastAsia"/>
          <w:kern w:val="0"/>
          <w:szCs w:val="24"/>
          <w:lang w:val="zh-CN"/>
        </w:rPr>
        <w:t>：不适用</w:t>
      </w:r>
    </w:p>
    <w:p w:rsidR="00FC56F8" w:rsidRDefault="00FC56F8">
      <w:pPr>
        <w:pStyle w:val="Section"/>
        <w:outlineLvl w:val="2"/>
        <w:rPr>
          <w:bCs w:val="0"/>
          <w:szCs w:val="24"/>
        </w:rPr>
      </w:pPr>
      <w:r>
        <w:rPr>
          <w:bCs w:val="0"/>
          <w:szCs w:val="24"/>
        </w:rPr>
        <w:t>29</w:t>
      </w:r>
      <w:r>
        <w:rPr>
          <w:rFonts w:hint="eastAsia"/>
          <w:bCs w:val="0"/>
          <w:szCs w:val="24"/>
        </w:rPr>
        <w:t>、长期待摊费用</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本期摊销金额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其他减少金额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装修费</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23,286,628.65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4,056,000.00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4,244,568.65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23,098,060.00</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机物料</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22,662,769.27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6,871,675.51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6,837,513.50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22,696,931.28</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租赁费</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1,925,000.00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1,925,000.00</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1,462,029.89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3,783,178.96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2,565,539.29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2,679,669.56</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49,336,427.81</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14,710,854.47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13,647,621.44</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50,399,660.84</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30</w:t>
      </w:r>
      <w:r>
        <w:rPr>
          <w:rFonts w:hint="eastAsia"/>
          <w:bCs w:val="0"/>
          <w:szCs w:val="24"/>
        </w:rPr>
        <w:t>、递延所得税资产</w:t>
      </w:r>
      <w:r>
        <w:rPr>
          <w:bCs w:val="0"/>
          <w:szCs w:val="24"/>
        </w:rPr>
        <w:t>/</w:t>
      </w:r>
      <w:r>
        <w:rPr>
          <w:rFonts w:hint="eastAsia"/>
          <w:bCs w:val="0"/>
          <w:szCs w:val="24"/>
        </w:rPr>
        <w:t>递延所得税负债</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）未经</w:t>
      </w:r>
      <w:proofErr w:type="gramStart"/>
      <w:r>
        <w:rPr>
          <w:rFonts w:hint="eastAsia"/>
          <w:bCs w:val="0"/>
          <w:szCs w:val="24"/>
        </w:rPr>
        <w:t>抵销</w:t>
      </w:r>
      <w:proofErr w:type="gramEnd"/>
      <w:r>
        <w:rPr>
          <w:rFonts w:hint="eastAsia"/>
          <w:bCs w:val="0"/>
          <w:szCs w:val="24"/>
        </w:rPr>
        <w:t>的递延所得税资产</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C56F8">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191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递延所得税资产</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递延所得税资产</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资产减值准备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133,264,024.61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39,712,324.98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127,412,003.98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24,517,760.17</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内部交易未实现利润</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106,314,773.73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26,442,009.82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89,442,358.48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22,360,589.62</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160,040,566.93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29,156,464.10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96,913,147.72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20,531,396.63</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399,619,365.27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95,310,798.90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313,767,510.18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67,409,746.42</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）未经</w:t>
      </w:r>
      <w:proofErr w:type="gramStart"/>
      <w:r>
        <w:rPr>
          <w:rFonts w:hint="eastAsia"/>
          <w:bCs w:val="0"/>
          <w:szCs w:val="24"/>
        </w:rPr>
        <w:t>抵销</w:t>
      </w:r>
      <w:proofErr w:type="gramEnd"/>
      <w:r>
        <w:rPr>
          <w:rFonts w:hint="eastAsia"/>
          <w:bCs w:val="0"/>
          <w:szCs w:val="24"/>
        </w:rPr>
        <w:t>的递延所得税负债</w:t>
      </w:r>
      <w:bookmarkStart w:id="0" w:name="_GoBack"/>
      <w:bookmarkEnd w:id="0"/>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C56F8">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191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应纳税暂时性差异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递延所得税负债</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应纳税暂时性差异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递延所得税负债</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其他权益工具投资公允价值变动</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32,362,227.64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4,854,334.15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37,668,851.33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5,650,327.70</w:t>
            </w:r>
          </w:p>
        </w:tc>
      </w:tr>
      <w:tr w:rsidR="00B4457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4457A" w:rsidRDefault="00B4457A">
            <w:pPr>
              <w:jc w:val="left"/>
              <w:rPr>
                <w:szCs w:val="24"/>
              </w:rPr>
            </w:pPr>
            <w:r>
              <w:rPr>
                <w:rFonts w:hint="eastAsia"/>
                <w:szCs w:val="24"/>
              </w:rPr>
              <w:t>交易性金融负债公允价值变动</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4457A" w:rsidRDefault="00B4457A">
            <w:pPr>
              <w:jc w:val="right"/>
              <w:rPr>
                <w:szCs w:val="24"/>
              </w:rPr>
            </w:pPr>
            <w:r>
              <w:rPr>
                <w:szCs w:val="24"/>
              </w:rPr>
              <w:t>12,173,954.29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4457A" w:rsidRDefault="00B4457A">
            <w:pPr>
              <w:jc w:val="right"/>
              <w:rPr>
                <w:szCs w:val="24"/>
              </w:rPr>
            </w:pPr>
            <w:r>
              <w:rPr>
                <w:szCs w:val="24"/>
              </w:rPr>
              <w:t>1,947,650.71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4457A" w:rsidRDefault="00B4457A">
            <w:pPr>
              <w:jc w:val="right"/>
              <w:rPr>
                <w:szCs w:val="24"/>
              </w:rPr>
            </w:pPr>
            <w:r>
              <w:rPr>
                <w:szCs w:val="24"/>
              </w:rPr>
              <w:t>120,626,022.68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4457A" w:rsidRDefault="00B4457A">
            <w:pPr>
              <w:jc w:val="right"/>
              <w:rPr>
                <w:szCs w:val="24"/>
              </w:rPr>
            </w:pPr>
            <w:r>
              <w:rPr>
                <w:szCs w:val="24"/>
              </w:rPr>
              <w:t>355,384.95</w:t>
            </w:r>
          </w:p>
        </w:tc>
      </w:tr>
      <w:tr w:rsidR="00B4457A">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B4457A" w:rsidRDefault="00B4457A">
            <w:pPr>
              <w:jc w:val="left"/>
              <w:rPr>
                <w:szCs w:val="24"/>
              </w:rPr>
            </w:pPr>
            <w:r>
              <w:rPr>
                <w:rFonts w:hint="eastAsia"/>
                <w:szCs w:val="24"/>
              </w:rPr>
              <w:t>已计提尚未收到的政府补助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B4457A" w:rsidRDefault="00B4457A">
            <w:pPr>
              <w:jc w:val="right"/>
              <w:rPr>
                <w:szCs w:val="24"/>
              </w:rPr>
            </w:pPr>
            <w:r>
              <w:rPr>
                <w:szCs w:val="24"/>
              </w:rPr>
              <w:t>176,737,231.55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4457A" w:rsidRDefault="00B4457A">
            <w:pPr>
              <w:jc w:val="right"/>
              <w:rPr>
                <w:szCs w:val="24"/>
              </w:rPr>
            </w:pPr>
            <w:r>
              <w:rPr>
                <w:szCs w:val="24"/>
              </w:rPr>
              <w:t>27,826,575.32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4457A" w:rsidRDefault="00B4457A">
            <w:pPr>
              <w:jc w:val="right"/>
              <w:rPr>
                <w:szCs w:val="24"/>
              </w:rPr>
            </w:pPr>
            <w:r>
              <w:rPr>
                <w:szCs w:val="24"/>
              </w:rPr>
              <w:t>186,737,231.55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B4457A" w:rsidRDefault="00B4457A">
            <w:pPr>
              <w:jc w:val="right"/>
              <w:rPr>
                <w:szCs w:val="24"/>
              </w:rPr>
            </w:pPr>
            <w:r>
              <w:rPr>
                <w:szCs w:val="24"/>
              </w:rPr>
              <w:t>29,326,575.32</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221,273,413.48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34,628,560.18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345,032,105.56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35,332,287.97</w:t>
            </w:r>
          </w:p>
        </w:tc>
      </w:tr>
    </w:tbl>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）以</w:t>
      </w:r>
      <w:proofErr w:type="gramStart"/>
      <w:r>
        <w:rPr>
          <w:rFonts w:hint="eastAsia"/>
          <w:bCs w:val="0"/>
          <w:szCs w:val="24"/>
        </w:rPr>
        <w:t>抵销</w:t>
      </w:r>
      <w:proofErr w:type="gramEnd"/>
      <w:r>
        <w:rPr>
          <w:rFonts w:hint="eastAsia"/>
          <w:bCs w:val="0"/>
          <w:szCs w:val="24"/>
        </w:rPr>
        <w:t>后净额列示的递延所得税资产或负债</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递延所得税资产和负债期末互</w:t>
            </w:r>
            <w:proofErr w:type="gramStart"/>
            <w:r>
              <w:rPr>
                <w:rFonts w:hint="eastAsia"/>
                <w:szCs w:val="24"/>
              </w:rPr>
              <w:t>抵金额</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proofErr w:type="gramStart"/>
            <w:r>
              <w:rPr>
                <w:rFonts w:hint="eastAsia"/>
                <w:szCs w:val="24"/>
              </w:rPr>
              <w:t>抵销后递延</w:t>
            </w:r>
            <w:proofErr w:type="gramEnd"/>
            <w:r>
              <w:rPr>
                <w:rFonts w:hint="eastAsia"/>
                <w:szCs w:val="24"/>
              </w:rPr>
              <w:t>所得税资产或负债期末余额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递延所得税资产和负债期</w:t>
            </w:r>
            <w:proofErr w:type="gramStart"/>
            <w:r>
              <w:rPr>
                <w:rFonts w:hint="eastAsia"/>
                <w:szCs w:val="24"/>
              </w:rPr>
              <w:t>初互抵金额</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proofErr w:type="gramStart"/>
            <w:r>
              <w:rPr>
                <w:rFonts w:hint="eastAsia"/>
                <w:szCs w:val="24"/>
              </w:rPr>
              <w:t>抵销后递延</w:t>
            </w:r>
            <w:proofErr w:type="gramEnd"/>
            <w:r>
              <w:rPr>
                <w:rFonts w:hint="eastAsia"/>
                <w:szCs w:val="24"/>
              </w:rPr>
              <w:t>所得税资产或负债期初余额</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递延所得税资产</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95,310,798.90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67,409,746.42</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递延所得税负债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34,628,560.18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35,332,287.97</w:t>
            </w:r>
          </w:p>
        </w:tc>
      </w:tr>
    </w:tbl>
    <w:p w:rsidR="00FC56F8" w:rsidRDefault="00FC56F8">
      <w:pPr>
        <w:pStyle w:val="Section"/>
        <w:outlineLvl w:val="3"/>
        <w:rPr>
          <w:bCs w:val="0"/>
          <w:szCs w:val="24"/>
        </w:rPr>
      </w:pPr>
      <w:r>
        <w:rPr>
          <w:rFonts w:hint="eastAsia"/>
          <w:bCs w:val="0"/>
          <w:szCs w:val="24"/>
        </w:rPr>
        <w:lastRenderedPageBreak/>
        <w:t>（</w:t>
      </w:r>
      <w:r>
        <w:rPr>
          <w:bCs w:val="0"/>
          <w:szCs w:val="24"/>
        </w:rPr>
        <w:t>4</w:t>
      </w:r>
      <w:r>
        <w:rPr>
          <w:rFonts w:hint="eastAsia"/>
          <w:bCs w:val="0"/>
          <w:szCs w:val="24"/>
        </w:rPr>
        <w:t>）未确认递延所得税资产明细</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可抵扣暂时性差异</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37,187,952.73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31,747,063.43</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37,187,952.73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31,747,063.43</w:t>
            </w:r>
          </w:p>
        </w:tc>
      </w:tr>
    </w:tbl>
    <w:p w:rsidR="00FC56F8" w:rsidRDefault="00FC56F8">
      <w:pPr>
        <w:pStyle w:val="Section"/>
        <w:outlineLvl w:val="3"/>
        <w:rPr>
          <w:bCs w:val="0"/>
          <w:szCs w:val="24"/>
        </w:rPr>
      </w:pPr>
      <w:r>
        <w:rPr>
          <w:rFonts w:hint="eastAsia"/>
          <w:bCs w:val="0"/>
          <w:szCs w:val="24"/>
        </w:rPr>
        <w:t>（</w:t>
      </w:r>
      <w:r>
        <w:rPr>
          <w:bCs w:val="0"/>
          <w:szCs w:val="24"/>
        </w:rPr>
        <w:t>5</w:t>
      </w:r>
      <w:r>
        <w:rPr>
          <w:rFonts w:hint="eastAsia"/>
          <w:bCs w:val="0"/>
          <w:szCs w:val="24"/>
        </w:rPr>
        <w:t>）未确认递延所得税资产的可抵扣亏损将于以下年度到期</w:t>
      </w:r>
    </w:p>
    <w:p w:rsidR="00FC56F8" w:rsidRPr="00F96D58" w:rsidRDefault="00FC56F8" w:rsidP="00F96D58">
      <w:pPr>
        <w:jc w:val="left"/>
        <w:rPr>
          <w:szCs w:val="24"/>
        </w:rPr>
      </w:pPr>
      <w:r>
        <w:rPr>
          <w:rFonts w:hint="eastAsia"/>
          <w:szCs w:val="24"/>
        </w:rPr>
        <w:t>其他说明：</w:t>
      </w: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31</w:t>
      </w:r>
      <w:r>
        <w:rPr>
          <w:rFonts w:hint="eastAsia"/>
          <w:bCs w:val="0"/>
          <w:szCs w:val="24"/>
        </w:rPr>
        <w:t>、其他非流动资产</w:t>
      </w:r>
    </w:p>
    <w:p w:rsidR="00FC56F8" w:rsidRDefault="00FC56F8">
      <w:pPr>
        <w:jc w:val="left"/>
        <w:rPr>
          <w:szCs w:val="24"/>
        </w:rPr>
      </w:pPr>
      <w:r>
        <w:rPr>
          <w:rFonts w:hint="eastAsia"/>
          <w:szCs w:val="24"/>
        </w:rPr>
        <w:t>是否已执行新收入准则</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预付工程款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84,561,135.12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193,519,372.76</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84,561,135.12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193,519,372.76</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32</w:t>
      </w:r>
      <w:r>
        <w:rPr>
          <w:rFonts w:hint="eastAsia"/>
          <w:bCs w:val="0"/>
          <w:szCs w:val="24"/>
        </w:rPr>
        <w:t>、短期借款</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）短期借款分类</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1,009,693,028.23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4,546,200,638.13</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抵押借款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571,010,216.47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926,314,511.85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保证借款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3,416,392,650.96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1,346,431,261.05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信用借款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800,000,000.00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保证、抵押借款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2,680,840,100.00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1,402,059,188.00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保证、抵押、质押借款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229,000,000.00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779,180,000.00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8,706,935,995.66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9,000,185,599.03</w:t>
            </w:r>
          </w:p>
        </w:tc>
      </w:tr>
    </w:tbl>
    <w:p w:rsidR="00FC56F8" w:rsidRDefault="00FC56F8">
      <w:pPr>
        <w:jc w:val="left"/>
        <w:rPr>
          <w:szCs w:val="24"/>
        </w:rPr>
      </w:pPr>
      <w:r>
        <w:rPr>
          <w:rFonts w:hint="eastAsia"/>
          <w:szCs w:val="24"/>
        </w:rPr>
        <w:t>短期借款分类的说明：</w:t>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lastRenderedPageBreak/>
        <w:drawing>
          <wp:inline distT="0" distB="0" distL="0" distR="0">
            <wp:extent cx="5972175" cy="337185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2175" cy="3371850"/>
                    </a:xfrm>
                    <a:prstGeom prst="rect">
                      <a:avLst/>
                    </a:prstGeom>
                    <a:noFill/>
                    <a:ln>
                      <a:noFill/>
                    </a:ln>
                  </pic:spPr>
                </pic:pic>
              </a:graphicData>
            </a:graphic>
          </wp:inline>
        </w:drawing>
      </w:r>
    </w:p>
    <w:p w:rsidR="00FC56F8" w:rsidRDefault="001E6D50" w:rsidP="004A672A">
      <w:pPr>
        <w:autoSpaceDE w:val="0"/>
        <w:autoSpaceDN w:val="0"/>
        <w:adjustRightInd w:val="0"/>
        <w:spacing w:before="0" w:after="0"/>
        <w:ind w:leftChars="-157" w:left="-283"/>
        <w:jc w:val="left"/>
        <w:rPr>
          <w:rFonts w:eastAsia="Times New Roman"/>
          <w:kern w:val="0"/>
          <w:szCs w:val="24"/>
          <w:lang w:val="zh-CN"/>
        </w:rPr>
      </w:pPr>
      <w:r>
        <w:rPr>
          <w:rFonts w:eastAsia="Times New Roman"/>
          <w:noProof/>
          <w:kern w:val="0"/>
          <w:szCs w:val="24"/>
        </w:rPr>
        <w:drawing>
          <wp:inline distT="0" distB="0" distL="0" distR="0">
            <wp:extent cx="6286500" cy="40481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6500" cy="4048125"/>
                    </a:xfrm>
                    <a:prstGeom prst="rect">
                      <a:avLst/>
                    </a:prstGeom>
                    <a:noFill/>
                    <a:ln>
                      <a:noFill/>
                    </a:ln>
                  </pic:spPr>
                </pic:pic>
              </a:graphicData>
            </a:graphic>
          </wp:inline>
        </w:drawing>
      </w:r>
    </w:p>
    <w:p w:rsidR="00FC56F8" w:rsidRDefault="001E6D50" w:rsidP="004A672A">
      <w:pPr>
        <w:autoSpaceDE w:val="0"/>
        <w:autoSpaceDN w:val="0"/>
        <w:adjustRightInd w:val="0"/>
        <w:spacing w:before="0" w:after="0"/>
        <w:ind w:leftChars="-157" w:left="-283"/>
        <w:jc w:val="left"/>
        <w:rPr>
          <w:rFonts w:eastAsia="Times New Roman"/>
          <w:kern w:val="0"/>
          <w:szCs w:val="24"/>
          <w:lang w:val="zh-CN"/>
        </w:rPr>
      </w:pPr>
      <w:r>
        <w:rPr>
          <w:rFonts w:eastAsia="Times New Roman"/>
          <w:noProof/>
          <w:kern w:val="0"/>
          <w:szCs w:val="24"/>
        </w:rPr>
        <w:lastRenderedPageBreak/>
        <w:drawing>
          <wp:inline distT="0" distB="0" distL="0" distR="0">
            <wp:extent cx="6724650" cy="11239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24650" cy="1123950"/>
                    </a:xfrm>
                    <a:prstGeom prst="rect">
                      <a:avLst/>
                    </a:prstGeom>
                    <a:noFill/>
                    <a:ln>
                      <a:noFill/>
                    </a:ln>
                  </pic:spPr>
                </pic:pic>
              </a:graphicData>
            </a:graphic>
          </wp:inline>
        </w:drawing>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drawing>
          <wp:inline distT="0" distB="0" distL="0" distR="0">
            <wp:extent cx="6457950" cy="35433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57950" cy="3543300"/>
                    </a:xfrm>
                    <a:prstGeom prst="rect">
                      <a:avLst/>
                    </a:prstGeom>
                    <a:noFill/>
                    <a:ln>
                      <a:noFill/>
                    </a:ln>
                  </pic:spPr>
                </pic:pic>
              </a:graphicData>
            </a:graphic>
          </wp:inline>
        </w:drawing>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drawing>
          <wp:inline distT="0" distB="0" distL="0" distR="0">
            <wp:extent cx="6448425" cy="22479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48425" cy="2247900"/>
                    </a:xfrm>
                    <a:prstGeom prst="rect">
                      <a:avLst/>
                    </a:prstGeom>
                    <a:noFill/>
                    <a:ln>
                      <a:noFill/>
                    </a:ln>
                  </pic:spPr>
                </pic:pic>
              </a:graphicData>
            </a:graphic>
          </wp:inline>
        </w:drawing>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）已逾期</w:t>
      </w:r>
      <w:proofErr w:type="gramStart"/>
      <w:r>
        <w:rPr>
          <w:rFonts w:hint="eastAsia"/>
          <w:bCs w:val="0"/>
          <w:szCs w:val="24"/>
        </w:rPr>
        <w:t>未偿</w:t>
      </w:r>
      <w:proofErr w:type="gramEnd"/>
      <w:r>
        <w:rPr>
          <w:rFonts w:hint="eastAsia"/>
          <w:bCs w:val="0"/>
          <w:szCs w:val="24"/>
        </w:rPr>
        <w:t>还的短期借款情况</w:t>
      </w:r>
    </w:p>
    <w:p w:rsidR="00FC56F8" w:rsidRPr="00F96D58" w:rsidRDefault="00FC56F8" w:rsidP="00F96D58">
      <w:pPr>
        <w:jc w:val="left"/>
        <w:rPr>
          <w:szCs w:val="24"/>
        </w:rPr>
      </w:pPr>
      <w:r>
        <w:rPr>
          <w:rFonts w:hint="eastAsia"/>
          <w:szCs w:val="24"/>
        </w:rPr>
        <w:t>其他说明：</w:t>
      </w: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33</w:t>
      </w:r>
      <w:r>
        <w:rPr>
          <w:rFonts w:hint="eastAsia"/>
          <w:bCs w:val="0"/>
          <w:szCs w:val="24"/>
        </w:rPr>
        <w:t>、交易性金融负债</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lastRenderedPageBreak/>
        <w:t>34</w:t>
      </w:r>
      <w:r>
        <w:rPr>
          <w:rFonts w:hint="eastAsia"/>
          <w:bCs w:val="0"/>
          <w:szCs w:val="24"/>
        </w:rPr>
        <w:t>、衍生金融负债</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35</w:t>
      </w:r>
      <w:r>
        <w:rPr>
          <w:rFonts w:hint="eastAsia"/>
          <w:bCs w:val="0"/>
          <w:szCs w:val="24"/>
        </w:rPr>
        <w:t>、应付票据</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种类</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银行承兑汇票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36,275,602.20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35,448,247.29</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36,275,602.20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35,448,247.29</w:t>
            </w:r>
          </w:p>
        </w:tc>
      </w:tr>
    </w:tbl>
    <w:p w:rsidR="00FC56F8" w:rsidRDefault="00FC56F8">
      <w:pPr>
        <w:jc w:val="left"/>
        <w:rPr>
          <w:szCs w:val="24"/>
        </w:rPr>
      </w:pPr>
      <w:r>
        <w:rPr>
          <w:rFonts w:hint="eastAsia"/>
          <w:szCs w:val="24"/>
        </w:rPr>
        <w:t>本</w:t>
      </w:r>
      <w:proofErr w:type="gramStart"/>
      <w:r>
        <w:rPr>
          <w:rFonts w:hint="eastAsia"/>
          <w:szCs w:val="24"/>
        </w:rPr>
        <w:t>期末已</w:t>
      </w:r>
      <w:proofErr w:type="gramEnd"/>
      <w:r>
        <w:rPr>
          <w:rFonts w:hint="eastAsia"/>
          <w:szCs w:val="24"/>
        </w:rPr>
        <w:t>到期未支付的应付票据总额为</w:t>
      </w:r>
      <w:r>
        <w:rPr>
          <w:szCs w:val="24"/>
        </w:rPr>
        <w:t>0.00</w:t>
      </w:r>
      <w:r>
        <w:rPr>
          <w:rFonts w:hint="eastAsia"/>
          <w:szCs w:val="24"/>
        </w:rPr>
        <w:t>元。</w:t>
      </w:r>
    </w:p>
    <w:p w:rsidR="00FC56F8" w:rsidRDefault="00FC56F8">
      <w:pPr>
        <w:pStyle w:val="Section"/>
        <w:outlineLvl w:val="2"/>
        <w:rPr>
          <w:bCs w:val="0"/>
          <w:szCs w:val="24"/>
        </w:rPr>
      </w:pPr>
      <w:r>
        <w:rPr>
          <w:bCs w:val="0"/>
          <w:szCs w:val="24"/>
        </w:rPr>
        <w:t>36</w:t>
      </w:r>
      <w:r>
        <w:rPr>
          <w:rFonts w:hint="eastAsia"/>
          <w:bCs w:val="0"/>
          <w:szCs w:val="24"/>
        </w:rPr>
        <w:t>、应付账款</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）应付账款列示</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left"/>
              <w:rPr>
                <w:szCs w:val="24"/>
              </w:rPr>
            </w:pPr>
            <w:r>
              <w:rPr>
                <w:rFonts w:hint="eastAsia"/>
                <w:szCs w:val="24"/>
              </w:rPr>
              <w:t>应付货款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right"/>
              <w:rPr>
                <w:szCs w:val="24"/>
              </w:rPr>
            </w:pPr>
            <w:r>
              <w:rPr>
                <w:szCs w:val="24"/>
              </w:rPr>
              <w:t>180,280,017.59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right"/>
              <w:rPr>
                <w:szCs w:val="24"/>
              </w:rPr>
            </w:pPr>
            <w:r>
              <w:rPr>
                <w:szCs w:val="24"/>
              </w:rPr>
              <w:t>278,075,374.85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left"/>
              <w:rPr>
                <w:szCs w:val="24"/>
              </w:rPr>
            </w:pPr>
            <w:r>
              <w:rPr>
                <w:rFonts w:hint="eastAsia"/>
                <w:szCs w:val="24"/>
              </w:rPr>
              <w:t>应付工程款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right"/>
              <w:rPr>
                <w:szCs w:val="24"/>
              </w:rPr>
            </w:pPr>
            <w:r>
              <w:rPr>
                <w:szCs w:val="24"/>
              </w:rPr>
              <w:t>28,545,343.02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right"/>
              <w:rPr>
                <w:szCs w:val="24"/>
              </w:rPr>
            </w:pPr>
            <w:r>
              <w:rPr>
                <w:szCs w:val="24"/>
              </w:rPr>
              <w:t>75,637,704.18</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left"/>
              <w:rPr>
                <w:szCs w:val="24"/>
              </w:rPr>
            </w:pPr>
            <w:r>
              <w:rPr>
                <w:rFonts w:hint="eastAsia"/>
                <w:szCs w:val="24"/>
              </w:rPr>
              <w:t>应付设备款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right"/>
              <w:rPr>
                <w:szCs w:val="24"/>
              </w:rPr>
            </w:pPr>
            <w:r>
              <w:rPr>
                <w:szCs w:val="24"/>
              </w:rPr>
              <w:t>149,437,854.07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right"/>
              <w:rPr>
                <w:szCs w:val="24"/>
              </w:rPr>
            </w:pPr>
            <w:r>
              <w:rPr>
                <w:szCs w:val="24"/>
              </w:rPr>
              <w:t>46,048,895.59</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right"/>
              <w:rPr>
                <w:szCs w:val="24"/>
              </w:rPr>
            </w:pPr>
            <w:r>
              <w:rPr>
                <w:szCs w:val="24"/>
              </w:rPr>
              <w:t>1,489,156.19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EB7261">
            <w:pPr>
              <w:jc w:val="right"/>
              <w:rPr>
                <w:szCs w:val="24"/>
              </w:rPr>
            </w:pPr>
            <w:r>
              <w:rPr>
                <w:szCs w:val="24"/>
              </w:rPr>
              <w:t>1,922,611.14</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359,752,370.87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401,684,585.76</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）账龄超过</w:t>
      </w:r>
      <w:r>
        <w:rPr>
          <w:bCs w:val="0"/>
          <w:szCs w:val="24"/>
        </w:rPr>
        <w:t>1</w:t>
      </w:r>
      <w:r>
        <w:rPr>
          <w:rFonts w:hint="eastAsia"/>
          <w:bCs w:val="0"/>
          <w:szCs w:val="24"/>
        </w:rPr>
        <w:t>年的重要应付账款</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proofErr w:type="gramStart"/>
            <w:r>
              <w:rPr>
                <w:rFonts w:hint="eastAsia"/>
                <w:szCs w:val="24"/>
              </w:rPr>
              <w:t>未偿</w:t>
            </w:r>
            <w:proofErr w:type="gramEnd"/>
            <w:r>
              <w:rPr>
                <w:rFonts w:hint="eastAsia"/>
                <w:szCs w:val="24"/>
              </w:rPr>
              <w:t>还或结转的原因</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BRIGHANN COTTON MARKETING PTY LTD</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16,094,690.88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合同未执行完毕</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新疆新棉棉花销售有限责任公司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5,876,107.89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合同未执行完毕</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Staple cotton cooperative assicatio</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1,778,781.90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合同未执行完毕</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23,749,580.67</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bl>
    <w:p w:rsidR="00FC56F8" w:rsidRPr="00F96D58" w:rsidRDefault="00FC56F8" w:rsidP="00F96D58">
      <w:pPr>
        <w:jc w:val="left"/>
        <w:rPr>
          <w:szCs w:val="24"/>
        </w:rPr>
      </w:pPr>
      <w:r>
        <w:rPr>
          <w:rFonts w:hint="eastAsia"/>
          <w:szCs w:val="24"/>
        </w:rPr>
        <w:t>其他说明：</w:t>
      </w:r>
      <w:r>
        <w:rPr>
          <w:rFonts w:ascii="宋体" w:hAnsi="宋体" w:cs="宋体" w:hint="eastAsia"/>
          <w:kern w:val="0"/>
          <w:szCs w:val="24"/>
          <w:lang w:val="zh-CN"/>
        </w:rPr>
        <w:t>期末余额</w:t>
      </w:r>
      <w:proofErr w:type="gramStart"/>
      <w:r>
        <w:rPr>
          <w:rFonts w:ascii="宋体" w:hAnsi="宋体" w:cs="宋体" w:hint="eastAsia"/>
          <w:kern w:val="0"/>
          <w:szCs w:val="24"/>
          <w:lang w:val="zh-CN"/>
        </w:rPr>
        <w:t>中无持本公司</w:t>
      </w:r>
      <w:proofErr w:type="gramEnd"/>
      <w:r>
        <w:rPr>
          <w:rFonts w:eastAsia="Times New Roman"/>
          <w:kern w:val="0"/>
          <w:szCs w:val="24"/>
          <w:lang w:val="zh-CN"/>
        </w:rPr>
        <w:t>5</w:t>
      </w:r>
      <w:r>
        <w:rPr>
          <w:rFonts w:ascii="宋体" w:hAnsi="宋体" w:cs="宋体" w:hint="eastAsia"/>
          <w:kern w:val="0"/>
          <w:szCs w:val="24"/>
          <w:lang w:val="zh-CN"/>
        </w:rPr>
        <w:t>％以上（含</w:t>
      </w:r>
      <w:r>
        <w:rPr>
          <w:rFonts w:eastAsia="Times New Roman"/>
          <w:kern w:val="0"/>
          <w:szCs w:val="24"/>
          <w:lang w:val="zh-CN"/>
        </w:rPr>
        <w:t>5</w:t>
      </w:r>
      <w:r>
        <w:rPr>
          <w:rFonts w:ascii="宋体" w:hAnsi="宋体" w:cs="宋体" w:hint="eastAsia"/>
          <w:kern w:val="0"/>
          <w:szCs w:val="24"/>
          <w:lang w:val="zh-CN"/>
        </w:rPr>
        <w:t>％）表决权股份的股东单位和其他关联方款项。</w:t>
      </w:r>
    </w:p>
    <w:p w:rsidR="00FC56F8" w:rsidRDefault="00FC56F8">
      <w:pPr>
        <w:pStyle w:val="Section"/>
        <w:outlineLvl w:val="2"/>
        <w:rPr>
          <w:bCs w:val="0"/>
          <w:szCs w:val="24"/>
        </w:rPr>
      </w:pPr>
      <w:r>
        <w:rPr>
          <w:bCs w:val="0"/>
          <w:szCs w:val="24"/>
        </w:rPr>
        <w:t>37</w:t>
      </w:r>
      <w:r>
        <w:rPr>
          <w:rFonts w:hint="eastAsia"/>
          <w:bCs w:val="0"/>
          <w:szCs w:val="24"/>
        </w:rPr>
        <w:t>、预收款项</w:t>
      </w:r>
    </w:p>
    <w:p w:rsidR="00FC56F8" w:rsidRDefault="00FC56F8">
      <w:pPr>
        <w:jc w:val="left"/>
        <w:rPr>
          <w:szCs w:val="24"/>
        </w:rPr>
      </w:pPr>
      <w:r>
        <w:rPr>
          <w:rFonts w:hint="eastAsia"/>
          <w:szCs w:val="24"/>
        </w:rPr>
        <w:t>是否已执行新收入准则</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pStyle w:val="Section"/>
        <w:outlineLvl w:val="3"/>
        <w:rPr>
          <w:bCs w:val="0"/>
          <w:szCs w:val="24"/>
        </w:rPr>
      </w:pPr>
      <w:r>
        <w:rPr>
          <w:rFonts w:hint="eastAsia"/>
          <w:bCs w:val="0"/>
          <w:szCs w:val="24"/>
        </w:rPr>
        <w:lastRenderedPageBreak/>
        <w:t>（</w:t>
      </w:r>
      <w:r>
        <w:rPr>
          <w:bCs w:val="0"/>
          <w:szCs w:val="24"/>
        </w:rPr>
        <w:t>1</w:t>
      </w:r>
      <w:r>
        <w:rPr>
          <w:rFonts w:hint="eastAsia"/>
          <w:bCs w:val="0"/>
          <w:szCs w:val="24"/>
        </w:rPr>
        <w:t>）预收款项列示</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预收货款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959,799,701.55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755,100,033.14</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预收租金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7,232,113.19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9,403,770.51</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2,546,368.61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95,780.00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969,578,183.35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764,599,583.65</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）账龄超过</w:t>
      </w:r>
      <w:r>
        <w:rPr>
          <w:bCs w:val="0"/>
          <w:szCs w:val="24"/>
        </w:rPr>
        <w:t>1</w:t>
      </w:r>
      <w:r>
        <w:rPr>
          <w:rFonts w:hint="eastAsia"/>
          <w:bCs w:val="0"/>
          <w:szCs w:val="24"/>
        </w:rPr>
        <w:t>年的重要预收款项</w:t>
      </w:r>
    </w:p>
    <w:p w:rsidR="00F96D58" w:rsidRPr="00F96D58" w:rsidRDefault="00F96D58" w:rsidP="00F96D58">
      <w:pPr>
        <w:jc w:val="left"/>
        <w:rPr>
          <w:szCs w:val="24"/>
        </w:rPr>
      </w:pPr>
      <w:r w:rsidRP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）期末建造合同形成的已结算未完工项目情况</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38</w:t>
      </w:r>
      <w:r>
        <w:rPr>
          <w:rFonts w:hint="eastAsia"/>
          <w:bCs w:val="0"/>
          <w:szCs w:val="24"/>
        </w:rPr>
        <w:t>、合同负债</w:t>
      </w:r>
    </w:p>
    <w:p w:rsidR="00F96D58" w:rsidRPr="00F96D58" w:rsidRDefault="00F96D58" w:rsidP="00F96D58">
      <w:pPr>
        <w:jc w:val="left"/>
        <w:rPr>
          <w:szCs w:val="24"/>
        </w:rPr>
      </w:pPr>
      <w:r w:rsidRPr="00F96D58">
        <w:rPr>
          <w:rFonts w:hint="eastAsia"/>
          <w:szCs w:val="24"/>
        </w:rPr>
        <w:t>无</w:t>
      </w:r>
    </w:p>
    <w:p w:rsidR="00FC56F8" w:rsidRDefault="00FC56F8">
      <w:pPr>
        <w:pStyle w:val="Section"/>
        <w:outlineLvl w:val="2"/>
        <w:rPr>
          <w:bCs w:val="0"/>
          <w:szCs w:val="24"/>
        </w:rPr>
      </w:pPr>
      <w:r>
        <w:rPr>
          <w:bCs w:val="0"/>
          <w:szCs w:val="24"/>
        </w:rPr>
        <w:t>39</w:t>
      </w:r>
      <w:r>
        <w:rPr>
          <w:rFonts w:hint="eastAsia"/>
          <w:bCs w:val="0"/>
          <w:szCs w:val="24"/>
        </w:rPr>
        <w:t>、应付职工薪</w:t>
      </w:r>
      <w:proofErr w:type="gramStart"/>
      <w:r>
        <w:rPr>
          <w:rFonts w:hint="eastAsia"/>
          <w:bCs w:val="0"/>
          <w:szCs w:val="24"/>
        </w:rPr>
        <w:t>酬</w:t>
      </w:r>
      <w:proofErr w:type="gramEnd"/>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）应付职工薪</w:t>
      </w:r>
      <w:proofErr w:type="gramStart"/>
      <w:r>
        <w:rPr>
          <w:rFonts w:hint="eastAsia"/>
          <w:bCs w:val="0"/>
          <w:szCs w:val="24"/>
        </w:rPr>
        <w:t>酬</w:t>
      </w:r>
      <w:proofErr w:type="gramEnd"/>
      <w:r>
        <w:rPr>
          <w:rFonts w:hint="eastAsia"/>
          <w:bCs w:val="0"/>
          <w:szCs w:val="24"/>
        </w:rPr>
        <w:t>列示</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一、短期薪酬</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92,927,189.59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457,613,581.36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478,745,164.33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71,795,606.62</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二、离职后福利</w:t>
            </w:r>
            <w:r>
              <w:rPr>
                <w:szCs w:val="24"/>
              </w:rPr>
              <w:t>-</w:t>
            </w:r>
            <w:r>
              <w:rPr>
                <w:rFonts w:hint="eastAsia"/>
                <w:szCs w:val="24"/>
              </w:rPr>
              <w:t>设定提存计划</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2,290,456.28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30,675,999.00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30,690,321.84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2,276,133.44</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三、辞退福利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2,085,938.16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22,718,136.35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22,766,743.45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2,037,331.06</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97,303,584.03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511,007,716.71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532,202,229.62</w:t>
            </w: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76,109,071.12</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）短期薪酬列示</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、工资、奖金、津贴和补贴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83,337,561.71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418,060,256.21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440,366,968.75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61,030,849.17</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、职工福利费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2,296,109.37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13,532,793.69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12,923,900.55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2,905,002.51</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lastRenderedPageBreak/>
              <w:t>3</w:t>
            </w:r>
            <w:r>
              <w:rPr>
                <w:rFonts w:hint="eastAsia"/>
                <w:szCs w:val="24"/>
              </w:rPr>
              <w:t>、社会保险费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3,605,233.67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19,038,116.69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19,660,873.65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2,982,476.71</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其中：医疗保险费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3,472,409.93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16,487,653.68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17,079,697.94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2,880,365.67</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工伤保险费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80,007.80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1,470,235.46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1,501,075.59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49,167.67</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生育保险费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52,815.94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1,080,227.55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1,080,100.12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52,943.37</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4</w:t>
            </w:r>
            <w:r>
              <w:rPr>
                <w:rFonts w:hint="eastAsia"/>
                <w:szCs w:val="24"/>
              </w:rPr>
              <w:t>、住房公积金</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382,409.99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2,160,635.68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2,143,147.68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399,897.99</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5</w:t>
            </w:r>
            <w:r>
              <w:rPr>
                <w:rFonts w:hint="eastAsia"/>
                <w:szCs w:val="24"/>
              </w:rPr>
              <w:t>、工会经费和职工教育经费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3,305,874.85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3,388,705.03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2,217,199.64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4,477,380.24</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6</w:t>
            </w:r>
            <w:r>
              <w:rPr>
                <w:rFonts w:hint="eastAsia"/>
                <w:szCs w:val="24"/>
              </w:rPr>
              <w:t>、短期带薪缺勤</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1,433,074.06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1,433,074.06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92,927,189.59</w:t>
            </w: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457,613,581.36</w:t>
            </w: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478,745,164.33</w:t>
            </w: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71,795,606.62</w:t>
            </w:r>
          </w:p>
        </w:tc>
      </w:tr>
    </w:tbl>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）设定提存计划列示</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、基本养老保险</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2,094,219.07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29,576,244.68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29,671,440.26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1,999,023.49</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、失业保险费</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196,237.21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1,099,754.32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1,018,881.58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277,109.95</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2,290,456.28</w:t>
            </w: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30,675,999.00</w:t>
            </w: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30,690,321.84</w:t>
            </w: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2,276,133.44</w:t>
            </w:r>
          </w:p>
        </w:tc>
      </w:tr>
    </w:tbl>
    <w:p w:rsidR="00FC56F8" w:rsidRPr="00F96D58" w:rsidRDefault="00FC56F8" w:rsidP="00F96D58">
      <w:pPr>
        <w:jc w:val="left"/>
        <w:rPr>
          <w:szCs w:val="24"/>
        </w:rPr>
      </w:pPr>
      <w:r>
        <w:rPr>
          <w:rFonts w:hint="eastAsia"/>
          <w:szCs w:val="24"/>
        </w:rPr>
        <w:t>其他说明：</w:t>
      </w: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40</w:t>
      </w:r>
      <w:r>
        <w:rPr>
          <w:rFonts w:hint="eastAsia"/>
          <w:bCs w:val="0"/>
          <w:szCs w:val="24"/>
        </w:rPr>
        <w:t>、应交税费</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增值税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8,188,900.04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9,587,808.74</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企业所得税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62,222,438.08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126,426,801.26</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个人所得税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1,747,043.09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1,097,857.60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770,056.93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1,676,305.18</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3,939,698.51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4,825,745.56</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5,267,418.44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4,140,145.03</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589,138.66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989,138.67</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1,180,873.15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1,872,361.63</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83,905,566.90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150,616,163.67</w:t>
            </w:r>
          </w:p>
        </w:tc>
      </w:tr>
    </w:tbl>
    <w:p w:rsidR="00FC56F8" w:rsidRPr="00F96D58" w:rsidRDefault="00FC56F8" w:rsidP="00F96D58">
      <w:pPr>
        <w:jc w:val="left"/>
        <w:rPr>
          <w:szCs w:val="24"/>
        </w:rPr>
      </w:pPr>
      <w:r>
        <w:rPr>
          <w:rFonts w:hint="eastAsia"/>
          <w:szCs w:val="24"/>
        </w:rPr>
        <w:t>其他说明：</w:t>
      </w: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41</w:t>
      </w:r>
      <w:r>
        <w:rPr>
          <w:rFonts w:hint="eastAsia"/>
          <w:bCs w:val="0"/>
          <w:szCs w:val="24"/>
        </w:rPr>
        <w:t>、其他应付款</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应付利息</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18,803,709.49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21,120,729.60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应付股利</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300,054.04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300,000.00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其他应付款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182,923,286.13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223,296,049.76</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202,027,049.66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244,716,779.36</w:t>
            </w:r>
          </w:p>
        </w:tc>
      </w:tr>
    </w:tbl>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）应付利息</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短期借款应付利息</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18,803,709.49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21,120,729.60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18,803,709.49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21,120,729.60</w:t>
            </w:r>
          </w:p>
        </w:tc>
      </w:tr>
    </w:tbl>
    <w:p w:rsidR="00FC56F8" w:rsidRDefault="00FC56F8">
      <w:pPr>
        <w:jc w:val="left"/>
        <w:rPr>
          <w:szCs w:val="24"/>
        </w:rPr>
      </w:pPr>
      <w:r>
        <w:rPr>
          <w:rFonts w:hint="eastAsia"/>
          <w:szCs w:val="24"/>
        </w:rPr>
        <w:t>重要的已逾期未支付的利息情况：</w:t>
      </w:r>
    </w:p>
    <w:p w:rsidR="00FC56F8" w:rsidRPr="00F96D58" w:rsidRDefault="00FC56F8" w:rsidP="00F96D58">
      <w:pPr>
        <w:jc w:val="left"/>
        <w:rPr>
          <w:szCs w:val="24"/>
        </w:rPr>
      </w:pPr>
      <w:r>
        <w:rPr>
          <w:rFonts w:hint="eastAsia"/>
          <w:szCs w:val="24"/>
        </w:rPr>
        <w:t>其他说明：</w:t>
      </w:r>
      <w:r>
        <w:rPr>
          <w:rFonts w:ascii="宋体" w:hAnsi="宋体" w:cs="宋体" w:hint="eastAsia"/>
          <w:kern w:val="0"/>
          <w:szCs w:val="24"/>
          <w:lang w:val="zh-CN"/>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）应付股利</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普通股股利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300,054.04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300,000.00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300,054.04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300,000.00</w:t>
            </w:r>
          </w:p>
        </w:tc>
      </w:tr>
    </w:tbl>
    <w:p w:rsidR="00FC56F8" w:rsidRPr="00F96D58" w:rsidRDefault="00FC56F8" w:rsidP="00F96D58">
      <w:pPr>
        <w:jc w:val="left"/>
        <w:rPr>
          <w:szCs w:val="24"/>
        </w:rPr>
      </w:pPr>
      <w:r>
        <w:rPr>
          <w:rFonts w:hint="eastAsia"/>
          <w:szCs w:val="24"/>
        </w:rPr>
        <w:t>其他说明，包括重要的超过</w:t>
      </w:r>
      <w:r>
        <w:rPr>
          <w:szCs w:val="24"/>
        </w:rPr>
        <w:t>1</w:t>
      </w:r>
      <w:r>
        <w:rPr>
          <w:rFonts w:hint="eastAsia"/>
          <w:szCs w:val="24"/>
        </w:rPr>
        <w:t>年未支付的应付股利，应披露未支付原因：</w:t>
      </w:r>
      <w:r>
        <w:rPr>
          <w:rFonts w:ascii="宋体" w:hAnsi="宋体" w:cs="宋体" w:hint="eastAsia"/>
          <w:kern w:val="0"/>
          <w:szCs w:val="24"/>
          <w:lang w:val="zh-CN"/>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）其他应付款</w:t>
      </w:r>
    </w:p>
    <w:p w:rsidR="00FC56F8" w:rsidRDefault="00FC56F8">
      <w:pPr>
        <w:jc w:val="left"/>
        <w:rPr>
          <w:szCs w:val="24"/>
        </w:rPr>
      </w:pPr>
      <w:r>
        <w:rPr>
          <w:szCs w:val="24"/>
        </w:rPr>
        <w:t>1</w:t>
      </w:r>
      <w:r>
        <w:rPr>
          <w:rFonts w:hint="eastAsia"/>
          <w:szCs w:val="24"/>
        </w:rPr>
        <w:t>）按款项性质列示其他应付款</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质保金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18,739,478.10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27,547,009.98</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押金及保证金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43,188,741.90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47,111,525.99</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佣金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2,143,445.37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1,888,482.78</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修理费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95,950.00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6,140,686.99</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暂收款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6,278,806.87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26,578,274.74</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运费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23,541,457.87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32,690,468.76</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电费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10,171,230.55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9,661,457.62</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其他预提费用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21,471,229.75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24,949,181.73</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其他单位往来款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23,859,045.75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11,345,191.09</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应付土地款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33,433,899.97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35,383,770.08</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182,923,286.13</w:t>
            </w:r>
          </w:p>
        </w:tc>
        <w:tc>
          <w:tcPr>
            <w:tcW w:w="31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223,296,049.76</w:t>
            </w:r>
          </w:p>
        </w:tc>
      </w:tr>
    </w:tbl>
    <w:p w:rsidR="00FC56F8" w:rsidRDefault="00FC56F8">
      <w:pPr>
        <w:jc w:val="left"/>
        <w:rPr>
          <w:szCs w:val="24"/>
        </w:rPr>
      </w:pPr>
      <w:r>
        <w:rPr>
          <w:szCs w:val="24"/>
        </w:rPr>
        <w:t>2</w:t>
      </w:r>
      <w:r>
        <w:rPr>
          <w:rFonts w:hint="eastAsia"/>
          <w:szCs w:val="24"/>
        </w:rPr>
        <w:t>）账龄超过</w:t>
      </w:r>
      <w:r>
        <w:rPr>
          <w:szCs w:val="24"/>
        </w:rPr>
        <w:t>1</w:t>
      </w:r>
      <w:r>
        <w:rPr>
          <w:rFonts w:hint="eastAsia"/>
          <w:szCs w:val="24"/>
        </w:rPr>
        <w:t>年的重要其他应付款</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proofErr w:type="gramStart"/>
            <w:r>
              <w:rPr>
                <w:rFonts w:hint="eastAsia"/>
                <w:szCs w:val="24"/>
              </w:rPr>
              <w:t>未偿</w:t>
            </w:r>
            <w:proofErr w:type="gramEnd"/>
            <w:r>
              <w:rPr>
                <w:rFonts w:hint="eastAsia"/>
                <w:szCs w:val="24"/>
              </w:rPr>
              <w:t>还或结转的原因</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奎屯锦棉</w:t>
            </w:r>
            <w:proofErr w:type="gramStart"/>
            <w:r>
              <w:rPr>
                <w:rFonts w:hint="eastAsia"/>
                <w:szCs w:val="24"/>
              </w:rPr>
              <w:t>棉</w:t>
            </w:r>
            <w:proofErr w:type="gramEnd"/>
            <w:r>
              <w:rPr>
                <w:rFonts w:hint="eastAsia"/>
                <w:szCs w:val="24"/>
              </w:rPr>
              <w:t>业有限责任公司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5,615,791.09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往来款未支付</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兰陵县建筑安装工程总公司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2,417,174.50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质保金</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双五千资金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10,648,994.25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尚未拨付给员工</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新疆库尔勒银</w:t>
            </w:r>
            <w:proofErr w:type="gramStart"/>
            <w:r>
              <w:rPr>
                <w:rFonts w:hint="eastAsia"/>
                <w:szCs w:val="24"/>
              </w:rPr>
              <w:t>海综合</w:t>
            </w:r>
            <w:proofErr w:type="gramEnd"/>
            <w:r>
              <w:rPr>
                <w:rFonts w:hint="eastAsia"/>
                <w:szCs w:val="24"/>
              </w:rPr>
              <w:t>经营公司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1,036,409.80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往来款未支付</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喀什叶城银星商贸有限公司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2,832,627.37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往来款未支付</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浙江中南建设集团钢结构有限公司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3,052,938.80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质保金</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中国第四冶金建设有限责任公司新疆分公司</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2,095,315.00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质保金</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27,699,250.81</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bl>
    <w:p w:rsidR="00FC56F8" w:rsidRPr="00F96D58" w:rsidRDefault="00FC56F8" w:rsidP="00F96D58">
      <w:pPr>
        <w:jc w:val="left"/>
        <w:rPr>
          <w:szCs w:val="24"/>
        </w:rPr>
      </w:pPr>
      <w:r>
        <w:rPr>
          <w:rFonts w:hint="eastAsia"/>
          <w:szCs w:val="24"/>
        </w:rPr>
        <w:t>其他说明</w:t>
      </w:r>
      <w:r w:rsidR="00F96D58">
        <w:rPr>
          <w:rFonts w:hint="eastAsia"/>
          <w:szCs w:val="24"/>
        </w:rPr>
        <w:t>：</w:t>
      </w:r>
      <w:r>
        <w:rPr>
          <w:rFonts w:ascii="宋体" w:hAnsi="宋体" w:cs="宋体" w:hint="eastAsia"/>
          <w:kern w:val="0"/>
          <w:szCs w:val="24"/>
          <w:lang w:val="zh-CN"/>
        </w:rPr>
        <w:t>期末余额中无应付本公司</w:t>
      </w:r>
      <w:r>
        <w:rPr>
          <w:rFonts w:eastAsia="Times New Roman"/>
          <w:kern w:val="0"/>
          <w:szCs w:val="24"/>
          <w:lang w:val="zh-CN"/>
        </w:rPr>
        <w:t>5</w:t>
      </w:r>
      <w:r>
        <w:rPr>
          <w:rFonts w:ascii="宋体" w:hAnsi="宋体" w:cs="宋体" w:hint="eastAsia"/>
          <w:kern w:val="0"/>
          <w:szCs w:val="24"/>
          <w:lang w:val="zh-CN"/>
        </w:rPr>
        <w:t>％以上（含</w:t>
      </w:r>
      <w:r>
        <w:rPr>
          <w:rFonts w:eastAsia="Times New Roman"/>
          <w:kern w:val="0"/>
          <w:szCs w:val="24"/>
          <w:lang w:val="zh-CN"/>
        </w:rPr>
        <w:t>5</w:t>
      </w:r>
      <w:r>
        <w:rPr>
          <w:rFonts w:ascii="宋体" w:hAnsi="宋体" w:cs="宋体" w:hint="eastAsia"/>
          <w:kern w:val="0"/>
          <w:szCs w:val="24"/>
          <w:lang w:val="zh-CN"/>
        </w:rPr>
        <w:t>％）表决权股份的股东单位和其他关联方款项。</w:t>
      </w:r>
    </w:p>
    <w:p w:rsidR="00FC56F8" w:rsidRDefault="00FC56F8">
      <w:pPr>
        <w:pStyle w:val="Section"/>
        <w:outlineLvl w:val="2"/>
        <w:rPr>
          <w:bCs w:val="0"/>
          <w:szCs w:val="24"/>
        </w:rPr>
      </w:pPr>
      <w:r>
        <w:rPr>
          <w:bCs w:val="0"/>
          <w:szCs w:val="24"/>
        </w:rPr>
        <w:t>42</w:t>
      </w:r>
      <w:r>
        <w:rPr>
          <w:rFonts w:hint="eastAsia"/>
          <w:bCs w:val="0"/>
          <w:szCs w:val="24"/>
        </w:rPr>
        <w:t>、持有待售负债</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43</w:t>
      </w:r>
      <w:r>
        <w:rPr>
          <w:rFonts w:hint="eastAsia"/>
          <w:bCs w:val="0"/>
          <w:szCs w:val="24"/>
        </w:rPr>
        <w:t>、一年内到期的非流动负债</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一年内到期的长期应付款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20,000,000.00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20,000,000.00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20,000,000.00</w:t>
            </w:r>
          </w:p>
        </w:tc>
      </w:tr>
    </w:tbl>
    <w:p w:rsidR="00FC56F8" w:rsidRPr="00F96D58" w:rsidRDefault="00FC56F8" w:rsidP="00F96D58">
      <w:pPr>
        <w:jc w:val="left"/>
        <w:rPr>
          <w:szCs w:val="24"/>
        </w:rPr>
      </w:pPr>
      <w:r>
        <w:rPr>
          <w:rFonts w:hint="eastAsia"/>
          <w:szCs w:val="24"/>
        </w:rPr>
        <w:t>其他说明：</w:t>
      </w: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44</w:t>
      </w:r>
      <w:r>
        <w:rPr>
          <w:rFonts w:hint="eastAsia"/>
          <w:bCs w:val="0"/>
          <w:szCs w:val="24"/>
        </w:rPr>
        <w:t>、其他流动负债</w:t>
      </w:r>
    </w:p>
    <w:p w:rsidR="00FC56F8" w:rsidRDefault="00FC56F8">
      <w:pPr>
        <w:jc w:val="left"/>
        <w:rPr>
          <w:szCs w:val="24"/>
        </w:rPr>
      </w:pPr>
      <w:r>
        <w:rPr>
          <w:rFonts w:hint="eastAsia"/>
          <w:szCs w:val="24"/>
        </w:rPr>
        <w:t>是否已执行新收入准则</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left"/>
        <w:rPr>
          <w:szCs w:val="24"/>
        </w:rPr>
      </w:pPr>
      <w:r>
        <w:rPr>
          <w:rFonts w:hint="eastAsia"/>
          <w:szCs w:val="24"/>
        </w:rPr>
        <w:t>短期应付债券的增减变动：</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lastRenderedPageBreak/>
        <w:t>45</w:t>
      </w:r>
      <w:r>
        <w:rPr>
          <w:rFonts w:hint="eastAsia"/>
          <w:bCs w:val="0"/>
          <w:szCs w:val="24"/>
        </w:rPr>
        <w:t>、长期借款</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）长期借款分类</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保证借款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349,915,000.00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150,000,000.00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信用借款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4,102,771.57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28,462,939.57</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保证、抵押借款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96,710,000.00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97,710,000.00</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450,727,771.57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276,172,939.57</w:t>
            </w:r>
          </w:p>
        </w:tc>
      </w:tr>
    </w:tbl>
    <w:p w:rsidR="00FC56F8" w:rsidRDefault="00FC56F8">
      <w:pPr>
        <w:jc w:val="left"/>
        <w:rPr>
          <w:szCs w:val="24"/>
        </w:rPr>
      </w:pPr>
      <w:r>
        <w:rPr>
          <w:rFonts w:hint="eastAsia"/>
          <w:szCs w:val="24"/>
        </w:rPr>
        <w:t>长期借款分类的说明：</w:t>
      </w:r>
    </w:p>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1</w:t>
      </w:r>
      <w:r>
        <w:rPr>
          <w:rFonts w:ascii="宋体" w:hAnsi="宋体" w:cs="宋体" w:hint="eastAsia"/>
          <w:kern w:val="0"/>
          <w:szCs w:val="24"/>
          <w:lang w:val="zh-CN"/>
        </w:rPr>
        <w:t>、信用借款</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w:t>
      </w:r>
      <w:r>
        <w:rPr>
          <w:rFonts w:eastAsia="Times New Roman"/>
          <w:kern w:val="0"/>
          <w:szCs w:val="24"/>
          <w:lang w:val="zh-CN"/>
        </w:rPr>
        <w:t>1</w:t>
      </w:r>
      <w:r>
        <w:rPr>
          <w:rFonts w:ascii="宋体" w:hAnsi="宋体" w:cs="宋体" w:hint="eastAsia"/>
          <w:kern w:val="0"/>
          <w:szCs w:val="24"/>
          <w:lang w:val="zh-CN"/>
        </w:rPr>
        <w:t>）本公司之控股子</w:t>
      </w:r>
      <w:r>
        <w:rPr>
          <w:rFonts w:eastAsia="Times New Roman"/>
          <w:kern w:val="0"/>
          <w:szCs w:val="24"/>
          <w:lang w:val="zh-CN"/>
        </w:rPr>
        <w:t>(</w:t>
      </w:r>
      <w:r>
        <w:rPr>
          <w:rFonts w:ascii="宋体" w:hAnsi="宋体" w:cs="宋体" w:hint="eastAsia"/>
          <w:kern w:val="0"/>
          <w:szCs w:val="24"/>
          <w:lang w:val="zh-CN"/>
        </w:rPr>
        <w:t>孙</w:t>
      </w:r>
      <w:r>
        <w:rPr>
          <w:rFonts w:eastAsia="Times New Roman"/>
          <w:kern w:val="0"/>
          <w:szCs w:val="24"/>
          <w:lang w:val="zh-CN"/>
        </w:rPr>
        <w:t>)</w:t>
      </w:r>
      <w:r>
        <w:rPr>
          <w:rFonts w:ascii="宋体" w:hAnsi="宋体" w:cs="宋体" w:hint="eastAsia"/>
          <w:kern w:val="0"/>
          <w:szCs w:val="24"/>
          <w:lang w:val="zh-CN"/>
        </w:rPr>
        <w:t>公司奎屯</w:t>
      </w:r>
      <w:proofErr w:type="gramStart"/>
      <w:r>
        <w:rPr>
          <w:rFonts w:ascii="宋体" w:hAnsi="宋体" w:cs="宋体" w:hint="eastAsia"/>
          <w:kern w:val="0"/>
          <w:szCs w:val="24"/>
          <w:lang w:val="zh-CN"/>
        </w:rPr>
        <w:t>锦孚向</w:t>
      </w:r>
      <w:proofErr w:type="gramEnd"/>
      <w:r>
        <w:rPr>
          <w:rFonts w:ascii="宋体" w:hAnsi="宋体" w:cs="宋体" w:hint="eastAsia"/>
          <w:kern w:val="0"/>
          <w:szCs w:val="24"/>
          <w:lang w:val="zh-CN"/>
        </w:rPr>
        <w:t>新疆天北城市建设投资有限公司借款</w:t>
      </w:r>
      <w:r>
        <w:rPr>
          <w:rFonts w:eastAsia="Times New Roman"/>
          <w:kern w:val="0"/>
          <w:szCs w:val="24"/>
          <w:lang w:val="zh-CN"/>
        </w:rPr>
        <w:t>43,214,300.00</w:t>
      </w:r>
      <w:r>
        <w:rPr>
          <w:rFonts w:ascii="宋体" w:hAnsi="宋体" w:cs="宋体" w:hint="eastAsia"/>
          <w:kern w:val="0"/>
          <w:szCs w:val="24"/>
          <w:lang w:val="zh-CN"/>
        </w:rPr>
        <w:t>元，截止</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6</w:t>
      </w:r>
      <w:r>
        <w:rPr>
          <w:rFonts w:ascii="宋体" w:hAnsi="宋体" w:cs="宋体" w:hint="eastAsia"/>
          <w:kern w:val="0"/>
          <w:szCs w:val="24"/>
          <w:lang w:val="zh-CN"/>
        </w:rPr>
        <w:t>月</w:t>
      </w:r>
      <w:r>
        <w:rPr>
          <w:rFonts w:eastAsia="Times New Roman"/>
          <w:kern w:val="0"/>
          <w:szCs w:val="24"/>
          <w:lang w:val="zh-CN"/>
        </w:rPr>
        <w:t>30</w:t>
      </w:r>
      <w:r>
        <w:rPr>
          <w:rFonts w:ascii="宋体" w:hAnsi="宋体" w:cs="宋体" w:hint="eastAsia"/>
          <w:kern w:val="0"/>
          <w:szCs w:val="24"/>
          <w:lang w:val="zh-CN"/>
        </w:rPr>
        <w:t>日已归还</w:t>
      </w:r>
      <w:r>
        <w:rPr>
          <w:rFonts w:eastAsia="Times New Roman"/>
          <w:kern w:val="0"/>
          <w:szCs w:val="24"/>
          <w:lang w:val="zh-CN"/>
        </w:rPr>
        <w:t xml:space="preserve"> 41,693,346.43 </w:t>
      </w:r>
      <w:r>
        <w:rPr>
          <w:rFonts w:ascii="宋体" w:hAnsi="宋体" w:cs="宋体" w:hint="eastAsia"/>
          <w:kern w:val="0"/>
          <w:szCs w:val="24"/>
          <w:lang w:val="zh-CN"/>
        </w:rPr>
        <w:t>元，期末余额为</w:t>
      </w:r>
      <w:r>
        <w:rPr>
          <w:rFonts w:eastAsia="Times New Roman"/>
          <w:kern w:val="0"/>
          <w:szCs w:val="24"/>
          <w:lang w:val="zh-CN"/>
        </w:rPr>
        <w:t xml:space="preserve"> 1,520,953.57</w:t>
      </w:r>
      <w:r>
        <w:rPr>
          <w:rFonts w:ascii="宋体" w:hAnsi="宋体" w:cs="宋体" w:hint="eastAsia"/>
          <w:kern w:val="0"/>
          <w:szCs w:val="24"/>
          <w:lang w:val="zh-CN"/>
        </w:rPr>
        <w:t>元。</w:t>
      </w:r>
    </w:p>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Pr>
          <w:rFonts w:ascii="宋体" w:hAnsi="宋体" w:cs="宋体" w:hint="eastAsia"/>
          <w:kern w:val="0"/>
          <w:szCs w:val="24"/>
          <w:lang w:val="zh-CN"/>
        </w:rPr>
        <w:t>（</w:t>
      </w:r>
      <w:r>
        <w:rPr>
          <w:rFonts w:eastAsia="Times New Roman"/>
          <w:kern w:val="0"/>
          <w:szCs w:val="24"/>
          <w:lang w:val="zh-CN"/>
        </w:rPr>
        <w:t>2</w:t>
      </w:r>
      <w:r>
        <w:rPr>
          <w:rFonts w:ascii="宋体" w:hAnsi="宋体" w:cs="宋体" w:hint="eastAsia"/>
          <w:kern w:val="0"/>
          <w:szCs w:val="24"/>
          <w:lang w:val="zh-CN"/>
        </w:rPr>
        <w:t>）本公司与淮北市财政局签订的利用国债转贷资金实施建设项目的协议，借款金额为</w:t>
      </w:r>
      <w:r>
        <w:rPr>
          <w:rFonts w:eastAsia="Times New Roman"/>
          <w:kern w:val="0"/>
          <w:szCs w:val="24"/>
          <w:lang w:val="zh-CN"/>
        </w:rPr>
        <w:t>2,840,000.00</w:t>
      </w:r>
      <w:r>
        <w:rPr>
          <w:rFonts w:ascii="宋体" w:hAnsi="宋体" w:cs="宋体" w:hint="eastAsia"/>
          <w:kern w:val="0"/>
          <w:szCs w:val="24"/>
          <w:lang w:val="zh-CN"/>
        </w:rPr>
        <w:t>元，截止至</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12</w:t>
      </w:r>
      <w:r>
        <w:rPr>
          <w:rFonts w:ascii="宋体" w:hAnsi="宋体" w:cs="宋体" w:hint="eastAsia"/>
          <w:kern w:val="0"/>
          <w:szCs w:val="24"/>
          <w:lang w:val="zh-CN"/>
        </w:rPr>
        <w:t>月</w:t>
      </w:r>
      <w:r>
        <w:rPr>
          <w:rFonts w:eastAsia="Times New Roman"/>
          <w:kern w:val="0"/>
          <w:szCs w:val="24"/>
          <w:lang w:val="zh-CN"/>
        </w:rPr>
        <w:t>31</w:t>
      </w:r>
      <w:r>
        <w:rPr>
          <w:rFonts w:ascii="宋体" w:hAnsi="宋体" w:cs="宋体" w:hint="eastAsia"/>
          <w:kern w:val="0"/>
          <w:szCs w:val="24"/>
          <w:lang w:val="zh-CN"/>
        </w:rPr>
        <w:t>日，借款余额为</w:t>
      </w:r>
      <w:r>
        <w:rPr>
          <w:rFonts w:eastAsia="Times New Roman"/>
          <w:kern w:val="0"/>
          <w:szCs w:val="24"/>
          <w:lang w:val="zh-CN"/>
        </w:rPr>
        <w:t>2,581,818</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因淮北市财政局改制，尚未归还。</w:t>
      </w:r>
    </w:p>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2</w:t>
      </w:r>
      <w:r>
        <w:rPr>
          <w:rFonts w:ascii="宋体" w:hAnsi="宋体" w:cs="宋体" w:hint="eastAsia"/>
          <w:kern w:val="0"/>
          <w:szCs w:val="24"/>
          <w:lang w:val="zh-CN"/>
        </w:rPr>
        <w:t>、保证借款：</w:t>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drawing>
          <wp:inline distT="0" distB="0" distL="0" distR="0">
            <wp:extent cx="6353175" cy="111442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3175" cy="1114425"/>
                    </a:xfrm>
                    <a:prstGeom prst="rect">
                      <a:avLst/>
                    </a:prstGeom>
                    <a:noFill/>
                    <a:ln>
                      <a:noFill/>
                    </a:ln>
                  </pic:spPr>
                </pic:pic>
              </a:graphicData>
            </a:graphic>
          </wp:inline>
        </w:drawing>
      </w:r>
    </w:p>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3</w:t>
      </w:r>
      <w:r>
        <w:rPr>
          <w:rFonts w:ascii="宋体" w:hAnsi="宋体" w:cs="宋体" w:hint="eastAsia"/>
          <w:kern w:val="0"/>
          <w:szCs w:val="24"/>
          <w:lang w:val="zh-CN"/>
        </w:rPr>
        <w:t>、抵押借款：</w:t>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drawing>
          <wp:inline distT="0" distB="0" distL="0" distR="0">
            <wp:extent cx="6305550" cy="14097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5550" cy="1409700"/>
                    </a:xfrm>
                    <a:prstGeom prst="rect">
                      <a:avLst/>
                    </a:prstGeom>
                    <a:noFill/>
                    <a:ln>
                      <a:noFill/>
                    </a:ln>
                  </pic:spPr>
                </pic:pic>
              </a:graphicData>
            </a:graphic>
          </wp:inline>
        </w:drawing>
      </w:r>
    </w:p>
    <w:p w:rsidR="00FC56F8" w:rsidRPr="00F96D58" w:rsidRDefault="00FC56F8" w:rsidP="00F96D58">
      <w:pPr>
        <w:jc w:val="left"/>
        <w:rPr>
          <w:szCs w:val="24"/>
        </w:rPr>
      </w:pPr>
      <w:r>
        <w:rPr>
          <w:rFonts w:hint="eastAsia"/>
          <w:szCs w:val="24"/>
        </w:rPr>
        <w:t>其他说明，包括利率区间：</w:t>
      </w: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46</w:t>
      </w:r>
      <w:r>
        <w:rPr>
          <w:rFonts w:hint="eastAsia"/>
          <w:bCs w:val="0"/>
          <w:szCs w:val="24"/>
        </w:rPr>
        <w:t>、应付债券</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）应付债券</w:t>
      </w:r>
    </w:p>
    <w:p w:rsidR="00F96D58" w:rsidRPr="00F96D58" w:rsidRDefault="00F96D58" w:rsidP="00F96D58">
      <w:pPr>
        <w:jc w:val="left"/>
        <w:rPr>
          <w:szCs w:val="24"/>
        </w:rPr>
      </w:pPr>
      <w:r w:rsidRP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）应付债券的增减变动（不包括划分为金融负债的优先股、永续债等其他金融工具）</w:t>
      </w:r>
    </w:p>
    <w:p w:rsidR="00F96D58" w:rsidRPr="00F96D58" w:rsidRDefault="00F96D58" w:rsidP="00F96D58">
      <w:pPr>
        <w:jc w:val="left"/>
        <w:rPr>
          <w:szCs w:val="24"/>
        </w:rPr>
      </w:pPr>
      <w:r w:rsidRPr="00F96D58">
        <w:rPr>
          <w:rFonts w:hint="eastAsia"/>
          <w:szCs w:val="24"/>
        </w:rPr>
        <w:t>无</w:t>
      </w:r>
    </w:p>
    <w:p w:rsidR="00FC56F8" w:rsidRDefault="00FC56F8">
      <w:pPr>
        <w:pStyle w:val="Section"/>
        <w:outlineLvl w:val="3"/>
        <w:rPr>
          <w:bCs w:val="0"/>
          <w:szCs w:val="24"/>
        </w:rPr>
      </w:pPr>
      <w:r>
        <w:rPr>
          <w:rFonts w:hint="eastAsia"/>
          <w:bCs w:val="0"/>
          <w:szCs w:val="24"/>
        </w:rPr>
        <w:lastRenderedPageBreak/>
        <w:t>（</w:t>
      </w:r>
      <w:r>
        <w:rPr>
          <w:bCs w:val="0"/>
          <w:szCs w:val="24"/>
        </w:rPr>
        <w:t>3</w:t>
      </w:r>
      <w:r>
        <w:rPr>
          <w:rFonts w:hint="eastAsia"/>
          <w:bCs w:val="0"/>
          <w:szCs w:val="24"/>
        </w:rPr>
        <w:t>）可转换公司债</w:t>
      </w:r>
      <w:proofErr w:type="gramStart"/>
      <w:r>
        <w:rPr>
          <w:rFonts w:hint="eastAsia"/>
          <w:bCs w:val="0"/>
          <w:szCs w:val="24"/>
        </w:rPr>
        <w:t>券</w:t>
      </w:r>
      <w:proofErr w:type="gramEnd"/>
      <w:r>
        <w:rPr>
          <w:rFonts w:hint="eastAsia"/>
          <w:bCs w:val="0"/>
          <w:szCs w:val="24"/>
        </w:rPr>
        <w:t>的转股条件、转</w:t>
      </w:r>
      <w:proofErr w:type="gramStart"/>
      <w:r>
        <w:rPr>
          <w:rFonts w:hint="eastAsia"/>
          <w:bCs w:val="0"/>
          <w:szCs w:val="24"/>
        </w:rPr>
        <w:t>股时间</w:t>
      </w:r>
      <w:proofErr w:type="gramEnd"/>
      <w:r>
        <w:rPr>
          <w:rFonts w:hint="eastAsia"/>
          <w:bCs w:val="0"/>
          <w:szCs w:val="24"/>
        </w:rPr>
        <w:t>说明</w:t>
      </w:r>
    </w:p>
    <w:p w:rsidR="00F96D58" w:rsidRPr="00F96D58" w:rsidRDefault="00F96D58" w:rsidP="00F96D58">
      <w:pPr>
        <w:jc w:val="left"/>
        <w:rPr>
          <w:szCs w:val="24"/>
        </w:rPr>
      </w:pPr>
      <w:r w:rsidRP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）划分为金融负债的其他金融工具说明</w:t>
      </w:r>
    </w:p>
    <w:p w:rsidR="00FC56F8" w:rsidRDefault="00FC56F8">
      <w:pPr>
        <w:jc w:val="left"/>
        <w:rPr>
          <w:szCs w:val="24"/>
        </w:rPr>
      </w:pPr>
      <w:r>
        <w:rPr>
          <w:rFonts w:hint="eastAsia"/>
          <w:szCs w:val="24"/>
        </w:rPr>
        <w:t>其他金融工具划分为金融负债的依据说明</w:t>
      </w:r>
      <w:r w:rsidR="00F96D58">
        <w:rPr>
          <w:rFonts w:hint="eastAsia"/>
          <w:szCs w:val="24"/>
        </w:rPr>
        <w:t>：无</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47</w:t>
      </w:r>
      <w:r>
        <w:rPr>
          <w:rFonts w:hint="eastAsia"/>
          <w:bCs w:val="0"/>
          <w:szCs w:val="24"/>
        </w:rPr>
        <w:t>、租赁负债</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48</w:t>
      </w:r>
      <w:r>
        <w:rPr>
          <w:rFonts w:hint="eastAsia"/>
          <w:bCs w:val="0"/>
          <w:szCs w:val="24"/>
        </w:rPr>
        <w:t>、长期应付款</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长期应付款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4,367,138.45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4,367,138.45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4,367,138.45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4,367,138.45</w:t>
            </w:r>
          </w:p>
        </w:tc>
      </w:tr>
    </w:tbl>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）按款项性质列示长期应付款</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担保损失备付金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4,367,138.45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4,367,138.45</w:t>
            </w:r>
          </w:p>
        </w:tc>
      </w:tr>
    </w:tbl>
    <w:p w:rsidR="00FC56F8" w:rsidRPr="00F96D58" w:rsidRDefault="00FC56F8" w:rsidP="00F96D58">
      <w:pPr>
        <w:jc w:val="left"/>
        <w:rPr>
          <w:szCs w:val="24"/>
        </w:rPr>
      </w:pPr>
      <w:r>
        <w:rPr>
          <w:rFonts w:hint="eastAsia"/>
          <w:szCs w:val="24"/>
        </w:rPr>
        <w:t>其他说明：</w:t>
      </w:r>
      <w:r>
        <w:rPr>
          <w:rFonts w:ascii="宋体" w:hAnsi="宋体" w:cs="宋体" w:hint="eastAsia"/>
          <w:kern w:val="0"/>
          <w:szCs w:val="24"/>
          <w:lang w:val="zh-CN"/>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）专项应付款</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49</w:t>
      </w:r>
      <w:r>
        <w:rPr>
          <w:rFonts w:hint="eastAsia"/>
          <w:bCs w:val="0"/>
          <w:szCs w:val="24"/>
        </w:rPr>
        <w:t>、长期应付职工薪</w:t>
      </w:r>
      <w:proofErr w:type="gramStart"/>
      <w:r>
        <w:rPr>
          <w:rFonts w:hint="eastAsia"/>
          <w:bCs w:val="0"/>
          <w:szCs w:val="24"/>
        </w:rPr>
        <w:t>酬</w:t>
      </w:r>
      <w:proofErr w:type="gramEnd"/>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）长期应付职工薪酬表</w:t>
      </w:r>
    </w:p>
    <w:p w:rsidR="00F96D58" w:rsidRPr="00F96D58" w:rsidRDefault="00F96D58" w:rsidP="00F96D58">
      <w:pPr>
        <w:jc w:val="left"/>
        <w:rPr>
          <w:szCs w:val="24"/>
        </w:rPr>
      </w:pPr>
      <w:r w:rsidRP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）设定受益计划变动情况</w:t>
      </w:r>
    </w:p>
    <w:p w:rsidR="00FC56F8" w:rsidRDefault="00FC56F8">
      <w:pPr>
        <w:jc w:val="left"/>
        <w:rPr>
          <w:szCs w:val="24"/>
        </w:rPr>
      </w:pPr>
      <w:r>
        <w:rPr>
          <w:rFonts w:hint="eastAsia"/>
          <w:szCs w:val="24"/>
        </w:rPr>
        <w:t>设定受益计划的内容及与之相关风险、对公司未来现金流量、时间和不确定性的影响说明：</w:t>
      </w:r>
      <w:r w:rsidR="00F96D58">
        <w:rPr>
          <w:rFonts w:hint="eastAsia"/>
          <w:szCs w:val="24"/>
        </w:rPr>
        <w:t>无</w:t>
      </w:r>
    </w:p>
    <w:p w:rsidR="00FC56F8" w:rsidRDefault="00FC56F8">
      <w:pPr>
        <w:jc w:val="left"/>
        <w:rPr>
          <w:szCs w:val="24"/>
        </w:rPr>
      </w:pPr>
      <w:r>
        <w:rPr>
          <w:rFonts w:hint="eastAsia"/>
          <w:szCs w:val="24"/>
        </w:rPr>
        <w:t>设定受益计划重大精算假设及敏感性分析结果说明：</w:t>
      </w:r>
      <w:r w:rsidR="00F96D58">
        <w:rPr>
          <w:rFonts w:hint="eastAsia"/>
          <w:szCs w:val="24"/>
        </w:rPr>
        <w:t>无</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lastRenderedPageBreak/>
        <w:t>50</w:t>
      </w:r>
      <w:r>
        <w:rPr>
          <w:rFonts w:hint="eastAsia"/>
          <w:bCs w:val="0"/>
          <w:szCs w:val="24"/>
        </w:rPr>
        <w:t>、预计负债</w:t>
      </w:r>
    </w:p>
    <w:p w:rsidR="00FC56F8" w:rsidRDefault="00FC56F8">
      <w:pPr>
        <w:jc w:val="left"/>
        <w:rPr>
          <w:szCs w:val="24"/>
        </w:rPr>
      </w:pPr>
      <w:r>
        <w:rPr>
          <w:rFonts w:hint="eastAsia"/>
          <w:szCs w:val="24"/>
        </w:rPr>
        <w:t>是否已执行新收入准则</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right"/>
        <w:rPr>
          <w:szCs w:val="24"/>
        </w:rPr>
      </w:pPr>
    </w:p>
    <w:p w:rsidR="00FC56F8" w:rsidRDefault="00FC56F8">
      <w:pPr>
        <w:jc w:val="left"/>
        <w:rPr>
          <w:szCs w:val="24"/>
        </w:rPr>
      </w:pPr>
      <w:r>
        <w:rPr>
          <w:rFonts w:hint="eastAsia"/>
          <w:szCs w:val="24"/>
        </w:rPr>
        <w:t>其他说明，包括重要预计负债的相关重要假设、估计说明：</w:t>
      </w:r>
      <w:r w:rsidR="00F96D58">
        <w:rPr>
          <w:rFonts w:hint="eastAsia"/>
          <w:szCs w:val="24"/>
        </w:rPr>
        <w:t>无</w:t>
      </w:r>
    </w:p>
    <w:p w:rsidR="00FC56F8" w:rsidRDefault="00FC56F8">
      <w:pPr>
        <w:pStyle w:val="Section"/>
        <w:outlineLvl w:val="2"/>
        <w:rPr>
          <w:bCs w:val="0"/>
          <w:szCs w:val="24"/>
        </w:rPr>
      </w:pPr>
      <w:r>
        <w:rPr>
          <w:bCs w:val="0"/>
          <w:szCs w:val="24"/>
        </w:rPr>
        <w:t>51</w:t>
      </w:r>
      <w:r>
        <w:rPr>
          <w:rFonts w:hint="eastAsia"/>
          <w:bCs w:val="0"/>
          <w:szCs w:val="24"/>
        </w:rPr>
        <w:t>、递延收益</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本期减少</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形成原因</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政府补助</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138,378,058.55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14,746,466.82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123,631,591.73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各项政府补贴款</w:t>
            </w:r>
          </w:p>
        </w:tc>
      </w:tr>
      <w:tr w:rsidR="00FC56F8">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138,378,058.55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14,746,466.82</w:t>
            </w:r>
          </w:p>
        </w:tc>
        <w:tc>
          <w:tcPr>
            <w:tcW w:w="159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123,631,591.73</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bl>
    <w:p w:rsidR="00FC56F8" w:rsidRDefault="00FC56F8">
      <w:pPr>
        <w:jc w:val="left"/>
        <w:rPr>
          <w:szCs w:val="24"/>
        </w:rPr>
      </w:pPr>
      <w:r>
        <w:rPr>
          <w:rFonts w:hint="eastAsia"/>
          <w:szCs w:val="24"/>
        </w:rPr>
        <w:t>涉及政府补助的项目：</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063"/>
        <w:gridCol w:w="1065"/>
        <w:gridCol w:w="1063"/>
        <w:gridCol w:w="1063"/>
        <w:gridCol w:w="1063"/>
        <w:gridCol w:w="1063"/>
        <w:gridCol w:w="1063"/>
        <w:gridCol w:w="1063"/>
        <w:gridCol w:w="1063"/>
      </w:tblGrid>
      <w:tr w:rsidR="00FC56F8">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负债项目</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本期新增补助金额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本期计入营业外收入金额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本期计入其他收益金额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本期冲减成本费用金额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其他变动</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与资产相关</w:t>
            </w:r>
            <w:r>
              <w:rPr>
                <w:szCs w:val="24"/>
              </w:rPr>
              <w:t>/</w:t>
            </w:r>
            <w:r>
              <w:rPr>
                <w:rFonts w:hint="eastAsia"/>
                <w:szCs w:val="24"/>
              </w:rPr>
              <w:t>与收益相关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平湖华孚拆迁补偿款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61,661,078.49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5,077,273.56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56,583,804.93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本公司节能设备补贴</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327,972.00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82,002.00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245,970.00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江苏华孚固定投资配套奖励款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3,333,460.55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41,337.90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3,292,122.65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石河子</w:t>
            </w:r>
            <w:proofErr w:type="gramStart"/>
            <w:r>
              <w:rPr>
                <w:rFonts w:hint="eastAsia"/>
                <w:szCs w:val="24"/>
              </w:rPr>
              <w:t>标配土地</w:t>
            </w:r>
            <w:proofErr w:type="gramEnd"/>
            <w:r>
              <w:rPr>
                <w:rFonts w:hint="eastAsia"/>
                <w:szCs w:val="24"/>
              </w:rPr>
              <w:t>补贴款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107,500.02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292,499.98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w:t>
            </w:r>
            <w:proofErr w:type="gramStart"/>
            <w:r>
              <w:rPr>
                <w:rFonts w:hint="eastAsia"/>
                <w:szCs w:val="24"/>
              </w:rPr>
              <w:t>六孚基础</w:t>
            </w:r>
            <w:proofErr w:type="gramEnd"/>
            <w:r>
              <w:rPr>
                <w:rFonts w:hint="eastAsia"/>
                <w:szCs w:val="24"/>
              </w:rPr>
              <w:t>设施配套款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5,448,143.03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66,038.10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5,382,104.93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石河子</w:t>
            </w:r>
            <w:proofErr w:type="gramStart"/>
            <w:r>
              <w:rPr>
                <w:rFonts w:hint="eastAsia"/>
                <w:szCs w:val="24"/>
              </w:rPr>
              <w:t>标配工业</w:t>
            </w:r>
            <w:proofErr w:type="gramEnd"/>
            <w:r>
              <w:rPr>
                <w:rFonts w:hint="eastAsia"/>
                <w:szCs w:val="24"/>
              </w:rPr>
              <w:t>发展专项资金</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143,861.00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143,861.00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阿克苏华孚土地补贴款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5,681,803.89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66,713.94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5,615,089.95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九江标新土地补贴款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3,742,200.00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44,550.00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3,697,650.00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阿克苏华孚产业技术改造资金</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10,543,388.89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280,000.02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10,263,388.87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五家渠华孚色纱项目建设补助</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1,756,396.08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114,051.12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1,642,344.96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余姚华</w:t>
            </w:r>
            <w:proofErr w:type="gramStart"/>
            <w:r>
              <w:rPr>
                <w:rFonts w:hint="eastAsia"/>
                <w:szCs w:val="24"/>
              </w:rPr>
              <w:t>孚政府折迁补偿</w:t>
            </w:r>
            <w:proofErr w:type="gramEnd"/>
            <w:r>
              <w:rPr>
                <w:rFonts w:hint="eastAsia"/>
                <w:szCs w:val="24"/>
              </w:rPr>
              <w:t>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29,520,868.14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8,051,145.84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21,469,722.30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w:t>
            </w:r>
            <w:proofErr w:type="gramStart"/>
            <w:r>
              <w:rPr>
                <w:rFonts w:hint="eastAsia"/>
                <w:szCs w:val="24"/>
              </w:rPr>
              <w:t>六孚土地</w:t>
            </w:r>
            <w:proofErr w:type="gramEnd"/>
            <w:r>
              <w:rPr>
                <w:rFonts w:hint="eastAsia"/>
                <w:szCs w:val="24"/>
              </w:rPr>
              <w:t>补贴款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986,449.88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10,900.02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975,549.86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深圳进出口企业信息化建设项目补助款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30,477.33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30,477.33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奎屯</w:t>
            </w:r>
            <w:proofErr w:type="gramStart"/>
            <w:r>
              <w:rPr>
                <w:rFonts w:hint="eastAsia"/>
                <w:szCs w:val="24"/>
              </w:rPr>
              <w:t>锦孚生产</w:t>
            </w:r>
            <w:proofErr w:type="gramEnd"/>
            <w:r>
              <w:rPr>
                <w:rFonts w:hint="eastAsia"/>
                <w:szCs w:val="24"/>
              </w:rPr>
              <w:t>配套设施项目补助款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1,132,535.85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144,578.34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987,957.51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本公司宿舍楼补贴</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9,899,040.00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247,476.00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9,651,564.00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奎屯锦孚技改</w:t>
            </w:r>
            <w:proofErr w:type="gramEnd"/>
            <w:r>
              <w:rPr>
                <w:rFonts w:hint="eastAsia"/>
                <w:szCs w:val="24"/>
              </w:rPr>
              <w:t>项目补贴</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536,666.71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91,999.98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444,666.73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九江中</w:t>
            </w:r>
            <w:proofErr w:type="gramStart"/>
            <w:r>
              <w:rPr>
                <w:rFonts w:hint="eastAsia"/>
                <w:szCs w:val="24"/>
              </w:rPr>
              <w:t>浩</w:t>
            </w:r>
            <w:proofErr w:type="gramEnd"/>
            <w:r>
              <w:rPr>
                <w:rFonts w:hint="eastAsia"/>
                <w:szCs w:val="24"/>
              </w:rPr>
              <w:t>支持重点承接地厂房建设款</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新疆六孚技改</w:t>
            </w:r>
            <w:proofErr w:type="gramEnd"/>
            <w:r>
              <w:rPr>
                <w:rFonts w:hint="eastAsia"/>
                <w:szCs w:val="24"/>
              </w:rPr>
              <w:t>专项补贴</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2,513,716.71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320,899.98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2,192,816.73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与资产相关</w:t>
            </w:r>
          </w:p>
        </w:tc>
      </w:tr>
      <w:tr w:rsidR="00FC56F8">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合计</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138,378,058.55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14,746,466.82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123,631,591.73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bl>
    <w:p w:rsidR="00FC56F8" w:rsidRPr="00F96D58" w:rsidRDefault="00FC56F8" w:rsidP="00F96D58">
      <w:pPr>
        <w:jc w:val="left"/>
        <w:rPr>
          <w:szCs w:val="24"/>
        </w:rPr>
      </w:pPr>
      <w:r>
        <w:rPr>
          <w:rFonts w:hint="eastAsia"/>
          <w:szCs w:val="24"/>
        </w:rPr>
        <w:t>其他说明：</w:t>
      </w:r>
      <w:r>
        <w:rPr>
          <w:rFonts w:ascii="宋体" w:hAnsi="宋体" w:cs="宋体" w:hint="eastAsia"/>
          <w:kern w:val="0"/>
          <w:szCs w:val="24"/>
          <w:lang w:val="zh-CN"/>
        </w:rPr>
        <w:t>本期计入当期损益金额中，计入其他收益</w:t>
      </w:r>
      <w:r>
        <w:rPr>
          <w:rFonts w:eastAsia="Times New Roman"/>
          <w:kern w:val="0"/>
          <w:szCs w:val="24"/>
          <w:lang w:val="zh-CN"/>
        </w:rPr>
        <w:t xml:space="preserve"> 14,746,466.82</w:t>
      </w:r>
      <w:r>
        <w:rPr>
          <w:rFonts w:ascii="宋体" w:hAnsi="宋体" w:cs="宋体" w:hint="eastAsia"/>
          <w:kern w:val="0"/>
          <w:szCs w:val="24"/>
          <w:lang w:val="zh-CN"/>
        </w:rPr>
        <w:t>元。</w:t>
      </w:r>
    </w:p>
    <w:p w:rsidR="00FC56F8" w:rsidRDefault="00FC56F8">
      <w:pPr>
        <w:pStyle w:val="Section"/>
        <w:outlineLvl w:val="2"/>
        <w:rPr>
          <w:bCs w:val="0"/>
          <w:szCs w:val="24"/>
        </w:rPr>
      </w:pPr>
      <w:r>
        <w:rPr>
          <w:bCs w:val="0"/>
          <w:szCs w:val="24"/>
        </w:rPr>
        <w:t>52</w:t>
      </w:r>
      <w:r>
        <w:rPr>
          <w:rFonts w:hint="eastAsia"/>
          <w:bCs w:val="0"/>
          <w:szCs w:val="24"/>
        </w:rPr>
        <w:t>、其他非流动负债</w:t>
      </w:r>
    </w:p>
    <w:p w:rsidR="00FC56F8" w:rsidRDefault="00FC56F8">
      <w:pPr>
        <w:jc w:val="left"/>
        <w:rPr>
          <w:szCs w:val="24"/>
        </w:rPr>
      </w:pPr>
      <w:r>
        <w:rPr>
          <w:rFonts w:hint="eastAsia"/>
          <w:szCs w:val="24"/>
        </w:rPr>
        <w:t>是否已执行新收入准则</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53</w:t>
      </w:r>
      <w:r>
        <w:rPr>
          <w:rFonts w:hint="eastAsia"/>
          <w:bCs w:val="0"/>
          <w:szCs w:val="24"/>
        </w:rPr>
        <w:t>、股本</w:t>
      </w:r>
    </w:p>
    <w:p w:rsidR="00FC56F8" w:rsidRDefault="00FC56F8">
      <w:pPr>
        <w:jc w:val="right"/>
        <w:rPr>
          <w:szCs w:val="24"/>
        </w:rPr>
      </w:pPr>
      <w:r>
        <w:rPr>
          <w:rFonts w:hint="eastAsia"/>
          <w:szCs w:val="24"/>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195"/>
        <w:gridCol w:w="1197"/>
        <w:gridCol w:w="1196"/>
        <w:gridCol w:w="1196"/>
        <w:gridCol w:w="1196"/>
        <w:gridCol w:w="1196"/>
        <w:gridCol w:w="1196"/>
        <w:gridCol w:w="1196"/>
      </w:tblGrid>
      <w:tr w:rsidR="00FC56F8">
        <w:tc>
          <w:tcPr>
            <w:tcW w:w="11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p>
        </w:tc>
        <w:tc>
          <w:tcPr>
            <w:tcW w:w="11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598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本次变动增减（</w:t>
            </w:r>
            <w:r>
              <w:rPr>
                <w:szCs w:val="24"/>
              </w:rPr>
              <w:t>+</w:t>
            </w:r>
            <w:r>
              <w:rPr>
                <w:rFonts w:hint="eastAsia"/>
                <w:szCs w:val="24"/>
              </w:rPr>
              <w:t>、</w:t>
            </w:r>
            <w:r>
              <w:rPr>
                <w:szCs w:val="24"/>
              </w:rPr>
              <w:t>-</w:t>
            </w:r>
            <w:r>
              <w:rPr>
                <w:rFonts w:hint="eastAsia"/>
                <w:szCs w:val="24"/>
              </w:rPr>
              <w:t>）</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195"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发行新股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送股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公积金转股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小计</w:t>
            </w:r>
          </w:p>
        </w:tc>
        <w:tc>
          <w:tcPr>
            <w:tcW w:w="119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股份总数</w:t>
            </w:r>
          </w:p>
        </w:tc>
        <w:tc>
          <w:tcPr>
            <w:tcW w:w="11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1,519,375,555.00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1,519,375,555.00</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54</w:t>
      </w:r>
      <w:r>
        <w:rPr>
          <w:rFonts w:hint="eastAsia"/>
          <w:bCs w:val="0"/>
          <w:szCs w:val="24"/>
        </w:rPr>
        <w:t>、其他权益工具</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）期末发行在外的优先股、永续债等其他金融工具基本情况</w:t>
      </w:r>
    </w:p>
    <w:p w:rsidR="00F96D58" w:rsidRPr="00F96D58" w:rsidRDefault="00F96D58" w:rsidP="00F96D58">
      <w:pPr>
        <w:jc w:val="left"/>
        <w:rPr>
          <w:szCs w:val="24"/>
        </w:rPr>
      </w:pPr>
      <w:r w:rsidRP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）期末发行在外的优先股、永续债等金融工具变动情况表</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55</w:t>
      </w:r>
      <w:r>
        <w:rPr>
          <w:rFonts w:hint="eastAsia"/>
          <w:bCs w:val="0"/>
          <w:szCs w:val="24"/>
        </w:rPr>
        <w:t>、资本公积</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资本溢价（股本溢价）</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2,506,635,653.33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115,220,002.80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2,391,415,650.53</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其他资本公积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18,062,338.42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18,062,338.42</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2,524,697,991.75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115,220,002.80</w:t>
            </w: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2,409,477,988.95</w:t>
            </w:r>
          </w:p>
        </w:tc>
      </w:tr>
    </w:tbl>
    <w:p w:rsidR="00FC56F8" w:rsidRPr="00F96D58" w:rsidRDefault="00FC56F8" w:rsidP="00F96D58">
      <w:pPr>
        <w:jc w:val="left"/>
        <w:rPr>
          <w:szCs w:val="24"/>
        </w:rPr>
      </w:pPr>
      <w:r>
        <w:rPr>
          <w:rFonts w:hint="eastAsia"/>
          <w:szCs w:val="24"/>
        </w:rPr>
        <w:t>其他说明，包括本期增减变动情况、变动原因说明：</w:t>
      </w:r>
      <w:r>
        <w:rPr>
          <w:rFonts w:ascii="宋体" w:hAnsi="宋体" w:cs="宋体" w:hint="eastAsia"/>
          <w:kern w:val="0"/>
          <w:szCs w:val="24"/>
          <w:lang w:val="zh-CN"/>
        </w:rPr>
        <w:t>资本溢价本期减少</w:t>
      </w:r>
      <w:proofErr w:type="gramStart"/>
      <w:r>
        <w:rPr>
          <w:rFonts w:ascii="宋体" w:hAnsi="宋体" w:cs="宋体" w:hint="eastAsia"/>
          <w:kern w:val="0"/>
          <w:szCs w:val="24"/>
          <w:lang w:val="zh-CN"/>
        </w:rPr>
        <w:t>系报告</w:t>
      </w:r>
      <w:proofErr w:type="gramEnd"/>
      <w:r>
        <w:rPr>
          <w:rFonts w:ascii="宋体" w:hAnsi="宋体" w:cs="宋体" w:hint="eastAsia"/>
          <w:kern w:val="0"/>
          <w:szCs w:val="24"/>
          <w:lang w:val="zh-CN"/>
        </w:rPr>
        <w:t>期内收购轧花厂产生的</w:t>
      </w:r>
      <w:r>
        <w:rPr>
          <w:rFonts w:eastAsia="Times New Roman"/>
          <w:kern w:val="0"/>
          <w:szCs w:val="24"/>
          <w:lang w:val="zh-CN"/>
        </w:rPr>
        <w:t xml:space="preserve"> 115,220,002.80</w:t>
      </w:r>
      <w:r>
        <w:rPr>
          <w:rFonts w:ascii="宋体" w:hAnsi="宋体" w:cs="宋体" w:hint="eastAsia"/>
          <w:kern w:val="0"/>
          <w:szCs w:val="24"/>
          <w:lang w:val="zh-CN"/>
        </w:rPr>
        <w:t>元。详见附注一、公司基本情况。</w:t>
      </w:r>
    </w:p>
    <w:p w:rsidR="00FC56F8" w:rsidRDefault="00FC56F8">
      <w:pPr>
        <w:pStyle w:val="Section"/>
        <w:outlineLvl w:val="2"/>
        <w:rPr>
          <w:bCs w:val="0"/>
          <w:szCs w:val="24"/>
        </w:rPr>
      </w:pPr>
      <w:r>
        <w:rPr>
          <w:bCs w:val="0"/>
          <w:szCs w:val="24"/>
        </w:rPr>
        <w:t>56</w:t>
      </w:r>
      <w:r>
        <w:rPr>
          <w:rFonts w:hint="eastAsia"/>
          <w:bCs w:val="0"/>
          <w:szCs w:val="24"/>
        </w:rPr>
        <w:t>、库存股</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减少注册资本回购</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196,148,159.05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600,011,142.54</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196,148,159.05</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403,862,983.49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600,011,142.54</w:t>
            </w:r>
          </w:p>
        </w:tc>
      </w:tr>
    </w:tbl>
    <w:p w:rsidR="00FC56F8" w:rsidRDefault="00FC56F8">
      <w:pPr>
        <w:jc w:val="left"/>
        <w:rPr>
          <w:szCs w:val="24"/>
        </w:rPr>
      </w:pPr>
      <w:r>
        <w:rPr>
          <w:rFonts w:hint="eastAsia"/>
          <w:szCs w:val="24"/>
        </w:rPr>
        <w:t>其他说明，包括本期增减变动情况、变动原因说明：</w:t>
      </w:r>
    </w:p>
    <w:p w:rsidR="00FC56F8" w:rsidRDefault="00FC56F8">
      <w:pPr>
        <w:autoSpaceDE w:val="0"/>
        <w:autoSpaceDN w:val="0"/>
        <w:adjustRightInd w:val="0"/>
        <w:spacing w:before="0" w:after="0"/>
        <w:jc w:val="left"/>
        <w:rPr>
          <w:rFonts w:eastAsia="Times New Roman"/>
          <w:kern w:val="0"/>
          <w:szCs w:val="24"/>
          <w:lang w:val="zh-CN"/>
        </w:rPr>
      </w:pPr>
      <w:r>
        <w:rPr>
          <w:rFonts w:eastAsia="Times New Roman"/>
          <w:kern w:val="0"/>
          <w:szCs w:val="24"/>
          <w:lang w:val="zh-CN"/>
        </w:rPr>
        <w:t xml:space="preserve"> </w:t>
      </w:r>
      <w:r w:rsidR="004A672A">
        <w:rPr>
          <w:rFonts w:ascii="宋体" w:hAnsi="宋体" w:cs="宋体" w:hint="eastAsia"/>
          <w:kern w:val="0"/>
          <w:szCs w:val="24"/>
          <w:lang w:val="zh-CN"/>
        </w:rPr>
        <w:t xml:space="preserve">　　</w:t>
      </w:r>
      <w:r>
        <w:rPr>
          <w:rFonts w:ascii="宋体" w:hAnsi="宋体" w:cs="宋体" w:hint="eastAsia"/>
          <w:kern w:val="0"/>
          <w:szCs w:val="24"/>
          <w:lang w:val="zh-CN"/>
        </w:rPr>
        <w:t>本公司</w:t>
      </w:r>
      <w:r>
        <w:rPr>
          <w:rFonts w:eastAsia="Times New Roman"/>
          <w:kern w:val="0"/>
          <w:szCs w:val="24"/>
          <w:lang w:val="zh-CN"/>
        </w:rPr>
        <w:t>2018</w:t>
      </w:r>
      <w:r>
        <w:rPr>
          <w:rFonts w:ascii="宋体" w:hAnsi="宋体" w:cs="宋体" w:hint="eastAsia"/>
          <w:kern w:val="0"/>
          <w:szCs w:val="24"/>
          <w:lang w:val="zh-CN"/>
        </w:rPr>
        <w:t>年</w:t>
      </w:r>
      <w:r>
        <w:rPr>
          <w:rFonts w:eastAsia="Times New Roman"/>
          <w:kern w:val="0"/>
          <w:szCs w:val="24"/>
          <w:lang w:val="zh-CN"/>
        </w:rPr>
        <w:t>11</w:t>
      </w:r>
      <w:r>
        <w:rPr>
          <w:rFonts w:ascii="宋体" w:hAnsi="宋体" w:cs="宋体" w:hint="eastAsia"/>
          <w:kern w:val="0"/>
          <w:szCs w:val="24"/>
          <w:lang w:val="zh-CN"/>
        </w:rPr>
        <w:t>月</w:t>
      </w:r>
      <w:r>
        <w:rPr>
          <w:rFonts w:eastAsia="Times New Roman"/>
          <w:kern w:val="0"/>
          <w:szCs w:val="24"/>
          <w:lang w:val="zh-CN"/>
        </w:rPr>
        <w:t>6</w:t>
      </w:r>
      <w:r>
        <w:rPr>
          <w:rFonts w:ascii="宋体" w:hAnsi="宋体" w:cs="宋体" w:hint="eastAsia"/>
          <w:kern w:val="0"/>
          <w:szCs w:val="24"/>
          <w:lang w:val="zh-CN"/>
        </w:rPr>
        <w:t>日召开</w:t>
      </w:r>
      <w:r>
        <w:rPr>
          <w:rFonts w:eastAsia="Times New Roman"/>
          <w:kern w:val="0"/>
          <w:szCs w:val="24"/>
          <w:lang w:val="zh-CN"/>
        </w:rPr>
        <w:t>2018</w:t>
      </w:r>
      <w:r>
        <w:rPr>
          <w:rFonts w:ascii="宋体" w:hAnsi="宋体" w:cs="宋体" w:hint="eastAsia"/>
          <w:kern w:val="0"/>
          <w:szCs w:val="24"/>
          <w:lang w:val="zh-CN"/>
        </w:rPr>
        <w:t>年第二次临时股东大会，决议通过了《关于回购公司股份的议案》。本次回购的股份种类为公司发行的人民币普通股（</w:t>
      </w:r>
      <w:r>
        <w:rPr>
          <w:rFonts w:eastAsia="Times New Roman"/>
          <w:kern w:val="0"/>
          <w:szCs w:val="24"/>
          <w:lang w:val="zh-CN"/>
        </w:rPr>
        <w:t>A</w:t>
      </w:r>
      <w:r>
        <w:rPr>
          <w:rFonts w:ascii="宋体" w:hAnsi="宋体" w:cs="宋体" w:hint="eastAsia"/>
          <w:kern w:val="0"/>
          <w:szCs w:val="24"/>
          <w:lang w:val="zh-CN"/>
        </w:rPr>
        <w:t>股），回购股份的资金总额不低于人民币</w:t>
      </w:r>
      <w:r>
        <w:rPr>
          <w:rFonts w:eastAsia="Times New Roman"/>
          <w:kern w:val="0"/>
          <w:szCs w:val="24"/>
          <w:lang w:val="zh-CN"/>
        </w:rPr>
        <w:t>3</w:t>
      </w:r>
      <w:r>
        <w:rPr>
          <w:rFonts w:ascii="宋体" w:hAnsi="宋体" w:cs="宋体" w:hint="eastAsia"/>
          <w:kern w:val="0"/>
          <w:szCs w:val="24"/>
          <w:lang w:val="zh-CN"/>
        </w:rPr>
        <w:t>亿元，不超过人民币</w:t>
      </w:r>
      <w:r>
        <w:rPr>
          <w:rFonts w:eastAsia="Times New Roman"/>
          <w:kern w:val="0"/>
          <w:szCs w:val="24"/>
          <w:lang w:val="zh-CN"/>
        </w:rPr>
        <w:t>6</w:t>
      </w:r>
      <w:r>
        <w:rPr>
          <w:rFonts w:ascii="宋体" w:hAnsi="宋体" w:cs="宋体" w:hint="eastAsia"/>
          <w:kern w:val="0"/>
          <w:szCs w:val="24"/>
          <w:lang w:val="zh-CN"/>
        </w:rPr>
        <w:t>亿元，回购股份的价格不超过</w:t>
      </w:r>
      <w:r>
        <w:rPr>
          <w:rFonts w:eastAsia="Times New Roman"/>
          <w:kern w:val="0"/>
          <w:szCs w:val="24"/>
          <w:lang w:val="zh-CN"/>
        </w:rPr>
        <w:t>10.00</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股。截止</w:t>
      </w:r>
      <w:r>
        <w:rPr>
          <w:rFonts w:eastAsia="Times New Roman"/>
          <w:kern w:val="0"/>
          <w:szCs w:val="24"/>
          <w:lang w:val="zh-CN"/>
        </w:rPr>
        <w:t>2019</w:t>
      </w:r>
      <w:r>
        <w:rPr>
          <w:rFonts w:ascii="宋体" w:hAnsi="宋体" w:cs="宋体" w:hint="eastAsia"/>
          <w:kern w:val="0"/>
          <w:szCs w:val="24"/>
          <w:lang w:val="zh-CN"/>
        </w:rPr>
        <w:t>年</w:t>
      </w:r>
      <w:r>
        <w:rPr>
          <w:rFonts w:eastAsia="Times New Roman"/>
          <w:kern w:val="0"/>
          <w:szCs w:val="24"/>
          <w:lang w:val="zh-CN"/>
        </w:rPr>
        <w:t>5</w:t>
      </w:r>
      <w:r>
        <w:rPr>
          <w:rFonts w:ascii="宋体" w:hAnsi="宋体" w:cs="宋体" w:hint="eastAsia"/>
          <w:kern w:val="0"/>
          <w:szCs w:val="24"/>
          <w:lang w:val="zh-CN"/>
        </w:rPr>
        <w:t>月</w:t>
      </w:r>
      <w:r>
        <w:rPr>
          <w:rFonts w:eastAsia="Times New Roman"/>
          <w:kern w:val="0"/>
          <w:szCs w:val="24"/>
          <w:lang w:val="zh-CN"/>
        </w:rPr>
        <w:t>6</w:t>
      </w:r>
      <w:r>
        <w:rPr>
          <w:rFonts w:ascii="宋体" w:hAnsi="宋体" w:cs="宋体" w:hint="eastAsia"/>
          <w:kern w:val="0"/>
          <w:szCs w:val="24"/>
          <w:lang w:val="zh-CN"/>
        </w:rPr>
        <w:t>日，公司已累计通过股票回购专用证券账户以集中竞价交易方式回购股份</w:t>
      </w:r>
      <w:r>
        <w:rPr>
          <w:rFonts w:eastAsia="Times New Roman"/>
          <w:kern w:val="0"/>
          <w:szCs w:val="24"/>
          <w:lang w:val="zh-CN"/>
        </w:rPr>
        <w:t>92,973,035</w:t>
      </w:r>
      <w:r>
        <w:rPr>
          <w:rFonts w:ascii="宋体" w:hAnsi="宋体" w:cs="宋体" w:hint="eastAsia"/>
          <w:kern w:val="0"/>
          <w:szCs w:val="24"/>
          <w:lang w:val="zh-CN"/>
        </w:rPr>
        <w:t>股，占公司总股本</w:t>
      </w:r>
      <w:r>
        <w:rPr>
          <w:rFonts w:eastAsia="Times New Roman"/>
          <w:kern w:val="0"/>
          <w:szCs w:val="24"/>
          <w:lang w:val="zh-CN"/>
        </w:rPr>
        <w:t xml:space="preserve"> 6.12%</w:t>
      </w:r>
      <w:r>
        <w:rPr>
          <w:rFonts w:ascii="宋体" w:hAnsi="宋体" w:cs="宋体" w:hint="eastAsia"/>
          <w:kern w:val="0"/>
          <w:szCs w:val="24"/>
          <w:lang w:val="zh-CN"/>
        </w:rPr>
        <w:t>，最高成交价为</w:t>
      </w:r>
      <w:r>
        <w:rPr>
          <w:rFonts w:eastAsia="Times New Roman"/>
          <w:kern w:val="0"/>
          <w:szCs w:val="24"/>
          <w:lang w:val="zh-CN"/>
        </w:rPr>
        <w:t>8.10</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股，最低成交价为</w:t>
      </w:r>
      <w:r>
        <w:rPr>
          <w:rFonts w:eastAsia="Times New Roman"/>
          <w:kern w:val="0"/>
          <w:szCs w:val="24"/>
          <w:lang w:val="zh-CN"/>
        </w:rPr>
        <w:t>5.19</w:t>
      </w:r>
      <w:r>
        <w:rPr>
          <w:rFonts w:ascii="宋体" w:hAnsi="宋体" w:cs="宋体" w:hint="eastAsia"/>
          <w:kern w:val="0"/>
          <w:szCs w:val="24"/>
          <w:lang w:val="zh-CN"/>
        </w:rPr>
        <w:t>元</w:t>
      </w:r>
      <w:r>
        <w:rPr>
          <w:rFonts w:eastAsia="Times New Roman"/>
          <w:kern w:val="0"/>
          <w:szCs w:val="24"/>
          <w:lang w:val="zh-CN"/>
        </w:rPr>
        <w:t>/</w:t>
      </w:r>
      <w:r>
        <w:rPr>
          <w:rFonts w:ascii="宋体" w:hAnsi="宋体" w:cs="宋体" w:hint="eastAsia"/>
          <w:kern w:val="0"/>
          <w:szCs w:val="24"/>
          <w:lang w:val="zh-CN"/>
        </w:rPr>
        <w:t>股。至此，公司本次回购股份事项实施完毕。</w:t>
      </w:r>
    </w:p>
    <w:p w:rsidR="00FC56F8" w:rsidRDefault="00FC56F8">
      <w:pPr>
        <w:pStyle w:val="Section"/>
        <w:outlineLvl w:val="2"/>
        <w:rPr>
          <w:bCs w:val="0"/>
          <w:szCs w:val="24"/>
        </w:rPr>
      </w:pPr>
      <w:r>
        <w:rPr>
          <w:bCs w:val="0"/>
          <w:szCs w:val="24"/>
        </w:rPr>
        <w:t>57</w:t>
      </w:r>
      <w:r>
        <w:rPr>
          <w:rFonts w:hint="eastAsia"/>
          <w:bCs w:val="0"/>
          <w:szCs w:val="24"/>
        </w:rPr>
        <w:t>、其他综合收益</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557"/>
        <w:gridCol w:w="974"/>
        <w:gridCol w:w="852"/>
        <w:gridCol w:w="1050"/>
        <w:gridCol w:w="852"/>
        <w:gridCol w:w="852"/>
        <w:gridCol w:w="853"/>
        <w:gridCol w:w="852"/>
        <w:gridCol w:w="726"/>
      </w:tblGrid>
      <w:tr w:rsidR="00FC56F8">
        <w:tc>
          <w:tcPr>
            <w:tcW w:w="255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5311"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72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255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97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本期所得</w:t>
            </w:r>
            <w:r>
              <w:rPr>
                <w:rFonts w:hint="eastAsia"/>
                <w:szCs w:val="24"/>
              </w:rPr>
              <w:lastRenderedPageBreak/>
              <w:t>税前发生额</w:t>
            </w:r>
          </w:p>
        </w:tc>
        <w:tc>
          <w:tcPr>
            <w:tcW w:w="105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减：前期计入</w:t>
            </w:r>
            <w:r>
              <w:rPr>
                <w:rFonts w:hint="eastAsia"/>
                <w:szCs w:val="24"/>
              </w:rPr>
              <w:lastRenderedPageBreak/>
              <w:t>其他综合收益当期转入损益</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减：前期</w:t>
            </w:r>
            <w:r>
              <w:rPr>
                <w:rFonts w:hint="eastAsia"/>
                <w:szCs w:val="24"/>
              </w:rPr>
              <w:lastRenderedPageBreak/>
              <w:t>计入其他综合收益当期转入留存收益</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减：所得</w:t>
            </w:r>
            <w:r>
              <w:rPr>
                <w:rFonts w:hint="eastAsia"/>
                <w:szCs w:val="24"/>
              </w:rPr>
              <w:lastRenderedPageBreak/>
              <w:t>税费用</w:t>
            </w:r>
          </w:p>
        </w:tc>
        <w:tc>
          <w:tcPr>
            <w:tcW w:w="8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税后归属</w:t>
            </w:r>
            <w:r>
              <w:rPr>
                <w:rFonts w:hint="eastAsia"/>
                <w:szCs w:val="24"/>
              </w:rPr>
              <w:lastRenderedPageBreak/>
              <w:t>于母公司</w:t>
            </w:r>
          </w:p>
        </w:tc>
        <w:tc>
          <w:tcPr>
            <w:tcW w:w="85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税后归属</w:t>
            </w:r>
            <w:r>
              <w:rPr>
                <w:rFonts w:hint="eastAsia"/>
                <w:szCs w:val="24"/>
              </w:rPr>
              <w:lastRenderedPageBreak/>
              <w:t>于少数股东</w:t>
            </w:r>
          </w:p>
        </w:tc>
        <w:tc>
          <w:tcPr>
            <w:tcW w:w="72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二、将重分类进损益的其他综合收益</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143,822.04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-65,790,807.43</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-795,993.55</w:t>
            </w:r>
          </w:p>
        </w:tc>
        <w:tc>
          <w:tcPr>
            <w:tcW w:w="8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-64,994,813.88</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-64,850,991.84</w:t>
            </w:r>
          </w:p>
        </w:tc>
      </w:tr>
      <w:tr w:rsidR="00FC56F8">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外币财务报表折算差额</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-31,874,701.56</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-60,484,183.77</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-60,484,183.77</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-92,358,885.33</w:t>
            </w:r>
          </w:p>
        </w:tc>
      </w:tr>
      <w:tr w:rsidR="00FC56F8">
        <w:tc>
          <w:tcPr>
            <w:tcW w:w="25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 xml:space="preserve">　　　可供出售金融资产公允价值变动损益</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32,018,523.60</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-5,306,623.66</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-795,993.55</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-4,510,630.11</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27,507,893.49</w:t>
            </w:r>
          </w:p>
        </w:tc>
      </w:tr>
      <w:tr w:rsidR="00FC56F8">
        <w:tc>
          <w:tcPr>
            <w:tcW w:w="255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其他综合收益合计</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143,822.04</w:t>
            </w: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-65,790,807.43</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-795,993.55</w:t>
            </w:r>
          </w:p>
        </w:tc>
        <w:tc>
          <w:tcPr>
            <w:tcW w:w="85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-64,994,813.88</w:t>
            </w:r>
          </w:p>
        </w:tc>
        <w:tc>
          <w:tcPr>
            <w:tcW w:w="852"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72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-64,850,991.84</w:t>
            </w:r>
          </w:p>
        </w:tc>
      </w:tr>
    </w:tbl>
    <w:p w:rsidR="00FC56F8" w:rsidRDefault="00FC56F8">
      <w:pPr>
        <w:jc w:val="left"/>
        <w:rPr>
          <w:szCs w:val="24"/>
        </w:rPr>
      </w:pPr>
      <w:r>
        <w:rPr>
          <w:rFonts w:hint="eastAsia"/>
          <w:szCs w:val="24"/>
        </w:rPr>
        <w:t>其他说明，包括对现金流量套期损益的有效部分转为被套</w:t>
      </w:r>
      <w:proofErr w:type="gramStart"/>
      <w:r>
        <w:rPr>
          <w:rFonts w:hint="eastAsia"/>
          <w:szCs w:val="24"/>
        </w:rPr>
        <w:t>期项目</w:t>
      </w:r>
      <w:proofErr w:type="gramEnd"/>
      <w:r>
        <w:rPr>
          <w:rFonts w:hint="eastAsia"/>
          <w:szCs w:val="24"/>
        </w:rPr>
        <w:t>初始确认金额调整：</w:t>
      </w:r>
      <w:r w:rsidR="00F96D58">
        <w:rPr>
          <w:rFonts w:hint="eastAsia"/>
          <w:szCs w:val="24"/>
        </w:rPr>
        <w:t>无</w:t>
      </w:r>
    </w:p>
    <w:p w:rsidR="00FC56F8" w:rsidRDefault="00FC56F8">
      <w:pPr>
        <w:pStyle w:val="Section"/>
        <w:outlineLvl w:val="2"/>
        <w:rPr>
          <w:bCs w:val="0"/>
          <w:szCs w:val="24"/>
        </w:rPr>
      </w:pPr>
      <w:r>
        <w:rPr>
          <w:bCs w:val="0"/>
          <w:szCs w:val="24"/>
        </w:rPr>
        <w:t>58</w:t>
      </w:r>
      <w:r>
        <w:rPr>
          <w:rFonts w:hint="eastAsia"/>
          <w:bCs w:val="0"/>
          <w:szCs w:val="24"/>
        </w:rPr>
        <w:t>、专项储备</w:t>
      </w:r>
    </w:p>
    <w:p w:rsidR="00FC56F8" w:rsidRDefault="00FC56F8">
      <w:pPr>
        <w:jc w:val="left"/>
        <w:rPr>
          <w:szCs w:val="24"/>
        </w:rPr>
      </w:pPr>
      <w:r>
        <w:rPr>
          <w:rFonts w:hint="eastAsia"/>
          <w:szCs w:val="24"/>
        </w:rPr>
        <w:t>其他说明，包括本期增减变动情况、变动原因说明：</w:t>
      </w:r>
      <w:r w:rsidR="00F96D58">
        <w:rPr>
          <w:rFonts w:hint="eastAsia"/>
          <w:szCs w:val="24"/>
        </w:rPr>
        <w:t>不适用</w:t>
      </w:r>
    </w:p>
    <w:p w:rsidR="00FC56F8" w:rsidRDefault="00FC56F8">
      <w:pPr>
        <w:pStyle w:val="Section"/>
        <w:outlineLvl w:val="2"/>
        <w:rPr>
          <w:bCs w:val="0"/>
          <w:szCs w:val="24"/>
        </w:rPr>
      </w:pPr>
      <w:r>
        <w:rPr>
          <w:bCs w:val="0"/>
          <w:szCs w:val="24"/>
        </w:rPr>
        <w:t>59</w:t>
      </w:r>
      <w:r>
        <w:rPr>
          <w:rFonts w:hint="eastAsia"/>
          <w:bCs w:val="0"/>
          <w:szCs w:val="24"/>
        </w:rPr>
        <w:t>、盈余公积</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法定盈余公积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192,694,057.98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192,694,057.98</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192,694,057.98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192,694,057.98</w:t>
            </w:r>
          </w:p>
        </w:tc>
      </w:tr>
    </w:tbl>
    <w:p w:rsidR="00FC56F8" w:rsidRDefault="00FC56F8">
      <w:pPr>
        <w:jc w:val="left"/>
        <w:rPr>
          <w:szCs w:val="24"/>
        </w:rPr>
      </w:pPr>
      <w:r>
        <w:rPr>
          <w:rFonts w:hint="eastAsia"/>
          <w:szCs w:val="24"/>
        </w:rPr>
        <w:t>盈余公积说明，包括本期增减变动情况、变动原因说明：</w:t>
      </w:r>
      <w:r w:rsidR="00F96D58">
        <w:rPr>
          <w:rFonts w:hint="eastAsia"/>
          <w:szCs w:val="24"/>
        </w:rPr>
        <w:t>无</w:t>
      </w:r>
    </w:p>
    <w:p w:rsidR="00FC56F8" w:rsidRDefault="00FC56F8">
      <w:pPr>
        <w:pStyle w:val="Section"/>
        <w:outlineLvl w:val="2"/>
        <w:rPr>
          <w:bCs w:val="0"/>
          <w:szCs w:val="24"/>
        </w:rPr>
      </w:pPr>
      <w:r>
        <w:rPr>
          <w:bCs w:val="0"/>
          <w:szCs w:val="24"/>
        </w:rPr>
        <w:t>60</w:t>
      </w:r>
      <w:r>
        <w:rPr>
          <w:rFonts w:hint="eastAsia"/>
          <w:bCs w:val="0"/>
          <w:szCs w:val="24"/>
        </w:rPr>
        <w:t>、未分配利润</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725"/>
        <w:gridCol w:w="2924"/>
        <w:gridCol w:w="2918"/>
      </w:tblGrid>
      <w:tr w:rsidR="00FC56F8">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292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w:t>
            </w:r>
          </w:p>
        </w:tc>
      </w:tr>
      <w:tr w:rsidR="00FC56F8">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调整前上期末未分配利润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2,883,158,193.66</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2,695,260,089.00</w:t>
            </w:r>
          </w:p>
        </w:tc>
      </w:tr>
      <w:tr w:rsidR="00FC56F8">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调整后期初未分配利润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2,883,158,193.66</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2,695,260,089.00</w:t>
            </w:r>
          </w:p>
        </w:tc>
      </w:tr>
      <w:tr w:rsidR="00FC56F8">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加：本期归属于母公司所有者的净利润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351,494,650.82</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751,781,446.52</w:t>
            </w:r>
          </w:p>
        </w:tc>
      </w:tr>
      <w:tr w:rsidR="00FC56F8">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减：提取法定盈余公积</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57,424,823.36</w:t>
            </w:r>
          </w:p>
        </w:tc>
      </w:tr>
      <w:tr w:rsidR="00FC56F8">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应付普通股股利</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502,737,906.55</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506,458,518.50</w:t>
            </w:r>
          </w:p>
        </w:tc>
      </w:tr>
      <w:tr w:rsidR="00FC56F8">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期末未分配利润</w:t>
            </w:r>
          </w:p>
        </w:tc>
        <w:tc>
          <w:tcPr>
            <w:tcW w:w="292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2,731,914,937.93</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2,883,158,193.66</w:t>
            </w:r>
          </w:p>
        </w:tc>
      </w:tr>
    </w:tbl>
    <w:p w:rsidR="00FC56F8" w:rsidRDefault="00FC56F8">
      <w:pPr>
        <w:jc w:val="left"/>
        <w:rPr>
          <w:szCs w:val="24"/>
        </w:rPr>
      </w:pPr>
      <w:r>
        <w:rPr>
          <w:rFonts w:hint="eastAsia"/>
          <w:szCs w:val="24"/>
        </w:rPr>
        <w:t>调整期初未分配利润明细：</w:t>
      </w:r>
    </w:p>
    <w:p w:rsidR="00FC56F8" w:rsidRDefault="00FC56F8">
      <w:pPr>
        <w:jc w:val="left"/>
        <w:rPr>
          <w:szCs w:val="24"/>
        </w:rPr>
      </w:pPr>
      <w:r>
        <w:rPr>
          <w:szCs w:val="24"/>
        </w:rPr>
        <w:t>1)</w:t>
      </w:r>
      <w:r>
        <w:rPr>
          <w:rFonts w:hint="eastAsia"/>
          <w:szCs w:val="24"/>
        </w:rPr>
        <w:t>、由于《企业会计准则》及其相关新规定进行追溯调整，影响期初未分配利润</w:t>
      </w:r>
      <w:r>
        <w:rPr>
          <w:szCs w:val="24"/>
        </w:rPr>
        <w:t>0.00</w:t>
      </w:r>
      <w:r>
        <w:rPr>
          <w:rFonts w:hint="eastAsia"/>
          <w:szCs w:val="24"/>
        </w:rPr>
        <w:t>元。</w:t>
      </w:r>
    </w:p>
    <w:p w:rsidR="00FC56F8" w:rsidRDefault="00FC56F8">
      <w:pPr>
        <w:jc w:val="left"/>
        <w:rPr>
          <w:szCs w:val="24"/>
        </w:rPr>
      </w:pPr>
      <w:r>
        <w:rPr>
          <w:szCs w:val="24"/>
        </w:rPr>
        <w:t>2)</w:t>
      </w:r>
      <w:r>
        <w:rPr>
          <w:rFonts w:hint="eastAsia"/>
          <w:szCs w:val="24"/>
        </w:rPr>
        <w:t>、由于会计政策变更，影响期初未分配利润</w:t>
      </w:r>
      <w:r>
        <w:rPr>
          <w:szCs w:val="24"/>
        </w:rPr>
        <w:t>0.00</w:t>
      </w:r>
      <w:r>
        <w:rPr>
          <w:rFonts w:hint="eastAsia"/>
          <w:szCs w:val="24"/>
        </w:rPr>
        <w:t>元。</w:t>
      </w:r>
    </w:p>
    <w:p w:rsidR="00FC56F8" w:rsidRDefault="00FC56F8">
      <w:pPr>
        <w:jc w:val="left"/>
        <w:rPr>
          <w:szCs w:val="24"/>
        </w:rPr>
      </w:pPr>
      <w:r>
        <w:rPr>
          <w:szCs w:val="24"/>
        </w:rPr>
        <w:lastRenderedPageBreak/>
        <w:t>3)</w:t>
      </w:r>
      <w:r>
        <w:rPr>
          <w:rFonts w:hint="eastAsia"/>
          <w:szCs w:val="24"/>
        </w:rPr>
        <w:t>、由于重大会计差错更正，影响期初未分配利润</w:t>
      </w:r>
      <w:r>
        <w:rPr>
          <w:szCs w:val="24"/>
        </w:rPr>
        <w:t>0.00</w:t>
      </w:r>
      <w:r>
        <w:rPr>
          <w:rFonts w:hint="eastAsia"/>
          <w:szCs w:val="24"/>
        </w:rPr>
        <w:t>元。</w:t>
      </w:r>
    </w:p>
    <w:p w:rsidR="00FC56F8" w:rsidRDefault="00FC56F8">
      <w:pPr>
        <w:jc w:val="left"/>
        <w:rPr>
          <w:szCs w:val="24"/>
        </w:rPr>
      </w:pPr>
      <w:r>
        <w:rPr>
          <w:szCs w:val="24"/>
        </w:rPr>
        <w:t>4)</w:t>
      </w:r>
      <w:r>
        <w:rPr>
          <w:rFonts w:hint="eastAsia"/>
          <w:szCs w:val="24"/>
        </w:rPr>
        <w:t>、由于同</w:t>
      </w:r>
      <w:proofErr w:type="gramStart"/>
      <w:r>
        <w:rPr>
          <w:rFonts w:hint="eastAsia"/>
          <w:szCs w:val="24"/>
        </w:rPr>
        <w:t>一控制</w:t>
      </w:r>
      <w:proofErr w:type="gramEnd"/>
      <w:r>
        <w:rPr>
          <w:rFonts w:hint="eastAsia"/>
          <w:szCs w:val="24"/>
        </w:rPr>
        <w:t>导致的合并范围变更，影响期初未分配利润</w:t>
      </w:r>
      <w:r>
        <w:rPr>
          <w:szCs w:val="24"/>
        </w:rPr>
        <w:t>0.00</w:t>
      </w:r>
      <w:r>
        <w:rPr>
          <w:rFonts w:hint="eastAsia"/>
          <w:szCs w:val="24"/>
        </w:rPr>
        <w:t>元。</w:t>
      </w:r>
    </w:p>
    <w:p w:rsidR="00FC56F8" w:rsidRDefault="00FC56F8">
      <w:pPr>
        <w:jc w:val="left"/>
        <w:rPr>
          <w:szCs w:val="24"/>
        </w:rPr>
      </w:pPr>
      <w:r>
        <w:rPr>
          <w:szCs w:val="24"/>
        </w:rPr>
        <w:t>5)</w:t>
      </w:r>
      <w:r>
        <w:rPr>
          <w:rFonts w:hint="eastAsia"/>
          <w:szCs w:val="24"/>
        </w:rPr>
        <w:t>、其他调整合计影响期初未分配利润</w:t>
      </w:r>
      <w:r>
        <w:rPr>
          <w:szCs w:val="24"/>
        </w:rPr>
        <w:t>0.00</w:t>
      </w:r>
      <w:r>
        <w:rPr>
          <w:rFonts w:hint="eastAsia"/>
          <w:szCs w:val="24"/>
        </w:rPr>
        <w:t>元。</w:t>
      </w:r>
    </w:p>
    <w:p w:rsidR="00FC56F8" w:rsidRDefault="00FC56F8">
      <w:pPr>
        <w:pStyle w:val="Section"/>
        <w:outlineLvl w:val="2"/>
        <w:rPr>
          <w:bCs w:val="0"/>
          <w:szCs w:val="24"/>
        </w:rPr>
      </w:pPr>
      <w:r>
        <w:rPr>
          <w:bCs w:val="0"/>
          <w:szCs w:val="24"/>
        </w:rPr>
        <w:t>61</w:t>
      </w:r>
      <w:r>
        <w:rPr>
          <w:rFonts w:hint="eastAsia"/>
          <w:bCs w:val="0"/>
          <w:szCs w:val="24"/>
        </w:rPr>
        <w:t>、营业收入和营业成本</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FC56F8">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191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成本</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成本</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主营业务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7,320,644,210.60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6,611,016,115.08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6,618,038,454.17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5,886,130,769.30</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其他业务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28,022,404.54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12,618,076.41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172,351,659.34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39,090,819.12</w:t>
            </w:r>
          </w:p>
        </w:tc>
      </w:tr>
      <w:tr w:rsidR="00FC56F8">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7,348,666,615.14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6,623,634,191.49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6,790,390,113.51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5,925,221,588.42</w:t>
            </w:r>
          </w:p>
        </w:tc>
      </w:tr>
    </w:tbl>
    <w:p w:rsidR="00FC56F8" w:rsidRDefault="00FC56F8">
      <w:pPr>
        <w:jc w:val="left"/>
        <w:rPr>
          <w:szCs w:val="24"/>
        </w:rPr>
      </w:pPr>
      <w:r>
        <w:rPr>
          <w:rFonts w:hint="eastAsia"/>
          <w:szCs w:val="24"/>
        </w:rPr>
        <w:t>是否已执行新收入准则</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left"/>
        <w:rPr>
          <w:szCs w:val="24"/>
        </w:rPr>
      </w:pPr>
      <w:r>
        <w:rPr>
          <w:rFonts w:hint="eastAsia"/>
          <w:szCs w:val="24"/>
        </w:rPr>
        <w:t>其他说明</w:t>
      </w:r>
    </w:p>
    <w:p w:rsidR="00FC56F8" w:rsidRDefault="00FC56F8">
      <w:pPr>
        <w:pStyle w:val="Section"/>
        <w:outlineLvl w:val="2"/>
        <w:rPr>
          <w:bCs w:val="0"/>
          <w:szCs w:val="24"/>
        </w:rPr>
      </w:pPr>
      <w:r>
        <w:rPr>
          <w:bCs w:val="0"/>
          <w:szCs w:val="24"/>
        </w:rPr>
        <w:t>62</w:t>
      </w:r>
      <w:r>
        <w:rPr>
          <w:rFonts w:hint="eastAsia"/>
          <w:bCs w:val="0"/>
          <w:szCs w:val="24"/>
        </w:rPr>
        <w:t>、税金及附加</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5,432,448.46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8,547,775.97</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4,171,263.65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6,425,000.81</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8,848,365.70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9,493,031.34</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11,436,397.53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11,536,338.15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车船使用税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81,905.35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77,601.35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印花税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7,268,488.44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5,407,920.55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环境保护税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77,601.35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77,601.35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37,316,470.48</w:t>
            </w:r>
          </w:p>
        </w:tc>
        <w:tc>
          <w:tcPr>
            <w:tcW w:w="31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41,565,269.52</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63</w:t>
      </w:r>
      <w:r>
        <w:rPr>
          <w:rFonts w:hint="eastAsia"/>
          <w:bCs w:val="0"/>
          <w:szCs w:val="24"/>
        </w:rPr>
        <w:t>、销售费用</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工资及相关费用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22,445,044.83</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22,176,573.05</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运输费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68,990,347.74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77,950,840.55</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佣金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3,931,883.82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5,782,654.71</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办公费用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2,850,205.14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2,519,088.75</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租赁费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7,053,386.96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6,303,564.61</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开发费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3,573,338.49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4,497,269.10</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单证费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837,841.39</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549,406.49</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低值易耗品</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783,481.47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1,402,486.25</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修理费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442,391.15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681,702.53</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折旧费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3,316,422.04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3,660,826.38</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差旅费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1,543,621.78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1,482,857.27</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业务招待费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518,013.20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568,119.34</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2,111,823.85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2,764,039.30</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118,397,801.86</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130,339,428.33</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64</w:t>
      </w:r>
      <w:r>
        <w:rPr>
          <w:rFonts w:hint="eastAsia"/>
          <w:bCs w:val="0"/>
          <w:szCs w:val="24"/>
        </w:rPr>
        <w:t>、管理费用</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工资及相关费用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136,261,951.35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91,033,997.62</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税金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3,613,061.09</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办公费用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21,804,702.28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17,841,890.29</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低值易耗品</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3,950,261.96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3,744,856.73</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修理费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1,803,617.80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4,117,805.09</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折旧费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38,272,344.90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26,042,745.07</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费用摊销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9,441,150.11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5,522,885.55</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差旅费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3,695,421.98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2,609,064.04</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业务招待费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2,020,144.04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2,285,765.59</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租赁费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5,304,514.97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4,056,956.28</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保险费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506,249.52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590,595.89</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技术研发费</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环保费用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5,753,452.72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8,855,004.86</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5,123,627.06</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2,860,416.42</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233,937,438.69</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173,175,044.52</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65</w:t>
      </w:r>
      <w:r>
        <w:rPr>
          <w:rFonts w:hint="eastAsia"/>
          <w:bCs w:val="0"/>
          <w:szCs w:val="24"/>
        </w:rPr>
        <w:t>、研发费用</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工资及奖金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13,105,926.04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9,256,347.55</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燃料及动力</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3,645,419.84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2,296,507.17</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原材料</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22,515,816.47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13,184,301.48</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折旧及摊销</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2,805,370.52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1,767,300.83</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2,062,242.32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1,299,151.94</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44,134,775.19</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27,803,608.97</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66</w:t>
      </w:r>
      <w:r>
        <w:rPr>
          <w:rFonts w:hint="eastAsia"/>
          <w:bCs w:val="0"/>
          <w:szCs w:val="24"/>
        </w:rPr>
        <w:t>、财务费用</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利息支出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100,302,305.82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77,859,040.88</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利息收入（负数表示）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-5,882,884.30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-9,050,489.44</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汇兑损益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11,703,513.50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5,264,131.08</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现金折扣及贴息</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19,301,864.24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10,391,546.08</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其他杂费</w:t>
            </w:r>
            <w:r>
              <w:rPr>
                <w:szCs w:val="24"/>
              </w:rPr>
              <w:t>(</w:t>
            </w:r>
            <w:r>
              <w:rPr>
                <w:rFonts w:hint="eastAsia"/>
                <w:szCs w:val="24"/>
              </w:rPr>
              <w:t>手续费</w:t>
            </w:r>
            <w:r>
              <w:rPr>
                <w:szCs w:val="24"/>
              </w:rPr>
              <w:t>)</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8,937,648.51</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7,932,805.20</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134,362,447.77</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92,397,033.80</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67</w:t>
      </w:r>
      <w:r>
        <w:rPr>
          <w:rFonts w:hint="eastAsia"/>
          <w:bCs w:val="0"/>
          <w:szCs w:val="24"/>
        </w:rPr>
        <w:t>、其他收益</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产生其他收益的来源</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政府收益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127,546,697.25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161,083,765.14</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127,546,697.25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161,083,765.14</w:t>
            </w:r>
          </w:p>
        </w:tc>
      </w:tr>
    </w:tbl>
    <w:p w:rsidR="00FC56F8" w:rsidRDefault="00FC56F8">
      <w:pPr>
        <w:pStyle w:val="Section"/>
        <w:outlineLvl w:val="2"/>
        <w:rPr>
          <w:bCs w:val="0"/>
          <w:szCs w:val="24"/>
        </w:rPr>
      </w:pPr>
      <w:r>
        <w:rPr>
          <w:bCs w:val="0"/>
          <w:szCs w:val="24"/>
        </w:rPr>
        <w:t>68</w:t>
      </w:r>
      <w:r>
        <w:rPr>
          <w:rFonts w:hint="eastAsia"/>
          <w:bCs w:val="0"/>
          <w:szCs w:val="24"/>
        </w:rPr>
        <w:t>、投资收益</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460"/>
        <w:gridCol w:w="3190"/>
        <w:gridCol w:w="2918"/>
      </w:tblGrid>
      <w:tr w:rsidR="00FC56F8">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权益法核算的长期股权投资收益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131,160.00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656,186.46</w:t>
            </w:r>
          </w:p>
        </w:tc>
      </w:tr>
      <w:tr w:rsidR="00FC56F8">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可供出售金融资产在持有期间的投资收益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13,317,605.00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4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棉花期货、期权交易收益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41,241,274.98</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18,086,326.13</w:t>
            </w:r>
          </w:p>
        </w:tc>
      </w:tr>
      <w:tr w:rsidR="00FC56F8">
        <w:tc>
          <w:tcPr>
            <w:tcW w:w="346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委托理财收益</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9,007,532.32</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2,114,061.34</w:t>
            </w:r>
          </w:p>
        </w:tc>
      </w:tr>
      <w:tr w:rsidR="00FC56F8">
        <w:tc>
          <w:tcPr>
            <w:tcW w:w="346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63,697,572.30</w:t>
            </w:r>
          </w:p>
        </w:tc>
        <w:tc>
          <w:tcPr>
            <w:tcW w:w="2918"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20,856,573.93</w:t>
            </w:r>
          </w:p>
        </w:tc>
      </w:tr>
    </w:tbl>
    <w:p w:rsidR="00FC56F8" w:rsidRDefault="00FC56F8">
      <w:pPr>
        <w:jc w:val="left"/>
        <w:rPr>
          <w:szCs w:val="24"/>
        </w:rPr>
      </w:pPr>
      <w:r>
        <w:rPr>
          <w:rFonts w:hint="eastAsia"/>
          <w:szCs w:val="24"/>
        </w:rPr>
        <w:lastRenderedPageBreak/>
        <w:t>其他说明：</w:t>
      </w:r>
      <w:r w:rsidR="00F96D58">
        <w:rPr>
          <w:rFonts w:hint="eastAsia"/>
          <w:szCs w:val="24"/>
        </w:rPr>
        <w:t>无</w:t>
      </w:r>
    </w:p>
    <w:p w:rsidR="00FC56F8" w:rsidRDefault="00FC56F8">
      <w:pPr>
        <w:pStyle w:val="Section"/>
        <w:outlineLvl w:val="2"/>
        <w:rPr>
          <w:bCs w:val="0"/>
          <w:szCs w:val="24"/>
        </w:rPr>
      </w:pPr>
      <w:r>
        <w:rPr>
          <w:bCs w:val="0"/>
          <w:szCs w:val="24"/>
        </w:rPr>
        <w:t>69</w:t>
      </w:r>
      <w:r>
        <w:rPr>
          <w:rFonts w:hint="eastAsia"/>
          <w:bCs w:val="0"/>
          <w:szCs w:val="24"/>
        </w:rPr>
        <w:t>、净敞口套期收益</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70</w:t>
      </w:r>
      <w:r>
        <w:rPr>
          <w:rFonts w:hint="eastAsia"/>
          <w:bCs w:val="0"/>
          <w:szCs w:val="24"/>
        </w:rPr>
        <w:t>、公允价值变动收益</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产生公允价值变动收益的来源</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交易性金融资产</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33,874,566.67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27,117,699.85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其中：衍生金融工具产生的公允价值变动收益</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33,874,566.67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27,117,699.85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33,874,566.67</w:t>
            </w:r>
          </w:p>
        </w:tc>
        <w:tc>
          <w:tcPr>
            <w:tcW w:w="31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27,117,699.85</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71</w:t>
      </w:r>
      <w:r>
        <w:rPr>
          <w:rFonts w:hint="eastAsia"/>
          <w:bCs w:val="0"/>
          <w:szCs w:val="24"/>
        </w:rPr>
        <w:t>、信用减值损失</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72</w:t>
      </w:r>
      <w:r>
        <w:rPr>
          <w:rFonts w:hint="eastAsia"/>
          <w:bCs w:val="0"/>
          <w:szCs w:val="24"/>
        </w:rPr>
        <w:t>、资产减值损失</w:t>
      </w:r>
    </w:p>
    <w:p w:rsidR="00FC56F8" w:rsidRDefault="00FC56F8">
      <w:pPr>
        <w:jc w:val="left"/>
        <w:rPr>
          <w:szCs w:val="24"/>
        </w:rPr>
      </w:pPr>
      <w:r>
        <w:rPr>
          <w:rFonts w:hint="eastAsia"/>
          <w:szCs w:val="24"/>
        </w:rPr>
        <w:t>是否已执行新收入准则</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一、坏账损失</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6,330,007.67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-2,407,277.26</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6,330,007.67</w:t>
            </w:r>
          </w:p>
        </w:tc>
        <w:tc>
          <w:tcPr>
            <w:tcW w:w="31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-2,407,277.26</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73</w:t>
      </w:r>
      <w:r>
        <w:rPr>
          <w:rFonts w:hint="eastAsia"/>
          <w:bCs w:val="0"/>
          <w:szCs w:val="24"/>
        </w:rPr>
        <w:t>、资产处置收益</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资产处置收益的来源</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固定资产处置利得或损失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-644,882.77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无形资产处置利得或损失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-644,882.77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bl>
    <w:p w:rsidR="00FC56F8" w:rsidRDefault="00FC56F8">
      <w:pPr>
        <w:pStyle w:val="Section"/>
        <w:outlineLvl w:val="2"/>
        <w:rPr>
          <w:bCs w:val="0"/>
          <w:szCs w:val="24"/>
        </w:rPr>
      </w:pPr>
      <w:r>
        <w:rPr>
          <w:bCs w:val="0"/>
          <w:szCs w:val="24"/>
        </w:rPr>
        <w:t>74</w:t>
      </w:r>
      <w:r>
        <w:rPr>
          <w:rFonts w:hint="eastAsia"/>
          <w:bCs w:val="0"/>
          <w:szCs w:val="24"/>
        </w:rPr>
        <w:t>、营业外收入</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89"/>
        <w:gridCol w:w="2395"/>
        <w:gridCol w:w="2392"/>
        <w:gridCol w:w="2392"/>
      </w:tblGrid>
      <w:tr w:rsidR="00FC56F8">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计入当期非经常性损益的金额</w:t>
            </w: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政府补助</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1,416,255.46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419,145.52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1,416,255.46</w:t>
            </w: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非流动资产处置利得合计</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13,073,618.71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其中：固定资产处置利得</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13,073,618.71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赔偿金</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2,329,261.71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3,369,113.41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2,329,261.71</w:t>
            </w: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罚没收入</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1,780.00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435,985.31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1,780.00</w:t>
            </w: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2,129,020.90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3,322,912.47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2,129,020.90</w:t>
            </w: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5,876,318.07</w:t>
            </w:r>
          </w:p>
        </w:tc>
        <w:tc>
          <w:tcPr>
            <w:tcW w:w="2392"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20,620,775.42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5,876,318.07</w:t>
            </w:r>
          </w:p>
        </w:tc>
      </w:tr>
    </w:tbl>
    <w:p w:rsidR="00FC56F8" w:rsidRDefault="00FC56F8">
      <w:pPr>
        <w:jc w:val="left"/>
        <w:rPr>
          <w:szCs w:val="24"/>
        </w:rPr>
      </w:pPr>
      <w:r>
        <w:rPr>
          <w:rFonts w:hint="eastAsia"/>
          <w:szCs w:val="24"/>
        </w:rPr>
        <w:t>计入当期损益的政府补助：</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065"/>
        <w:gridCol w:w="1063"/>
        <w:gridCol w:w="1063"/>
        <w:gridCol w:w="1063"/>
        <w:gridCol w:w="1063"/>
        <w:gridCol w:w="1063"/>
        <w:gridCol w:w="1063"/>
        <w:gridCol w:w="1063"/>
        <w:gridCol w:w="1063"/>
      </w:tblGrid>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EB7261" w:rsidRDefault="00EB7261" w:rsidP="00EB7261">
            <w:pPr>
              <w:jc w:val="center"/>
            </w:pPr>
            <w:r>
              <w:rPr>
                <w:rFonts w:hint="eastAsia"/>
              </w:rPr>
              <w:t>补助项目</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B7261" w:rsidRDefault="00EB7261" w:rsidP="00EB7261">
            <w:pPr>
              <w:jc w:val="center"/>
            </w:pPr>
            <w:r>
              <w:rPr>
                <w:rFonts w:hint="eastAsia"/>
              </w:rPr>
              <w:t>发放主体</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B7261" w:rsidRDefault="00EB7261" w:rsidP="00EB7261">
            <w:pPr>
              <w:jc w:val="center"/>
            </w:pPr>
            <w:r>
              <w:rPr>
                <w:rFonts w:hint="eastAsia"/>
              </w:rPr>
              <w:t>发放原因</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B7261" w:rsidRDefault="00EB7261" w:rsidP="00EB7261">
            <w:pPr>
              <w:jc w:val="center"/>
            </w:pPr>
            <w:r>
              <w:rPr>
                <w:rFonts w:hint="eastAsia"/>
              </w:rPr>
              <w:t>性质类型</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B7261" w:rsidRDefault="00EB7261" w:rsidP="00EB7261">
            <w:pPr>
              <w:jc w:val="center"/>
            </w:pPr>
            <w:r>
              <w:rPr>
                <w:rFonts w:hint="eastAsia"/>
              </w:rPr>
              <w:t>补贴是否影响当年盈亏</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B7261" w:rsidRDefault="00EB7261" w:rsidP="00EB7261">
            <w:pPr>
              <w:jc w:val="center"/>
            </w:pPr>
            <w:r>
              <w:rPr>
                <w:rFonts w:hint="eastAsia"/>
              </w:rPr>
              <w:t>是否特殊补贴</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B7261" w:rsidRDefault="00EB7261" w:rsidP="00EB7261">
            <w:pPr>
              <w:jc w:val="center"/>
            </w:pPr>
            <w:r>
              <w:rPr>
                <w:rFonts w:hint="eastAsia"/>
              </w:rPr>
              <w:t>本期发生金额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B7261" w:rsidRDefault="00EB7261" w:rsidP="00EB7261">
            <w:pPr>
              <w:jc w:val="center"/>
            </w:pPr>
            <w:r>
              <w:rPr>
                <w:rFonts w:hint="eastAsia"/>
              </w:rPr>
              <w:t>上期发生金额</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B7261" w:rsidRDefault="00EB7261" w:rsidP="00EB7261">
            <w:pPr>
              <w:jc w:val="center"/>
            </w:pPr>
            <w:r>
              <w:rPr>
                <w:rFonts w:hint="eastAsia"/>
              </w:rPr>
              <w:t>与资产相关</w:t>
            </w:r>
            <w:r>
              <w:t>/</w:t>
            </w: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税收返还款</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21,246,014.38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35,758,958.42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出疆</w:t>
            </w:r>
            <w:proofErr w:type="gramStart"/>
            <w:r>
              <w:rPr>
                <w:rFonts w:hint="eastAsia"/>
              </w:rPr>
              <w:t>棉运输</w:t>
            </w:r>
            <w:proofErr w:type="gramEnd"/>
            <w:r>
              <w:rPr>
                <w:rFonts w:hint="eastAsia"/>
              </w:rPr>
              <w:t>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59,370,002.84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77,459,831.91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产业升级奖励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40,050,000.00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59,590,000.00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劳动就业奖励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34,200.00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202,964.00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土地出让金补贴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163,501.86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163,501.86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与资产相关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贷款贴息</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15,479,273.61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48,504,910.63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进口设备贴息</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580,000.00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产业技术改造资金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516,578.34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516,578.34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与资产相关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宿舍楼补贴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247,476.00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247,476.00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与资产相关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促进服务业发展</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153,300.00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与资产相关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企业自立创新奖</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278,000.00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与资产相关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工业</w:t>
            </w:r>
            <w:proofErr w:type="gramStart"/>
            <w:r>
              <w:rPr>
                <w:rFonts w:hint="eastAsia"/>
              </w:rPr>
              <w:t>考评奖</w:t>
            </w:r>
            <w:proofErr w:type="gramEnd"/>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270,000.00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70,000.00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促进产业结构调整专项</w:t>
            </w:r>
            <w:r>
              <w:rPr>
                <w:rFonts w:hint="eastAsia"/>
              </w:rPr>
              <w:lastRenderedPageBreak/>
              <w:t>资金扶持</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2,335,000.00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3,290,000.00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lastRenderedPageBreak/>
              <w:t>色纱项目建设补助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114,051.12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114,051.12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促进就业补贴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180,795.00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21,260,000.00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技改补贴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320,899.98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320,899.98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与资产相关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新疆员工培训补贴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500,000.00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2,000,000.00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用电补贴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5,524,431.21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5,103,400.35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岗位培训补贴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543,600.00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369,000.00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曹娥街</w:t>
            </w:r>
            <w:proofErr w:type="gramStart"/>
            <w:r>
              <w:rPr>
                <w:rFonts w:hint="eastAsia"/>
              </w:rPr>
              <w:t>激励奖</w:t>
            </w:r>
            <w:proofErr w:type="gramEnd"/>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16,000.00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71,000.00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发明专利补助</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64,200.00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节能技术改造专项资金</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262,240.00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政府激励补贴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1,102,967.92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染色配套产业链补贴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40,000,000.00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20,000,000.00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搬迁补贴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13,128,419.40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13,128,419.40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与资产相关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基础设施配套奖励</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66,038.10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66,038.10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与资产相关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节能设备补贴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82,002.00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82,002.00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与资产相关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社会保险补贴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8,208,048.22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1,463,168.00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其他补贴</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940,328.31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348,145.52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与收益相关</w:t>
            </w:r>
          </w:p>
        </w:tc>
      </w:tr>
      <w:tr w:rsidR="00EB7261" w:rsidTr="00EB7261">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r>
              <w:rPr>
                <w:rFonts w:hint="eastAsia"/>
              </w:rPr>
              <w:t>合计</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lef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209,336,660.37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r>
              <w:t>292,571,053.55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B7261" w:rsidRDefault="00EB7261" w:rsidP="00EB7261">
            <w:pPr>
              <w:jc w:val="right"/>
            </w:pPr>
          </w:p>
        </w:tc>
      </w:tr>
    </w:tbl>
    <w:p w:rsidR="00FC56F8" w:rsidRDefault="00FC56F8">
      <w:pPr>
        <w:jc w:val="left"/>
        <w:rPr>
          <w:szCs w:val="24"/>
        </w:rPr>
      </w:pPr>
      <w:r>
        <w:rPr>
          <w:rFonts w:hint="eastAsia"/>
          <w:szCs w:val="24"/>
        </w:rPr>
        <w:t>其他说明：</w:t>
      </w:r>
      <w:r w:rsidR="00EB7261">
        <w:rPr>
          <w:rFonts w:hint="eastAsia"/>
          <w:szCs w:val="24"/>
        </w:rPr>
        <w:t>无</w:t>
      </w:r>
    </w:p>
    <w:p w:rsidR="00FC56F8" w:rsidRDefault="00FC56F8">
      <w:pPr>
        <w:pStyle w:val="Section"/>
        <w:outlineLvl w:val="2"/>
        <w:rPr>
          <w:bCs w:val="0"/>
          <w:szCs w:val="24"/>
        </w:rPr>
      </w:pPr>
      <w:r>
        <w:rPr>
          <w:bCs w:val="0"/>
          <w:szCs w:val="24"/>
        </w:rPr>
        <w:t>75</w:t>
      </w:r>
      <w:r>
        <w:rPr>
          <w:rFonts w:hint="eastAsia"/>
          <w:bCs w:val="0"/>
          <w:szCs w:val="24"/>
        </w:rPr>
        <w:t>、营业外支出</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89"/>
        <w:gridCol w:w="2395"/>
        <w:gridCol w:w="2392"/>
        <w:gridCol w:w="2392"/>
      </w:tblGrid>
      <w:tr w:rsidR="00FC56F8">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计入当期非经常性损益的金额</w:t>
            </w: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对外捐赠</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100,078.22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1,918,426.86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100,078.22</w:t>
            </w: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罚款支出</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8,945.92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4,279.07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8,945.92</w:t>
            </w: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固定资产报废损失</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379,249.35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3,894,728.59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379,249.35</w:t>
            </w: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其他支出</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534,643.01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437,879.53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534,643.01</w:t>
            </w:r>
          </w:p>
        </w:tc>
      </w:tr>
      <w:tr w:rsidR="00FC56F8">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2395"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1,022,916.50</w:t>
            </w:r>
          </w:p>
        </w:tc>
        <w:tc>
          <w:tcPr>
            <w:tcW w:w="2392"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6,255,314.05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1,022,916.50</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76</w:t>
      </w:r>
      <w:r>
        <w:rPr>
          <w:rFonts w:hint="eastAsia"/>
          <w:bCs w:val="0"/>
          <w:szCs w:val="24"/>
        </w:rPr>
        <w:t>、所得税费用</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）所得税费用表</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当期所得税费用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36,290,377.62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61,122,647.13</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递延所得税费用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-9,334,008.30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-9,932,095.34</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26,956,369.32</w:t>
            </w:r>
          </w:p>
        </w:tc>
        <w:tc>
          <w:tcPr>
            <w:tcW w:w="31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51,190,551.79</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）会计利润与所得税费用调整过程</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79"/>
        <w:gridCol w:w="4789"/>
      </w:tblGrid>
      <w:tr w:rsidR="00FC56F8">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47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r>
      <w:tr w:rsidR="00FC56F8">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利润总额</w:t>
            </w:r>
          </w:p>
        </w:tc>
        <w:tc>
          <w:tcPr>
            <w:tcW w:w="47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392,540,852.35</w:t>
            </w:r>
          </w:p>
        </w:tc>
      </w:tr>
      <w:tr w:rsidR="00FC56F8">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按法定</w:t>
            </w:r>
            <w:r>
              <w:rPr>
                <w:szCs w:val="24"/>
              </w:rPr>
              <w:t>/</w:t>
            </w:r>
            <w:r>
              <w:rPr>
                <w:rFonts w:hint="eastAsia"/>
                <w:szCs w:val="24"/>
              </w:rPr>
              <w:t>适用税率计算的所得税费用</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98,135,213.09</w:t>
            </w:r>
          </w:p>
        </w:tc>
      </w:tr>
      <w:tr w:rsidR="00FC56F8">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子公司适用不同税率的影响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-74,306,356.56</w:t>
            </w:r>
          </w:p>
        </w:tc>
      </w:tr>
      <w:tr w:rsidR="00FC56F8">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调整以前期间所得税的影响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非应税收入的影响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-3,282,104.85</w:t>
            </w:r>
          </w:p>
        </w:tc>
      </w:tr>
      <w:tr w:rsidR="00FC56F8">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不可抵扣的成本、费用和损失的影响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256,052.20</w:t>
            </w:r>
          </w:p>
        </w:tc>
      </w:tr>
      <w:tr w:rsidR="00FC56F8">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使用前期未确认递延所得税资产的可抵扣亏损的影响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roofErr w:type="gramStart"/>
            <w:r>
              <w:rPr>
                <w:rFonts w:hint="eastAsia"/>
                <w:szCs w:val="24"/>
              </w:rPr>
              <w:t>本期未</w:t>
            </w:r>
            <w:proofErr w:type="gramEnd"/>
            <w:r>
              <w:rPr>
                <w:rFonts w:hint="eastAsia"/>
                <w:szCs w:val="24"/>
              </w:rPr>
              <w:t>确认递延所得税资产的可抵扣暂时性差异或可抵扣亏损的影响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9,296,988.18</w:t>
            </w:r>
          </w:p>
        </w:tc>
      </w:tr>
      <w:tr w:rsidR="00FC56F8">
        <w:tc>
          <w:tcPr>
            <w:tcW w:w="477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加计扣除费用的影响</w:t>
            </w:r>
          </w:p>
        </w:tc>
        <w:tc>
          <w:tcPr>
            <w:tcW w:w="4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-3,143,422.74</w:t>
            </w:r>
          </w:p>
        </w:tc>
      </w:tr>
      <w:tr w:rsidR="00FC56F8">
        <w:tc>
          <w:tcPr>
            <w:tcW w:w="477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所得税费用</w:t>
            </w:r>
          </w:p>
        </w:tc>
        <w:tc>
          <w:tcPr>
            <w:tcW w:w="47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26,956,369.32</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77</w:t>
      </w:r>
      <w:r>
        <w:rPr>
          <w:rFonts w:hint="eastAsia"/>
          <w:bCs w:val="0"/>
          <w:szCs w:val="24"/>
        </w:rPr>
        <w:t>、其他综合收益</w:t>
      </w:r>
    </w:p>
    <w:p w:rsidR="00FC56F8" w:rsidRDefault="00FC56F8">
      <w:pPr>
        <w:jc w:val="left"/>
        <w:rPr>
          <w:szCs w:val="24"/>
        </w:rPr>
      </w:pPr>
      <w:r>
        <w:rPr>
          <w:rFonts w:hint="eastAsia"/>
          <w:szCs w:val="24"/>
        </w:rPr>
        <w:t>详见附注</w:t>
      </w:r>
      <w:r>
        <w:rPr>
          <w:szCs w:val="24"/>
        </w:rPr>
        <w:t>57</w:t>
      </w:r>
      <w:r>
        <w:rPr>
          <w:rFonts w:hint="eastAsia"/>
          <w:szCs w:val="24"/>
        </w:rPr>
        <w:t>。</w:t>
      </w:r>
    </w:p>
    <w:p w:rsidR="00FC56F8" w:rsidRDefault="00FC56F8">
      <w:pPr>
        <w:pStyle w:val="Section"/>
        <w:outlineLvl w:val="2"/>
        <w:rPr>
          <w:bCs w:val="0"/>
          <w:szCs w:val="24"/>
        </w:rPr>
      </w:pPr>
      <w:r>
        <w:rPr>
          <w:bCs w:val="0"/>
          <w:szCs w:val="24"/>
        </w:rPr>
        <w:lastRenderedPageBreak/>
        <w:t>78</w:t>
      </w:r>
      <w:r>
        <w:rPr>
          <w:rFonts w:hint="eastAsia"/>
          <w:bCs w:val="0"/>
          <w:szCs w:val="24"/>
        </w:rPr>
        <w:t>、现金流量表项目</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）收到的其他与经营活动有关的现金</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利息收入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16,007,195.73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17,010,434.41</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政府补助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93,755,539.04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65,497,744.19</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往来款及其他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114,154,260.87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142,626,696.52</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223,916,995.64</w:t>
            </w:r>
          </w:p>
        </w:tc>
        <w:tc>
          <w:tcPr>
            <w:tcW w:w="31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225,134,875.12</w:t>
            </w:r>
          </w:p>
        </w:tc>
      </w:tr>
    </w:tbl>
    <w:p w:rsidR="00FC56F8" w:rsidRDefault="00FC56F8">
      <w:pPr>
        <w:jc w:val="left"/>
        <w:rPr>
          <w:szCs w:val="24"/>
        </w:rPr>
      </w:pPr>
      <w:r>
        <w:rPr>
          <w:rFonts w:hint="eastAsia"/>
          <w:szCs w:val="24"/>
        </w:rPr>
        <w:t>收到的其他与经营活动有关的现金说明：</w:t>
      </w:r>
      <w:r w:rsid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）支付的其他与经营活动有关的现金</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132,437,574.89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188,135,398.52</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往来款及其他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173,660,190.50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35,362,097.55</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306,097,765.39</w:t>
            </w:r>
          </w:p>
        </w:tc>
        <w:tc>
          <w:tcPr>
            <w:tcW w:w="31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223,497,496.07</w:t>
            </w:r>
          </w:p>
        </w:tc>
      </w:tr>
    </w:tbl>
    <w:p w:rsidR="00FC56F8" w:rsidRDefault="00FC56F8">
      <w:pPr>
        <w:jc w:val="left"/>
        <w:rPr>
          <w:szCs w:val="24"/>
        </w:rPr>
      </w:pPr>
      <w:r>
        <w:rPr>
          <w:rFonts w:hint="eastAsia"/>
          <w:szCs w:val="24"/>
        </w:rPr>
        <w:t>支付的其他与经营活动有关的现金说明：</w:t>
      </w:r>
      <w:r w:rsid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）收到的其他与投资活动有关的现金</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理财产品</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521,509,372.95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664,693,235.57</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521,509,372.95</w:t>
            </w:r>
          </w:p>
        </w:tc>
        <w:tc>
          <w:tcPr>
            <w:tcW w:w="31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664,693,235.57</w:t>
            </w:r>
          </w:p>
        </w:tc>
      </w:tr>
    </w:tbl>
    <w:p w:rsidR="00FC56F8" w:rsidRDefault="00FC56F8">
      <w:pPr>
        <w:jc w:val="left"/>
        <w:rPr>
          <w:szCs w:val="24"/>
        </w:rPr>
      </w:pPr>
      <w:r>
        <w:rPr>
          <w:rFonts w:hint="eastAsia"/>
          <w:szCs w:val="24"/>
        </w:rPr>
        <w:t>收到的其他与投资活动有关的现金说明：</w:t>
      </w:r>
      <w:r w:rsid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）支付的其他与投资活动有关的现金</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理财产品</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715,055,085.10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777,784,121.19</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715,055,085.10</w:t>
            </w:r>
          </w:p>
        </w:tc>
        <w:tc>
          <w:tcPr>
            <w:tcW w:w="31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777,784,121.19</w:t>
            </w:r>
          </w:p>
        </w:tc>
      </w:tr>
    </w:tbl>
    <w:p w:rsidR="00FC56F8" w:rsidRDefault="00FC56F8">
      <w:pPr>
        <w:jc w:val="left"/>
        <w:rPr>
          <w:szCs w:val="24"/>
        </w:rPr>
      </w:pPr>
      <w:r>
        <w:rPr>
          <w:rFonts w:hint="eastAsia"/>
          <w:szCs w:val="24"/>
        </w:rPr>
        <w:t>支付的其他与投资活动有关的现金说明：</w:t>
      </w:r>
      <w:r w:rsidR="00F96D58">
        <w:rPr>
          <w:rFonts w:hint="eastAsia"/>
          <w:szCs w:val="24"/>
        </w:rPr>
        <w:t>无</w:t>
      </w:r>
    </w:p>
    <w:p w:rsidR="00FC56F8" w:rsidRDefault="00FC56F8">
      <w:pPr>
        <w:pStyle w:val="Section"/>
        <w:outlineLvl w:val="3"/>
        <w:rPr>
          <w:bCs w:val="0"/>
          <w:szCs w:val="24"/>
        </w:rPr>
      </w:pPr>
      <w:r>
        <w:rPr>
          <w:rFonts w:hint="eastAsia"/>
          <w:bCs w:val="0"/>
          <w:szCs w:val="24"/>
        </w:rPr>
        <w:lastRenderedPageBreak/>
        <w:t>（</w:t>
      </w:r>
      <w:r>
        <w:rPr>
          <w:bCs w:val="0"/>
          <w:szCs w:val="24"/>
        </w:rPr>
        <w:t>5</w:t>
      </w:r>
      <w:r>
        <w:rPr>
          <w:rFonts w:hint="eastAsia"/>
          <w:bCs w:val="0"/>
          <w:szCs w:val="24"/>
        </w:rPr>
        <w:t>）收到的其他与筹资活动有关的现金</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受限的其他货币资金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176,940,169.96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156,673,552.88</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176,940,169.96</w:t>
            </w:r>
          </w:p>
        </w:tc>
        <w:tc>
          <w:tcPr>
            <w:tcW w:w="31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156,673,552.88</w:t>
            </w:r>
          </w:p>
        </w:tc>
      </w:tr>
    </w:tbl>
    <w:p w:rsidR="00FC56F8" w:rsidRDefault="00FC56F8">
      <w:pPr>
        <w:jc w:val="left"/>
        <w:rPr>
          <w:szCs w:val="24"/>
        </w:rPr>
      </w:pPr>
      <w:r>
        <w:rPr>
          <w:rFonts w:hint="eastAsia"/>
          <w:szCs w:val="24"/>
        </w:rPr>
        <w:t>收到的其他与筹资活动有关的现金说明：</w:t>
      </w:r>
      <w:r w:rsid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6</w:t>
      </w:r>
      <w:r>
        <w:rPr>
          <w:rFonts w:hint="eastAsia"/>
          <w:bCs w:val="0"/>
          <w:szCs w:val="24"/>
        </w:rPr>
        <w:t>）支付的其他与筹资活动有关的现金</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受限的其他货币资金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272,387,161.51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201,601,586.92</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272,387,161.51</w:t>
            </w:r>
          </w:p>
        </w:tc>
        <w:tc>
          <w:tcPr>
            <w:tcW w:w="31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201,601,586.92</w:t>
            </w:r>
          </w:p>
        </w:tc>
      </w:tr>
    </w:tbl>
    <w:p w:rsidR="00FC56F8" w:rsidRDefault="00FC56F8">
      <w:pPr>
        <w:jc w:val="left"/>
        <w:rPr>
          <w:szCs w:val="24"/>
        </w:rPr>
      </w:pPr>
      <w:r>
        <w:rPr>
          <w:rFonts w:hint="eastAsia"/>
          <w:szCs w:val="24"/>
        </w:rPr>
        <w:t>支付的其他与筹资活动有关的现金说明：</w:t>
      </w:r>
      <w:r w:rsidR="00F96D58">
        <w:rPr>
          <w:rFonts w:hint="eastAsia"/>
          <w:szCs w:val="24"/>
        </w:rPr>
        <w:t>无</w:t>
      </w:r>
    </w:p>
    <w:p w:rsidR="00FC56F8" w:rsidRDefault="00FC56F8">
      <w:pPr>
        <w:pStyle w:val="Section"/>
        <w:outlineLvl w:val="2"/>
        <w:rPr>
          <w:bCs w:val="0"/>
          <w:szCs w:val="24"/>
        </w:rPr>
      </w:pPr>
      <w:r>
        <w:rPr>
          <w:bCs w:val="0"/>
          <w:szCs w:val="24"/>
        </w:rPr>
        <w:t>79</w:t>
      </w:r>
      <w:r>
        <w:rPr>
          <w:rFonts w:hint="eastAsia"/>
          <w:bCs w:val="0"/>
          <w:szCs w:val="24"/>
        </w:rPr>
        <w:t>、现金流量表补充资料</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）现金流量表补充资料</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5387"/>
        <w:gridCol w:w="2126"/>
        <w:gridCol w:w="2055"/>
      </w:tblGrid>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补充资料</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本期金额</w:t>
            </w: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上期金额</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．将净利润调节为经营活动现金流量：</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净利润</w:t>
            </w:r>
          </w:p>
        </w:tc>
        <w:tc>
          <w:tcPr>
            <w:tcW w:w="212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365,584,483.03</w:t>
            </w:r>
          </w:p>
        </w:tc>
        <w:tc>
          <w:tcPr>
            <w:tcW w:w="2055"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569,713,811.19</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加：资产减值准备</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6,330,007.67</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2,407,277.26</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固定资产折旧、油气资产折耗、生产性生物资产折旧</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238,939,146.88</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207,035,860.76</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无形资产摊销</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9,977,441.91</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6,716,000.03</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长期待摊费用摊销</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13,647,621.44</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7,449,506.31</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处置固定资产、无形资产和其他长期资产的损失（收益以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644,882.77</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-9,178,890.12</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固定资产报废损失（收益以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1,024,132.12</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公允价值变动损失（收益以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-33,874,566.67</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-27,117,699.85</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财务费用（收益以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131,307,683.56</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93,514,718.04</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投资损失（收益以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-63,697,572.30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-20,856,573.93</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递延所得税资产减少（增加以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-27,901,052.48</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-7,481,266.18</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递延所得税负债增加（减少以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-703,727.79</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-1,505,073.98</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存货的减少（增加以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146,317,431.76</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137,990,980.71</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经营性应收项目的减少（增加以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86,221,632.41</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-714,189,767.14</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经营性应付项目的增加（减少以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-342,063,524.53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-233,820,380.66</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经营活动产生的现金流量净额</w:t>
            </w:r>
          </w:p>
        </w:tc>
        <w:tc>
          <w:tcPr>
            <w:tcW w:w="212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531,754,019.78</w:t>
            </w:r>
          </w:p>
        </w:tc>
        <w:tc>
          <w:tcPr>
            <w:tcW w:w="2055"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10,678,502.44</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．不涉及现金收支的重大投资和筹资活动：</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．现金及现金等价物净变动情况：</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现金的期末余额</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1,068,307,829.20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1,116,248,688.71</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减：现金的期初余额</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1,673,468,126.21</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1,590,047,763.78</w:t>
            </w:r>
          </w:p>
        </w:tc>
      </w:tr>
      <w:tr w:rsidR="00FC56F8" w:rsidTr="004A672A">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现金及现金等价物净增加额</w:t>
            </w:r>
          </w:p>
        </w:tc>
        <w:tc>
          <w:tcPr>
            <w:tcW w:w="212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-605,160,297.01</w:t>
            </w:r>
          </w:p>
        </w:tc>
        <w:tc>
          <w:tcPr>
            <w:tcW w:w="2055"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-473,799,075.07</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）本期支付的取得子公司的现金净额</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）本期收到的处置子公司的现金净额</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）现金和现金等价物的构成</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27"/>
        <w:gridCol w:w="3057"/>
        <w:gridCol w:w="3184"/>
      </w:tblGrid>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一、现金</w:t>
            </w:r>
          </w:p>
        </w:tc>
        <w:tc>
          <w:tcPr>
            <w:tcW w:w="305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1,068,307,829.20</w:t>
            </w:r>
          </w:p>
        </w:tc>
        <w:tc>
          <w:tcPr>
            <w:tcW w:w="318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1,673,468,126.21</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其中：库存现金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425,430.20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7,634,499.04</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可随时用于支付的银行存款</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1,056,456,472.41</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1,660,270,745.10</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可随时用于支付的其他货币资金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11,425,926.59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5,562,882.07</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三、期末现金及现金等价物余额</w:t>
            </w:r>
          </w:p>
        </w:tc>
        <w:tc>
          <w:tcPr>
            <w:tcW w:w="305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1,068,307,829.20</w:t>
            </w:r>
          </w:p>
        </w:tc>
        <w:tc>
          <w:tcPr>
            <w:tcW w:w="3184"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1,673,468,126.21</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80</w:t>
      </w:r>
      <w:r>
        <w:rPr>
          <w:rFonts w:hint="eastAsia"/>
          <w:bCs w:val="0"/>
          <w:szCs w:val="24"/>
        </w:rPr>
        <w:t>、所有者权益变动</w:t>
      </w:r>
      <w:proofErr w:type="gramStart"/>
      <w:r>
        <w:rPr>
          <w:rFonts w:hint="eastAsia"/>
          <w:bCs w:val="0"/>
          <w:szCs w:val="24"/>
        </w:rPr>
        <w:t>表项目</w:t>
      </w:r>
      <w:proofErr w:type="gramEnd"/>
      <w:r>
        <w:rPr>
          <w:rFonts w:hint="eastAsia"/>
          <w:bCs w:val="0"/>
          <w:szCs w:val="24"/>
        </w:rPr>
        <w:t>注释</w:t>
      </w:r>
    </w:p>
    <w:p w:rsidR="00FC56F8" w:rsidRPr="00F96D58" w:rsidRDefault="00FC56F8" w:rsidP="00F96D58">
      <w:pPr>
        <w:jc w:val="left"/>
        <w:rPr>
          <w:szCs w:val="24"/>
        </w:rPr>
      </w:pPr>
      <w:r>
        <w:rPr>
          <w:rFonts w:hint="eastAsia"/>
          <w:szCs w:val="24"/>
        </w:rPr>
        <w:t>说明</w:t>
      </w:r>
      <w:proofErr w:type="gramStart"/>
      <w:r>
        <w:rPr>
          <w:rFonts w:hint="eastAsia"/>
          <w:szCs w:val="24"/>
        </w:rPr>
        <w:t>对上年</w:t>
      </w:r>
      <w:proofErr w:type="gramEnd"/>
      <w:r>
        <w:rPr>
          <w:rFonts w:hint="eastAsia"/>
          <w:szCs w:val="24"/>
        </w:rPr>
        <w:t>期末余额进行调整的</w:t>
      </w:r>
      <w:r>
        <w:rPr>
          <w:szCs w:val="24"/>
        </w:rPr>
        <w:t>“</w:t>
      </w:r>
      <w:r>
        <w:rPr>
          <w:rFonts w:hint="eastAsia"/>
          <w:szCs w:val="24"/>
        </w:rPr>
        <w:t>其他</w:t>
      </w:r>
      <w:r>
        <w:rPr>
          <w:szCs w:val="24"/>
        </w:rPr>
        <w:t>”</w:t>
      </w:r>
      <w:r>
        <w:rPr>
          <w:rFonts w:hint="eastAsia"/>
          <w:szCs w:val="24"/>
        </w:rPr>
        <w:t>项目名称及调整金额等事项：</w:t>
      </w: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81</w:t>
      </w:r>
      <w:r>
        <w:rPr>
          <w:rFonts w:hint="eastAsia"/>
          <w:bCs w:val="0"/>
          <w:szCs w:val="24"/>
        </w:rPr>
        <w:t>、所有权或使用权受到限制的资产</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27"/>
        <w:gridCol w:w="3057"/>
        <w:gridCol w:w="3184"/>
      </w:tblGrid>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05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期末账面价值</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受限原因</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货币资金</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137,905,550.78</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借款的保证金及票据保证金</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应收票据</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538,800,000.00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质押贷款</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存货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595,326,676.02</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质押贷款</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固定资产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1,687,058,495.46</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抵押贷款</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lastRenderedPageBreak/>
              <w:t>无形资产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138,192,503.49</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抵押贷款</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其他流动资产</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100,000,000.00</w:t>
            </w:r>
          </w:p>
        </w:tc>
        <w:tc>
          <w:tcPr>
            <w:tcW w:w="31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理财产品质</w:t>
            </w:r>
            <w:proofErr w:type="gramStart"/>
            <w:r>
              <w:rPr>
                <w:rFonts w:hint="eastAsia"/>
                <w:szCs w:val="24"/>
              </w:rPr>
              <w:t>押</w:t>
            </w:r>
            <w:proofErr w:type="gramEnd"/>
            <w:r>
              <w:rPr>
                <w:rFonts w:hint="eastAsia"/>
                <w:szCs w:val="24"/>
              </w:rPr>
              <w:t>开具票据</w:t>
            </w:r>
          </w:p>
        </w:tc>
      </w:tr>
      <w:tr w:rsidR="00FC56F8">
        <w:tc>
          <w:tcPr>
            <w:tcW w:w="332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3,197,283,225.75</w:t>
            </w:r>
          </w:p>
        </w:tc>
        <w:tc>
          <w:tcPr>
            <w:tcW w:w="31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82</w:t>
      </w:r>
      <w:r>
        <w:rPr>
          <w:rFonts w:hint="eastAsia"/>
          <w:bCs w:val="0"/>
          <w:szCs w:val="24"/>
        </w:rPr>
        <w:t>、外币货币性项目</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）外币货币性项目</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495"/>
        <w:gridCol w:w="2293"/>
        <w:gridCol w:w="2390"/>
        <w:gridCol w:w="2390"/>
      </w:tblGrid>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r>
              <w:rPr>
                <w:rFonts w:hint="eastAsia"/>
                <w:szCs w:val="24"/>
              </w:rPr>
              <w:t>项目</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r>
              <w:rPr>
                <w:rFonts w:hint="eastAsia"/>
                <w:szCs w:val="24"/>
              </w:rPr>
              <w:t>期末外币余额</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r>
              <w:rPr>
                <w:rFonts w:hint="eastAsia"/>
                <w:szCs w:val="24"/>
              </w:rPr>
              <w:t>折算汇率</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r>
              <w:rPr>
                <w:rFonts w:hint="eastAsia"/>
                <w:szCs w:val="24"/>
              </w:rPr>
              <w:t>期末折算人民币余额</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货币资金</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20,250,841.79</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6.8747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139,218,462.05</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 xml:space="preserve">　　　欧元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509.00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7.8170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3,978.85</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 xml:space="preserve">　　　港币</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84,891,851.92</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0.8797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74,675,966.46</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澳门元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139,708.30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0.8537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119,266.18</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越南盾</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16,449,696,265.00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4,770,411.92</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新加坡元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1,370.31</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5.0805</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6,961.86</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韩元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976,497.00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0.0059</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5,800.39</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泰国铢</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6,577.00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0.2234</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1,468.97</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印尼卢比</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63,000.00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0.0005</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30.87</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埃及镑</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50.00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0.4118</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20.59</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台币</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0.2220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0.44</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澳大利亚元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0.11</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4.8156</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0.53</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瑞士法郎</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2.04</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7.0388</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14.36</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应收账款</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25,365,769.86</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 xml:space="preserve">6.8747 </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174,382,058.06</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 xml:space="preserve">　　　欧元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 xml:space="preserve">　　　港币</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108,192,507.33</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 xml:space="preserve">0.8797 </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95,172,621.00</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越南盾</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14,179,106,589.00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4,111,940.91</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应收票据</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港币</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6,890,872.74</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0.8797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6,061,625.11</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美元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16,828,905.98</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6.8747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115,693,679.94</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其他应收款</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美元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1,199,070.16</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6.8747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8,243,247.63</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港币</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856,478.96</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0.8797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753,410.28</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lastRenderedPageBreak/>
              <w:t>澳门元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9,200.00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0.8537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7,853.86</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越南盾</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38,147,376,147.00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11,062,739.08</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欧元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1,000.00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7.8170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7,817.00</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短期借款</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美元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53,796,852.52</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6.8747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369,837,222.02</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港币</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1,267,651,991.63</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0.8797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1,115,102,750.96</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应付票据</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美元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273,007.96</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6.8747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1,876,847.82</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应付账款</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美元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17,035,865.00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6.8747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117,116,461.12</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港币</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46,637,891.15</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0.8797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41,025,487.33</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越南盾</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42,571,982,851.00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0.0003</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12,345,875.03</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塔卡</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175,000.00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0.0815</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14,260.75</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应付利息</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港币</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3,635,126.17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0.8797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3,197,675.09</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长期借款</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r>
              <w:rPr>
                <w:szCs w:val="24"/>
              </w:rPr>
              <w:t>--</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 xml:space="preserve">　　　欧元</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rFonts w:hint="eastAsia"/>
                <w:szCs w:val="24"/>
              </w:rPr>
              <w:t xml:space="preserve">　　　港币</w:t>
            </w: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250,000,000.00</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r>
              <w:rPr>
                <w:szCs w:val="24"/>
              </w:rPr>
              <w:t>0.8797</w:t>
            </w: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219,915,000.00</w:t>
            </w:r>
          </w:p>
        </w:tc>
      </w:tr>
      <w:tr w:rsidR="00FC56F8" w:rsidTr="004A672A">
        <w:tc>
          <w:tcPr>
            <w:tcW w:w="2495"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229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left"/>
              <w:rPr>
                <w:szCs w:val="24"/>
              </w:rPr>
            </w:pPr>
          </w:p>
        </w:tc>
        <w:tc>
          <w:tcPr>
            <w:tcW w:w="23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bl>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）境外经营实体说明，包括对于重要的境外经营实体，应披露其境外主要经营地、记账本位币及选择依据，记账本位币发生变化的还应披露原因。</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autoSpaceDE w:val="0"/>
        <w:autoSpaceDN w:val="0"/>
        <w:adjustRightInd w:val="0"/>
        <w:jc w:val="left"/>
        <w:rPr>
          <w:rFonts w:eastAsia="Times New Roman"/>
          <w:kern w:val="0"/>
          <w:szCs w:val="24"/>
          <w:lang w:val="zh-CN"/>
        </w:rPr>
      </w:pPr>
      <w:r>
        <w:rPr>
          <w:rFonts w:ascii="宋体" w:hAnsi="宋体" w:cs="宋体" w:hint="eastAsia"/>
          <w:kern w:val="0"/>
          <w:szCs w:val="24"/>
          <w:lang w:val="zh-CN"/>
        </w:rPr>
        <w:t>本公司之全资子</w:t>
      </w:r>
      <w:r>
        <w:rPr>
          <w:rFonts w:eastAsia="Times New Roman"/>
          <w:kern w:val="0"/>
          <w:szCs w:val="24"/>
          <w:lang w:val="zh-CN"/>
        </w:rPr>
        <w:t>(</w:t>
      </w:r>
      <w:r>
        <w:rPr>
          <w:rFonts w:ascii="宋体" w:hAnsi="宋体" w:cs="宋体" w:hint="eastAsia"/>
          <w:kern w:val="0"/>
          <w:szCs w:val="24"/>
          <w:lang w:val="zh-CN"/>
        </w:rPr>
        <w:t>孙</w:t>
      </w:r>
      <w:r>
        <w:rPr>
          <w:rFonts w:eastAsia="Times New Roman"/>
          <w:kern w:val="0"/>
          <w:szCs w:val="24"/>
          <w:lang w:val="zh-CN"/>
        </w:rPr>
        <w:t>)</w:t>
      </w:r>
      <w:r>
        <w:rPr>
          <w:rFonts w:ascii="宋体" w:hAnsi="宋体" w:cs="宋体" w:hint="eastAsia"/>
          <w:kern w:val="0"/>
          <w:szCs w:val="24"/>
          <w:lang w:val="zh-CN"/>
        </w:rPr>
        <w:t>公司香港华孚有限、香港华孚贸易注册于香港，以港币为记账本位币；本公司之全资子</w:t>
      </w:r>
      <w:r>
        <w:rPr>
          <w:rFonts w:eastAsia="Times New Roman"/>
          <w:kern w:val="0"/>
          <w:szCs w:val="24"/>
          <w:lang w:val="zh-CN"/>
        </w:rPr>
        <w:t>(</w:t>
      </w:r>
      <w:r>
        <w:rPr>
          <w:rFonts w:ascii="宋体" w:hAnsi="宋体" w:cs="宋体" w:hint="eastAsia"/>
          <w:kern w:val="0"/>
          <w:szCs w:val="24"/>
          <w:lang w:val="zh-CN"/>
        </w:rPr>
        <w:t>孙</w:t>
      </w:r>
      <w:r>
        <w:rPr>
          <w:rFonts w:eastAsia="Times New Roman"/>
          <w:kern w:val="0"/>
          <w:szCs w:val="24"/>
          <w:lang w:val="zh-CN"/>
        </w:rPr>
        <w:t>)</w:t>
      </w:r>
      <w:r>
        <w:rPr>
          <w:rFonts w:ascii="宋体" w:hAnsi="宋体" w:cs="宋体" w:hint="eastAsia"/>
          <w:kern w:val="0"/>
          <w:szCs w:val="24"/>
          <w:lang w:val="zh-CN"/>
        </w:rPr>
        <w:t>公司澳门华孚注册于澳门，以澳门元为记账本位币；本公司之全资子</w:t>
      </w:r>
      <w:r>
        <w:rPr>
          <w:rFonts w:eastAsia="Times New Roman"/>
          <w:kern w:val="0"/>
          <w:szCs w:val="24"/>
          <w:lang w:val="zh-CN"/>
        </w:rPr>
        <w:t>(</w:t>
      </w:r>
      <w:r>
        <w:rPr>
          <w:rFonts w:ascii="宋体" w:hAnsi="宋体" w:cs="宋体" w:hint="eastAsia"/>
          <w:kern w:val="0"/>
          <w:szCs w:val="24"/>
          <w:lang w:val="zh-CN"/>
        </w:rPr>
        <w:t>孙</w:t>
      </w:r>
      <w:r>
        <w:rPr>
          <w:rFonts w:eastAsia="Times New Roman"/>
          <w:kern w:val="0"/>
          <w:szCs w:val="24"/>
          <w:lang w:val="zh-CN"/>
        </w:rPr>
        <w:t>)</w:t>
      </w:r>
      <w:r>
        <w:rPr>
          <w:rFonts w:ascii="宋体" w:hAnsi="宋体" w:cs="宋体" w:hint="eastAsia"/>
          <w:kern w:val="0"/>
          <w:szCs w:val="24"/>
          <w:lang w:val="zh-CN"/>
        </w:rPr>
        <w:t>公司越南华孚、越南顺道注册于越南，以越南盾为记账本位币。</w:t>
      </w:r>
    </w:p>
    <w:p w:rsidR="00FC56F8" w:rsidRDefault="00FC56F8">
      <w:pPr>
        <w:pStyle w:val="Section"/>
        <w:outlineLvl w:val="2"/>
        <w:rPr>
          <w:bCs w:val="0"/>
          <w:szCs w:val="24"/>
        </w:rPr>
      </w:pPr>
      <w:r>
        <w:rPr>
          <w:bCs w:val="0"/>
          <w:szCs w:val="24"/>
        </w:rPr>
        <w:t>83</w:t>
      </w:r>
      <w:r>
        <w:rPr>
          <w:rFonts w:hint="eastAsia"/>
          <w:bCs w:val="0"/>
          <w:szCs w:val="24"/>
        </w:rPr>
        <w:t>、套期</w:t>
      </w:r>
    </w:p>
    <w:p w:rsidR="00FC56F8" w:rsidRDefault="00FC56F8">
      <w:pPr>
        <w:jc w:val="left"/>
        <w:rPr>
          <w:szCs w:val="24"/>
        </w:rPr>
      </w:pPr>
      <w:r>
        <w:rPr>
          <w:rFonts w:hint="eastAsia"/>
          <w:szCs w:val="24"/>
        </w:rPr>
        <w:t>按照套期类别披露套</w:t>
      </w:r>
      <w:proofErr w:type="gramStart"/>
      <w:r>
        <w:rPr>
          <w:rFonts w:hint="eastAsia"/>
          <w:szCs w:val="24"/>
        </w:rPr>
        <w:t>期项目</w:t>
      </w:r>
      <w:proofErr w:type="gramEnd"/>
      <w:r>
        <w:rPr>
          <w:rFonts w:hint="eastAsia"/>
          <w:szCs w:val="24"/>
        </w:rPr>
        <w:t>及相关套期工具、被套期风险的定性和定量信息：</w:t>
      </w:r>
    </w:p>
    <w:p w:rsidR="00FC56F8" w:rsidRDefault="00FC56F8">
      <w:pPr>
        <w:pStyle w:val="Section"/>
        <w:outlineLvl w:val="2"/>
        <w:rPr>
          <w:bCs w:val="0"/>
          <w:szCs w:val="24"/>
        </w:rPr>
      </w:pPr>
      <w:r>
        <w:rPr>
          <w:bCs w:val="0"/>
          <w:szCs w:val="24"/>
        </w:rPr>
        <w:t>84</w:t>
      </w:r>
      <w:r>
        <w:rPr>
          <w:rFonts w:hint="eastAsia"/>
          <w:bCs w:val="0"/>
          <w:szCs w:val="24"/>
        </w:rPr>
        <w:t>、政府补助</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）政府补助基本情况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835"/>
        <w:gridCol w:w="2410"/>
        <w:gridCol w:w="2126"/>
        <w:gridCol w:w="2197"/>
      </w:tblGrid>
      <w:tr w:rsidR="00FC56F8" w:rsidTr="004A672A">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lastRenderedPageBreak/>
              <w:t>种类</w:t>
            </w: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列</w:t>
            </w:r>
            <w:proofErr w:type="gramStart"/>
            <w:r>
              <w:rPr>
                <w:rFonts w:hint="eastAsia"/>
                <w:szCs w:val="24"/>
              </w:rPr>
              <w:t>报项目</w:t>
            </w:r>
            <w:proofErr w:type="gramEnd"/>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计入当期损益的金额</w:t>
            </w:r>
          </w:p>
        </w:tc>
      </w:tr>
      <w:tr w:rsidR="00FC56F8" w:rsidTr="004A672A">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计入其他收益的政府补助</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127,546,697.25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127,546,697.25</w:t>
            </w:r>
          </w:p>
        </w:tc>
      </w:tr>
      <w:tr w:rsidR="00FC56F8" w:rsidTr="004A672A">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计入营业外收入的政府补助</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1,416,255.46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1,416,255.46</w:t>
            </w:r>
          </w:p>
        </w:tc>
      </w:tr>
      <w:tr w:rsidR="00FC56F8" w:rsidTr="004A672A">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冲减相关资产账面价值的政府补助</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rsidTr="004A672A">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冲减成本费用的政府补助</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80,373,707.66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80,373,707.66</w:t>
            </w:r>
          </w:p>
        </w:tc>
      </w:tr>
      <w:tr w:rsidR="00FC56F8" w:rsidTr="004A672A">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合计</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209,336,660.37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209,336,660.37</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）政府补助退回情况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2"/>
        <w:rPr>
          <w:bCs w:val="0"/>
          <w:szCs w:val="24"/>
        </w:rPr>
      </w:pPr>
      <w:r>
        <w:rPr>
          <w:bCs w:val="0"/>
          <w:szCs w:val="24"/>
        </w:rPr>
        <w:t>85</w:t>
      </w:r>
      <w:r>
        <w:rPr>
          <w:rFonts w:hint="eastAsia"/>
          <w:bCs w:val="0"/>
          <w:szCs w:val="24"/>
        </w:rPr>
        <w:t>、其他</w:t>
      </w:r>
    </w:p>
    <w:p w:rsidR="00FC56F8" w:rsidRDefault="00FC56F8">
      <w:pPr>
        <w:pStyle w:val="Chapter"/>
        <w:outlineLvl w:val="1"/>
        <w:rPr>
          <w:bCs w:val="0"/>
        </w:rPr>
      </w:pPr>
      <w:r>
        <w:rPr>
          <w:rFonts w:hint="eastAsia"/>
          <w:bCs w:val="0"/>
        </w:rPr>
        <w:t>八、合并范围的变更</w:t>
      </w:r>
    </w:p>
    <w:p w:rsidR="00FC56F8" w:rsidRDefault="00FC56F8">
      <w:pPr>
        <w:pStyle w:val="Section"/>
        <w:outlineLvl w:val="2"/>
        <w:rPr>
          <w:bCs w:val="0"/>
          <w:szCs w:val="24"/>
        </w:rPr>
      </w:pPr>
      <w:r>
        <w:rPr>
          <w:bCs w:val="0"/>
          <w:szCs w:val="24"/>
        </w:rPr>
        <w:t>1</w:t>
      </w:r>
      <w:r>
        <w:rPr>
          <w:rFonts w:hint="eastAsia"/>
          <w:bCs w:val="0"/>
          <w:szCs w:val="24"/>
        </w:rPr>
        <w:t>、非同</w:t>
      </w:r>
      <w:proofErr w:type="gramStart"/>
      <w:r>
        <w:rPr>
          <w:rFonts w:hint="eastAsia"/>
          <w:bCs w:val="0"/>
          <w:szCs w:val="24"/>
        </w:rPr>
        <w:t>一控制</w:t>
      </w:r>
      <w:proofErr w:type="gramEnd"/>
      <w:r>
        <w:rPr>
          <w:rFonts w:hint="eastAsia"/>
          <w:bCs w:val="0"/>
          <w:szCs w:val="24"/>
        </w:rPr>
        <w:t>下企业合并</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）本期发生的非同</w:t>
      </w:r>
      <w:proofErr w:type="gramStart"/>
      <w:r>
        <w:rPr>
          <w:rFonts w:hint="eastAsia"/>
          <w:bCs w:val="0"/>
          <w:szCs w:val="24"/>
        </w:rPr>
        <w:t>一控制</w:t>
      </w:r>
      <w:proofErr w:type="gramEnd"/>
      <w:r>
        <w:rPr>
          <w:rFonts w:hint="eastAsia"/>
          <w:bCs w:val="0"/>
          <w:szCs w:val="24"/>
        </w:rPr>
        <w:t>下企业合并</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）合并成本及商誉</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）被购买方于购买日可辨认资产、负债</w:t>
      </w:r>
    </w:p>
    <w:p w:rsidR="00FC56F8" w:rsidRDefault="00FC56F8">
      <w:pPr>
        <w:jc w:val="left"/>
        <w:rPr>
          <w:szCs w:val="24"/>
        </w:rPr>
      </w:pPr>
      <w:r>
        <w:rPr>
          <w:rFonts w:hint="eastAsia"/>
          <w:szCs w:val="24"/>
        </w:rPr>
        <w:t>其他说明：</w:t>
      </w:r>
      <w:r w:rsidR="00F96D58">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）购买日之前持有的股权按照公允价值重新计量产生的利得或损失</w:t>
      </w:r>
    </w:p>
    <w:p w:rsidR="00FC56F8" w:rsidRDefault="00FC56F8">
      <w:pPr>
        <w:jc w:val="left"/>
        <w:rPr>
          <w:szCs w:val="24"/>
        </w:rPr>
      </w:pPr>
      <w:r>
        <w:rPr>
          <w:rFonts w:hint="eastAsia"/>
          <w:szCs w:val="24"/>
        </w:rPr>
        <w:t>是否存在通过多次交易分步实现企业合并且在报告期内取得控制权的交易</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5</w:t>
      </w:r>
      <w:r>
        <w:rPr>
          <w:rFonts w:hint="eastAsia"/>
          <w:bCs w:val="0"/>
          <w:szCs w:val="24"/>
        </w:rPr>
        <w:t>）购买日或合并当期期末无法合理确定合并对价或被购买方可辨认资产、负债公允价值的相关说明</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3"/>
        <w:rPr>
          <w:bCs w:val="0"/>
          <w:szCs w:val="24"/>
        </w:rPr>
      </w:pPr>
      <w:r>
        <w:rPr>
          <w:rFonts w:hint="eastAsia"/>
          <w:bCs w:val="0"/>
          <w:szCs w:val="24"/>
        </w:rPr>
        <w:lastRenderedPageBreak/>
        <w:t>（</w:t>
      </w:r>
      <w:r>
        <w:rPr>
          <w:bCs w:val="0"/>
          <w:szCs w:val="24"/>
        </w:rPr>
        <w:t>6</w:t>
      </w:r>
      <w:r>
        <w:rPr>
          <w:rFonts w:hint="eastAsia"/>
          <w:bCs w:val="0"/>
          <w:szCs w:val="24"/>
        </w:rPr>
        <w:t>）其他说明</w:t>
      </w:r>
    </w:p>
    <w:p w:rsidR="00FC56F8" w:rsidRDefault="00FC56F8">
      <w:pPr>
        <w:pStyle w:val="Section"/>
        <w:outlineLvl w:val="2"/>
        <w:rPr>
          <w:bCs w:val="0"/>
          <w:szCs w:val="24"/>
        </w:rPr>
      </w:pPr>
      <w:r>
        <w:rPr>
          <w:bCs w:val="0"/>
          <w:szCs w:val="24"/>
        </w:rPr>
        <w:t>2</w:t>
      </w:r>
      <w:r>
        <w:rPr>
          <w:rFonts w:hint="eastAsia"/>
          <w:bCs w:val="0"/>
          <w:szCs w:val="24"/>
        </w:rPr>
        <w:t>、同</w:t>
      </w:r>
      <w:proofErr w:type="gramStart"/>
      <w:r>
        <w:rPr>
          <w:rFonts w:hint="eastAsia"/>
          <w:bCs w:val="0"/>
          <w:szCs w:val="24"/>
        </w:rPr>
        <w:t>一控制</w:t>
      </w:r>
      <w:proofErr w:type="gramEnd"/>
      <w:r>
        <w:rPr>
          <w:rFonts w:hint="eastAsia"/>
          <w:bCs w:val="0"/>
          <w:szCs w:val="24"/>
        </w:rPr>
        <w:t>下企业合并</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）本期发生的同</w:t>
      </w:r>
      <w:proofErr w:type="gramStart"/>
      <w:r>
        <w:rPr>
          <w:rFonts w:hint="eastAsia"/>
          <w:bCs w:val="0"/>
          <w:szCs w:val="24"/>
        </w:rPr>
        <w:t>一控制</w:t>
      </w:r>
      <w:proofErr w:type="gramEnd"/>
      <w:r>
        <w:rPr>
          <w:rFonts w:hint="eastAsia"/>
          <w:bCs w:val="0"/>
          <w:szCs w:val="24"/>
        </w:rPr>
        <w:t>下企业合并</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）合并成本</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w:t>
      </w:r>
      <w:proofErr w:type="gramStart"/>
      <w:r>
        <w:rPr>
          <w:rFonts w:hint="eastAsia"/>
          <w:bCs w:val="0"/>
          <w:szCs w:val="24"/>
        </w:rPr>
        <w:t>合并日</w:t>
      </w:r>
      <w:proofErr w:type="gramEnd"/>
      <w:r>
        <w:rPr>
          <w:rFonts w:hint="eastAsia"/>
          <w:bCs w:val="0"/>
          <w:szCs w:val="24"/>
        </w:rPr>
        <w:t>被合并方资产、负债的账面价值</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2"/>
        <w:rPr>
          <w:bCs w:val="0"/>
          <w:szCs w:val="24"/>
        </w:rPr>
      </w:pPr>
      <w:r>
        <w:rPr>
          <w:bCs w:val="0"/>
          <w:szCs w:val="24"/>
        </w:rPr>
        <w:t>3</w:t>
      </w:r>
      <w:r>
        <w:rPr>
          <w:rFonts w:hint="eastAsia"/>
          <w:bCs w:val="0"/>
          <w:szCs w:val="24"/>
        </w:rPr>
        <w:t>、反向购买</w:t>
      </w:r>
    </w:p>
    <w:p w:rsidR="00FC56F8" w:rsidRDefault="00FC56F8" w:rsidP="00222AC7">
      <w:pPr>
        <w:ind w:firstLineChars="150" w:firstLine="270"/>
        <w:jc w:val="left"/>
        <w:rPr>
          <w:szCs w:val="24"/>
        </w:rPr>
      </w:pPr>
      <w:r>
        <w:rPr>
          <w:rFonts w:hint="eastAsia"/>
          <w:szCs w:val="24"/>
        </w:rPr>
        <w:t>交易基本信息、交易构成反向购买的依据、上市公司保留的资产、负债是否构成业务及其依据、合并成本的确定、按照权益性交易处理时调整权益的金额及其计算：</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C56F8" w:rsidRDefault="00FC56F8">
      <w:pPr>
        <w:pStyle w:val="Section"/>
        <w:outlineLvl w:val="2"/>
        <w:rPr>
          <w:bCs w:val="0"/>
          <w:szCs w:val="24"/>
        </w:rPr>
      </w:pPr>
      <w:r>
        <w:rPr>
          <w:bCs w:val="0"/>
          <w:szCs w:val="24"/>
        </w:rPr>
        <w:t>4</w:t>
      </w:r>
      <w:r>
        <w:rPr>
          <w:rFonts w:hint="eastAsia"/>
          <w:bCs w:val="0"/>
          <w:szCs w:val="24"/>
        </w:rPr>
        <w:t>、处置子公司</w:t>
      </w:r>
    </w:p>
    <w:p w:rsidR="00FC56F8" w:rsidRDefault="00FC56F8">
      <w:pPr>
        <w:jc w:val="left"/>
        <w:rPr>
          <w:szCs w:val="24"/>
        </w:rPr>
      </w:pPr>
      <w:r>
        <w:rPr>
          <w:rFonts w:hint="eastAsia"/>
          <w:szCs w:val="24"/>
        </w:rPr>
        <w:t>是否存在单次处置对子公司投资即丧失控制权的情形</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left"/>
        <w:rPr>
          <w:szCs w:val="24"/>
        </w:rPr>
      </w:pPr>
      <w:r>
        <w:rPr>
          <w:rFonts w:hint="eastAsia"/>
          <w:szCs w:val="24"/>
        </w:rPr>
        <w:t>是否存在通过多次交易分步处置对子公司投资且在本期丧失控制权的情形</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pStyle w:val="Section"/>
        <w:outlineLvl w:val="2"/>
        <w:rPr>
          <w:bCs w:val="0"/>
          <w:szCs w:val="24"/>
        </w:rPr>
      </w:pPr>
      <w:r>
        <w:rPr>
          <w:bCs w:val="0"/>
          <w:szCs w:val="24"/>
        </w:rPr>
        <w:t>5</w:t>
      </w:r>
      <w:r>
        <w:rPr>
          <w:rFonts w:hint="eastAsia"/>
          <w:bCs w:val="0"/>
          <w:szCs w:val="24"/>
        </w:rPr>
        <w:t>、其他原因的合并范围变动</w:t>
      </w:r>
    </w:p>
    <w:p w:rsidR="00FC56F8" w:rsidRDefault="00FC56F8">
      <w:pPr>
        <w:jc w:val="left"/>
        <w:rPr>
          <w:szCs w:val="24"/>
        </w:rPr>
      </w:pPr>
      <w:r>
        <w:rPr>
          <w:rFonts w:hint="eastAsia"/>
          <w:szCs w:val="24"/>
        </w:rPr>
        <w:t>说明其他原因导致的合并范围变动（如，新设子公司、清算子公司等）及其相关情况：</w:t>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drawing>
          <wp:inline distT="0" distB="0" distL="0" distR="0">
            <wp:extent cx="4876800" cy="19240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6800" cy="1924050"/>
                    </a:xfrm>
                    <a:prstGeom prst="rect">
                      <a:avLst/>
                    </a:prstGeom>
                    <a:noFill/>
                    <a:ln>
                      <a:noFill/>
                    </a:ln>
                  </pic:spPr>
                </pic:pic>
              </a:graphicData>
            </a:graphic>
          </wp:inline>
        </w:drawing>
      </w:r>
    </w:p>
    <w:p w:rsidR="00FC56F8" w:rsidRDefault="00FC56F8">
      <w:pPr>
        <w:pStyle w:val="Section"/>
        <w:outlineLvl w:val="2"/>
        <w:rPr>
          <w:bCs w:val="0"/>
          <w:szCs w:val="24"/>
        </w:rPr>
      </w:pPr>
      <w:r>
        <w:rPr>
          <w:bCs w:val="0"/>
          <w:szCs w:val="24"/>
        </w:rPr>
        <w:lastRenderedPageBreak/>
        <w:t>6</w:t>
      </w:r>
      <w:r>
        <w:rPr>
          <w:rFonts w:hint="eastAsia"/>
          <w:bCs w:val="0"/>
          <w:szCs w:val="24"/>
        </w:rPr>
        <w:t>、其他</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无</w:t>
      </w:r>
    </w:p>
    <w:p w:rsidR="00FC56F8" w:rsidRDefault="00FC56F8">
      <w:pPr>
        <w:pStyle w:val="Chapter"/>
        <w:outlineLvl w:val="1"/>
        <w:rPr>
          <w:bCs w:val="0"/>
        </w:rPr>
      </w:pPr>
      <w:r>
        <w:rPr>
          <w:rFonts w:hint="eastAsia"/>
          <w:bCs w:val="0"/>
        </w:rPr>
        <w:t>九、在其他主体中的权益</w:t>
      </w:r>
    </w:p>
    <w:p w:rsidR="00FC56F8" w:rsidRDefault="00FC56F8">
      <w:pPr>
        <w:pStyle w:val="Section"/>
        <w:outlineLvl w:val="2"/>
        <w:rPr>
          <w:bCs w:val="0"/>
          <w:szCs w:val="24"/>
        </w:rPr>
      </w:pPr>
      <w:r>
        <w:rPr>
          <w:bCs w:val="0"/>
          <w:szCs w:val="24"/>
        </w:rPr>
        <w:t>1</w:t>
      </w:r>
      <w:r>
        <w:rPr>
          <w:rFonts w:hint="eastAsia"/>
          <w:bCs w:val="0"/>
          <w:szCs w:val="24"/>
        </w:rPr>
        <w:t>、在子公司中的权益</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）企业集团的构成</w:t>
      </w:r>
    </w:p>
    <w:tbl>
      <w:tblPr>
        <w:tblW w:w="0" w:type="auto"/>
        <w:tblInd w:w="28" w:type="dxa"/>
        <w:tblLayout w:type="fixed"/>
        <w:tblCellMar>
          <w:left w:w="28" w:type="dxa"/>
          <w:right w:w="28" w:type="dxa"/>
        </w:tblCellMar>
        <w:tblLook w:val="0000" w:firstRow="0" w:lastRow="0" w:firstColumn="0" w:lastColumn="0" w:noHBand="0" w:noVBand="0"/>
      </w:tblPr>
      <w:tblGrid>
        <w:gridCol w:w="1371"/>
        <w:gridCol w:w="1367"/>
        <w:gridCol w:w="1367"/>
        <w:gridCol w:w="1565"/>
        <w:gridCol w:w="851"/>
        <w:gridCol w:w="709"/>
        <w:gridCol w:w="2341"/>
      </w:tblGrid>
      <w:tr w:rsidR="00FC56F8" w:rsidTr="00FA0E28">
        <w:tc>
          <w:tcPr>
            <w:tcW w:w="137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子公司名称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主要经营地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注册地</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业务性质</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持股比例</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取得方式</w:t>
            </w:r>
          </w:p>
        </w:tc>
      </w:tr>
      <w:tr w:rsidR="00FC56F8" w:rsidTr="00FA0E28">
        <w:tc>
          <w:tcPr>
            <w:tcW w:w="1371"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565"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直接</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间接</w:t>
            </w:r>
          </w:p>
        </w:tc>
        <w:tc>
          <w:tcPr>
            <w:tcW w:w="2341"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宁波东</w:t>
            </w:r>
            <w:proofErr w:type="gramStart"/>
            <w:r>
              <w:rPr>
                <w:rFonts w:hint="eastAsia"/>
                <w:szCs w:val="24"/>
              </w:rPr>
              <w:t>浩</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浙江宁波</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浙江宁波</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浙江东</w:t>
            </w:r>
            <w:proofErr w:type="gramStart"/>
            <w:r>
              <w:rPr>
                <w:rFonts w:hint="eastAsia"/>
                <w:szCs w:val="24"/>
              </w:rPr>
              <w:t>浩</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浙江省上虞</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上虞物流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浙江省上虞</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物流业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九江中</w:t>
            </w:r>
            <w:proofErr w:type="gramStart"/>
            <w:r>
              <w:rPr>
                <w:rFonts w:hint="eastAsia"/>
                <w:szCs w:val="24"/>
              </w:rPr>
              <w:t>浩</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江西省九江市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江西省九江市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新疆六孚</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新疆五家渠市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新疆五家渠市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浙江昇孚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浙江省上虞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浙江省上虞</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79.80%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越南华孚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越南隆安省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越南隆安省</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w:t>
            </w:r>
            <w:proofErr w:type="gramStart"/>
            <w:r>
              <w:rPr>
                <w:rFonts w:hint="eastAsia"/>
                <w:szCs w:val="24"/>
              </w:rPr>
              <w:t>孚网链</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广东省深圳市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新疆华孚集团</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新疆乌鲁木齐</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纺织制造业等</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深圳进出口</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广东省深圳市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广东省深圳市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物资供销、进出口</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香港华孚有限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浙江色纺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浙江省上虞市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浙江省上虞市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87.04%</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宁海华孚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浙江省宁波市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浙江省宁波市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余姚华孚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浙江省余姚市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浙江省余姚市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平湖华孚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浙江省平湖市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浙江省平湖市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66.00%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江苏标尚</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江苏省宿迁市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江苏省宿迁市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83.12%</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缙云华孚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浙江省丽水市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浙江省丽水市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29.70%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70.30%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金华华孚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浙江省金华市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62.50%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江西华孚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江西省九江市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江西省九江市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九江标新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江西省九江市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江西省九江市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浙江聚丰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浙江省杭州市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新疆华孚纺织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阿瓦提华孚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新疆阿瓦提市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新疆阿瓦提市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lastRenderedPageBreak/>
              <w:t>石河子标配</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新疆石河子市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淮北华孚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安徽省淮北市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安徽省淮北市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澳门华孚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澳门</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澳门</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非同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新疆天宏</w:t>
            </w:r>
            <w:proofErr w:type="gramStart"/>
            <w:r>
              <w:rPr>
                <w:rFonts w:hint="eastAsia"/>
                <w:szCs w:val="24"/>
              </w:rPr>
              <w:t>新八棉</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新疆石河子市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新疆石河子市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非同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奎屯锦孚</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新疆奎屯市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新疆奎屯市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67.00%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非同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阿克苏标信</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新疆天孚</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新疆喀什地区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w:t>
            </w:r>
            <w:proofErr w:type="gramStart"/>
            <w:r>
              <w:rPr>
                <w:rFonts w:hint="eastAsia"/>
                <w:szCs w:val="24"/>
              </w:rPr>
              <w:t>服人网链</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浙江省杭州市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杭州华</w:t>
            </w:r>
            <w:proofErr w:type="gramStart"/>
            <w:r>
              <w:rPr>
                <w:rFonts w:hint="eastAsia"/>
                <w:szCs w:val="24"/>
              </w:rPr>
              <w:t>云投资</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浙江省杭州市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浙江省杭州市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投资管理</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浙江社标纤维</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w:t>
            </w:r>
            <w:proofErr w:type="gramStart"/>
            <w:r>
              <w:rPr>
                <w:rFonts w:hint="eastAsia"/>
                <w:szCs w:val="24"/>
              </w:rPr>
              <w:t>绍</w:t>
            </w:r>
            <w:proofErr w:type="gramEnd"/>
            <w:r>
              <w:rPr>
                <w:rFonts w:hint="eastAsia"/>
                <w:szCs w:val="24"/>
              </w:rPr>
              <w:t>省兴市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浙江省绍兴市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浙江维新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浙江省宁波市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浙江省宁波市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浙江易孚</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浙江省诸暨市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65.00%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易孚电</w:t>
            </w:r>
            <w:proofErr w:type="gramEnd"/>
            <w:r>
              <w:rPr>
                <w:rFonts w:hint="eastAsia"/>
                <w:szCs w:val="24"/>
              </w:rPr>
              <w:t>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浙江省诸暨市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浙江省诸暨市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菁英电</w:t>
            </w:r>
            <w:proofErr w:type="gramEnd"/>
            <w:r>
              <w:rPr>
                <w:rFonts w:hint="eastAsia"/>
                <w:szCs w:val="24"/>
              </w:rPr>
              <w:t>商</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浙江省金华市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缙云孚都</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浙江省丽水市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浙江省丽水市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上海华孚色纺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上海市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上海市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伽师棉业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新疆喀什地区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非同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岳普湖棉业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新疆喀什地区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非同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泽普棉业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新疆喀什地区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非同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叶城棉业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新疆喀什地区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新疆喀什地区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非同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阿瓦提银花</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库车银花</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沙雅银花</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新和银花</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库车纵横</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库车恒丰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呼图壁宏盛</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新疆昌吉州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新疆昌吉州</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华孚恒丰</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w:t>
            </w:r>
            <w:proofErr w:type="gramStart"/>
            <w:r>
              <w:rPr>
                <w:rFonts w:hint="eastAsia"/>
                <w:szCs w:val="24"/>
              </w:rPr>
              <w:t>菁英创业</w:t>
            </w:r>
            <w:proofErr w:type="gramEnd"/>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浙江省金华市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浙江省金华市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商务服务业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越南顺道</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越南隆安省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越南隆安省</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新疆棉花交易市场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新疆乌鲁木齐</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70.40%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非同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新疆华孚棉业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新疆乌鲁木齐</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新疆乌鲁木齐</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纺织制造业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阿克苏银星物流</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物流运输业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非同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昌吉华孚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新疆昌吉州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新疆昌吉州</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浙江万服生长</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浙江省舟山市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浙江省舟山市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投资管理</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淮北供应链</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安徽省淮北市</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安徽省淮北市</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阿大纺织</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深圳创新投资</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深圳市福田区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深圳市福田区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投资管理</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99.00%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奎屯</w:t>
            </w:r>
            <w:proofErr w:type="gramStart"/>
            <w:r>
              <w:rPr>
                <w:rFonts w:hint="eastAsia"/>
                <w:szCs w:val="24"/>
              </w:rPr>
              <w:t>锦孚棉</w:t>
            </w:r>
            <w:proofErr w:type="gramEnd"/>
            <w:r>
              <w:rPr>
                <w:rFonts w:hint="eastAsia"/>
                <w:szCs w:val="24"/>
              </w:rPr>
              <w:t>业</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新疆伊犁州</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新疆伊犁州</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同</w:t>
            </w:r>
            <w:proofErr w:type="gramStart"/>
            <w:r>
              <w:rPr>
                <w:rFonts w:hint="eastAsia"/>
                <w:szCs w:val="24"/>
              </w:rPr>
              <w:t>一控制</w:t>
            </w:r>
            <w:proofErr w:type="gramEnd"/>
            <w:r>
              <w:rPr>
                <w:rFonts w:hint="eastAsia"/>
                <w:szCs w:val="24"/>
              </w:rPr>
              <w:t>下企业合并</w:t>
            </w:r>
          </w:p>
        </w:tc>
      </w:tr>
      <w:tr w:rsidR="00FC56F8" w:rsidTr="00FA0E28">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乌什阿大</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新疆阿克苏地区</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物资贸易业</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投资设立</w:t>
            </w:r>
          </w:p>
        </w:tc>
      </w:tr>
    </w:tbl>
    <w:p w:rsidR="00FC56F8" w:rsidRDefault="00FC56F8">
      <w:pPr>
        <w:jc w:val="left"/>
        <w:rPr>
          <w:szCs w:val="24"/>
        </w:rPr>
      </w:pPr>
      <w:r>
        <w:rPr>
          <w:rFonts w:hint="eastAsia"/>
          <w:szCs w:val="24"/>
        </w:rPr>
        <w:t>在子公司的持股比例不同于表决权比例的说明：</w:t>
      </w:r>
      <w:r w:rsidR="00222AC7">
        <w:rPr>
          <w:rFonts w:hint="eastAsia"/>
          <w:szCs w:val="24"/>
        </w:rPr>
        <w:t>无</w:t>
      </w:r>
    </w:p>
    <w:p w:rsidR="00FC56F8" w:rsidRDefault="00FC56F8">
      <w:pPr>
        <w:jc w:val="left"/>
        <w:rPr>
          <w:szCs w:val="24"/>
        </w:rPr>
      </w:pPr>
      <w:r>
        <w:rPr>
          <w:rFonts w:hint="eastAsia"/>
          <w:szCs w:val="24"/>
        </w:rPr>
        <w:t>持有半数或以下表决权但仍控制被投资单位、以及持有半数以上表决权但不控制被投资单位的依据：</w:t>
      </w:r>
      <w:r w:rsidR="00222AC7">
        <w:rPr>
          <w:rFonts w:hint="eastAsia"/>
          <w:szCs w:val="24"/>
        </w:rPr>
        <w:t>无</w:t>
      </w:r>
    </w:p>
    <w:p w:rsidR="00FC56F8" w:rsidRDefault="00FC56F8">
      <w:pPr>
        <w:jc w:val="left"/>
        <w:rPr>
          <w:szCs w:val="24"/>
        </w:rPr>
      </w:pPr>
      <w:r>
        <w:rPr>
          <w:rFonts w:hint="eastAsia"/>
          <w:szCs w:val="24"/>
        </w:rPr>
        <w:t>对于纳入合并范围的重要的结构化主体，控制的依据：</w:t>
      </w:r>
      <w:r w:rsidR="00222AC7">
        <w:rPr>
          <w:rFonts w:hint="eastAsia"/>
          <w:szCs w:val="24"/>
        </w:rPr>
        <w:t>无</w:t>
      </w:r>
    </w:p>
    <w:p w:rsidR="00FC56F8" w:rsidRDefault="00FC56F8">
      <w:pPr>
        <w:jc w:val="left"/>
        <w:rPr>
          <w:szCs w:val="24"/>
        </w:rPr>
      </w:pPr>
      <w:r>
        <w:rPr>
          <w:rFonts w:hint="eastAsia"/>
          <w:szCs w:val="24"/>
        </w:rPr>
        <w:t>确定公司是代理人还是委托人的依据：</w:t>
      </w:r>
      <w:r w:rsidR="00222AC7">
        <w:rPr>
          <w:rFonts w:hint="eastAsia"/>
          <w:szCs w:val="24"/>
        </w:rPr>
        <w:t>无</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）重要的非全资子公司</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6"/>
        <w:gridCol w:w="1914"/>
        <w:gridCol w:w="1914"/>
        <w:gridCol w:w="1913"/>
        <w:gridCol w:w="1913"/>
      </w:tblGrid>
      <w:tr w:rsidR="00FC56F8">
        <w:trPr>
          <w:trHeight w:val="352"/>
        </w:trPr>
        <w:tc>
          <w:tcPr>
            <w:tcW w:w="191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子公司名称</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少数股东持股比例</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本期归属于少数股东的损益</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本期向少数股东宣告分派的股利</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期末少数股东权益余额</w:t>
            </w:r>
          </w:p>
        </w:tc>
      </w:tr>
      <w:tr w:rsidR="00FC56F8">
        <w:trPr>
          <w:trHeight w:val="392"/>
        </w:trPr>
        <w:tc>
          <w:tcPr>
            <w:tcW w:w="1916" w:type="dxa"/>
            <w:vMerge/>
            <w:tcBorders>
              <w:top w:val="single" w:sz="4" w:space="0" w:color="auto"/>
              <w:left w:val="single" w:sz="4" w:space="0" w:color="auto"/>
              <w:bottom w:val="single" w:sz="4" w:space="0" w:color="auto"/>
              <w:right w:val="single" w:sz="4" w:space="0" w:color="auto"/>
            </w:tcBorders>
            <w:vAlign w:val="center"/>
          </w:tcPr>
          <w:p w:rsidR="00FC56F8" w:rsidRDefault="00FC56F8">
            <w:pPr>
              <w:rPr>
                <w:szCs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FC56F8" w:rsidRDefault="00FC56F8">
            <w:pPr>
              <w:rPr>
                <w:szCs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FC56F8" w:rsidRDefault="00FC56F8">
            <w:pPr>
              <w:rPr>
                <w:szCs w:val="24"/>
              </w:rPr>
            </w:pPr>
          </w:p>
        </w:tc>
        <w:tc>
          <w:tcPr>
            <w:tcW w:w="1913" w:type="dxa"/>
            <w:vMerge/>
            <w:tcBorders>
              <w:top w:val="single" w:sz="4" w:space="0" w:color="auto"/>
              <w:left w:val="single" w:sz="4" w:space="0" w:color="auto"/>
              <w:bottom w:val="single" w:sz="4" w:space="0" w:color="auto"/>
              <w:right w:val="single" w:sz="4" w:space="0" w:color="auto"/>
            </w:tcBorders>
            <w:vAlign w:val="center"/>
          </w:tcPr>
          <w:p w:rsidR="00FC56F8" w:rsidRDefault="00FC56F8">
            <w:pPr>
              <w:rPr>
                <w:szCs w:val="24"/>
              </w:rPr>
            </w:pPr>
          </w:p>
        </w:tc>
        <w:tc>
          <w:tcPr>
            <w:tcW w:w="1913" w:type="dxa"/>
            <w:vMerge/>
            <w:tcBorders>
              <w:top w:val="single" w:sz="4" w:space="0" w:color="auto"/>
              <w:left w:val="single" w:sz="4" w:space="0" w:color="auto"/>
              <w:bottom w:val="single" w:sz="4" w:space="0" w:color="auto"/>
              <w:right w:val="single" w:sz="4" w:space="0" w:color="auto"/>
            </w:tcBorders>
            <w:vAlign w:val="center"/>
          </w:tcPr>
          <w:p w:rsidR="00FC56F8" w:rsidRDefault="00FC56F8">
            <w:pPr>
              <w:rPr>
                <w:szCs w:val="24"/>
              </w:rPr>
            </w:pP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平湖华孚</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416,116.28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23,277,790.08</w:t>
            </w: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奎屯锦孚</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-2,622,331.56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60,539,958.73</w:t>
            </w: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浙江昇孚</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20.20%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358,767.85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13,764,823.84</w:t>
            </w: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新疆天孚</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7,087,347.47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147,120,753.56</w:t>
            </w: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浙江易孚</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487,301.86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9,051,767.83</w:t>
            </w: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菁英电</w:t>
            </w:r>
            <w:proofErr w:type="gramEnd"/>
            <w:r>
              <w:rPr>
                <w:rFonts w:hint="eastAsia"/>
                <w:szCs w:val="24"/>
              </w:rPr>
              <w:t>商</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818,201.84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21,519,304.29</w:t>
            </w: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缙云孚都</w:t>
            </w:r>
            <w:proofErr w:type="gramEnd"/>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172,881.91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2,185,165.88</w:t>
            </w: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新疆棉花交易市场</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29.60%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6,181,251.28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20,337,651.85</w:t>
            </w:r>
          </w:p>
        </w:tc>
      </w:tr>
      <w:tr w:rsidR="00FC56F8">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阿克苏银星物流</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1,190,295.28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48,298,627.93</w:t>
            </w:r>
          </w:p>
        </w:tc>
      </w:tr>
    </w:tbl>
    <w:p w:rsidR="00FC56F8" w:rsidRDefault="00FC56F8">
      <w:pPr>
        <w:jc w:val="left"/>
        <w:rPr>
          <w:szCs w:val="24"/>
        </w:rPr>
      </w:pPr>
      <w:r>
        <w:rPr>
          <w:rFonts w:hint="eastAsia"/>
          <w:szCs w:val="24"/>
        </w:rPr>
        <w:t>子公司少数股东的持股比例不同于表决权比例的说明：</w:t>
      </w:r>
      <w:r w:rsidR="00222AC7">
        <w:rPr>
          <w:rFonts w:hint="eastAsia"/>
          <w:szCs w:val="24"/>
        </w:rPr>
        <w:t>无</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）重要非全资子公司的主要财务信息</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736"/>
        <w:gridCol w:w="736"/>
        <w:gridCol w:w="736"/>
        <w:gridCol w:w="736"/>
        <w:gridCol w:w="736"/>
        <w:gridCol w:w="735"/>
        <w:gridCol w:w="735"/>
        <w:gridCol w:w="735"/>
        <w:gridCol w:w="735"/>
        <w:gridCol w:w="735"/>
        <w:gridCol w:w="737"/>
        <w:gridCol w:w="736"/>
        <w:gridCol w:w="736"/>
      </w:tblGrid>
      <w:tr w:rsidR="002C342C" w:rsidTr="008367F9">
        <w:tc>
          <w:tcPr>
            <w:tcW w:w="73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子公司名称</w:t>
            </w:r>
          </w:p>
        </w:tc>
        <w:tc>
          <w:tcPr>
            <w:tcW w:w="4414"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期末余额</w:t>
            </w:r>
          </w:p>
        </w:tc>
        <w:tc>
          <w:tcPr>
            <w:tcW w:w="4414"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期初余额</w:t>
            </w:r>
          </w:p>
        </w:tc>
      </w:tr>
      <w:tr w:rsidR="002C342C" w:rsidTr="008367F9">
        <w:tc>
          <w:tcPr>
            <w:tcW w:w="736" w:type="dxa"/>
            <w:vMerge/>
            <w:tcBorders>
              <w:top w:val="single" w:sz="4" w:space="0" w:color="auto"/>
              <w:left w:val="single" w:sz="4" w:space="0" w:color="auto"/>
              <w:bottom w:val="single" w:sz="4" w:space="0" w:color="auto"/>
              <w:right w:val="single" w:sz="4" w:space="0" w:color="auto"/>
            </w:tcBorders>
            <w:vAlign w:val="center"/>
          </w:tcPr>
          <w:p w:rsidR="002C342C" w:rsidRDefault="002C342C" w:rsidP="008367F9">
            <w:pPr>
              <w:jc w:val="center"/>
            </w:pP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流动资产</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非流动资产</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资产合计</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流动负债</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非流动负债</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负债合计</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流动资产</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非流动资产</w:t>
            </w:r>
          </w:p>
        </w:tc>
        <w:tc>
          <w:tcPr>
            <w:tcW w:w="735"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资产合计</w:t>
            </w:r>
          </w:p>
        </w:tc>
        <w:tc>
          <w:tcPr>
            <w:tcW w:w="737"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流动负债</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非流动负债</w:t>
            </w:r>
          </w:p>
        </w:tc>
        <w:tc>
          <w:tcPr>
            <w:tcW w:w="736" w:type="dxa"/>
            <w:tcBorders>
              <w:top w:val="single" w:sz="4" w:space="0" w:color="auto"/>
              <w:left w:val="single" w:sz="4" w:space="0" w:color="auto"/>
              <w:bottom w:val="single" w:sz="4" w:space="0" w:color="auto"/>
              <w:right w:val="single" w:sz="4" w:space="0" w:color="auto"/>
            </w:tcBorders>
            <w:shd w:val="clear" w:color="auto" w:fill="D3D3D3"/>
            <w:vAlign w:val="center"/>
          </w:tcPr>
          <w:p w:rsidR="002C342C" w:rsidRDefault="002C342C" w:rsidP="008367F9">
            <w:pPr>
              <w:jc w:val="center"/>
            </w:pPr>
            <w:r>
              <w:rPr>
                <w:rFonts w:hint="eastAsia"/>
              </w:rPr>
              <w:t>负债合计</w:t>
            </w:r>
          </w:p>
        </w:tc>
      </w:tr>
      <w:tr w:rsidR="002C342C" w:rsidTr="008367F9">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left"/>
            </w:pPr>
            <w:r>
              <w:rPr>
                <w:rFonts w:hint="eastAsia"/>
              </w:rPr>
              <w:t>平湖华</w:t>
            </w:r>
            <w:r>
              <w:rPr>
                <w:rFonts w:hint="eastAsia"/>
              </w:rPr>
              <w:lastRenderedPageBreak/>
              <w:t>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37,041,0</w:t>
            </w:r>
            <w:r>
              <w:lastRenderedPageBreak/>
              <w:t>53.30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97,007,7</w:t>
            </w:r>
            <w:r>
              <w:lastRenderedPageBreak/>
              <w:t>23.20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134,048,</w:t>
            </w:r>
            <w:r>
              <w:lastRenderedPageBreak/>
              <w:t>776.50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14,129,4</w:t>
            </w:r>
            <w:r>
              <w:lastRenderedPageBreak/>
              <w:t>47.79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56,583,8</w:t>
            </w:r>
            <w:r>
              <w:lastRenderedPageBreak/>
              <w:t>04.93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70,713,2</w:t>
            </w:r>
            <w:r>
              <w:lastRenderedPageBreak/>
              <w:t>52.72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34,675,1</w:t>
            </w:r>
            <w:r>
              <w:lastRenderedPageBreak/>
              <w:t>94.40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101,778,</w:t>
            </w:r>
            <w:r>
              <w:lastRenderedPageBreak/>
              <w:t>110.90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136,453,</w:t>
            </w:r>
            <w:r>
              <w:lastRenderedPageBreak/>
              <w:t>305.30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12,680,5</w:t>
            </w:r>
            <w:r>
              <w:lastRenderedPageBreak/>
              <w:t>74.44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61,661,0</w:t>
            </w:r>
            <w:r>
              <w:lastRenderedPageBreak/>
              <w:t>78.49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lastRenderedPageBreak/>
              <w:t>74,341,6</w:t>
            </w:r>
            <w:r>
              <w:lastRenderedPageBreak/>
              <w:t>52.93</w:t>
            </w:r>
          </w:p>
        </w:tc>
      </w:tr>
      <w:tr w:rsidR="002C342C" w:rsidTr="008367F9">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left"/>
            </w:pPr>
            <w:proofErr w:type="gramStart"/>
            <w:r>
              <w:rPr>
                <w:rFonts w:hint="eastAsia"/>
              </w:rPr>
              <w:lastRenderedPageBreak/>
              <w:t>奎屯锦孚</w:t>
            </w:r>
            <w:proofErr w:type="gramEnd"/>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460,979,400.51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401,384,891.37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862,364,291.88</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675,956,293.69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2,953,577.81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678,909,871.50</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688,793,885.76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423,440,989.45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1,112,234,875.21</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893,283,671.42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27,550,324.13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920,833,995.55</w:t>
            </w:r>
          </w:p>
        </w:tc>
      </w:tr>
      <w:tr w:rsidR="002C342C" w:rsidTr="008367F9">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left"/>
            </w:pPr>
            <w:r>
              <w:rPr>
                <w:rFonts w:hint="eastAsia"/>
              </w:rPr>
              <w:t>浙江昇孚</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300,398,635.43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391,379.91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300,790,015.34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236,523,530.44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236,523,530.44</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89,351,147.11</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383,930.75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89,735,077.86</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27,244,671.45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27,244,671.45</w:t>
            </w:r>
          </w:p>
        </w:tc>
      </w:tr>
      <w:tr w:rsidR="002C342C" w:rsidTr="008367F9">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left"/>
            </w:pPr>
            <w:proofErr w:type="gramStart"/>
            <w:r>
              <w:rPr>
                <w:rFonts w:hint="eastAsia"/>
              </w:rPr>
              <w:t>新疆天孚</w:t>
            </w:r>
            <w:proofErr w:type="gramEnd"/>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479,371,077.29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280,406,623.75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759,777,701.04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513,760,286.17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513,760,286.17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560,953,292.85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280,433,294.25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841,386,587.10</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597,368,640.47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597,368,640.47</w:t>
            </w:r>
          </w:p>
        </w:tc>
      </w:tr>
      <w:tr w:rsidR="002C342C" w:rsidTr="008367F9">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left"/>
            </w:pPr>
            <w:proofErr w:type="gramStart"/>
            <w:r>
              <w:rPr>
                <w:rFonts w:hint="eastAsia"/>
              </w:rPr>
              <w:t>浙江易孚</w:t>
            </w:r>
            <w:proofErr w:type="gramEnd"/>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42,578,271.02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1,075,879.13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43,654,150.15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14,891,892.18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14,891,892.18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32,833,824.06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1,074,621.22</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33,908,445.28</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6,538,478.33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6,538,478.33</w:t>
            </w:r>
          </w:p>
        </w:tc>
      </w:tr>
      <w:tr w:rsidR="002C342C" w:rsidTr="008367F9">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left"/>
            </w:pPr>
            <w:proofErr w:type="gramStart"/>
            <w:r>
              <w:rPr>
                <w:rFonts w:hint="eastAsia"/>
              </w:rPr>
              <w:t>菁英电</w:t>
            </w:r>
            <w:proofErr w:type="gramEnd"/>
            <w:r>
              <w:rPr>
                <w:rFonts w:hint="eastAsia"/>
              </w:rPr>
              <w:t>商</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18,015,264.42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21,013,041.00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39,028,305.42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7,632,343.53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7,632,343.53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16,417,661.15</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21,661,988.97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38,079,650.12</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8,353,487.90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8,353,487.90</w:t>
            </w:r>
          </w:p>
        </w:tc>
      </w:tr>
      <w:tr w:rsidR="002C342C" w:rsidTr="008367F9">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left"/>
            </w:pPr>
            <w:proofErr w:type="gramStart"/>
            <w:r>
              <w:rPr>
                <w:rFonts w:hint="eastAsia"/>
              </w:rPr>
              <w:t>缙云孚都</w:t>
            </w:r>
            <w:proofErr w:type="gramEnd"/>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38,817,407.62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1,307,639.39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40,125,047.01</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29,199,217.59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29,199,217.59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44,689,986.68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1,391,694.63</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46,081,681.31</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36,020,261.44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36,020,261.44</w:t>
            </w:r>
          </w:p>
        </w:tc>
      </w:tr>
      <w:tr w:rsidR="002C342C" w:rsidTr="008367F9">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left"/>
            </w:pPr>
            <w:r>
              <w:rPr>
                <w:rFonts w:hint="eastAsia"/>
              </w:rPr>
              <w:t>新疆棉花交易市场</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593,923,826.03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35,117.72</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593,958,943.75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523,496,733.16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523,496,733.16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113,826,093.08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42,751.28</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113,868,844.36</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64,289,239.45</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64,289,239.45</w:t>
            </w:r>
          </w:p>
        </w:tc>
      </w:tr>
      <w:tr w:rsidR="002C342C" w:rsidTr="008367F9">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left"/>
            </w:pPr>
            <w:r>
              <w:rPr>
                <w:rFonts w:hint="eastAsia"/>
              </w:rPr>
              <w:t>阿克苏银星物流</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26,725,434.24</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91,579,756.23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118,305,190.47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17,884,080.89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17,884,080.89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27,292,480.76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95,005,867.36</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122,298,348.12</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22,692,495.63</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22,692,495.63</w:t>
            </w:r>
          </w:p>
        </w:tc>
      </w:tr>
      <w:tr w:rsidR="002C342C" w:rsidTr="008367F9">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left"/>
            </w:pPr>
            <w:r>
              <w:rPr>
                <w:rFonts w:hint="eastAsia"/>
              </w:rPr>
              <w:t>浙江服人</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528,361.77</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57,009.59</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585,371.36</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536,661.99</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83,878.67</w:t>
            </w:r>
          </w:p>
        </w:tc>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620,540.66</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716.80</w:t>
            </w: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p>
        </w:tc>
        <w:tc>
          <w:tcPr>
            <w:tcW w:w="736" w:type="dxa"/>
            <w:tcBorders>
              <w:top w:val="single" w:sz="4" w:space="0" w:color="auto"/>
              <w:left w:val="single" w:sz="4" w:space="0" w:color="auto"/>
              <w:bottom w:val="single" w:sz="4" w:space="0" w:color="auto"/>
              <w:right w:val="single" w:sz="4" w:space="0" w:color="auto"/>
            </w:tcBorders>
            <w:shd w:val="clear" w:color="auto" w:fill="FFFFFF"/>
            <w:vAlign w:val="center"/>
          </w:tcPr>
          <w:p w:rsidR="002C342C" w:rsidRDefault="002C342C" w:rsidP="008367F9">
            <w:pPr>
              <w:jc w:val="right"/>
            </w:pPr>
            <w:r>
              <w:t>716.80</w:t>
            </w:r>
          </w:p>
        </w:tc>
      </w:tr>
    </w:tbl>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061"/>
        <w:gridCol w:w="1061"/>
        <w:gridCol w:w="1062"/>
        <w:gridCol w:w="1065"/>
        <w:gridCol w:w="1065"/>
        <w:gridCol w:w="1063"/>
        <w:gridCol w:w="1063"/>
        <w:gridCol w:w="1063"/>
        <w:gridCol w:w="1066"/>
      </w:tblGrid>
      <w:tr w:rsidR="00E80267" w:rsidTr="00216168">
        <w:tc>
          <w:tcPr>
            <w:tcW w:w="106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80267" w:rsidRDefault="00E80267" w:rsidP="00216168">
            <w:pPr>
              <w:jc w:val="center"/>
            </w:pPr>
            <w:r>
              <w:t>子公司名称</w:t>
            </w:r>
          </w:p>
        </w:tc>
        <w:tc>
          <w:tcPr>
            <w:tcW w:w="4253"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80267" w:rsidRDefault="00E80267" w:rsidP="00216168">
            <w:pPr>
              <w:jc w:val="center"/>
            </w:pPr>
            <w:r>
              <w:t>本期发生额</w:t>
            </w:r>
          </w:p>
        </w:tc>
        <w:tc>
          <w:tcPr>
            <w:tcW w:w="4255"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80267" w:rsidRDefault="00E80267" w:rsidP="00216168">
            <w:pPr>
              <w:jc w:val="center"/>
            </w:pPr>
            <w:r>
              <w:t>上期发生额</w:t>
            </w:r>
          </w:p>
        </w:tc>
      </w:tr>
      <w:tr w:rsidR="00E80267" w:rsidTr="00216168">
        <w:tc>
          <w:tcPr>
            <w:tcW w:w="1061" w:type="dxa"/>
            <w:vMerge/>
            <w:tcBorders>
              <w:top w:val="single" w:sz="4" w:space="0" w:color="auto"/>
              <w:left w:val="single" w:sz="4" w:space="0" w:color="auto"/>
              <w:bottom w:val="single" w:sz="4" w:space="0" w:color="auto"/>
              <w:right w:val="single" w:sz="4" w:space="0" w:color="auto"/>
            </w:tcBorders>
            <w:vAlign w:val="center"/>
          </w:tcPr>
          <w:p w:rsidR="00E80267" w:rsidRDefault="00E80267" w:rsidP="00216168">
            <w:pPr>
              <w:jc w:val="center"/>
            </w:pPr>
          </w:p>
        </w:tc>
        <w:tc>
          <w:tcPr>
            <w:tcW w:w="1061" w:type="dxa"/>
            <w:tcBorders>
              <w:top w:val="single" w:sz="4" w:space="0" w:color="auto"/>
              <w:left w:val="single" w:sz="4" w:space="0" w:color="auto"/>
              <w:bottom w:val="single" w:sz="4" w:space="0" w:color="auto"/>
              <w:right w:val="single" w:sz="4" w:space="0" w:color="auto"/>
            </w:tcBorders>
            <w:shd w:val="clear" w:color="auto" w:fill="D3D3D3"/>
            <w:vAlign w:val="center"/>
          </w:tcPr>
          <w:p w:rsidR="00E80267" w:rsidRDefault="00E80267" w:rsidP="00216168">
            <w:pPr>
              <w:jc w:val="center"/>
            </w:pPr>
            <w:r>
              <w:t>营业收入</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rsidR="00E80267" w:rsidRDefault="00E80267" w:rsidP="00216168">
            <w:pPr>
              <w:jc w:val="center"/>
            </w:pPr>
            <w:r>
              <w:t>净利润</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E80267" w:rsidRDefault="00E80267" w:rsidP="00216168">
            <w:pPr>
              <w:jc w:val="center"/>
            </w:pPr>
            <w:r>
              <w:t>综合收益总额</w:t>
            </w:r>
          </w:p>
        </w:tc>
        <w:tc>
          <w:tcPr>
            <w:tcW w:w="1065" w:type="dxa"/>
            <w:tcBorders>
              <w:top w:val="single" w:sz="4" w:space="0" w:color="auto"/>
              <w:left w:val="single" w:sz="4" w:space="0" w:color="auto"/>
              <w:bottom w:val="single" w:sz="4" w:space="0" w:color="auto"/>
              <w:right w:val="single" w:sz="4" w:space="0" w:color="auto"/>
            </w:tcBorders>
            <w:shd w:val="clear" w:color="auto" w:fill="D3D3D3"/>
            <w:vAlign w:val="center"/>
          </w:tcPr>
          <w:p w:rsidR="00E80267" w:rsidRDefault="00E80267" w:rsidP="00216168">
            <w:pPr>
              <w:jc w:val="center"/>
            </w:pPr>
            <w:r>
              <w:t>经营活动现金流量</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80267" w:rsidRDefault="00E80267" w:rsidP="00216168">
            <w:pPr>
              <w:jc w:val="center"/>
            </w:pPr>
            <w:r>
              <w:t>营业收入</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80267" w:rsidRDefault="00E80267" w:rsidP="00216168">
            <w:pPr>
              <w:jc w:val="center"/>
            </w:pPr>
            <w:r>
              <w:t>净利润</w:t>
            </w:r>
          </w:p>
        </w:tc>
        <w:tc>
          <w:tcPr>
            <w:tcW w:w="1063" w:type="dxa"/>
            <w:tcBorders>
              <w:top w:val="single" w:sz="4" w:space="0" w:color="auto"/>
              <w:left w:val="single" w:sz="4" w:space="0" w:color="auto"/>
              <w:bottom w:val="single" w:sz="4" w:space="0" w:color="auto"/>
              <w:right w:val="single" w:sz="4" w:space="0" w:color="auto"/>
            </w:tcBorders>
            <w:shd w:val="clear" w:color="auto" w:fill="D3D3D3"/>
            <w:vAlign w:val="center"/>
          </w:tcPr>
          <w:p w:rsidR="00E80267" w:rsidRDefault="00E80267" w:rsidP="00216168">
            <w:pPr>
              <w:jc w:val="center"/>
            </w:pPr>
            <w:r>
              <w:t>综合收益总额</w:t>
            </w:r>
          </w:p>
        </w:tc>
        <w:tc>
          <w:tcPr>
            <w:tcW w:w="1066" w:type="dxa"/>
            <w:tcBorders>
              <w:top w:val="single" w:sz="4" w:space="0" w:color="auto"/>
              <w:left w:val="single" w:sz="4" w:space="0" w:color="auto"/>
              <w:bottom w:val="single" w:sz="4" w:space="0" w:color="auto"/>
              <w:right w:val="single" w:sz="4" w:space="0" w:color="auto"/>
            </w:tcBorders>
            <w:shd w:val="clear" w:color="auto" w:fill="D3D3D3"/>
            <w:vAlign w:val="center"/>
          </w:tcPr>
          <w:p w:rsidR="00E80267" w:rsidRDefault="00E80267" w:rsidP="00216168">
            <w:pPr>
              <w:jc w:val="center"/>
            </w:pPr>
            <w:r>
              <w:t>经营活动现金流量</w:t>
            </w:r>
          </w:p>
        </w:tc>
      </w:tr>
      <w:tr w:rsidR="00E80267" w:rsidTr="00216168">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left"/>
            </w:pPr>
            <w:r>
              <w:t>平湖华孚</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58,488,150.66</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1,223,871.41</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4,204,827.07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55,335,697.02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4,574,662.62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223,470.43</w:t>
            </w:r>
          </w:p>
        </w:tc>
      </w:tr>
      <w:tr w:rsidR="00E80267" w:rsidTr="00216168">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left"/>
            </w:pPr>
            <w:proofErr w:type="gramStart"/>
            <w:r>
              <w:t>奎屯锦孚</w:t>
            </w:r>
            <w:proofErr w:type="gramEnd"/>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211,695,203.27</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-7,946,459.28</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148,465,420.82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247,525,484.83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-8,164,322.53</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129,125,770.82</w:t>
            </w:r>
          </w:p>
        </w:tc>
      </w:tr>
      <w:tr w:rsidR="00E80267" w:rsidTr="00216168">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left"/>
            </w:pPr>
            <w:r>
              <w:t>浙江昇孚</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368,605,298.82</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1,776,078.49</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-880,053.16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420,725,464.35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16,713,358.99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4,816.09</w:t>
            </w:r>
          </w:p>
        </w:tc>
      </w:tr>
      <w:tr w:rsidR="00E80267" w:rsidTr="00216168">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left"/>
            </w:pPr>
            <w:proofErr w:type="gramStart"/>
            <w:r>
              <w:t>新疆天孚</w:t>
            </w:r>
            <w:proofErr w:type="gramEnd"/>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297,972,473.43</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1,999,468.24</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-11,246,754.40</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1,903,890,990.31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14,052,640.75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-68,941,866.90</w:t>
            </w:r>
          </w:p>
        </w:tc>
      </w:tr>
      <w:tr w:rsidR="00E80267" w:rsidTr="00216168">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left"/>
            </w:pPr>
            <w:proofErr w:type="gramStart"/>
            <w:r>
              <w:t>浙江易孚</w:t>
            </w:r>
            <w:proofErr w:type="gramEnd"/>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20,922,776.84</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1,392,291.02</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-2,583,490.97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20,655,989.24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1,225,722.05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-10,155,872.27</w:t>
            </w:r>
          </w:p>
        </w:tc>
      </w:tr>
      <w:tr w:rsidR="00E80267" w:rsidTr="00216168">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left"/>
            </w:pPr>
            <w:proofErr w:type="gramStart"/>
            <w:r>
              <w:t>菁英电</w:t>
            </w:r>
            <w:proofErr w:type="gramEnd"/>
            <w:r>
              <w:t>商</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5,826,573.86</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1,669,799.67</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1,771,292.24</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2,959,384.88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815,992.62</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1,752,235.10</w:t>
            </w:r>
          </w:p>
        </w:tc>
      </w:tr>
      <w:tr w:rsidR="00E80267" w:rsidTr="00216168">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left"/>
            </w:pPr>
            <w:proofErr w:type="gramStart"/>
            <w:r>
              <w:t>缙云孚都</w:t>
            </w:r>
            <w:proofErr w:type="gramEnd"/>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46,460,588.73</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864,409.55</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-56,765.48</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37,258,938.36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-1,158,092.86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278,572.80</w:t>
            </w:r>
          </w:p>
        </w:tc>
      </w:tr>
      <w:tr w:rsidR="00E80267" w:rsidTr="00216168">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left"/>
            </w:pPr>
            <w:r>
              <w:lastRenderedPageBreak/>
              <w:t>新疆棉花交易市场</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1,420,221,697.07</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20,882,605.68</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114,152,892.35</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-1,602,765.99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-270,260.37</w:t>
            </w:r>
          </w:p>
        </w:tc>
      </w:tr>
      <w:tr w:rsidR="00E80267" w:rsidTr="00216168">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left"/>
            </w:pPr>
            <w:r>
              <w:t>阿克苏银星物流</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8,162,426.96</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2,429,174.05</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1,645,638.71</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r>
      <w:tr w:rsidR="00E80267" w:rsidTr="00216168">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left"/>
            </w:pPr>
            <w:r>
              <w:t>浙江服人</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18,851.40</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-34,452.50</w:t>
            </w: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5"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15,448.29</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377,870.57</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-337,254.66</w:t>
            </w:r>
          </w:p>
        </w:tc>
        <w:tc>
          <w:tcPr>
            <w:tcW w:w="1063"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E80267" w:rsidRDefault="00E80267" w:rsidP="00216168">
            <w:pPr>
              <w:jc w:val="right"/>
            </w:pPr>
            <w:r>
              <w:t>-159,948.68</w:t>
            </w:r>
          </w:p>
        </w:tc>
      </w:tr>
    </w:tbl>
    <w:p w:rsidR="00E80267" w:rsidRDefault="00E80267" w:rsidP="00222AC7">
      <w:pPr>
        <w:jc w:val="left"/>
        <w:rPr>
          <w:szCs w:val="24"/>
        </w:rPr>
      </w:pPr>
    </w:p>
    <w:p w:rsidR="00FC56F8" w:rsidRPr="00222AC7" w:rsidRDefault="00FC56F8" w:rsidP="00222AC7">
      <w:pPr>
        <w:jc w:val="left"/>
        <w:rPr>
          <w:szCs w:val="24"/>
        </w:rPr>
      </w:pPr>
      <w:r>
        <w:rPr>
          <w:rFonts w:hint="eastAsia"/>
          <w:szCs w:val="24"/>
        </w:rPr>
        <w:t>其他说明：</w:t>
      </w:r>
      <w:r>
        <w:rPr>
          <w:rFonts w:ascii="宋体" w:hAnsi="宋体" w:cs="宋体" w:hint="eastAsia"/>
          <w:kern w:val="0"/>
          <w:szCs w:val="24"/>
          <w:lang w:val="zh-CN"/>
        </w:rPr>
        <w:t>无</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）使用企业集团资产和清偿企业集团债务的重大限制</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C56F8" w:rsidRDefault="00FC56F8">
      <w:pPr>
        <w:pStyle w:val="Section"/>
        <w:outlineLvl w:val="3"/>
        <w:rPr>
          <w:bCs w:val="0"/>
          <w:szCs w:val="24"/>
        </w:rPr>
      </w:pPr>
      <w:r>
        <w:rPr>
          <w:rFonts w:hint="eastAsia"/>
          <w:bCs w:val="0"/>
          <w:szCs w:val="24"/>
        </w:rPr>
        <w:t>（</w:t>
      </w:r>
      <w:r>
        <w:rPr>
          <w:bCs w:val="0"/>
          <w:szCs w:val="24"/>
        </w:rPr>
        <w:t>5</w:t>
      </w:r>
      <w:r>
        <w:rPr>
          <w:rFonts w:hint="eastAsia"/>
          <w:bCs w:val="0"/>
          <w:szCs w:val="24"/>
        </w:rPr>
        <w:t>）向纳入合并财务报表范围的结构化主体提供的财务支持或其他支持</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C56F8" w:rsidRPr="00222AC7" w:rsidRDefault="00FC56F8" w:rsidP="00222AC7">
      <w:pPr>
        <w:jc w:val="left"/>
        <w:rPr>
          <w:szCs w:val="24"/>
        </w:rPr>
      </w:pPr>
      <w:r>
        <w:rPr>
          <w:rFonts w:hint="eastAsia"/>
          <w:szCs w:val="24"/>
        </w:rPr>
        <w:t>其他说明：</w:t>
      </w: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2</w:t>
      </w:r>
      <w:r>
        <w:rPr>
          <w:rFonts w:hint="eastAsia"/>
          <w:bCs w:val="0"/>
          <w:szCs w:val="24"/>
        </w:rPr>
        <w:t>、在子公司的所有者权益份额发生变化且仍控制子公司的交易</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）在子公司所有者权益份额发生变化的情况说明</w:t>
      </w:r>
    </w:p>
    <w:p w:rsidR="00FC56F8" w:rsidRDefault="00FC56F8">
      <w:pPr>
        <w:autoSpaceDE w:val="0"/>
        <w:autoSpaceDN w:val="0"/>
        <w:adjustRightInd w:val="0"/>
        <w:spacing w:before="0" w:after="0"/>
        <w:jc w:val="left"/>
        <w:rPr>
          <w:rFonts w:eastAsia="Times New Roman"/>
          <w:kern w:val="0"/>
          <w:szCs w:val="24"/>
          <w:lang w:val="zh-CN"/>
        </w:rPr>
      </w:pPr>
      <w:r>
        <w:rPr>
          <w:rFonts w:ascii="宋体" w:hAnsi="宋体" w:cs="宋体" w:hint="eastAsia"/>
          <w:kern w:val="0"/>
          <w:szCs w:val="24"/>
          <w:lang w:val="zh-CN"/>
        </w:rPr>
        <w:t>不适用</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）交易对于少数股东权益及归属于母公司所有者权益的影响</w:t>
      </w:r>
    </w:p>
    <w:p w:rsidR="00FC56F8" w:rsidRPr="00222AC7" w:rsidRDefault="00FC56F8" w:rsidP="00222AC7">
      <w:pPr>
        <w:jc w:val="left"/>
        <w:rPr>
          <w:szCs w:val="24"/>
        </w:rPr>
      </w:pPr>
      <w:r>
        <w:rPr>
          <w:rFonts w:hint="eastAsia"/>
          <w:szCs w:val="24"/>
        </w:rPr>
        <w:t>其他说明</w:t>
      </w:r>
      <w:r w:rsidR="00222AC7">
        <w:rPr>
          <w:rFonts w:hint="eastAsia"/>
          <w:szCs w:val="24"/>
        </w:rPr>
        <w:t>：</w:t>
      </w: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3</w:t>
      </w:r>
      <w:r>
        <w:rPr>
          <w:rFonts w:hint="eastAsia"/>
          <w:bCs w:val="0"/>
          <w:szCs w:val="24"/>
        </w:rPr>
        <w:t>、在合营安排或联营企业中的权益</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）重要的合营企业或联营企业</w:t>
      </w:r>
    </w:p>
    <w:tbl>
      <w:tblPr>
        <w:tblW w:w="0" w:type="auto"/>
        <w:tblInd w:w="28" w:type="dxa"/>
        <w:tblLayout w:type="fixed"/>
        <w:tblCellMar>
          <w:left w:w="28" w:type="dxa"/>
          <w:right w:w="28" w:type="dxa"/>
        </w:tblCellMar>
        <w:tblLook w:val="0000" w:firstRow="0" w:lastRow="0" w:firstColumn="0" w:lastColumn="0" w:noHBand="0" w:noVBand="0"/>
      </w:tblPr>
      <w:tblGrid>
        <w:gridCol w:w="1371"/>
        <w:gridCol w:w="1367"/>
        <w:gridCol w:w="1367"/>
        <w:gridCol w:w="1367"/>
        <w:gridCol w:w="1367"/>
        <w:gridCol w:w="1366"/>
        <w:gridCol w:w="1366"/>
      </w:tblGrid>
      <w:tr w:rsidR="00FC56F8">
        <w:tc>
          <w:tcPr>
            <w:tcW w:w="137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合营企业或联营企业名称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主要经营地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注册地</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业务性质</w:t>
            </w:r>
          </w:p>
        </w:tc>
        <w:tc>
          <w:tcPr>
            <w:tcW w:w="273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持股比例</w:t>
            </w:r>
          </w:p>
        </w:tc>
        <w:tc>
          <w:tcPr>
            <w:tcW w:w="13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对合营企业或联营企业投资的会计处理方法</w:t>
            </w:r>
          </w:p>
        </w:tc>
      </w:tr>
      <w:tr w:rsidR="00FC56F8">
        <w:tc>
          <w:tcPr>
            <w:tcW w:w="1371"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直接</w:t>
            </w: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间接</w:t>
            </w:r>
          </w:p>
        </w:tc>
        <w:tc>
          <w:tcPr>
            <w:tcW w:w="136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bl>
    <w:p w:rsidR="00FC56F8" w:rsidRDefault="00FC56F8">
      <w:pPr>
        <w:jc w:val="left"/>
        <w:rPr>
          <w:szCs w:val="24"/>
        </w:rPr>
      </w:pPr>
      <w:r>
        <w:rPr>
          <w:rFonts w:hint="eastAsia"/>
          <w:szCs w:val="24"/>
        </w:rPr>
        <w:t>在合营企业或联营企业的持股比例不同于表决权比例的说明：持有</w:t>
      </w:r>
      <w:r>
        <w:rPr>
          <w:szCs w:val="24"/>
        </w:rPr>
        <w:t>20%</w:t>
      </w:r>
      <w:r>
        <w:rPr>
          <w:rFonts w:hint="eastAsia"/>
          <w:szCs w:val="24"/>
        </w:rPr>
        <w:t>以下表决权但具有重大影响，或者持有</w:t>
      </w:r>
      <w:r>
        <w:rPr>
          <w:szCs w:val="24"/>
        </w:rPr>
        <w:t>20%</w:t>
      </w:r>
      <w:r>
        <w:rPr>
          <w:rFonts w:hint="eastAsia"/>
          <w:szCs w:val="24"/>
        </w:rPr>
        <w:t>或以上表决权但不具有重大影响的依据：</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）重要合营企业的主要财务信息</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3"/>
        <w:rPr>
          <w:bCs w:val="0"/>
          <w:szCs w:val="24"/>
        </w:rPr>
      </w:pPr>
      <w:r>
        <w:rPr>
          <w:rFonts w:hint="eastAsia"/>
          <w:bCs w:val="0"/>
          <w:szCs w:val="24"/>
        </w:rPr>
        <w:lastRenderedPageBreak/>
        <w:t>（</w:t>
      </w:r>
      <w:r>
        <w:rPr>
          <w:bCs w:val="0"/>
          <w:szCs w:val="24"/>
        </w:rPr>
        <w:t>3</w:t>
      </w:r>
      <w:r>
        <w:rPr>
          <w:rFonts w:hint="eastAsia"/>
          <w:bCs w:val="0"/>
          <w:szCs w:val="24"/>
        </w:rPr>
        <w:t>）重要联营企业的主要财务信息</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）不重要的合营企业和联营企业的汇总财务信息</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5</w:t>
      </w:r>
      <w:r>
        <w:rPr>
          <w:rFonts w:hint="eastAsia"/>
          <w:bCs w:val="0"/>
          <w:szCs w:val="24"/>
        </w:rPr>
        <w:t>）合营企业或联营企业向本公司转移资金的能力存在重大限制的说明</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6</w:t>
      </w:r>
      <w:r>
        <w:rPr>
          <w:rFonts w:hint="eastAsia"/>
          <w:bCs w:val="0"/>
          <w:szCs w:val="24"/>
        </w:rPr>
        <w:t>）合营企业或联营企业发生的超额亏损</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7</w:t>
      </w:r>
      <w:r>
        <w:rPr>
          <w:rFonts w:hint="eastAsia"/>
          <w:bCs w:val="0"/>
          <w:szCs w:val="24"/>
        </w:rPr>
        <w:t>）与合营企业投资相关的未确认承诺</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8</w:t>
      </w:r>
      <w:r>
        <w:rPr>
          <w:rFonts w:hint="eastAsia"/>
          <w:bCs w:val="0"/>
          <w:szCs w:val="24"/>
        </w:rPr>
        <w:t>）与合营企业或联营企业投资相关的或有负债</w:t>
      </w:r>
    </w:p>
    <w:p w:rsidR="00FC56F8" w:rsidRDefault="00FC56F8">
      <w:pPr>
        <w:pStyle w:val="Section"/>
        <w:outlineLvl w:val="2"/>
        <w:rPr>
          <w:bCs w:val="0"/>
          <w:szCs w:val="24"/>
        </w:rPr>
      </w:pPr>
      <w:r>
        <w:rPr>
          <w:bCs w:val="0"/>
          <w:szCs w:val="24"/>
        </w:rPr>
        <w:t>4</w:t>
      </w:r>
      <w:r>
        <w:rPr>
          <w:rFonts w:hint="eastAsia"/>
          <w:bCs w:val="0"/>
          <w:szCs w:val="24"/>
        </w:rPr>
        <w:t>、重要的共同经营</w:t>
      </w:r>
    </w:p>
    <w:p w:rsidR="00FC56F8" w:rsidRDefault="00FA0E28">
      <w:pPr>
        <w:jc w:val="left"/>
        <w:rPr>
          <w:szCs w:val="24"/>
        </w:rPr>
      </w:pPr>
      <w:r>
        <w:rPr>
          <w:rFonts w:hint="eastAsia"/>
          <w:szCs w:val="24"/>
        </w:rPr>
        <w:t xml:space="preserve">　　</w:t>
      </w:r>
      <w:r w:rsidR="00FC56F8">
        <w:rPr>
          <w:rFonts w:hint="eastAsia"/>
          <w:szCs w:val="24"/>
        </w:rPr>
        <w:t>在共同经营中的持股比例或享有的份额不同于表决权比例的说明：</w:t>
      </w:r>
      <w:r w:rsidR="00222AC7">
        <w:rPr>
          <w:rFonts w:hint="eastAsia"/>
          <w:szCs w:val="24"/>
        </w:rPr>
        <w:t>无</w:t>
      </w:r>
    </w:p>
    <w:p w:rsidR="00FC56F8" w:rsidRDefault="00FA0E28">
      <w:pPr>
        <w:jc w:val="left"/>
        <w:rPr>
          <w:szCs w:val="24"/>
        </w:rPr>
      </w:pPr>
      <w:r>
        <w:rPr>
          <w:rFonts w:hint="eastAsia"/>
          <w:szCs w:val="24"/>
        </w:rPr>
        <w:t xml:space="preserve">　　</w:t>
      </w:r>
      <w:r w:rsidR="00FC56F8">
        <w:rPr>
          <w:rFonts w:hint="eastAsia"/>
          <w:szCs w:val="24"/>
        </w:rPr>
        <w:t>共同经营为单独主体的，分类为共同经营的依据：</w:t>
      </w:r>
      <w:r w:rsidR="00222AC7">
        <w:rPr>
          <w:rFonts w:hint="eastAsia"/>
          <w:szCs w:val="24"/>
        </w:rPr>
        <w:t>无</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2"/>
        <w:rPr>
          <w:bCs w:val="0"/>
          <w:szCs w:val="24"/>
        </w:rPr>
      </w:pPr>
      <w:r>
        <w:rPr>
          <w:bCs w:val="0"/>
          <w:szCs w:val="24"/>
        </w:rPr>
        <w:t>5</w:t>
      </w:r>
      <w:r>
        <w:rPr>
          <w:rFonts w:hint="eastAsia"/>
          <w:bCs w:val="0"/>
          <w:szCs w:val="24"/>
        </w:rPr>
        <w:t>、在未纳入合并财务报表范围的结构化主体中的权益</w:t>
      </w:r>
    </w:p>
    <w:p w:rsidR="00FC56F8" w:rsidRDefault="00FC56F8">
      <w:pPr>
        <w:jc w:val="left"/>
        <w:rPr>
          <w:szCs w:val="24"/>
        </w:rPr>
      </w:pPr>
      <w:r>
        <w:rPr>
          <w:rFonts w:hint="eastAsia"/>
          <w:szCs w:val="24"/>
        </w:rPr>
        <w:t>未纳入合并财务报表范围的结构化主体的相关说明：</w:t>
      </w:r>
      <w:r w:rsidR="00222AC7">
        <w:rPr>
          <w:rFonts w:hint="eastAsia"/>
          <w:szCs w:val="24"/>
        </w:rPr>
        <w:t>无</w:t>
      </w:r>
    </w:p>
    <w:p w:rsidR="00FC56F8" w:rsidRDefault="00FC56F8">
      <w:pPr>
        <w:pStyle w:val="Section"/>
        <w:outlineLvl w:val="2"/>
        <w:rPr>
          <w:bCs w:val="0"/>
          <w:szCs w:val="24"/>
        </w:rPr>
      </w:pPr>
      <w:r>
        <w:rPr>
          <w:bCs w:val="0"/>
          <w:szCs w:val="24"/>
        </w:rPr>
        <w:t>6</w:t>
      </w:r>
      <w:r>
        <w:rPr>
          <w:rFonts w:hint="eastAsia"/>
          <w:bCs w:val="0"/>
          <w:szCs w:val="24"/>
        </w:rPr>
        <w:t>、其他</w:t>
      </w:r>
    </w:p>
    <w:p w:rsidR="00FC56F8" w:rsidRDefault="00FC56F8">
      <w:pPr>
        <w:pStyle w:val="Chapter"/>
        <w:outlineLvl w:val="1"/>
        <w:rPr>
          <w:bCs w:val="0"/>
        </w:rPr>
      </w:pPr>
      <w:r>
        <w:rPr>
          <w:rFonts w:hint="eastAsia"/>
          <w:bCs w:val="0"/>
        </w:rPr>
        <w:t>十、与金融工具相关的风险</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本公司的经营活动会面临各种金融风险：信用风险、流动风险和市场风险（主要为汇率风险和利率风险）。本公司整体的风险管理计划针对金融市场的不可预见性，力求减少对本公司财务业绩的潜在不利影响。</w:t>
      </w:r>
    </w:p>
    <w:p w:rsidR="00FC56F8" w:rsidRDefault="00FC56F8">
      <w:pPr>
        <w:autoSpaceDE w:val="0"/>
        <w:autoSpaceDN w:val="0"/>
        <w:adjustRightInd w:val="0"/>
        <w:spacing w:before="0" w:after="0"/>
        <w:ind w:firstLine="422"/>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、信用风险</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本公司的信用风险主要来自货币资金、应收票据、应收账款、其他应收款和可供出售金融资产等。管理层已制定适当的信用政策，并且不断监察这些信用风险的敞口。</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本公司持有的货币资金，主要存放于国有控股银行和其他大中型商业银行等金融机构，管理层认为这些商业银行具备较高信誉和资产状况，不存在重大的信用风险，不会产生因对方单位违约而导致的任何重大损失。</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对于应收账款、其他应收款和应收票据，本公司设定相关政策以控制信用风险敞口。本公司基于对客户的财务状况、从第三方获取担保的可能性、信用记录及其它因素诸如目前市场状况等评估客户的信用资质并设置相应信用期。本公司会定</w:t>
      </w:r>
      <w:r w:rsidRPr="00FA0E28">
        <w:rPr>
          <w:rFonts w:ascii="宋体" w:hAnsi="宋体" w:cs="宋体" w:hint="eastAsia"/>
          <w:kern w:val="0"/>
          <w:szCs w:val="24"/>
          <w:lang w:val="zh-CN"/>
        </w:rPr>
        <w:lastRenderedPageBreak/>
        <w:t>期对客户信用记录进行监控，对于信用记录不良的客户，本公司会采用书面催款、缩短信用期或取消信用期等方式，以确保本公司的整体信用风险在可控的范围内。</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截止</w:t>
      </w:r>
      <w:r w:rsidRPr="00FA0E28">
        <w:rPr>
          <w:rFonts w:eastAsia="Times New Roman"/>
          <w:kern w:val="0"/>
          <w:szCs w:val="24"/>
          <w:lang w:val="zh-CN"/>
        </w:rPr>
        <w:t>2019</w:t>
      </w:r>
      <w:r w:rsidRPr="00FA0E28">
        <w:rPr>
          <w:rFonts w:ascii="宋体" w:hAnsi="宋体" w:cs="宋体" w:hint="eastAsia"/>
          <w:kern w:val="0"/>
          <w:szCs w:val="24"/>
          <w:lang w:val="zh-CN"/>
        </w:rPr>
        <w:t>年</w:t>
      </w:r>
      <w:r w:rsidRPr="00FA0E28">
        <w:rPr>
          <w:rFonts w:eastAsia="Times New Roman"/>
          <w:kern w:val="0"/>
          <w:szCs w:val="24"/>
          <w:lang w:val="zh-CN"/>
        </w:rPr>
        <w:t>6</w:t>
      </w:r>
      <w:r w:rsidRPr="00FA0E28">
        <w:rPr>
          <w:rFonts w:ascii="宋体" w:hAnsi="宋体" w:cs="宋体" w:hint="eastAsia"/>
          <w:kern w:val="0"/>
          <w:szCs w:val="24"/>
          <w:lang w:val="zh-CN"/>
        </w:rPr>
        <w:t>月</w:t>
      </w:r>
      <w:r w:rsidRPr="00FA0E28">
        <w:rPr>
          <w:rFonts w:eastAsia="Times New Roman"/>
          <w:kern w:val="0"/>
          <w:szCs w:val="24"/>
          <w:lang w:val="zh-CN"/>
        </w:rPr>
        <w:t>30</w:t>
      </w:r>
      <w:r w:rsidRPr="00FA0E28">
        <w:rPr>
          <w:rFonts w:ascii="宋体" w:hAnsi="宋体" w:cs="宋体" w:hint="eastAsia"/>
          <w:kern w:val="0"/>
          <w:szCs w:val="24"/>
          <w:lang w:val="zh-CN"/>
        </w:rPr>
        <w:t>日，本公司的前五名的应收</w:t>
      </w:r>
      <w:proofErr w:type="gramStart"/>
      <w:r w:rsidRPr="00FA0E28">
        <w:rPr>
          <w:rFonts w:ascii="宋体" w:hAnsi="宋体" w:cs="宋体" w:hint="eastAsia"/>
          <w:kern w:val="0"/>
          <w:szCs w:val="24"/>
          <w:lang w:val="zh-CN"/>
        </w:rPr>
        <w:t>账款占</w:t>
      </w:r>
      <w:proofErr w:type="gramEnd"/>
      <w:r w:rsidRPr="00FA0E28">
        <w:rPr>
          <w:rFonts w:ascii="宋体" w:hAnsi="宋体" w:cs="宋体" w:hint="eastAsia"/>
          <w:kern w:val="0"/>
          <w:szCs w:val="24"/>
          <w:lang w:val="zh-CN"/>
        </w:rPr>
        <w:t>本公司应收账款总额</w:t>
      </w:r>
      <w:r w:rsidRPr="00FA0E28">
        <w:rPr>
          <w:rFonts w:eastAsia="Times New Roman"/>
          <w:kern w:val="0"/>
          <w:szCs w:val="24"/>
          <w:lang w:val="zh-CN"/>
        </w:rPr>
        <w:t>12.68%</w:t>
      </w:r>
      <w:r w:rsidRPr="00FA0E28">
        <w:rPr>
          <w:rFonts w:ascii="宋体" w:hAnsi="宋体" w:cs="宋体" w:hint="eastAsia"/>
          <w:kern w:val="0"/>
          <w:szCs w:val="24"/>
          <w:lang w:val="zh-CN"/>
        </w:rPr>
        <w:t>。</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本公司所承受的最大信用风险敞口为资产负债表中每项金融资产</w:t>
      </w:r>
      <w:r w:rsidRPr="00FA0E28">
        <w:rPr>
          <w:rFonts w:eastAsia="Times New Roman"/>
          <w:kern w:val="0"/>
          <w:szCs w:val="24"/>
          <w:lang w:val="zh-CN"/>
        </w:rPr>
        <w:t>(</w:t>
      </w:r>
      <w:r w:rsidRPr="00FA0E28">
        <w:rPr>
          <w:rFonts w:ascii="宋体" w:hAnsi="宋体" w:cs="宋体" w:hint="eastAsia"/>
          <w:kern w:val="0"/>
          <w:szCs w:val="24"/>
          <w:lang w:val="zh-CN"/>
        </w:rPr>
        <w:t>包括衍生金融工具</w:t>
      </w:r>
      <w:r w:rsidRPr="00FA0E28">
        <w:rPr>
          <w:rFonts w:eastAsia="Times New Roman"/>
          <w:kern w:val="0"/>
          <w:szCs w:val="24"/>
          <w:lang w:val="zh-CN"/>
        </w:rPr>
        <w:t xml:space="preserve">) </w:t>
      </w:r>
      <w:r w:rsidRPr="00FA0E28">
        <w:rPr>
          <w:rFonts w:ascii="宋体" w:hAnsi="宋体" w:cs="宋体" w:hint="eastAsia"/>
          <w:kern w:val="0"/>
          <w:szCs w:val="24"/>
          <w:lang w:val="zh-CN"/>
        </w:rPr>
        <w:t>的账面金额。本公司没有提供任何其他可能令本公司承受信用风险的担保。</w:t>
      </w:r>
    </w:p>
    <w:p w:rsidR="00FC56F8" w:rsidRDefault="00FC56F8">
      <w:pPr>
        <w:autoSpaceDE w:val="0"/>
        <w:autoSpaceDN w:val="0"/>
        <w:adjustRightInd w:val="0"/>
        <w:spacing w:before="120" w:after="0"/>
        <w:ind w:firstLine="422"/>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、流动性风险</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流动性风险是指本公司无法及时获得充足资金</w:t>
      </w:r>
      <w:r w:rsidRPr="00FA0E28">
        <w:rPr>
          <w:rFonts w:eastAsia="Times New Roman"/>
          <w:kern w:val="0"/>
          <w:szCs w:val="24"/>
          <w:lang w:val="zh-CN"/>
        </w:rPr>
        <w:t>,</w:t>
      </w:r>
      <w:r w:rsidRPr="00FA0E28">
        <w:rPr>
          <w:rFonts w:ascii="宋体" w:hAnsi="宋体" w:cs="宋体" w:hint="eastAsia"/>
          <w:kern w:val="0"/>
          <w:szCs w:val="24"/>
          <w:lang w:val="zh-CN"/>
        </w:rPr>
        <w:t>满足业务发展需要或偿付到期债务以及其他支付义务的风险。</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本公司资金管理部门持续监控公司短期和长期的资金需求，以确保维持充裕的现金储备；同时持续监控是否符合借款协议的规定，从主要金融机构获得提供足够备用资金的承诺，以满足短期和长期的资金需求。</w:t>
      </w:r>
    </w:p>
    <w:p w:rsidR="00FC56F8" w:rsidRDefault="00FC56F8">
      <w:pPr>
        <w:autoSpaceDE w:val="0"/>
        <w:autoSpaceDN w:val="0"/>
        <w:adjustRightInd w:val="0"/>
        <w:spacing w:before="120" w:after="0"/>
        <w:ind w:firstLine="422"/>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、市场风险</w:t>
      </w:r>
    </w:p>
    <w:p w:rsidR="00FC56F8" w:rsidRDefault="00FC56F8">
      <w:pPr>
        <w:autoSpaceDE w:val="0"/>
        <w:autoSpaceDN w:val="0"/>
        <w:adjustRightInd w:val="0"/>
        <w:spacing w:before="0" w:after="0"/>
        <w:ind w:firstLine="422"/>
        <w:jc w:val="left"/>
        <w:rPr>
          <w:rFonts w:eastAsia="Times New Roman"/>
          <w:b/>
          <w:kern w:val="0"/>
          <w:sz w:val="21"/>
          <w:szCs w:val="24"/>
          <w:lang w:val="zh-CN"/>
        </w:rPr>
      </w:pPr>
      <w:r>
        <w:rPr>
          <w:rFonts w:eastAsia="Times New Roman"/>
          <w:b/>
          <w:kern w:val="0"/>
          <w:sz w:val="21"/>
          <w:szCs w:val="24"/>
          <w:lang w:val="zh-CN"/>
        </w:rPr>
        <w:t>1.</w:t>
      </w:r>
      <w:r>
        <w:rPr>
          <w:rFonts w:ascii="宋体" w:hAnsi="宋体" w:cs="宋体" w:hint="eastAsia"/>
          <w:b/>
          <w:kern w:val="0"/>
          <w:sz w:val="21"/>
          <w:szCs w:val="24"/>
          <w:lang w:val="zh-CN"/>
        </w:rPr>
        <w:t>汇率风险</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本公司的主要经营位于中国境内，主要业务以人民币结算，出口业务以美元或港币结算。本公司承受的汇率风险主要与美元、港币、澳门元和越南盾等有关。本公司全资子（孙）公司香港华孚有限和香港华孚贸易以美元和港币进行日常交易和结算，澳门华孚以美元、港币和澳门元进行日常交易和结算，境外子（孙）公司越南华孚以越南盾和美元进行日常交易和结算，因此汇率变动可能对本公司的经营业绩产生影响。</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本公司已确认的外币资产和负债及未来的外币交易（外币资产和负债及外币交易的计价货币主要为美元、港币和越南盾）依然存在汇率风险。本公司资金管理部门负责监控公司外币交易和外币资产及负债的规模，以最大程度降低面临的汇率风险；为此，本公司可能会以签署远期外汇合约或外汇期权来达到规避汇率风险的目的。</w:t>
      </w:r>
    </w:p>
    <w:p w:rsidR="00FC56F8" w:rsidRDefault="00FC56F8">
      <w:pPr>
        <w:autoSpaceDE w:val="0"/>
        <w:autoSpaceDN w:val="0"/>
        <w:adjustRightInd w:val="0"/>
        <w:spacing w:before="0" w:after="0"/>
        <w:ind w:firstLine="422"/>
        <w:jc w:val="left"/>
        <w:rPr>
          <w:rFonts w:eastAsia="Times New Roman"/>
          <w:b/>
          <w:kern w:val="0"/>
          <w:sz w:val="21"/>
          <w:szCs w:val="24"/>
          <w:lang w:val="zh-CN"/>
        </w:rPr>
      </w:pPr>
      <w:r>
        <w:rPr>
          <w:rFonts w:eastAsia="Times New Roman"/>
          <w:b/>
          <w:kern w:val="0"/>
          <w:sz w:val="21"/>
          <w:szCs w:val="24"/>
          <w:lang w:val="zh-CN"/>
        </w:rPr>
        <w:t>2.</w:t>
      </w:r>
      <w:r>
        <w:rPr>
          <w:rFonts w:ascii="宋体" w:hAnsi="宋体" w:cs="宋体" w:hint="eastAsia"/>
          <w:b/>
          <w:kern w:val="0"/>
          <w:sz w:val="21"/>
          <w:szCs w:val="24"/>
          <w:lang w:val="zh-CN"/>
        </w:rPr>
        <w:t>利率风险</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本公司的利率风险主要产生于银行借款。浮动利率的金融负债使本公司面临现金流量利率风险，固定利率的金融负债使本公司面临公允价值利率风险。本公司根据当时的市场环境来决定固定利率及浮动利率合同的相对比例。</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本公司财务部门持续监控公司利率水平。利率上升会增加新增带息债务的成本以及本公司尚未付清的以浮动利率计息的带息债务的利息支出，并对本公司的财务业绩产生重大的不利影响，管理层会依据最新的市场状况及时做出调整，以降低利率风险。</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截至</w:t>
      </w:r>
      <w:r w:rsidRPr="00FA0E28">
        <w:rPr>
          <w:rFonts w:eastAsia="Times New Roman"/>
          <w:kern w:val="0"/>
          <w:szCs w:val="24"/>
          <w:lang w:val="zh-CN"/>
        </w:rPr>
        <w:t>2019</w:t>
      </w:r>
      <w:r w:rsidRPr="00FA0E28">
        <w:rPr>
          <w:rFonts w:ascii="宋体" w:hAnsi="宋体" w:cs="宋体" w:hint="eastAsia"/>
          <w:kern w:val="0"/>
          <w:szCs w:val="24"/>
          <w:lang w:val="zh-CN"/>
        </w:rPr>
        <w:t>年</w:t>
      </w:r>
      <w:r w:rsidRPr="00FA0E28">
        <w:rPr>
          <w:rFonts w:eastAsia="Times New Roman"/>
          <w:kern w:val="0"/>
          <w:szCs w:val="24"/>
          <w:lang w:val="zh-CN"/>
        </w:rPr>
        <w:t>6</w:t>
      </w:r>
      <w:r w:rsidRPr="00FA0E28">
        <w:rPr>
          <w:rFonts w:ascii="宋体" w:hAnsi="宋体" w:cs="宋体" w:hint="eastAsia"/>
          <w:kern w:val="0"/>
          <w:szCs w:val="24"/>
          <w:lang w:val="zh-CN"/>
        </w:rPr>
        <w:t>月</w:t>
      </w:r>
      <w:r w:rsidRPr="00FA0E28">
        <w:rPr>
          <w:rFonts w:eastAsia="Times New Roman"/>
          <w:kern w:val="0"/>
          <w:szCs w:val="24"/>
          <w:lang w:val="zh-CN"/>
        </w:rPr>
        <w:t>30</w:t>
      </w:r>
      <w:r w:rsidRPr="00FA0E28">
        <w:rPr>
          <w:rFonts w:ascii="宋体" w:hAnsi="宋体" w:cs="宋体" w:hint="eastAsia"/>
          <w:kern w:val="0"/>
          <w:szCs w:val="24"/>
          <w:lang w:val="zh-CN"/>
        </w:rPr>
        <w:t>日，本公司的带息债务主要为人民币和美元计价的固定利率长、短借款，金额合计为人民币</w:t>
      </w:r>
      <w:r w:rsidRPr="00FA0E28">
        <w:rPr>
          <w:rFonts w:eastAsia="Times New Roman"/>
          <w:kern w:val="0"/>
          <w:szCs w:val="24"/>
          <w:lang w:val="zh-CN"/>
        </w:rPr>
        <w:t xml:space="preserve"> 9,157,663,767.23 </w:t>
      </w:r>
      <w:r w:rsidRPr="00FA0E28">
        <w:rPr>
          <w:rFonts w:ascii="宋体" w:hAnsi="宋体" w:cs="宋体" w:hint="eastAsia"/>
          <w:kern w:val="0"/>
          <w:szCs w:val="24"/>
          <w:lang w:val="zh-CN"/>
        </w:rPr>
        <w:t>元。</w:t>
      </w:r>
    </w:p>
    <w:p w:rsidR="00FC56F8" w:rsidRDefault="00FC56F8">
      <w:pPr>
        <w:autoSpaceDE w:val="0"/>
        <w:autoSpaceDN w:val="0"/>
        <w:adjustRightInd w:val="0"/>
        <w:spacing w:before="0" w:after="0"/>
        <w:ind w:firstLine="422"/>
        <w:jc w:val="left"/>
        <w:rPr>
          <w:rFonts w:eastAsia="Times New Roman"/>
          <w:b/>
          <w:kern w:val="0"/>
          <w:sz w:val="21"/>
          <w:szCs w:val="24"/>
          <w:lang w:val="zh-CN"/>
        </w:rPr>
      </w:pPr>
      <w:r>
        <w:rPr>
          <w:rFonts w:eastAsia="Times New Roman"/>
          <w:b/>
          <w:kern w:val="0"/>
          <w:sz w:val="21"/>
          <w:szCs w:val="24"/>
          <w:lang w:val="zh-CN"/>
        </w:rPr>
        <w:t>3.</w:t>
      </w:r>
      <w:r>
        <w:rPr>
          <w:rFonts w:ascii="宋体" w:hAnsi="宋体" w:cs="宋体" w:hint="eastAsia"/>
          <w:b/>
          <w:kern w:val="0"/>
          <w:sz w:val="21"/>
          <w:szCs w:val="24"/>
          <w:lang w:val="zh-CN"/>
        </w:rPr>
        <w:t>价格风险</w:t>
      </w:r>
    </w:p>
    <w:p w:rsidR="00FC56F8" w:rsidRPr="00FA0E28" w:rsidRDefault="00FC56F8" w:rsidP="00FA0E28">
      <w:pPr>
        <w:autoSpaceDE w:val="0"/>
        <w:autoSpaceDN w:val="0"/>
        <w:adjustRightInd w:val="0"/>
        <w:spacing w:before="0" w:after="0"/>
        <w:ind w:firstLineChars="236" w:firstLine="425"/>
        <w:jc w:val="left"/>
        <w:rPr>
          <w:rFonts w:eastAsia="Times New Roman"/>
          <w:kern w:val="0"/>
          <w:szCs w:val="24"/>
          <w:lang w:val="zh-CN"/>
        </w:rPr>
      </w:pPr>
      <w:r w:rsidRPr="00FA0E28">
        <w:rPr>
          <w:rFonts w:ascii="宋体" w:hAnsi="宋体" w:cs="宋体" w:hint="eastAsia"/>
          <w:kern w:val="0"/>
          <w:szCs w:val="24"/>
          <w:lang w:val="zh-CN"/>
        </w:rPr>
        <w:t>本公司以市场价格采购棉花生产、加工、销售色纺纱等纱制品，因此本公司的经营业绩及相关资产或负债计价受棉花采购价格及色纺纱等制品销售价格波动的影响。</w:t>
      </w:r>
    </w:p>
    <w:p w:rsidR="00FC56F8" w:rsidRDefault="00FC56F8">
      <w:pPr>
        <w:pStyle w:val="Chapter"/>
        <w:outlineLvl w:val="1"/>
        <w:rPr>
          <w:bCs w:val="0"/>
        </w:rPr>
      </w:pPr>
      <w:r>
        <w:rPr>
          <w:rFonts w:hint="eastAsia"/>
          <w:bCs w:val="0"/>
        </w:rPr>
        <w:lastRenderedPageBreak/>
        <w:t>十一、公允价值的披露</w:t>
      </w:r>
    </w:p>
    <w:p w:rsidR="00FC56F8" w:rsidRDefault="00FC56F8">
      <w:pPr>
        <w:pStyle w:val="Section"/>
        <w:outlineLvl w:val="2"/>
        <w:rPr>
          <w:bCs w:val="0"/>
          <w:szCs w:val="24"/>
        </w:rPr>
      </w:pPr>
      <w:r>
        <w:rPr>
          <w:bCs w:val="0"/>
          <w:szCs w:val="24"/>
        </w:rPr>
        <w:t>1</w:t>
      </w:r>
      <w:r>
        <w:rPr>
          <w:rFonts w:hint="eastAsia"/>
          <w:bCs w:val="0"/>
          <w:szCs w:val="24"/>
        </w:rPr>
        <w:t>、以公允价值计量的资产和负债的期末公允价值</w:t>
      </w:r>
    </w:p>
    <w:p w:rsidR="00FC56F8" w:rsidRDefault="00FC56F8">
      <w:pPr>
        <w:pStyle w:val="Section"/>
        <w:outlineLvl w:val="2"/>
        <w:rPr>
          <w:bCs w:val="0"/>
          <w:szCs w:val="24"/>
        </w:rPr>
      </w:pPr>
      <w:r>
        <w:rPr>
          <w:bCs w:val="0"/>
          <w:szCs w:val="24"/>
        </w:rPr>
        <w:t>2</w:t>
      </w:r>
      <w:r>
        <w:rPr>
          <w:rFonts w:hint="eastAsia"/>
          <w:bCs w:val="0"/>
          <w:szCs w:val="24"/>
        </w:rPr>
        <w:t>、持续和非持续第一层次公允价值计量项目市价的确定依据</w:t>
      </w:r>
    </w:p>
    <w:p w:rsidR="00FC56F8" w:rsidRDefault="00FC56F8">
      <w:pPr>
        <w:pStyle w:val="Section"/>
        <w:outlineLvl w:val="2"/>
        <w:rPr>
          <w:bCs w:val="0"/>
          <w:szCs w:val="24"/>
        </w:rPr>
      </w:pPr>
      <w:r>
        <w:rPr>
          <w:bCs w:val="0"/>
          <w:szCs w:val="24"/>
        </w:rPr>
        <w:t>3</w:t>
      </w:r>
      <w:r>
        <w:rPr>
          <w:rFonts w:hint="eastAsia"/>
          <w:bCs w:val="0"/>
          <w:szCs w:val="24"/>
        </w:rPr>
        <w:t>、持续和非持续第二层次公允价值计量项目，采用的估值技术和重要参数的定性及定量信息</w:t>
      </w:r>
    </w:p>
    <w:p w:rsidR="00FC56F8" w:rsidRDefault="00FC56F8">
      <w:pPr>
        <w:pStyle w:val="Section"/>
        <w:outlineLvl w:val="2"/>
        <w:rPr>
          <w:bCs w:val="0"/>
          <w:szCs w:val="24"/>
        </w:rPr>
      </w:pPr>
      <w:r>
        <w:rPr>
          <w:bCs w:val="0"/>
          <w:szCs w:val="24"/>
        </w:rPr>
        <w:t>4</w:t>
      </w:r>
      <w:r>
        <w:rPr>
          <w:rFonts w:hint="eastAsia"/>
          <w:bCs w:val="0"/>
          <w:szCs w:val="24"/>
        </w:rPr>
        <w:t>、持续和非持续第三层次公允价值计量项目，采用的估值技术和重要参数的定性及定量信息</w:t>
      </w:r>
    </w:p>
    <w:p w:rsidR="00FC56F8" w:rsidRDefault="00FC56F8">
      <w:pPr>
        <w:pStyle w:val="Section"/>
        <w:outlineLvl w:val="2"/>
        <w:rPr>
          <w:bCs w:val="0"/>
          <w:szCs w:val="24"/>
        </w:rPr>
      </w:pPr>
      <w:r>
        <w:rPr>
          <w:bCs w:val="0"/>
          <w:szCs w:val="24"/>
        </w:rPr>
        <w:t>5</w:t>
      </w:r>
      <w:r>
        <w:rPr>
          <w:rFonts w:hint="eastAsia"/>
          <w:bCs w:val="0"/>
          <w:szCs w:val="24"/>
        </w:rPr>
        <w:t>、持续的第三层次公允价值计量项目，期初与期末账面价值间的调节信息及不可观察参数敏感性分析</w:t>
      </w:r>
    </w:p>
    <w:p w:rsidR="00FC56F8" w:rsidRDefault="00FC56F8">
      <w:pPr>
        <w:pStyle w:val="Section"/>
        <w:outlineLvl w:val="2"/>
        <w:rPr>
          <w:bCs w:val="0"/>
          <w:szCs w:val="24"/>
        </w:rPr>
      </w:pPr>
      <w:r>
        <w:rPr>
          <w:bCs w:val="0"/>
          <w:szCs w:val="24"/>
        </w:rPr>
        <w:t>6</w:t>
      </w:r>
      <w:r>
        <w:rPr>
          <w:rFonts w:hint="eastAsia"/>
          <w:bCs w:val="0"/>
          <w:szCs w:val="24"/>
        </w:rPr>
        <w:t>、持续的公允价值计量项目，本期内发生各层级之间转换的，转换的原因及确定转换时点的政策</w:t>
      </w:r>
    </w:p>
    <w:p w:rsidR="00FC56F8" w:rsidRDefault="00FC56F8">
      <w:pPr>
        <w:pStyle w:val="Section"/>
        <w:outlineLvl w:val="2"/>
        <w:rPr>
          <w:bCs w:val="0"/>
          <w:szCs w:val="24"/>
        </w:rPr>
      </w:pPr>
      <w:r>
        <w:rPr>
          <w:bCs w:val="0"/>
          <w:szCs w:val="24"/>
        </w:rPr>
        <w:t>7</w:t>
      </w:r>
      <w:r>
        <w:rPr>
          <w:rFonts w:hint="eastAsia"/>
          <w:bCs w:val="0"/>
          <w:szCs w:val="24"/>
        </w:rPr>
        <w:t>、本期内发生的估值技术变更及变更原因</w:t>
      </w:r>
    </w:p>
    <w:p w:rsidR="00FC56F8" w:rsidRDefault="00FC56F8">
      <w:pPr>
        <w:pStyle w:val="Section"/>
        <w:outlineLvl w:val="2"/>
        <w:rPr>
          <w:bCs w:val="0"/>
          <w:szCs w:val="24"/>
        </w:rPr>
      </w:pPr>
      <w:r>
        <w:rPr>
          <w:bCs w:val="0"/>
          <w:szCs w:val="24"/>
        </w:rPr>
        <w:t>8</w:t>
      </w:r>
      <w:r>
        <w:rPr>
          <w:rFonts w:hint="eastAsia"/>
          <w:bCs w:val="0"/>
          <w:szCs w:val="24"/>
        </w:rPr>
        <w:t>、不以公允价值计量的金融资产和金融负债的公允价值情况</w:t>
      </w:r>
    </w:p>
    <w:p w:rsidR="00FC56F8" w:rsidRDefault="00FC56F8">
      <w:pPr>
        <w:pStyle w:val="Section"/>
        <w:outlineLvl w:val="2"/>
        <w:rPr>
          <w:bCs w:val="0"/>
          <w:szCs w:val="24"/>
        </w:rPr>
      </w:pPr>
      <w:r>
        <w:rPr>
          <w:bCs w:val="0"/>
          <w:szCs w:val="24"/>
        </w:rPr>
        <w:t>9</w:t>
      </w:r>
      <w:r>
        <w:rPr>
          <w:rFonts w:hint="eastAsia"/>
          <w:bCs w:val="0"/>
          <w:szCs w:val="24"/>
        </w:rPr>
        <w:t>、其他</w:t>
      </w:r>
    </w:p>
    <w:p w:rsidR="00FC56F8" w:rsidRDefault="00FC56F8">
      <w:pPr>
        <w:pStyle w:val="Chapter"/>
        <w:outlineLvl w:val="1"/>
        <w:rPr>
          <w:bCs w:val="0"/>
        </w:rPr>
      </w:pPr>
      <w:r>
        <w:rPr>
          <w:rFonts w:hint="eastAsia"/>
          <w:bCs w:val="0"/>
        </w:rPr>
        <w:t>十二、关联方及关联交易</w:t>
      </w:r>
    </w:p>
    <w:p w:rsidR="00FC56F8" w:rsidRDefault="00FC56F8">
      <w:pPr>
        <w:pStyle w:val="Section"/>
        <w:outlineLvl w:val="2"/>
        <w:rPr>
          <w:bCs w:val="0"/>
          <w:szCs w:val="24"/>
        </w:rPr>
      </w:pPr>
      <w:r>
        <w:rPr>
          <w:bCs w:val="0"/>
          <w:szCs w:val="24"/>
        </w:rPr>
        <w:t>1</w:t>
      </w:r>
      <w:r>
        <w:rPr>
          <w:rFonts w:hint="eastAsia"/>
          <w:bCs w:val="0"/>
          <w:szCs w:val="24"/>
        </w:rPr>
        <w:t>、本企业的母公司情况</w:t>
      </w:r>
    </w:p>
    <w:tbl>
      <w:tblPr>
        <w:tblW w:w="0" w:type="auto"/>
        <w:tblInd w:w="28" w:type="dxa"/>
        <w:tblLayout w:type="fixed"/>
        <w:tblCellMar>
          <w:left w:w="28" w:type="dxa"/>
          <w:right w:w="28" w:type="dxa"/>
        </w:tblCellMar>
        <w:tblLook w:val="0000" w:firstRow="0" w:lastRow="0" w:firstColumn="0" w:lastColumn="0" w:noHBand="0" w:noVBand="0"/>
      </w:tblPr>
      <w:tblGrid>
        <w:gridCol w:w="993"/>
        <w:gridCol w:w="850"/>
        <w:gridCol w:w="4253"/>
        <w:gridCol w:w="850"/>
        <w:gridCol w:w="1276"/>
        <w:gridCol w:w="1344"/>
      </w:tblGrid>
      <w:tr w:rsidR="00FC56F8" w:rsidTr="00222AC7">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母公司名称</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注册地</w:t>
            </w:r>
          </w:p>
        </w:tc>
        <w:tc>
          <w:tcPr>
            <w:tcW w:w="425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业务性质</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注册资本</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母公司对本企业的持股比例</w:t>
            </w:r>
          </w:p>
        </w:tc>
        <w:tc>
          <w:tcPr>
            <w:tcW w:w="134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母公司对本企业的表决权比例</w:t>
            </w:r>
          </w:p>
        </w:tc>
      </w:tr>
      <w:tr w:rsidR="00FC56F8" w:rsidTr="00222AC7">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华孚控股有限公司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广东省深圳市</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投资兴办实业</w:t>
            </w:r>
            <w:r>
              <w:rPr>
                <w:szCs w:val="24"/>
              </w:rPr>
              <w:t>(</w:t>
            </w:r>
            <w:r>
              <w:rPr>
                <w:rFonts w:hint="eastAsia"/>
                <w:szCs w:val="24"/>
              </w:rPr>
              <w:t>具体项目另行申报</w:t>
            </w:r>
            <w:r>
              <w:rPr>
                <w:szCs w:val="24"/>
              </w:rPr>
              <w:t>)</w:t>
            </w:r>
            <w:r>
              <w:rPr>
                <w:rFonts w:hint="eastAsia"/>
                <w:szCs w:val="24"/>
              </w:rPr>
              <w:t>；色纺纱、服装经营；纺织设备进出口业务；在合法取得的土地使用权范围内从事房地产开发、经营；计算机应用、软件开发。</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41,300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34.27%</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34.27%</w:t>
            </w:r>
          </w:p>
        </w:tc>
      </w:tr>
    </w:tbl>
    <w:p w:rsidR="00FC56F8" w:rsidRDefault="00FC56F8">
      <w:pPr>
        <w:jc w:val="left"/>
        <w:rPr>
          <w:szCs w:val="24"/>
        </w:rPr>
      </w:pPr>
      <w:r>
        <w:rPr>
          <w:rFonts w:hint="eastAsia"/>
          <w:szCs w:val="24"/>
        </w:rPr>
        <w:t>本企业的母公司情况的说明</w:t>
      </w:r>
    </w:p>
    <w:p w:rsidR="00FC56F8" w:rsidRDefault="00FC56F8">
      <w:pPr>
        <w:jc w:val="left"/>
        <w:rPr>
          <w:szCs w:val="24"/>
        </w:rPr>
      </w:pPr>
      <w:r>
        <w:rPr>
          <w:rFonts w:hint="eastAsia"/>
          <w:szCs w:val="24"/>
        </w:rPr>
        <w:t>本企业最终控制方是孙伟挺和陈玲芬。</w:t>
      </w:r>
    </w:p>
    <w:p w:rsidR="00FC56F8" w:rsidRPr="00222AC7" w:rsidRDefault="00FC56F8" w:rsidP="00222AC7">
      <w:pPr>
        <w:jc w:val="left"/>
        <w:rPr>
          <w:szCs w:val="24"/>
        </w:rPr>
      </w:pPr>
      <w:r>
        <w:rPr>
          <w:rFonts w:hint="eastAsia"/>
          <w:szCs w:val="24"/>
        </w:rPr>
        <w:t>其他说明：</w:t>
      </w:r>
      <w:r>
        <w:rPr>
          <w:rFonts w:ascii="宋体" w:hAnsi="宋体" w:cs="宋体" w:hint="eastAsia"/>
          <w:kern w:val="0"/>
          <w:szCs w:val="24"/>
          <w:lang w:val="zh-CN"/>
        </w:rPr>
        <w:t>无</w:t>
      </w:r>
    </w:p>
    <w:p w:rsidR="00FC56F8" w:rsidRDefault="00FC56F8">
      <w:pPr>
        <w:pStyle w:val="Section"/>
        <w:outlineLvl w:val="2"/>
        <w:rPr>
          <w:bCs w:val="0"/>
          <w:szCs w:val="24"/>
        </w:rPr>
      </w:pPr>
      <w:r>
        <w:rPr>
          <w:bCs w:val="0"/>
          <w:szCs w:val="24"/>
        </w:rPr>
        <w:t>2</w:t>
      </w:r>
      <w:r>
        <w:rPr>
          <w:rFonts w:hint="eastAsia"/>
          <w:bCs w:val="0"/>
          <w:szCs w:val="24"/>
        </w:rPr>
        <w:t>、本企业的子公司情况</w:t>
      </w:r>
    </w:p>
    <w:p w:rsidR="00FC56F8" w:rsidRDefault="00FC56F8">
      <w:pPr>
        <w:jc w:val="left"/>
        <w:rPr>
          <w:szCs w:val="24"/>
        </w:rPr>
      </w:pPr>
      <w:r>
        <w:rPr>
          <w:rFonts w:hint="eastAsia"/>
          <w:szCs w:val="24"/>
        </w:rPr>
        <w:t>本企业子公司的情况详见附注九（一）在子公司中的权益。</w:t>
      </w:r>
    </w:p>
    <w:p w:rsidR="00FC56F8" w:rsidRDefault="00FC56F8">
      <w:pPr>
        <w:pStyle w:val="Section"/>
        <w:outlineLvl w:val="2"/>
        <w:rPr>
          <w:bCs w:val="0"/>
          <w:szCs w:val="24"/>
        </w:rPr>
      </w:pPr>
      <w:r>
        <w:rPr>
          <w:bCs w:val="0"/>
          <w:szCs w:val="24"/>
        </w:rPr>
        <w:t>3</w:t>
      </w:r>
      <w:r>
        <w:rPr>
          <w:rFonts w:hint="eastAsia"/>
          <w:bCs w:val="0"/>
          <w:szCs w:val="24"/>
        </w:rPr>
        <w:t>、本企业合营和联营企业情况</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2"/>
        <w:rPr>
          <w:bCs w:val="0"/>
          <w:szCs w:val="24"/>
        </w:rPr>
      </w:pPr>
      <w:r>
        <w:rPr>
          <w:bCs w:val="0"/>
          <w:szCs w:val="24"/>
        </w:rPr>
        <w:t>4</w:t>
      </w:r>
      <w:r>
        <w:rPr>
          <w:rFonts w:hint="eastAsia"/>
          <w:bCs w:val="0"/>
          <w:szCs w:val="24"/>
        </w:rPr>
        <w:t>、其他关联方情况</w:t>
      </w:r>
    </w:p>
    <w:tbl>
      <w:tblPr>
        <w:tblW w:w="0" w:type="auto"/>
        <w:tblInd w:w="28" w:type="dxa"/>
        <w:tblLayout w:type="fixed"/>
        <w:tblCellMar>
          <w:left w:w="28" w:type="dxa"/>
          <w:right w:w="28" w:type="dxa"/>
        </w:tblCellMar>
        <w:tblLook w:val="0000" w:firstRow="0" w:lastRow="0" w:firstColumn="0" w:lastColumn="0" w:noHBand="0" w:noVBand="0"/>
      </w:tblPr>
      <w:tblGrid>
        <w:gridCol w:w="4782"/>
        <w:gridCol w:w="4786"/>
      </w:tblGrid>
      <w:tr w:rsidR="00FC56F8">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其他关联方名称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其他关联方与本企业关系</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宁海华联纺织有限公司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宁海县华兴纺织原料有限公司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实际控制人控制的公司</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浙江华孚纺织有限公司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余姚华联纺织有限公司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浙江万孚置业集团有限公司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安徽新一棉纺织有限公司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深圳市华人投资有限公司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本公司股东、实际控制人控制的公司</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浙江华孚物业管理有限公司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浙江万孚置业集团房地产有限公司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安徽飞亚纺织集团有限公司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本公司股东、与本公司为同一控股股东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石河子国民村镇银行有限责任公司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本公司持有</w:t>
            </w:r>
            <w:r>
              <w:rPr>
                <w:szCs w:val="24"/>
              </w:rPr>
              <w:t>5%</w:t>
            </w:r>
            <w:r>
              <w:rPr>
                <w:rFonts w:hint="eastAsia"/>
                <w:szCs w:val="24"/>
              </w:rPr>
              <w:t>的股权</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上虞市华孚房地产开发有限公司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新疆纺织工业城有限公司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新疆恒孚棉产业集团有限公司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与本公司为同一控股股东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深圳嗨嗨供应链有限公司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新疆恒孚棉产业集团有限公司实际控制公司</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石河子</w:t>
            </w:r>
            <w:proofErr w:type="gramStart"/>
            <w:r>
              <w:rPr>
                <w:rFonts w:hint="eastAsia"/>
                <w:szCs w:val="24"/>
              </w:rPr>
              <w:t>盈硕贸易</w:t>
            </w:r>
            <w:proofErr w:type="gramEnd"/>
            <w:r>
              <w:rPr>
                <w:rFonts w:hint="eastAsia"/>
                <w:szCs w:val="24"/>
              </w:rPr>
              <w:t>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新疆恒孚棉产业集团有限公司实际控制公司</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杭州亚</w:t>
            </w:r>
            <w:proofErr w:type="gramStart"/>
            <w:r>
              <w:rPr>
                <w:rFonts w:hint="eastAsia"/>
                <w:szCs w:val="24"/>
              </w:rPr>
              <w:t>丰供应</w:t>
            </w:r>
            <w:proofErr w:type="gramEnd"/>
            <w:r>
              <w:rPr>
                <w:rFonts w:hint="eastAsia"/>
                <w:szCs w:val="24"/>
              </w:rPr>
              <w:t>链管理有限公司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新疆恒孚棉产业集团有限公司实际控制公司</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诸暨新易</w:t>
            </w:r>
            <w:proofErr w:type="gramStart"/>
            <w:r>
              <w:rPr>
                <w:rFonts w:hint="eastAsia"/>
                <w:szCs w:val="24"/>
              </w:rPr>
              <w:t>盈贸易</w:t>
            </w:r>
            <w:proofErr w:type="gramEnd"/>
            <w:r>
              <w:rPr>
                <w:rFonts w:hint="eastAsia"/>
                <w:szCs w:val="24"/>
              </w:rPr>
              <w:t>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新疆恒孚棉产业集团有限公司实际控制公司</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石河子华孚学校</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本公司子</w:t>
            </w:r>
            <w:r>
              <w:rPr>
                <w:szCs w:val="24"/>
              </w:rPr>
              <w:t>(</w:t>
            </w:r>
            <w:r>
              <w:rPr>
                <w:rFonts w:hint="eastAsia"/>
                <w:szCs w:val="24"/>
              </w:rPr>
              <w:t>孙</w:t>
            </w:r>
            <w:r>
              <w:rPr>
                <w:szCs w:val="24"/>
              </w:rPr>
              <w:t>)</w:t>
            </w:r>
            <w:r>
              <w:rPr>
                <w:rFonts w:hint="eastAsia"/>
                <w:szCs w:val="24"/>
              </w:rPr>
              <w:t>公司设立的非企业单位</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新疆棉花产业集团有限公司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控股子公司少数股东</w:t>
            </w:r>
          </w:p>
        </w:tc>
      </w:tr>
      <w:tr w:rsidR="00FC56F8">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8954E8">
            <w:pPr>
              <w:jc w:val="left"/>
              <w:rPr>
                <w:szCs w:val="24"/>
              </w:rPr>
            </w:pPr>
            <w:r>
              <w:rPr>
                <w:rFonts w:hint="eastAsia"/>
                <w:szCs w:val="24"/>
              </w:rPr>
              <w:t>孙伟挺、陈玲芬、</w:t>
            </w:r>
            <w:r w:rsidR="00FC56F8">
              <w:rPr>
                <w:rFonts w:hint="eastAsia"/>
                <w:szCs w:val="24"/>
              </w:rPr>
              <w:t>孙小挺、张际松、宋晨凌、王国友、程桂松、</w:t>
            </w:r>
            <w:r>
              <w:rPr>
                <w:rFonts w:hint="eastAsia"/>
                <w:szCs w:val="24"/>
              </w:rPr>
              <w:t>胡永峰、陈卫滨、孔祥云、高卫东、</w:t>
            </w:r>
            <w:r w:rsidR="00FC56F8">
              <w:rPr>
                <w:rFonts w:hint="eastAsia"/>
                <w:szCs w:val="24"/>
              </w:rPr>
              <w:t>盛永月、陈守</w:t>
            </w:r>
            <w:r>
              <w:rPr>
                <w:rFonts w:hint="eastAsia"/>
                <w:szCs w:val="24"/>
              </w:rPr>
              <w:t>荣、候</w:t>
            </w:r>
            <w:proofErr w:type="gramStart"/>
            <w:r>
              <w:rPr>
                <w:rFonts w:hint="eastAsia"/>
                <w:szCs w:val="24"/>
              </w:rPr>
              <w:t>瑟</w:t>
            </w:r>
            <w:proofErr w:type="gramEnd"/>
            <w:r>
              <w:rPr>
                <w:rFonts w:hint="eastAsia"/>
                <w:szCs w:val="24"/>
              </w:rPr>
              <w:t>芳、张正、朱翠云</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本公司董事、监事及其他高级管理人员</w:t>
            </w:r>
          </w:p>
        </w:tc>
      </w:tr>
    </w:tbl>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2"/>
        <w:rPr>
          <w:bCs w:val="0"/>
          <w:szCs w:val="24"/>
        </w:rPr>
      </w:pPr>
      <w:r>
        <w:rPr>
          <w:bCs w:val="0"/>
          <w:szCs w:val="24"/>
        </w:rPr>
        <w:t>5</w:t>
      </w:r>
      <w:r>
        <w:rPr>
          <w:rFonts w:hint="eastAsia"/>
          <w:bCs w:val="0"/>
          <w:szCs w:val="24"/>
        </w:rPr>
        <w:t>、关联交易情况</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）购销商品、提供和接受劳务的关联交易</w:t>
      </w:r>
    </w:p>
    <w:p w:rsidR="00FC56F8" w:rsidRDefault="00FC56F8">
      <w:pPr>
        <w:jc w:val="left"/>
        <w:rPr>
          <w:szCs w:val="24"/>
        </w:rPr>
      </w:pPr>
      <w:r>
        <w:rPr>
          <w:rFonts w:hint="eastAsia"/>
          <w:szCs w:val="24"/>
        </w:rPr>
        <w:t>采购商品</w:t>
      </w:r>
      <w:r>
        <w:rPr>
          <w:szCs w:val="24"/>
        </w:rPr>
        <w:t>/</w:t>
      </w:r>
      <w:r>
        <w:rPr>
          <w:rFonts w:hint="eastAsia"/>
          <w:szCs w:val="24"/>
        </w:rPr>
        <w:t>接受劳务情况表</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40"/>
        <w:gridCol w:w="1454"/>
        <w:gridCol w:w="1454"/>
        <w:gridCol w:w="1707"/>
        <w:gridCol w:w="1707"/>
        <w:gridCol w:w="1707"/>
      </w:tblGrid>
      <w:tr w:rsidR="00FC56F8">
        <w:tc>
          <w:tcPr>
            <w:tcW w:w="154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关联方</w:t>
            </w: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关联交易内容</w:t>
            </w:r>
          </w:p>
        </w:tc>
        <w:tc>
          <w:tcPr>
            <w:tcW w:w="145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获批的交易额度</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是否超过交易额度</w:t>
            </w:r>
          </w:p>
        </w:tc>
        <w:tc>
          <w:tcPr>
            <w:tcW w:w="170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154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新疆恒孚棉产业集团有限公司及控股子公司</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棉花采购</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378,228,847.21</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600,000,000.00</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c>
          <w:tcPr>
            <w:tcW w:w="170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bl>
    <w:p w:rsidR="00FC56F8" w:rsidRPr="00222AC7" w:rsidRDefault="00FC56F8" w:rsidP="00222AC7">
      <w:pPr>
        <w:jc w:val="left"/>
        <w:rPr>
          <w:szCs w:val="24"/>
        </w:rPr>
      </w:pPr>
      <w:r>
        <w:rPr>
          <w:rFonts w:hint="eastAsia"/>
          <w:szCs w:val="24"/>
        </w:rPr>
        <w:t>购销商品、提供和接受劳务的关联交易说明</w:t>
      </w:r>
      <w:r w:rsidR="00222AC7">
        <w:rPr>
          <w:rFonts w:hint="eastAsia"/>
          <w:szCs w:val="24"/>
        </w:rPr>
        <w:t>：</w:t>
      </w:r>
      <w:r>
        <w:rPr>
          <w:rFonts w:ascii="宋体" w:hAnsi="宋体" w:cs="宋体" w:hint="eastAsia"/>
          <w:kern w:val="0"/>
          <w:szCs w:val="24"/>
          <w:lang w:val="zh-CN"/>
        </w:rPr>
        <w:t>本公司和关联方的交易以市场价格作为定价基础。</w:t>
      </w:r>
    </w:p>
    <w:p w:rsidR="00FC56F8" w:rsidRDefault="00FC56F8">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）关联受托管理</w:t>
      </w:r>
      <w:r>
        <w:rPr>
          <w:bCs w:val="0"/>
          <w:szCs w:val="24"/>
        </w:rPr>
        <w:t>/</w:t>
      </w:r>
      <w:r>
        <w:rPr>
          <w:rFonts w:hint="eastAsia"/>
          <w:bCs w:val="0"/>
          <w:szCs w:val="24"/>
        </w:rPr>
        <w:t>承包及委托管理</w:t>
      </w:r>
      <w:r>
        <w:rPr>
          <w:bCs w:val="0"/>
          <w:szCs w:val="24"/>
        </w:rPr>
        <w:t>/</w:t>
      </w:r>
      <w:r>
        <w:rPr>
          <w:rFonts w:hint="eastAsia"/>
          <w:bCs w:val="0"/>
          <w:szCs w:val="24"/>
        </w:rPr>
        <w:t>出包情况</w:t>
      </w:r>
    </w:p>
    <w:p w:rsidR="00FC56F8" w:rsidRDefault="00FC56F8">
      <w:pPr>
        <w:jc w:val="left"/>
        <w:rPr>
          <w:szCs w:val="24"/>
        </w:rPr>
      </w:pPr>
      <w:r>
        <w:rPr>
          <w:rFonts w:hint="eastAsia"/>
          <w:szCs w:val="24"/>
        </w:rPr>
        <w:t>关联管理</w:t>
      </w:r>
      <w:r>
        <w:rPr>
          <w:szCs w:val="24"/>
        </w:rPr>
        <w:t>/</w:t>
      </w:r>
      <w:r>
        <w:rPr>
          <w:rFonts w:hint="eastAsia"/>
          <w:szCs w:val="24"/>
        </w:rPr>
        <w:t>出</w:t>
      </w:r>
      <w:proofErr w:type="gramStart"/>
      <w:r>
        <w:rPr>
          <w:rFonts w:hint="eastAsia"/>
          <w:szCs w:val="24"/>
        </w:rPr>
        <w:t>包情况</w:t>
      </w:r>
      <w:proofErr w:type="gramEnd"/>
      <w:r>
        <w:rPr>
          <w:rFonts w:hint="eastAsia"/>
          <w:szCs w:val="24"/>
        </w:rPr>
        <w:t>说明</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）关联租赁情况</w:t>
      </w:r>
    </w:p>
    <w:p w:rsidR="00FC56F8" w:rsidRDefault="00FC56F8">
      <w:pPr>
        <w:jc w:val="left"/>
        <w:rPr>
          <w:szCs w:val="24"/>
        </w:rPr>
      </w:pPr>
      <w:r>
        <w:rPr>
          <w:rFonts w:hint="eastAsia"/>
          <w:szCs w:val="24"/>
        </w:rPr>
        <w:t>本公司作为出租方：</w:t>
      </w:r>
      <w:r w:rsidR="00222AC7">
        <w:rPr>
          <w:rFonts w:hint="eastAsia"/>
          <w:szCs w:val="24"/>
        </w:rPr>
        <w:t>无</w:t>
      </w:r>
    </w:p>
    <w:p w:rsidR="00FC56F8" w:rsidRDefault="00FC56F8">
      <w:pPr>
        <w:jc w:val="left"/>
        <w:rPr>
          <w:szCs w:val="24"/>
        </w:rPr>
      </w:pPr>
      <w:r>
        <w:rPr>
          <w:rFonts w:hint="eastAsia"/>
          <w:szCs w:val="24"/>
        </w:rPr>
        <w:t>本公司作为承租方：</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1"/>
        <w:gridCol w:w="2393"/>
        <w:gridCol w:w="2392"/>
        <w:gridCol w:w="2392"/>
      </w:tblGrid>
      <w:tr w:rsidR="00FC56F8">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出租方名称</w:t>
            </w:r>
          </w:p>
        </w:tc>
        <w:tc>
          <w:tcPr>
            <w:tcW w:w="239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租赁资产种类</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本期确认的租赁费</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上期确认的租赁费</w:t>
            </w:r>
          </w:p>
        </w:tc>
      </w:tr>
      <w:tr w:rsidR="00FC56F8">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宁海华联纺织有限公司</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房屋建筑物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1,249,999.96</w:t>
            </w:r>
          </w:p>
        </w:tc>
      </w:tr>
      <w:tr w:rsidR="00FC56F8">
        <w:tc>
          <w:tcPr>
            <w:tcW w:w="23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余姚华联纺织有限公司</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房屋建筑物</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450,450.42</w:t>
            </w:r>
          </w:p>
        </w:tc>
      </w:tr>
    </w:tbl>
    <w:p w:rsidR="00FC56F8" w:rsidRDefault="00FC56F8">
      <w:pPr>
        <w:jc w:val="left"/>
        <w:rPr>
          <w:szCs w:val="24"/>
        </w:rPr>
      </w:pPr>
      <w:r>
        <w:rPr>
          <w:rFonts w:hint="eastAsia"/>
          <w:szCs w:val="24"/>
        </w:rPr>
        <w:t>关联租赁情况说明</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）关联担保情况</w:t>
      </w:r>
    </w:p>
    <w:p w:rsidR="00FC56F8" w:rsidRDefault="00FC56F8">
      <w:pPr>
        <w:jc w:val="left"/>
        <w:rPr>
          <w:szCs w:val="24"/>
        </w:rPr>
      </w:pPr>
      <w:r>
        <w:rPr>
          <w:rFonts w:hint="eastAsia"/>
          <w:szCs w:val="24"/>
        </w:rPr>
        <w:t>本公司作为担保方</w:t>
      </w:r>
      <w:r w:rsidR="00222AC7">
        <w:rPr>
          <w:rFonts w:hint="eastAsia"/>
          <w:szCs w:val="24"/>
        </w:rPr>
        <w:t>：无</w:t>
      </w:r>
    </w:p>
    <w:p w:rsidR="00FC56F8" w:rsidRDefault="00FC56F8">
      <w:pPr>
        <w:jc w:val="left"/>
        <w:rPr>
          <w:szCs w:val="24"/>
        </w:rPr>
      </w:pPr>
      <w:r>
        <w:rPr>
          <w:rFonts w:hint="eastAsia"/>
          <w:szCs w:val="24"/>
        </w:rPr>
        <w:t>本公司作为被担保方</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410"/>
        <w:gridCol w:w="1418"/>
        <w:gridCol w:w="1914"/>
        <w:gridCol w:w="1914"/>
        <w:gridCol w:w="1914"/>
      </w:tblGrid>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担保方</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担保起始日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担保到期日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担保是否已经履行完毕</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02</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02</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55,620,000.00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09</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01</w:t>
            </w:r>
            <w:r>
              <w:rPr>
                <w:rFonts w:hint="eastAsia"/>
                <w:szCs w:val="24"/>
              </w:rPr>
              <w:t>月</w:t>
            </w:r>
            <w:r>
              <w:rPr>
                <w:szCs w:val="24"/>
              </w:rPr>
              <w:t>14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07</w:t>
            </w:r>
            <w:r>
              <w:rPr>
                <w:rFonts w:hint="eastAsia"/>
                <w:szCs w:val="24"/>
              </w:rPr>
              <w:t>月</w:t>
            </w:r>
            <w:r>
              <w:rPr>
                <w:szCs w:val="24"/>
              </w:rPr>
              <w:t>14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03</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09</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10</w:t>
            </w:r>
            <w:r>
              <w:rPr>
                <w:rFonts w:hint="eastAsia"/>
                <w:szCs w:val="24"/>
              </w:rPr>
              <w:t>月</w:t>
            </w:r>
            <w:r>
              <w:rPr>
                <w:szCs w:val="24"/>
              </w:rPr>
              <w:t>25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17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11</w:t>
            </w:r>
            <w:r>
              <w:rPr>
                <w:rFonts w:hint="eastAsia"/>
                <w:szCs w:val="24"/>
              </w:rPr>
              <w:t>月</w:t>
            </w:r>
            <w:r>
              <w:rPr>
                <w:szCs w:val="24"/>
              </w:rPr>
              <w:t>15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77,410,000.00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09</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09</w:t>
            </w:r>
            <w:r>
              <w:rPr>
                <w:rFonts w:hint="eastAsia"/>
                <w:szCs w:val="24"/>
              </w:rPr>
              <w:t>月</w:t>
            </w:r>
            <w:r>
              <w:rPr>
                <w:szCs w:val="24"/>
              </w:rPr>
              <w:t>28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25,500,000.00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10</w:t>
            </w:r>
            <w:r>
              <w:rPr>
                <w:rFonts w:hint="eastAsia"/>
                <w:szCs w:val="24"/>
              </w:rPr>
              <w:t>月</w:t>
            </w:r>
            <w:r>
              <w:rPr>
                <w:szCs w:val="24"/>
              </w:rPr>
              <w:t>12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07</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07</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08</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09</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09</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11</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11</w:t>
            </w:r>
            <w:r>
              <w:rPr>
                <w:rFonts w:hint="eastAsia"/>
                <w:szCs w:val="24"/>
              </w:rPr>
              <w:t>月</w:t>
            </w:r>
            <w:r>
              <w:rPr>
                <w:szCs w:val="24"/>
              </w:rPr>
              <w:t>15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11</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11</w:t>
            </w:r>
            <w:r>
              <w:rPr>
                <w:rFonts w:hint="eastAsia"/>
                <w:szCs w:val="24"/>
              </w:rPr>
              <w:t>月</w:t>
            </w:r>
            <w:r>
              <w:rPr>
                <w:szCs w:val="24"/>
              </w:rPr>
              <w:t>14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12</w:t>
            </w:r>
            <w:r>
              <w:rPr>
                <w:rFonts w:hint="eastAsia"/>
                <w:szCs w:val="24"/>
              </w:rPr>
              <w:t>月</w:t>
            </w:r>
            <w:r>
              <w:rPr>
                <w:szCs w:val="24"/>
              </w:rPr>
              <w:t>17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12</w:t>
            </w:r>
            <w:r>
              <w:rPr>
                <w:rFonts w:hint="eastAsia"/>
                <w:szCs w:val="24"/>
              </w:rPr>
              <w:t>月</w:t>
            </w:r>
            <w:r>
              <w:rPr>
                <w:szCs w:val="24"/>
              </w:rPr>
              <w:t>10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12</w:t>
            </w:r>
            <w:r>
              <w:rPr>
                <w:rFonts w:hint="eastAsia"/>
                <w:szCs w:val="24"/>
              </w:rPr>
              <w:t>月</w:t>
            </w:r>
            <w:r>
              <w:rPr>
                <w:szCs w:val="24"/>
              </w:rPr>
              <w:t>25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12</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12</w:t>
            </w:r>
            <w:r>
              <w:rPr>
                <w:rFonts w:hint="eastAsia"/>
                <w:szCs w:val="24"/>
              </w:rPr>
              <w:t>月</w:t>
            </w:r>
            <w:r>
              <w:rPr>
                <w:szCs w:val="24"/>
              </w:rPr>
              <w:t>25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12</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229,000,000.00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12</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01</w:t>
            </w:r>
            <w:r>
              <w:rPr>
                <w:rFonts w:hint="eastAsia"/>
                <w:szCs w:val="24"/>
              </w:rPr>
              <w:t>月</w:t>
            </w:r>
            <w:r>
              <w:rPr>
                <w:szCs w:val="24"/>
              </w:rPr>
              <w:t>28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04</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04</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05</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18,000,000.00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28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06</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r>
              <w:rPr>
                <w:rFonts w:hint="eastAsia"/>
                <w:szCs w:val="24"/>
              </w:rPr>
              <w:t>华孚控股浙江华孚色纺</w:t>
            </w:r>
            <w:r>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96,710,000.00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2017</w:t>
            </w:r>
            <w:r>
              <w:rPr>
                <w:rFonts w:hint="eastAsia"/>
                <w:szCs w:val="24"/>
              </w:rPr>
              <w:t>年</w:t>
            </w:r>
            <w:r>
              <w:rPr>
                <w:szCs w:val="24"/>
              </w:rPr>
              <w:t>11</w:t>
            </w:r>
            <w:r>
              <w:rPr>
                <w:rFonts w:hint="eastAsia"/>
                <w:szCs w:val="24"/>
              </w:rPr>
              <w:t>月</w:t>
            </w:r>
            <w:r>
              <w:rPr>
                <w:szCs w:val="24"/>
              </w:rPr>
              <w:t>10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2022</w:t>
            </w:r>
            <w:r>
              <w:rPr>
                <w:rFonts w:hint="eastAsia"/>
                <w:szCs w:val="24"/>
              </w:rPr>
              <w:t>年</w:t>
            </w:r>
            <w:r>
              <w:rPr>
                <w:szCs w:val="24"/>
              </w:rPr>
              <w:t>11</w:t>
            </w:r>
            <w:r>
              <w:rPr>
                <w:rFonts w:hint="eastAsia"/>
                <w:szCs w:val="24"/>
              </w:rPr>
              <w:t>月</w:t>
            </w:r>
            <w:r>
              <w:rPr>
                <w:szCs w:val="24"/>
              </w:rPr>
              <w:t>10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w:t>
            </w:r>
            <w:r>
              <w:rPr>
                <w:rFonts w:hint="eastAsia"/>
                <w:szCs w:val="24"/>
              </w:rPr>
              <w:t>华孚控股浙江华孚色纺</w:t>
            </w:r>
            <w:r>
              <w:rPr>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01</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07</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09</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09</w:t>
            </w:r>
            <w:r>
              <w:rPr>
                <w:rFonts w:hint="eastAsia"/>
                <w:szCs w:val="24"/>
              </w:rPr>
              <w:t>月</w:t>
            </w:r>
            <w:r>
              <w:rPr>
                <w:szCs w:val="24"/>
              </w:rPr>
              <w:t>10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09</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09</w:t>
            </w:r>
            <w:r>
              <w:rPr>
                <w:rFonts w:hint="eastAsia"/>
                <w:szCs w:val="24"/>
              </w:rPr>
              <w:t>月</w:t>
            </w:r>
            <w:r>
              <w:rPr>
                <w:szCs w:val="24"/>
              </w:rPr>
              <w:t>25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01</w:t>
            </w:r>
            <w:r>
              <w:rPr>
                <w:rFonts w:hint="eastAsia"/>
                <w:szCs w:val="24"/>
              </w:rPr>
              <w:t>月</w:t>
            </w:r>
            <w:r>
              <w:rPr>
                <w:szCs w:val="24"/>
              </w:rPr>
              <w:t>15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07</w:t>
            </w:r>
            <w:r>
              <w:rPr>
                <w:rFonts w:hint="eastAsia"/>
                <w:szCs w:val="24"/>
              </w:rPr>
              <w:t>月</w:t>
            </w:r>
            <w:r>
              <w:rPr>
                <w:szCs w:val="24"/>
              </w:rPr>
              <w:t>15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01</w:t>
            </w:r>
            <w:r>
              <w:rPr>
                <w:rFonts w:hint="eastAsia"/>
                <w:szCs w:val="24"/>
              </w:rPr>
              <w:t>月</w:t>
            </w:r>
            <w:r>
              <w:rPr>
                <w:szCs w:val="24"/>
              </w:rPr>
              <w:t>15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01</w:t>
            </w:r>
            <w:r>
              <w:rPr>
                <w:rFonts w:hint="eastAsia"/>
                <w:szCs w:val="24"/>
              </w:rPr>
              <w:t>月</w:t>
            </w:r>
            <w:r>
              <w:rPr>
                <w:szCs w:val="24"/>
              </w:rPr>
              <w:t>15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01</w:t>
            </w:r>
            <w:r>
              <w:rPr>
                <w:rFonts w:hint="eastAsia"/>
                <w:szCs w:val="24"/>
              </w:rPr>
              <w:t>月</w:t>
            </w:r>
            <w:r>
              <w:rPr>
                <w:szCs w:val="24"/>
              </w:rPr>
              <w:t>23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07</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01</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07</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02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04</w:t>
            </w:r>
            <w:r>
              <w:rPr>
                <w:rFonts w:hint="eastAsia"/>
                <w:szCs w:val="24"/>
              </w:rPr>
              <w:t>月</w:t>
            </w:r>
            <w:r>
              <w:rPr>
                <w:szCs w:val="24"/>
              </w:rPr>
              <w:t>02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18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04</w:t>
            </w:r>
            <w:r>
              <w:rPr>
                <w:rFonts w:hint="eastAsia"/>
                <w:szCs w:val="24"/>
              </w:rPr>
              <w:t>月</w:t>
            </w:r>
            <w:r>
              <w:rPr>
                <w:szCs w:val="24"/>
              </w:rPr>
              <w:t>18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03</w:t>
            </w:r>
            <w:r>
              <w:rPr>
                <w:rFonts w:hint="eastAsia"/>
                <w:szCs w:val="24"/>
              </w:rPr>
              <w:t>月</w:t>
            </w:r>
            <w:r>
              <w:rPr>
                <w:szCs w:val="24"/>
              </w:rPr>
              <w:t>18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03</w:t>
            </w:r>
            <w:r>
              <w:rPr>
                <w:rFonts w:hint="eastAsia"/>
                <w:szCs w:val="24"/>
              </w:rPr>
              <w:t>月</w:t>
            </w:r>
            <w:r>
              <w:rPr>
                <w:szCs w:val="24"/>
              </w:rPr>
              <w:t>25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04</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06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05</w:t>
            </w:r>
            <w:r>
              <w:rPr>
                <w:rFonts w:hint="eastAsia"/>
                <w:szCs w:val="24"/>
              </w:rPr>
              <w:t>月</w:t>
            </w:r>
            <w:r>
              <w:rPr>
                <w:szCs w:val="24"/>
              </w:rPr>
              <w:t>06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华孚控股、浙江华孚色纺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05</w:t>
            </w:r>
            <w:r>
              <w:rPr>
                <w:rFonts w:hint="eastAsia"/>
                <w:szCs w:val="24"/>
              </w:rPr>
              <w:t>月</w:t>
            </w:r>
            <w:r>
              <w:rPr>
                <w:szCs w:val="24"/>
              </w:rPr>
              <w:t>23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03</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03</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02</w:t>
            </w:r>
            <w:r>
              <w:rPr>
                <w:rFonts w:hint="eastAsia"/>
                <w:szCs w:val="24"/>
              </w:rPr>
              <w:t>月</w:t>
            </w:r>
            <w:r>
              <w:rPr>
                <w:szCs w:val="24"/>
              </w:rPr>
              <w:t>01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02</w:t>
            </w:r>
            <w:r>
              <w:rPr>
                <w:rFonts w:hint="eastAsia"/>
                <w:szCs w:val="24"/>
              </w:rPr>
              <w:t>月</w:t>
            </w:r>
            <w:r>
              <w:rPr>
                <w:szCs w:val="24"/>
              </w:rPr>
              <w:t>01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02</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02</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01</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07</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02</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11</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08</w:t>
            </w:r>
            <w:r>
              <w:rPr>
                <w:rFonts w:hint="eastAsia"/>
                <w:szCs w:val="24"/>
              </w:rPr>
              <w:t>月</w:t>
            </w:r>
            <w:r>
              <w:rPr>
                <w:szCs w:val="24"/>
              </w:rPr>
              <w:t>07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07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220,000,000.00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03</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03</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华孚时尚、华孚控股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04</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华孚时尚、华孚控股、浙江聚丰贸易</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02</w:t>
            </w:r>
            <w:r>
              <w:rPr>
                <w:rFonts w:hint="eastAsia"/>
                <w:szCs w:val="24"/>
              </w:rPr>
              <w:t>月</w:t>
            </w:r>
            <w:r>
              <w:rPr>
                <w:szCs w:val="24"/>
              </w:rPr>
              <w:t>12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02</w:t>
            </w:r>
            <w:r>
              <w:rPr>
                <w:rFonts w:hint="eastAsia"/>
                <w:szCs w:val="24"/>
              </w:rPr>
              <w:t>月</w:t>
            </w:r>
            <w:r>
              <w:rPr>
                <w:szCs w:val="24"/>
              </w:rPr>
              <w:t>12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华孚时尚、华孚控股、浙江聚丰贸易</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56,800,000.00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18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04</w:t>
            </w:r>
            <w:r>
              <w:rPr>
                <w:rFonts w:hint="eastAsia"/>
                <w:szCs w:val="24"/>
              </w:rPr>
              <w:t>月</w:t>
            </w:r>
            <w:r>
              <w:rPr>
                <w:szCs w:val="24"/>
              </w:rPr>
              <w:t>08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华孚时尚、华孚控股、浙江聚丰贸易</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11</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华孚时尚、华孚控股、浙江聚丰贸易</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05</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华孚时尚、华孚控股、浙江聚丰贸易</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05</w:t>
            </w:r>
            <w:r>
              <w:rPr>
                <w:rFonts w:hint="eastAsia"/>
                <w:szCs w:val="24"/>
              </w:rPr>
              <w:t>月</w:t>
            </w:r>
            <w:r>
              <w:rPr>
                <w:szCs w:val="24"/>
              </w:rPr>
              <w:t>27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华孚时尚、华孚控股、浙江聚丰贸易</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11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06</w:t>
            </w:r>
            <w:r>
              <w:rPr>
                <w:rFonts w:hint="eastAsia"/>
                <w:szCs w:val="24"/>
              </w:rPr>
              <w:t>月</w:t>
            </w:r>
            <w:r>
              <w:rPr>
                <w:szCs w:val="24"/>
              </w:rPr>
              <w:t>11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华孚时尚、孙伟挺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01</w:t>
            </w:r>
            <w:r>
              <w:rPr>
                <w:rFonts w:hint="eastAsia"/>
                <w:szCs w:val="24"/>
              </w:rPr>
              <w:t>月</w:t>
            </w:r>
            <w:r>
              <w:rPr>
                <w:szCs w:val="24"/>
              </w:rPr>
              <w:t>10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2021</w:t>
            </w:r>
            <w:r>
              <w:rPr>
                <w:rFonts w:hint="eastAsia"/>
                <w:szCs w:val="24"/>
              </w:rPr>
              <w:t>年</w:t>
            </w:r>
            <w:r>
              <w:rPr>
                <w:szCs w:val="24"/>
              </w:rPr>
              <w:t>01</w:t>
            </w:r>
            <w:r>
              <w:rPr>
                <w:rFonts w:hint="eastAsia"/>
                <w:szCs w:val="24"/>
              </w:rPr>
              <w:t>月</w:t>
            </w:r>
            <w:r>
              <w:rPr>
                <w:szCs w:val="24"/>
              </w:rPr>
              <w:t>09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华孚时尚股份、华孚控股、浙江华孚色纺、九江中</w:t>
            </w:r>
            <w:proofErr w:type="gramStart"/>
            <w:r>
              <w:rPr>
                <w:rFonts w:hint="eastAsia"/>
                <w:szCs w:val="24"/>
              </w:rPr>
              <w:t>浩</w:t>
            </w:r>
            <w:proofErr w:type="gramEnd"/>
            <w:r>
              <w:rPr>
                <w:rFonts w:hint="eastAsia"/>
                <w:szCs w:val="24"/>
              </w:rPr>
              <w:t>纺织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10</w:t>
            </w:r>
            <w:r>
              <w:rPr>
                <w:rFonts w:hint="eastAsia"/>
                <w:szCs w:val="24"/>
              </w:rPr>
              <w:t>月</w:t>
            </w:r>
            <w:r>
              <w:rPr>
                <w:szCs w:val="24"/>
              </w:rPr>
              <w:t>11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10</w:t>
            </w:r>
            <w:r>
              <w:rPr>
                <w:rFonts w:hint="eastAsia"/>
                <w:szCs w:val="24"/>
              </w:rPr>
              <w:t>月</w:t>
            </w:r>
            <w:r>
              <w:rPr>
                <w:szCs w:val="24"/>
              </w:rPr>
              <w:t>09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华孚时尚股份、华孚控股、浙江华孚色纺、九江中</w:t>
            </w:r>
            <w:proofErr w:type="gramStart"/>
            <w:r>
              <w:rPr>
                <w:rFonts w:hint="eastAsia"/>
                <w:szCs w:val="24"/>
              </w:rPr>
              <w:t>浩</w:t>
            </w:r>
            <w:proofErr w:type="gramEnd"/>
            <w:r>
              <w:rPr>
                <w:rFonts w:hint="eastAsia"/>
                <w:szCs w:val="24"/>
              </w:rPr>
              <w:t>纺织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10</w:t>
            </w:r>
            <w:r>
              <w:rPr>
                <w:rFonts w:hint="eastAsia"/>
                <w:szCs w:val="24"/>
              </w:rPr>
              <w:t>月</w:t>
            </w:r>
            <w:r>
              <w:rPr>
                <w:szCs w:val="24"/>
              </w:rPr>
              <w:t>31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10</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华孚时尚股份、华孚控股、浙江华孚色纺、九江中</w:t>
            </w:r>
            <w:proofErr w:type="gramStart"/>
            <w:r>
              <w:rPr>
                <w:rFonts w:hint="eastAsia"/>
                <w:szCs w:val="24"/>
              </w:rPr>
              <w:t>浩</w:t>
            </w:r>
            <w:proofErr w:type="gramEnd"/>
            <w:r>
              <w:rPr>
                <w:rFonts w:hint="eastAsia"/>
                <w:szCs w:val="24"/>
              </w:rPr>
              <w:t>纺织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11</w:t>
            </w:r>
            <w:r>
              <w:rPr>
                <w:rFonts w:hint="eastAsia"/>
                <w:szCs w:val="24"/>
              </w:rPr>
              <w:t>月</w:t>
            </w:r>
            <w:r>
              <w:rPr>
                <w:szCs w:val="24"/>
              </w:rPr>
              <w:t>07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11</w:t>
            </w:r>
            <w:r>
              <w:rPr>
                <w:rFonts w:hint="eastAsia"/>
                <w:szCs w:val="24"/>
              </w:rPr>
              <w:t>月</w:t>
            </w:r>
            <w:r>
              <w:rPr>
                <w:szCs w:val="24"/>
              </w:rPr>
              <w:t>06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华孚时尚股份、华孚控股、浙江华孚色纺、九江中</w:t>
            </w:r>
            <w:proofErr w:type="gramStart"/>
            <w:r>
              <w:rPr>
                <w:rFonts w:hint="eastAsia"/>
                <w:szCs w:val="24"/>
              </w:rPr>
              <w:t>浩</w:t>
            </w:r>
            <w:proofErr w:type="gramEnd"/>
            <w:r>
              <w:rPr>
                <w:rFonts w:hint="eastAsia"/>
                <w:szCs w:val="24"/>
              </w:rPr>
              <w:t>纺织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129,000,000.00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01</w:t>
            </w:r>
            <w:r>
              <w:rPr>
                <w:rFonts w:hint="eastAsia"/>
                <w:szCs w:val="24"/>
              </w:rPr>
              <w:t>月</w:t>
            </w:r>
            <w:r>
              <w:rPr>
                <w:szCs w:val="24"/>
              </w:rPr>
              <w:t>09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01</w:t>
            </w:r>
            <w:r>
              <w:rPr>
                <w:rFonts w:hint="eastAsia"/>
                <w:szCs w:val="24"/>
              </w:rPr>
              <w:t>月</w:t>
            </w:r>
            <w:r>
              <w:rPr>
                <w:szCs w:val="24"/>
              </w:rPr>
              <w:t>08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华孚时尚股份、华孚控股、浙江华孚色纺、九江中</w:t>
            </w:r>
            <w:proofErr w:type="gramStart"/>
            <w:r>
              <w:rPr>
                <w:rFonts w:hint="eastAsia"/>
                <w:szCs w:val="24"/>
              </w:rPr>
              <w:t>浩</w:t>
            </w:r>
            <w:proofErr w:type="gramEnd"/>
            <w:r>
              <w:rPr>
                <w:rFonts w:hint="eastAsia"/>
                <w:szCs w:val="24"/>
              </w:rPr>
              <w:t>纺织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12</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华孚时尚股份、华孚控股、浙江华孚色纺、九江中</w:t>
            </w:r>
            <w:proofErr w:type="gramStart"/>
            <w:r>
              <w:rPr>
                <w:rFonts w:hint="eastAsia"/>
                <w:szCs w:val="24"/>
              </w:rPr>
              <w:t>浩</w:t>
            </w:r>
            <w:proofErr w:type="gramEnd"/>
            <w:r>
              <w:rPr>
                <w:rFonts w:hint="eastAsia"/>
                <w:szCs w:val="24"/>
              </w:rPr>
              <w:t>纺织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206,720,100.00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10</w:t>
            </w:r>
            <w:r>
              <w:rPr>
                <w:rFonts w:hint="eastAsia"/>
                <w:szCs w:val="24"/>
              </w:rPr>
              <w:t>月</w:t>
            </w:r>
            <w:r>
              <w:rPr>
                <w:szCs w:val="24"/>
              </w:rPr>
              <w:t>22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华孚时尚股份、华孚控股、浙江华孚色纺、九江中</w:t>
            </w:r>
            <w:proofErr w:type="gramStart"/>
            <w:r>
              <w:rPr>
                <w:rFonts w:hint="eastAsia"/>
                <w:szCs w:val="24"/>
              </w:rPr>
              <w:t>浩</w:t>
            </w:r>
            <w:proofErr w:type="gramEnd"/>
            <w:r>
              <w:rPr>
                <w:rFonts w:hint="eastAsia"/>
                <w:szCs w:val="24"/>
              </w:rPr>
              <w:t>纺织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144,000,000.00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12</w:t>
            </w:r>
            <w:r>
              <w:rPr>
                <w:rFonts w:hint="eastAsia"/>
                <w:szCs w:val="24"/>
              </w:rPr>
              <w:t>月</w:t>
            </w:r>
            <w:r>
              <w:rPr>
                <w:szCs w:val="24"/>
              </w:rPr>
              <w:t>16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华孚时尚股份、华孚控股、浙江华孚色纺、九江中</w:t>
            </w:r>
            <w:proofErr w:type="gramStart"/>
            <w:r>
              <w:rPr>
                <w:rFonts w:hint="eastAsia"/>
                <w:szCs w:val="24"/>
              </w:rPr>
              <w:t>浩</w:t>
            </w:r>
            <w:proofErr w:type="gramEnd"/>
            <w:r>
              <w:rPr>
                <w:rFonts w:hint="eastAsia"/>
                <w:szCs w:val="24"/>
              </w:rPr>
              <w:t>纺织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109,000,000.00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12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11</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华孚时尚股份、华孚控股、浙江华孚色纺、九江中</w:t>
            </w:r>
            <w:proofErr w:type="gramStart"/>
            <w:r>
              <w:rPr>
                <w:rFonts w:hint="eastAsia"/>
                <w:szCs w:val="24"/>
              </w:rPr>
              <w:t>浩</w:t>
            </w:r>
            <w:proofErr w:type="gramEnd"/>
            <w:r>
              <w:rPr>
                <w:rFonts w:hint="eastAsia"/>
                <w:szCs w:val="24"/>
              </w:rPr>
              <w:t>纺织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109,000,000.00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12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11</w:t>
            </w:r>
            <w:r>
              <w:rPr>
                <w:rFonts w:hint="eastAsia"/>
                <w:szCs w:val="24"/>
              </w:rPr>
              <w:t>月</w:t>
            </w:r>
            <w:r>
              <w:rPr>
                <w:szCs w:val="24"/>
              </w:rPr>
              <w:t>30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华孚时尚股份、华孚控股、浙江华孚色纺、九江中</w:t>
            </w:r>
            <w:proofErr w:type="gramStart"/>
            <w:r>
              <w:rPr>
                <w:rFonts w:hint="eastAsia"/>
                <w:szCs w:val="24"/>
              </w:rPr>
              <w:t>浩</w:t>
            </w:r>
            <w:proofErr w:type="gramEnd"/>
            <w:r>
              <w:rPr>
                <w:rFonts w:hint="eastAsia"/>
                <w:szCs w:val="24"/>
              </w:rPr>
              <w:t>纺织</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109,000,000.00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12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12</w:t>
            </w:r>
            <w:r>
              <w:rPr>
                <w:rFonts w:hint="eastAsia"/>
                <w:szCs w:val="24"/>
              </w:rPr>
              <w:t>月</w:t>
            </w:r>
            <w:r>
              <w:rPr>
                <w:szCs w:val="24"/>
              </w:rPr>
              <w:t>05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深圳华孚进出口、澳门华孚、香港华孚贸易、香港华孚有限、孙伟挺、陈玲芬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26,389,800.00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07</w:t>
            </w:r>
            <w:r>
              <w:rPr>
                <w:rFonts w:hint="eastAsia"/>
                <w:szCs w:val="24"/>
              </w:rPr>
              <w:t>月</w:t>
            </w:r>
            <w:r>
              <w:rPr>
                <w:szCs w:val="24"/>
              </w:rPr>
              <w:t>17</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深圳华孚进出口、澳门华孚、香港华孚贸易、香港华孚有限、孙伟挺、陈玲芬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49,260,960.00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16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14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深圳华孚进出口、澳门华孚、香港华孚贸易、香港华孚有限、孙伟挺、陈玲芬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32,107,590.00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08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深圳华孚进出口、澳门华孚、香港华孚贸易、香港华孚有限、孙伟挺、陈玲芬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35,186,400.00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05</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深圳华孚进出口、澳门华孚、香港华孚贸易、香港华孚有限、孙伟挺、陈玲芬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44,862,660.00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06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深圳华孚进出口、澳门华孚、香港华孚贸易、香港华孚有限、孙伟挺、陈玲芬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26,389,800.00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2020</w:t>
            </w:r>
            <w:r>
              <w:rPr>
                <w:rFonts w:hint="eastAsia"/>
                <w:szCs w:val="24"/>
              </w:rPr>
              <w:t>年</w:t>
            </w:r>
            <w:r>
              <w:rPr>
                <w:szCs w:val="24"/>
              </w:rPr>
              <w:t>06</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深圳华孚进出口、澳门华孚、香港华孚贸易、香港华孚有限、孙伟挺、陈玲芬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43,983,000.00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09</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香港华孚贸易、香港华孚有限、澳门华孚、华孚控股、孙伟挺、陈玲芬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43,983,000.00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03</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香港华孚贸易、香港华孚有限、深圳华孚进出口、华孚控股、宁波华孚东</w:t>
            </w:r>
            <w:proofErr w:type="gramStart"/>
            <w:r>
              <w:rPr>
                <w:rFonts w:hint="eastAsia"/>
                <w:szCs w:val="24"/>
              </w:rPr>
              <w:t>浩</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80,000,000.00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03</w:t>
            </w:r>
            <w:r>
              <w:rPr>
                <w:rFonts w:hint="eastAsia"/>
                <w:szCs w:val="24"/>
              </w:rPr>
              <w:t>月</w:t>
            </w:r>
            <w:r>
              <w:rPr>
                <w:szCs w:val="24"/>
              </w:rPr>
              <w:t>14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07</w:t>
            </w:r>
            <w:r>
              <w:rPr>
                <w:rFonts w:hint="eastAsia"/>
                <w:szCs w:val="24"/>
              </w:rPr>
              <w:t>月</w:t>
            </w:r>
            <w:r>
              <w:rPr>
                <w:szCs w:val="24"/>
              </w:rPr>
              <w:t>12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香港华孚贸易、香港华孚有限、香港华孚集团、深圳进出口、华孚控股、浙江华孚色纺、澳门华孚、孙伟挺、陈玲芬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105,559,200.00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2018</w:t>
            </w:r>
            <w:r>
              <w:rPr>
                <w:rFonts w:hint="eastAsia"/>
                <w:szCs w:val="24"/>
              </w:rPr>
              <w:t>年</w:t>
            </w:r>
            <w:r>
              <w:rPr>
                <w:szCs w:val="24"/>
              </w:rPr>
              <w:t>10</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香港华孚贸易、香港华孚有限、香港华孚集团、深圳进出口、华孚控股、浙江华孚色纺、澳门华孚、孙伟挺、陈玲芬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219,915,000.00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03</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2022</w:t>
            </w:r>
            <w:r>
              <w:rPr>
                <w:rFonts w:hint="eastAsia"/>
                <w:szCs w:val="24"/>
              </w:rPr>
              <w:t>年</w:t>
            </w:r>
            <w:r>
              <w:rPr>
                <w:szCs w:val="24"/>
              </w:rPr>
              <w:t>03</w:t>
            </w:r>
            <w:r>
              <w:rPr>
                <w:rFonts w:hint="eastAsia"/>
                <w:szCs w:val="24"/>
              </w:rPr>
              <w:t>月</w:t>
            </w:r>
            <w:r>
              <w:rPr>
                <w:szCs w:val="24"/>
              </w:rPr>
              <w:t>18</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香港华孚贸易、香港华孚有限、香港华孚集团、深圳进出口、华孚控股、浙江华孚色纺、澳门华孚、孙伟挺、陈玲芬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71,770,665.52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07</w:t>
            </w:r>
            <w:r>
              <w:rPr>
                <w:rFonts w:hint="eastAsia"/>
                <w:szCs w:val="24"/>
              </w:rPr>
              <w:t>月</w:t>
            </w:r>
            <w:r>
              <w:rPr>
                <w:szCs w:val="24"/>
              </w:rPr>
              <w:t>23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香港华孚贸易、香港华孚有限、香港华孚集团、深圳进出口、华孚控股、浙江华孚色纺、澳门华孚、孙伟挺、陈玲芬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27,324,785.44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04</w:t>
            </w:r>
            <w:r>
              <w:rPr>
                <w:rFonts w:hint="eastAsia"/>
                <w:szCs w:val="24"/>
              </w:rPr>
              <w:t>月</w:t>
            </w:r>
            <w:r>
              <w:rPr>
                <w:szCs w:val="24"/>
              </w:rPr>
              <w:t>29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07</w:t>
            </w:r>
            <w:r>
              <w:rPr>
                <w:rFonts w:hint="eastAsia"/>
                <w:szCs w:val="24"/>
              </w:rPr>
              <w:t>月</w:t>
            </w:r>
            <w:r>
              <w:rPr>
                <w:szCs w:val="24"/>
              </w:rPr>
              <w:t>26</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香港华孚贸易、香港华孚有限、香港华孚集团、深圳进出口、华孚控股、浙江华孚色纺、澳门华孚、孙伟挺、陈玲芬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61,576,200.00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15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香港华孚贸易、香港华孚有限、香港华孚集团、深圳进出口、华孚控股、浙江华孚色纺、澳门华孚、孙伟挺、陈玲芬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23,310,990.00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05</w:t>
            </w:r>
            <w:r>
              <w:rPr>
                <w:rFonts w:hint="eastAsia"/>
                <w:szCs w:val="24"/>
              </w:rPr>
              <w:t>月</w:t>
            </w:r>
            <w:r>
              <w:rPr>
                <w:szCs w:val="24"/>
              </w:rPr>
              <w:t>20</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08</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香港华孚贸易、香港华孚有限、香港华孚集团、深圳进出口、</w:t>
            </w:r>
            <w:r>
              <w:rPr>
                <w:rFonts w:hint="eastAsia"/>
                <w:szCs w:val="24"/>
              </w:rPr>
              <w:lastRenderedPageBreak/>
              <w:t>华孚控股、浙江华孚色纺、澳门华孚、孙伟挺、陈玲芬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32,547,420.00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04</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09</w:t>
            </w:r>
            <w:r>
              <w:rPr>
                <w:rFonts w:hint="eastAsia"/>
                <w:szCs w:val="24"/>
              </w:rPr>
              <w:t>月</w:t>
            </w:r>
            <w:r>
              <w:rPr>
                <w:szCs w:val="24"/>
              </w:rPr>
              <w:t>02</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香港华孚贸易、香港华孚有限、香港华孚集团、深圳进出口、华孚控股、浙江华孚色纺、澳门华孚、孙伟挺、陈玲芬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193,525,200.00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13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09</w:t>
            </w:r>
            <w:r>
              <w:rPr>
                <w:rFonts w:hint="eastAsia"/>
                <w:szCs w:val="24"/>
              </w:rPr>
              <w:t>月</w:t>
            </w:r>
            <w:r>
              <w:rPr>
                <w:szCs w:val="24"/>
              </w:rPr>
              <w:t>11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香港华孚贸易、香港华孚有限、香港华孚集团、深圳进出口、华孚控股、浙江华孚色纺、澳门华孚、孙伟挺、陈玲芬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48,381,300.00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21</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09</w:t>
            </w:r>
            <w:r>
              <w:rPr>
                <w:rFonts w:hint="eastAsia"/>
                <w:szCs w:val="24"/>
              </w:rPr>
              <w:t>月</w:t>
            </w:r>
            <w:r>
              <w:rPr>
                <w:szCs w:val="24"/>
              </w:rPr>
              <w:t>19</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r w:rsidR="00FC56F8" w:rsidTr="00FA0E28">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香港华孚贸易、香港华孚有限、香港华孚集团、深圳进出口、华孚控股、浙江华孚色纺、澳门华孚、孙伟挺、陈玲芬</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42,223,680.00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06</w:t>
            </w:r>
            <w:r>
              <w:rPr>
                <w:rFonts w:hint="eastAsia"/>
                <w:szCs w:val="24"/>
              </w:rPr>
              <w:t>月</w:t>
            </w:r>
            <w:r>
              <w:rPr>
                <w:szCs w:val="24"/>
              </w:rPr>
              <w:t>25</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2019</w:t>
            </w:r>
            <w:r>
              <w:rPr>
                <w:rFonts w:hint="eastAsia"/>
                <w:szCs w:val="24"/>
              </w:rPr>
              <w:t>年</w:t>
            </w:r>
            <w:r>
              <w:rPr>
                <w:szCs w:val="24"/>
              </w:rPr>
              <w:t>09</w:t>
            </w:r>
            <w:r>
              <w:rPr>
                <w:rFonts w:hint="eastAsia"/>
                <w:szCs w:val="24"/>
              </w:rPr>
              <w:t>月</w:t>
            </w:r>
            <w:r>
              <w:rPr>
                <w:szCs w:val="24"/>
              </w:rPr>
              <w:t>23</w:t>
            </w:r>
            <w:r>
              <w:rPr>
                <w:rFonts w:hint="eastAsia"/>
                <w:szCs w:val="24"/>
              </w:rPr>
              <w:t>日</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否</w:t>
            </w:r>
          </w:p>
        </w:tc>
      </w:tr>
    </w:tbl>
    <w:p w:rsidR="00FC56F8" w:rsidRDefault="00FC56F8">
      <w:pPr>
        <w:jc w:val="left"/>
        <w:rPr>
          <w:szCs w:val="24"/>
        </w:rPr>
      </w:pPr>
      <w:r>
        <w:rPr>
          <w:rFonts w:hint="eastAsia"/>
          <w:szCs w:val="24"/>
        </w:rPr>
        <w:t>关联担保情况说明</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5</w:t>
      </w:r>
      <w:r>
        <w:rPr>
          <w:rFonts w:hint="eastAsia"/>
          <w:bCs w:val="0"/>
          <w:szCs w:val="24"/>
        </w:rPr>
        <w:t>）关联方资金拆借</w:t>
      </w:r>
    </w:p>
    <w:p w:rsidR="00FC56F8" w:rsidRDefault="00222AC7" w:rsidP="00222AC7">
      <w:pPr>
        <w:jc w:val="left"/>
        <w:rPr>
          <w:szCs w:val="24"/>
        </w:rPr>
      </w:pPr>
      <w:r>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6</w:t>
      </w:r>
      <w:r>
        <w:rPr>
          <w:rFonts w:hint="eastAsia"/>
          <w:bCs w:val="0"/>
          <w:szCs w:val="24"/>
        </w:rPr>
        <w:t>）关联方资产转让、债务重组情况</w:t>
      </w:r>
    </w:p>
    <w:p w:rsidR="00222AC7" w:rsidRDefault="00222AC7" w:rsidP="00222AC7">
      <w:pPr>
        <w:jc w:val="left"/>
        <w:rPr>
          <w:szCs w:val="24"/>
        </w:rPr>
      </w:pPr>
      <w:r>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7</w:t>
      </w:r>
      <w:r>
        <w:rPr>
          <w:rFonts w:hint="eastAsia"/>
          <w:bCs w:val="0"/>
          <w:szCs w:val="24"/>
        </w:rPr>
        <w:t>）关键管理人员报酬</w:t>
      </w:r>
    </w:p>
    <w:p w:rsidR="00222AC7" w:rsidRDefault="00222AC7" w:rsidP="00222AC7">
      <w:pPr>
        <w:jc w:val="left"/>
        <w:rPr>
          <w:szCs w:val="24"/>
        </w:rPr>
      </w:pPr>
      <w:r>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8</w:t>
      </w:r>
      <w:r>
        <w:rPr>
          <w:rFonts w:hint="eastAsia"/>
          <w:bCs w:val="0"/>
          <w:szCs w:val="24"/>
        </w:rPr>
        <w:t>）其他关联交易</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2"/>
        <w:rPr>
          <w:bCs w:val="0"/>
          <w:szCs w:val="24"/>
        </w:rPr>
      </w:pPr>
      <w:r>
        <w:rPr>
          <w:bCs w:val="0"/>
          <w:szCs w:val="24"/>
        </w:rPr>
        <w:t>6</w:t>
      </w:r>
      <w:r>
        <w:rPr>
          <w:rFonts w:hint="eastAsia"/>
          <w:bCs w:val="0"/>
          <w:szCs w:val="24"/>
        </w:rPr>
        <w:t>、关联方应收应付款项</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）应收项目</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993"/>
        <w:gridCol w:w="2551"/>
        <w:gridCol w:w="1418"/>
        <w:gridCol w:w="1416"/>
        <w:gridCol w:w="1594"/>
        <w:gridCol w:w="1594"/>
      </w:tblGrid>
      <w:tr w:rsidR="00FC56F8" w:rsidTr="00222AC7">
        <w:tc>
          <w:tcPr>
            <w:tcW w:w="9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项目名称</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关联方</w:t>
            </w:r>
          </w:p>
        </w:tc>
        <w:tc>
          <w:tcPr>
            <w:tcW w:w="28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rsidTr="00222AC7">
        <w:tc>
          <w:tcPr>
            <w:tcW w:w="99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41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坏账准备</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坏账准备</w:t>
            </w:r>
          </w:p>
        </w:tc>
      </w:tr>
      <w:tr w:rsidR="00FC56F8" w:rsidTr="00222AC7">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其他应收款</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新疆棉花产业集团有限公司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5,700,000.00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5,700,000.00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rsidTr="00222AC7">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预付款项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深圳嗨嗨供应链有限公司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174,500,000.00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rsidTr="00222AC7">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预付款项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石河子</w:t>
            </w:r>
            <w:proofErr w:type="gramStart"/>
            <w:r>
              <w:rPr>
                <w:rFonts w:hint="eastAsia"/>
                <w:szCs w:val="24"/>
              </w:rPr>
              <w:t>盈硕贸易</w:t>
            </w:r>
            <w:proofErr w:type="gramEnd"/>
            <w:r>
              <w:rPr>
                <w:rFonts w:hint="eastAsia"/>
                <w:szCs w:val="24"/>
              </w:rPr>
              <w:t>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125,500,000.00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rsidTr="00222AC7">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lastRenderedPageBreak/>
              <w:t>预付款项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杭州亚</w:t>
            </w:r>
            <w:proofErr w:type="gramStart"/>
            <w:r>
              <w:rPr>
                <w:rFonts w:hint="eastAsia"/>
                <w:szCs w:val="24"/>
              </w:rPr>
              <w:t>丰供应</w:t>
            </w:r>
            <w:proofErr w:type="gramEnd"/>
            <w:r>
              <w:rPr>
                <w:rFonts w:hint="eastAsia"/>
                <w:szCs w:val="24"/>
              </w:rPr>
              <w:t>链管理有限公司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202,979,581.40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rsidTr="00222AC7">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预付款项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诸暨新易</w:t>
            </w:r>
            <w:proofErr w:type="gramStart"/>
            <w:r>
              <w:rPr>
                <w:rFonts w:hint="eastAsia"/>
                <w:szCs w:val="24"/>
              </w:rPr>
              <w:t>盈贸易</w:t>
            </w:r>
            <w:proofErr w:type="gramEnd"/>
            <w:r>
              <w:rPr>
                <w:rFonts w:hint="eastAsia"/>
                <w:szCs w:val="24"/>
              </w:rPr>
              <w:t>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43,345,000.00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rsidTr="00222AC7">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应收账款</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诸暨新易</w:t>
            </w:r>
            <w:proofErr w:type="gramStart"/>
            <w:r>
              <w:rPr>
                <w:rFonts w:hint="eastAsia"/>
                <w:szCs w:val="24"/>
              </w:rPr>
              <w:t>盈贸易</w:t>
            </w:r>
            <w:proofErr w:type="gramEnd"/>
            <w:r>
              <w:rPr>
                <w:rFonts w:hint="eastAsia"/>
                <w:szCs w:val="24"/>
              </w:rPr>
              <w:t>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63,965,718.05</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rsidTr="00222AC7">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预付款项</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新疆恒孚棉产业集团有限公司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98,363,108.54</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）应付项目</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2"/>
        <w:rPr>
          <w:bCs w:val="0"/>
          <w:szCs w:val="24"/>
        </w:rPr>
      </w:pPr>
      <w:r>
        <w:rPr>
          <w:bCs w:val="0"/>
          <w:szCs w:val="24"/>
        </w:rPr>
        <w:t>7</w:t>
      </w:r>
      <w:r>
        <w:rPr>
          <w:rFonts w:hint="eastAsia"/>
          <w:bCs w:val="0"/>
          <w:szCs w:val="24"/>
        </w:rPr>
        <w:t>、关联方承诺</w:t>
      </w:r>
    </w:p>
    <w:p w:rsidR="00FC56F8" w:rsidRDefault="00FC56F8">
      <w:pPr>
        <w:pStyle w:val="Section"/>
        <w:outlineLvl w:val="2"/>
        <w:rPr>
          <w:bCs w:val="0"/>
          <w:szCs w:val="24"/>
        </w:rPr>
      </w:pPr>
      <w:r>
        <w:rPr>
          <w:bCs w:val="0"/>
          <w:szCs w:val="24"/>
        </w:rPr>
        <w:t>8</w:t>
      </w:r>
      <w:r>
        <w:rPr>
          <w:rFonts w:hint="eastAsia"/>
          <w:bCs w:val="0"/>
          <w:szCs w:val="24"/>
        </w:rPr>
        <w:t>、其他</w:t>
      </w:r>
    </w:p>
    <w:p w:rsidR="00FC56F8" w:rsidRDefault="00FC56F8">
      <w:pPr>
        <w:pStyle w:val="Chapter"/>
        <w:outlineLvl w:val="1"/>
        <w:rPr>
          <w:bCs w:val="0"/>
        </w:rPr>
      </w:pPr>
      <w:r>
        <w:rPr>
          <w:rFonts w:hint="eastAsia"/>
          <w:bCs w:val="0"/>
        </w:rPr>
        <w:t>十三、股份支付</w:t>
      </w:r>
    </w:p>
    <w:p w:rsidR="00FC56F8" w:rsidRDefault="00FC56F8">
      <w:pPr>
        <w:pStyle w:val="Section"/>
        <w:outlineLvl w:val="2"/>
        <w:rPr>
          <w:bCs w:val="0"/>
          <w:szCs w:val="24"/>
        </w:rPr>
      </w:pPr>
      <w:r>
        <w:rPr>
          <w:bCs w:val="0"/>
          <w:szCs w:val="24"/>
        </w:rPr>
        <w:t>1</w:t>
      </w:r>
      <w:r>
        <w:rPr>
          <w:rFonts w:hint="eastAsia"/>
          <w:bCs w:val="0"/>
          <w:szCs w:val="24"/>
        </w:rPr>
        <w:t>、股份支付总体情况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2"/>
        <w:rPr>
          <w:bCs w:val="0"/>
          <w:szCs w:val="24"/>
        </w:rPr>
      </w:pPr>
      <w:r>
        <w:rPr>
          <w:bCs w:val="0"/>
          <w:szCs w:val="24"/>
        </w:rPr>
        <w:t>2</w:t>
      </w:r>
      <w:r>
        <w:rPr>
          <w:rFonts w:hint="eastAsia"/>
          <w:bCs w:val="0"/>
          <w:szCs w:val="24"/>
        </w:rPr>
        <w:t>、以权益结算的股份支付情况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2"/>
        <w:rPr>
          <w:bCs w:val="0"/>
          <w:szCs w:val="24"/>
        </w:rPr>
      </w:pPr>
      <w:r>
        <w:rPr>
          <w:bCs w:val="0"/>
          <w:szCs w:val="24"/>
        </w:rPr>
        <w:t>3</w:t>
      </w:r>
      <w:r>
        <w:rPr>
          <w:rFonts w:hint="eastAsia"/>
          <w:bCs w:val="0"/>
          <w:szCs w:val="24"/>
        </w:rPr>
        <w:t>、以现金结算的股份支付情况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2"/>
        <w:rPr>
          <w:bCs w:val="0"/>
          <w:szCs w:val="24"/>
        </w:rPr>
      </w:pPr>
      <w:r>
        <w:rPr>
          <w:bCs w:val="0"/>
          <w:szCs w:val="24"/>
        </w:rPr>
        <w:t>4</w:t>
      </w:r>
      <w:r>
        <w:rPr>
          <w:rFonts w:hint="eastAsia"/>
          <w:bCs w:val="0"/>
          <w:szCs w:val="24"/>
        </w:rPr>
        <w:t>、股份支付的修改、终止情况</w:t>
      </w:r>
    </w:p>
    <w:p w:rsidR="00FC56F8" w:rsidRDefault="00FC56F8">
      <w:pPr>
        <w:pStyle w:val="Section"/>
        <w:outlineLvl w:val="2"/>
        <w:rPr>
          <w:bCs w:val="0"/>
          <w:szCs w:val="24"/>
        </w:rPr>
      </w:pPr>
      <w:r>
        <w:rPr>
          <w:bCs w:val="0"/>
          <w:szCs w:val="24"/>
        </w:rPr>
        <w:t>5</w:t>
      </w:r>
      <w:r>
        <w:rPr>
          <w:rFonts w:hint="eastAsia"/>
          <w:bCs w:val="0"/>
          <w:szCs w:val="24"/>
        </w:rPr>
        <w:t>、其他</w:t>
      </w:r>
    </w:p>
    <w:p w:rsidR="00FC56F8" w:rsidRDefault="00FC56F8">
      <w:pPr>
        <w:pStyle w:val="Chapter"/>
        <w:outlineLvl w:val="1"/>
        <w:rPr>
          <w:bCs w:val="0"/>
        </w:rPr>
      </w:pPr>
      <w:r>
        <w:rPr>
          <w:rFonts w:hint="eastAsia"/>
          <w:bCs w:val="0"/>
        </w:rPr>
        <w:t>十四、承诺及或有事项</w:t>
      </w:r>
    </w:p>
    <w:p w:rsidR="00FC56F8" w:rsidRDefault="00FC56F8">
      <w:pPr>
        <w:pStyle w:val="Section"/>
        <w:outlineLvl w:val="2"/>
        <w:rPr>
          <w:bCs w:val="0"/>
          <w:szCs w:val="24"/>
        </w:rPr>
      </w:pPr>
      <w:r>
        <w:rPr>
          <w:bCs w:val="0"/>
          <w:szCs w:val="24"/>
        </w:rPr>
        <w:t>1</w:t>
      </w:r>
      <w:r>
        <w:rPr>
          <w:rFonts w:hint="eastAsia"/>
          <w:bCs w:val="0"/>
          <w:szCs w:val="24"/>
        </w:rPr>
        <w:t>、重要承诺事项</w:t>
      </w:r>
    </w:p>
    <w:p w:rsidR="00FC56F8" w:rsidRDefault="00FC56F8">
      <w:pPr>
        <w:jc w:val="left"/>
        <w:rPr>
          <w:szCs w:val="24"/>
        </w:rPr>
      </w:pPr>
      <w:r>
        <w:rPr>
          <w:rFonts w:hint="eastAsia"/>
          <w:szCs w:val="24"/>
        </w:rPr>
        <w:t>资产负债表</w:t>
      </w:r>
      <w:proofErr w:type="gramStart"/>
      <w:r>
        <w:rPr>
          <w:rFonts w:hint="eastAsia"/>
          <w:szCs w:val="24"/>
        </w:rPr>
        <w:t>日存在</w:t>
      </w:r>
      <w:proofErr w:type="gramEnd"/>
      <w:r>
        <w:rPr>
          <w:rFonts w:hint="eastAsia"/>
          <w:szCs w:val="24"/>
        </w:rPr>
        <w:t>的重要承诺</w:t>
      </w:r>
    </w:p>
    <w:p w:rsidR="00FC56F8" w:rsidRDefault="00FC56F8">
      <w:pPr>
        <w:pStyle w:val="Section"/>
        <w:outlineLvl w:val="2"/>
        <w:rPr>
          <w:bCs w:val="0"/>
          <w:szCs w:val="24"/>
        </w:rPr>
      </w:pPr>
      <w:r>
        <w:rPr>
          <w:bCs w:val="0"/>
          <w:szCs w:val="24"/>
        </w:rPr>
        <w:t>2</w:t>
      </w:r>
      <w:r>
        <w:rPr>
          <w:rFonts w:hint="eastAsia"/>
          <w:bCs w:val="0"/>
          <w:szCs w:val="24"/>
        </w:rPr>
        <w:t>、或有事项</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）资产负债表</w:t>
      </w:r>
      <w:proofErr w:type="gramStart"/>
      <w:r>
        <w:rPr>
          <w:rFonts w:hint="eastAsia"/>
          <w:bCs w:val="0"/>
          <w:szCs w:val="24"/>
        </w:rPr>
        <w:t>日存在</w:t>
      </w:r>
      <w:proofErr w:type="gramEnd"/>
      <w:r>
        <w:rPr>
          <w:rFonts w:hint="eastAsia"/>
          <w:bCs w:val="0"/>
          <w:szCs w:val="24"/>
        </w:rPr>
        <w:t>的重要或有事项</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）公司没有需要披露的重要或有事项，也应予以说明</w:t>
      </w:r>
    </w:p>
    <w:p w:rsidR="00FC56F8" w:rsidRDefault="00FC56F8">
      <w:pPr>
        <w:jc w:val="left"/>
        <w:rPr>
          <w:szCs w:val="24"/>
        </w:rPr>
      </w:pPr>
      <w:r>
        <w:rPr>
          <w:rFonts w:hint="eastAsia"/>
          <w:szCs w:val="24"/>
        </w:rPr>
        <w:t>公司不存在需要披露的重要或有事项。</w:t>
      </w:r>
    </w:p>
    <w:p w:rsidR="00FC56F8" w:rsidRDefault="00FC56F8">
      <w:pPr>
        <w:pStyle w:val="Section"/>
        <w:outlineLvl w:val="2"/>
        <w:rPr>
          <w:bCs w:val="0"/>
          <w:szCs w:val="24"/>
        </w:rPr>
      </w:pPr>
      <w:r>
        <w:rPr>
          <w:bCs w:val="0"/>
          <w:szCs w:val="24"/>
        </w:rPr>
        <w:lastRenderedPageBreak/>
        <w:t>3</w:t>
      </w:r>
      <w:r>
        <w:rPr>
          <w:rFonts w:hint="eastAsia"/>
          <w:bCs w:val="0"/>
          <w:szCs w:val="24"/>
        </w:rPr>
        <w:t>、其他</w:t>
      </w:r>
    </w:p>
    <w:p w:rsidR="00FC56F8" w:rsidRDefault="00FC56F8">
      <w:pPr>
        <w:pStyle w:val="Chapter"/>
        <w:outlineLvl w:val="1"/>
        <w:rPr>
          <w:bCs w:val="0"/>
        </w:rPr>
      </w:pPr>
      <w:r>
        <w:rPr>
          <w:rFonts w:hint="eastAsia"/>
          <w:bCs w:val="0"/>
        </w:rPr>
        <w:t>十五、资产负债表日后事项</w:t>
      </w:r>
    </w:p>
    <w:p w:rsidR="00FC56F8" w:rsidRDefault="00FC56F8">
      <w:pPr>
        <w:pStyle w:val="Section"/>
        <w:outlineLvl w:val="2"/>
        <w:rPr>
          <w:bCs w:val="0"/>
          <w:szCs w:val="24"/>
        </w:rPr>
      </w:pPr>
      <w:r>
        <w:rPr>
          <w:bCs w:val="0"/>
          <w:szCs w:val="24"/>
        </w:rPr>
        <w:t>1</w:t>
      </w:r>
      <w:r>
        <w:rPr>
          <w:rFonts w:hint="eastAsia"/>
          <w:bCs w:val="0"/>
          <w:szCs w:val="24"/>
        </w:rPr>
        <w:t>、重要的非调整事项</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2"/>
        <w:rPr>
          <w:bCs w:val="0"/>
          <w:szCs w:val="24"/>
        </w:rPr>
      </w:pPr>
      <w:r>
        <w:rPr>
          <w:bCs w:val="0"/>
          <w:szCs w:val="24"/>
        </w:rPr>
        <w:t>2</w:t>
      </w:r>
      <w:r>
        <w:rPr>
          <w:rFonts w:hint="eastAsia"/>
          <w:bCs w:val="0"/>
          <w:szCs w:val="24"/>
        </w:rPr>
        <w:t>、利润分配情况</w:t>
      </w:r>
    </w:p>
    <w:p w:rsidR="00FA0E28" w:rsidRPr="00222AC7" w:rsidRDefault="00222AC7" w:rsidP="00222AC7">
      <w:pPr>
        <w:jc w:val="left"/>
        <w:rPr>
          <w:szCs w:val="24"/>
        </w:rPr>
      </w:pPr>
      <w:r w:rsidRPr="00222AC7">
        <w:rPr>
          <w:rFonts w:hint="eastAsia"/>
          <w:szCs w:val="24"/>
        </w:rPr>
        <w:t>无</w:t>
      </w:r>
    </w:p>
    <w:p w:rsidR="00FC56F8" w:rsidRDefault="00FC56F8">
      <w:pPr>
        <w:pStyle w:val="Section"/>
        <w:outlineLvl w:val="2"/>
        <w:rPr>
          <w:bCs w:val="0"/>
          <w:szCs w:val="24"/>
        </w:rPr>
      </w:pPr>
      <w:r>
        <w:rPr>
          <w:bCs w:val="0"/>
          <w:szCs w:val="24"/>
        </w:rPr>
        <w:t>3</w:t>
      </w:r>
      <w:r>
        <w:rPr>
          <w:rFonts w:hint="eastAsia"/>
          <w:bCs w:val="0"/>
          <w:szCs w:val="24"/>
        </w:rPr>
        <w:t>、销售退回</w:t>
      </w:r>
    </w:p>
    <w:p w:rsidR="00222AC7" w:rsidRPr="00222AC7" w:rsidRDefault="00222AC7" w:rsidP="00222AC7">
      <w:r>
        <w:rPr>
          <w:rFonts w:hint="eastAsia"/>
        </w:rPr>
        <w:t>无</w:t>
      </w:r>
    </w:p>
    <w:p w:rsidR="00FC56F8" w:rsidRDefault="00FC56F8">
      <w:pPr>
        <w:pStyle w:val="Section"/>
        <w:outlineLvl w:val="2"/>
        <w:rPr>
          <w:bCs w:val="0"/>
          <w:szCs w:val="24"/>
        </w:rPr>
      </w:pPr>
      <w:r>
        <w:rPr>
          <w:bCs w:val="0"/>
          <w:szCs w:val="24"/>
        </w:rPr>
        <w:t>4</w:t>
      </w:r>
      <w:r>
        <w:rPr>
          <w:rFonts w:hint="eastAsia"/>
          <w:bCs w:val="0"/>
          <w:szCs w:val="24"/>
        </w:rPr>
        <w:t>、其他资产负债表日后事项说明</w:t>
      </w:r>
    </w:p>
    <w:p w:rsidR="00FC56F8" w:rsidRDefault="00FC56F8">
      <w:pPr>
        <w:pStyle w:val="Chapter"/>
        <w:outlineLvl w:val="1"/>
        <w:rPr>
          <w:bCs w:val="0"/>
        </w:rPr>
      </w:pPr>
      <w:r>
        <w:rPr>
          <w:rFonts w:hint="eastAsia"/>
          <w:bCs w:val="0"/>
        </w:rPr>
        <w:t>十六、其他重要事项</w:t>
      </w:r>
    </w:p>
    <w:p w:rsidR="00FC56F8" w:rsidRDefault="00FC56F8">
      <w:pPr>
        <w:pStyle w:val="Section"/>
        <w:outlineLvl w:val="2"/>
        <w:rPr>
          <w:bCs w:val="0"/>
          <w:szCs w:val="24"/>
        </w:rPr>
      </w:pPr>
      <w:r>
        <w:rPr>
          <w:bCs w:val="0"/>
          <w:szCs w:val="24"/>
        </w:rPr>
        <w:t>1</w:t>
      </w:r>
      <w:r>
        <w:rPr>
          <w:rFonts w:hint="eastAsia"/>
          <w:bCs w:val="0"/>
          <w:szCs w:val="24"/>
        </w:rPr>
        <w:t>、前期会计差错更正</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2"/>
        <w:rPr>
          <w:bCs w:val="0"/>
          <w:szCs w:val="24"/>
        </w:rPr>
      </w:pPr>
      <w:r>
        <w:rPr>
          <w:bCs w:val="0"/>
          <w:szCs w:val="24"/>
        </w:rPr>
        <w:t>2</w:t>
      </w:r>
      <w:r>
        <w:rPr>
          <w:rFonts w:hint="eastAsia"/>
          <w:bCs w:val="0"/>
          <w:szCs w:val="24"/>
        </w:rPr>
        <w:t>、债务重组</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2"/>
        <w:rPr>
          <w:bCs w:val="0"/>
          <w:szCs w:val="24"/>
        </w:rPr>
      </w:pPr>
      <w:r>
        <w:rPr>
          <w:bCs w:val="0"/>
          <w:szCs w:val="24"/>
        </w:rPr>
        <w:t>3</w:t>
      </w:r>
      <w:r>
        <w:rPr>
          <w:rFonts w:hint="eastAsia"/>
          <w:bCs w:val="0"/>
          <w:szCs w:val="24"/>
        </w:rPr>
        <w:t>、资产置换</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2"/>
        <w:rPr>
          <w:bCs w:val="0"/>
          <w:szCs w:val="24"/>
        </w:rPr>
      </w:pPr>
      <w:r>
        <w:rPr>
          <w:bCs w:val="0"/>
          <w:szCs w:val="24"/>
        </w:rPr>
        <w:t>4</w:t>
      </w:r>
      <w:r>
        <w:rPr>
          <w:rFonts w:hint="eastAsia"/>
          <w:bCs w:val="0"/>
          <w:szCs w:val="24"/>
        </w:rPr>
        <w:t>、年金计划</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2"/>
        <w:rPr>
          <w:bCs w:val="0"/>
          <w:szCs w:val="24"/>
        </w:rPr>
      </w:pPr>
      <w:r>
        <w:rPr>
          <w:bCs w:val="0"/>
          <w:szCs w:val="24"/>
        </w:rPr>
        <w:t>5</w:t>
      </w:r>
      <w:r>
        <w:rPr>
          <w:rFonts w:hint="eastAsia"/>
          <w:bCs w:val="0"/>
          <w:szCs w:val="24"/>
        </w:rPr>
        <w:t>、终止经营</w:t>
      </w:r>
    </w:p>
    <w:p w:rsidR="00FC56F8" w:rsidRDefault="00FC56F8">
      <w:pPr>
        <w:jc w:val="right"/>
        <w:rPr>
          <w:szCs w:val="24"/>
        </w:rPr>
      </w:pPr>
      <w:r>
        <w:rPr>
          <w:rFonts w:hint="eastAsia"/>
          <w:szCs w:val="24"/>
        </w:rPr>
        <w:t>单位：</w:t>
      </w:r>
      <w:r>
        <w:rPr>
          <w:szCs w:val="24"/>
        </w:rPr>
        <w:t xml:space="preserve"> </w:t>
      </w:r>
      <w:r>
        <w:rPr>
          <w:rFonts w:hint="eastAsia"/>
          <w:szCs w:val="24"/>
        </w:rPr>
        <w:t>元</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2"/>
        <w:rPr>
          <w:bCs w:val="0"/>
          <w:szCs w:val="24"/>
        </w:rPr>
      </w:pPr>
      <w:r>
        <w:rPr>
          <w:bCs w:val="0"/>
          <w:szCs w:val="24"/>
        </w:rPr>
        <w:lastRenderedPageBreak/>
        <w:t>6</w:t>
      </w:r>
      <w:r>
        <w:rPr>
          <w:rFonts w:hint="eastAsia"/>
          <w:bCs w:val="0"/>
          <w:szCs w:val="24"/>
        </w:rPr>
        <w:t>、分部信息</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）报告分部的确定依据与会计政策</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）报告分部的财务信息</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）公司</w:t>
      </w:r>
      <w:proofErr w:type="gramStart"/>
      <w:r>
        <w:rPr>
          <w:rFonts w:hint="eastAsia"/>
          <w:bCs w:val="0"/>
          <w:szCs w:val="24"/>
        </w:rPr>
        <w:t>无报告</w:t>
      </w:r>
      <w:proofErr w:type="gramEnd"/>
      <w:r>
        <w:rPr>
          <w:rFonts w:hint="eastAsia"/>
          <w:bCs w:val="0"/>
          <w:szCs w:val="24"/>
        </w:rPr>
        <w:t>分部的，或者不能披露各报告分部的资产总额和负债总额的，应说明原因</w:t>
      </w:r>
    </w:p>
    <w:p w:rsidR="00222AC7" w:rsidRPr="00222AC7" w:rsidRDefault="00222AC7" w:rsidP="00222AC7">
      <w:pPr>
        <w:jc w:val="left"/>
        <w:rPr>
          <w:szCs w:val="24"/>
        </w:rPr>
      </w:pPr>
      <w:r w:rsidRP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4</w:t>
      </w:r>
      <w:r>
        <w:rPr>
          <w:rFonts w:hint="eastAsia"/>
          <w:bCs w:val="0"/>
          <w:szCs w:val="24"/>
        </w:rPr>
        <w:t>）其他说明</w:t>
      </w:r>
    </w:p>
    <w:p w:rsidR="00FC56F8" w:rsidRDefault="00FC56F8">
      <w:pPr>
        <w:pStyle w:val="Section"/>
        <w:outlineLvl w:val="2"/>
        <w:rPr>
          <w:bCs w:val="0"/>
          <w:szCs w:val="24"/>
        </w:rPr>
      </w:pPr>
      <w:r>
        <w:rPr>
          <w:bCs w:val="0"/>
          <w:szCs w:val="24"/>
        </w:rPr>
        <w:t>7</w:t>
      </w:r>
      <w:r>
        <w:rPr>
          <w:rFonts w:hint="eastAsia"/>
          <w:bCs w:val="0"/>
          <w:szCs w:val="24"/>
        </w:rPr>
        <w:t>、其他对投资者决策有影响的重要交易和事项</w:t>
      </w:r>
    </w:p>
    <w:p w:rsidR="00FC56F8" w:rsidRDefault="00FC56F8">
      <w:pPr>
        <w:pStyle w:val="Section"/>
        <w:outlineLvl w:val="2"/>
        <w:rPr>
          <w:bCs w:val="0"/>
          <w:szCs w:val="24"/>
        </w:rPr>
      </w:pPr>
      <w:r>
        <w:rPr>
          <w:bCs w:val="0"/>
          <w:szCs w:val="24"/>
        </w:rPr>
        <w:t>8</w:t>
      </w:r>
      <w:r>
        <w:rPr>
          <w:rFonts w:hint="eastAsia"/>
          <w:bCs w:val="0"/>
          <w:szCs w:val="24"/>
        </w:rPr>
        <w:t>、其他</w:t>
      </w:r>
    </w:p>
    <w:p w:rsidR="00FC56F8" w:rsidRDefault="00FC56F8">
      <w:pPr>
        <w:pStyle w:val="Chapter"/>
        <w:outlineLvl w:val="1"/>
        <w:rPr>
          <w:bCs w:val="0"/>
        </w:rPr>
      </w:pPr>
      <w:r>
        <w:rPr>
          <w:rFonts w:hint="eastAsia"/>
          <w:bCs w:val="0"/>
        </w:rPr>
        <w:t>十七、母公司财务报表主要项目注释</w:t>
      </w:r>
    </w:p>
    <w:p w:rsidR="00FC56F8" w:rsidRDefault="00FC56F8">
      <w:pPr>
        <w:pStyle w:val="Section"/>
        <w:outlineLvl w:val="2"/>
        <w:rPr>
          <w:bCs w:val="0"/>
          <w:szCs w:val="24"/>
        </w:rPr>
      </w:pPr>
      <w:r>
        <w:rPr>
          <w:bCs w:val="0"/>
          <w:szCs w:val="24"/>
        </w:rPr>
        <w:t>1</w:t>
      </w:r>
      <w:r>
        <w:rPr>
          <w:rFonts w:hint="eastAsia"/>
          <w:bCs w:val="0"/>
          <w:szCs w:val="24"/>
        </w:rPr>
        <w:t>、应收账款</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）应收账款分类披露</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635"/>
        <w:gridCol w:w="763"/>
        <w:gridCol w:w="762"/>
        <w:gridCol w:w="762"/>
        <w:gridCol w:w="763"/>
        <w:gridCol w:w="789"/>
        <w:gridCol w:w="776"/>
        <w:gridCol w:w="797"/>
        <w:gridCol w:w="798"/>
        <w:gridCol w:w="790"/>
        <w:gridCol w:w="932"/>
      </w:tblGrid>
      <w:tr w:rsidR="00FC56F8">
        <w:tc>
          <w:tcPr>
            <w:tcW w:w="16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类别</w:t>
            </w:r>
          </w:p>
        </w:tc>
        <w:tc>
          <w:tcPr>
            <w:tcW w:w="383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409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1635"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52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坏账准备</w:t>
            </w:r>
          </w:p>
        </w:tc>
        <w:tc>
          <w:tcPr>
            <w:tcW w:w="7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c>
          <w:tcPr>
            <w:tcW w:w="157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58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坏账准备</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r>
      <w:tr w:rsidR="00FC56F8">
        <w:tc>
          <w:tcPr>
            <w:tcW w:w="1635"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比例</w:t>
            </w: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计提比例</w:t>
            </w:r>
          </w:p>
        </w:tc>
        <w:tc>
          <w:tcPr>
            <w:tcW w:w="789"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比例</w:t>
            </w: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计提比例</w:t>
            </w:r>
          </w:p>
        </w:tc>
        <w:tc>
          <w:tcPr>
            <w:tcW w:w="93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按组合计提坏账准备的应收账款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23,148,057.03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1,391,361.42</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6.01%</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21,756,695.61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12,000,833.34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1,240,284.03</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10.33%</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10,760,549.31</w:t>
            </w: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其中：</w:t>
            </w: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c>
          <w:tcPr>
            <w:tcW w:w="93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按信用风险特征组合计提坏账准备的应收账款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2,324,594.94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10.04%</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1,391,361.42</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59.85%</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933,233.52</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1,240,284.03</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10.33%</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1,240,284.03</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合并范围内</w:t>
            </w:r>
            <w:proofErr w:type="gramStart"/>
            <w:r>
              <w:rPr>
                <w:rFonts w:hint="eastAsia"/>
                <w:szCs w:val="24"/>
              </w:rPr>
              <w:t>关联组</w:t>
            </w:r>
            <w:proofErr w:type="gramEnd"/>
            <w:r>
              <w:rPr>
                <w:rFonts w:hint="eastAsia"/>
                <w:szCs w:val="24"/>
              </w:rPr>
              <w:t>合计提坏账准备的应收账款</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20,823,462.09</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89.96%</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7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20,823,462.09</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10,760,549.31</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89.67%</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10,760,549.31</w:t>
            </w:r>
          </w:p>
        </w:tc>
      </w:tr>
      <w:tr w:rsidR="00FC56F8">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23,148,0</w:t>
            </w:r>
            <w:r>
              <w:rPr>
                <w:szCs w:val="24"/>
              </w:rPr>
              <w:lastRenderedPageBreak/>
              <w:t>57.03</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100.00%</w:t>
            </w:r>
          </w:p>
        </w:tc>
        <w:tc>
          <w:tcPr>
            <w:tcW w:w="76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1,391,36</w:t>
            </w:r>
            <w:r>
              <w:rPr>
                <w:szCs w:val="24"/>
              </w:rPr>
              <w:lastRenderedPageBreak/>
              <w:t>1.42</w:t>
            </w: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6.01%</w:t>
            </w:r>
          </w:p>
        </w:tc>
        <w:tc>
          <w:tcPr>
            <w:tcW w:w="78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21,756,69</w:t>
            </w:r>
            <w:r>
              <w:rPr>
                <w:szCs w:val="24"/>
              </w:rPr>
              <w:lastRenderedPageBreak/>
              <w:t>5.61</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12,000,83</w:t>
            </w:r>
            <w:r>
              <w:rPr>
                <w:szCs w:val="24"/>
              </w:rPr>
              <w:lastRenderedPageBreak/>
              <w:t>3.34</w:t>
            </w:r>
          </w:p>
        </w:tc>
        <w:tc>
          <w:tcPr>
            <w:tcW w:w="79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100.00%</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1,240,284</w:t>
            </w:r>
            <w:r>
              <w:rPr>
                <w:szCs w:val="24"/>
              </w:rPr>
              <w:lastRenderedPageBreak/>
              <w:t>.03</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lastRenderedPageBreak/>
              <w:t>10.33%</w:t>
            </w:r>
          </w:p>
        </w:tc>
        <w:tc>
          <w:tcPr>
            <w:tcW w:w="93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10,760,549.</w:t>
            </w:r>
            <w:r>
              <w:rPr>
                <w:szCs w:val="24"/>
              </w:rPr>
              <w:lastRenderedPageBreak/>
              <w:t>31</w:t>
            </w:r>
          </w:p>
        </w:tc>
      </w:tr>
    </w:tbl>
    <w:p w:rsidR="00FC56F8" w:rsidRDefault="00FC56F8">
      <w:pPr>
        <w:jc w:val="left"/>
        <w:rPr>
          <w:szCs w:val="24"/>
        </w:rPr>
      </w:pPr>
      <w:r>
        <w:rPr>
          <w:rFonts w:hint="eastAsia"/>
          <w:szCs w:val="24"/>
        </w:rPr>
        <w:lastRenderedPageBreak/>
        <w:t>按组合计提坏账准备：</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FC56F8">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名称</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239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计提比例</w:t>
            </w:r>
          </w:p>
        </w:tc>
      </w:tr>
      <w:tr w:rsidR="00FC56F8">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按信用风险特征组合计提坏账准备的应收账款</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23,148,057.03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1,391,361.42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6.01%</w:t>
            </w:r>
          </w:p>
        </w:tc>
      </w:tr>
      <w:tr w:rsidR="00FC56F8">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23,148,057.03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1,391,361.42</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bl>
    <w:p w:rsidR="00FC56F8" w:rsidRDefault="00FC56F8">
      <w:pPr>
        <w:jc w:val="left"/>
        <w:rPr>
          <w:szCs w:val="24"/>
        </w:rPr>
      </w:pPr>
      <w:r>
        <w:rPr>
          <w:rFonts w:hint="eastAsia"/>
          <w:szCs w:val="24"/>
        </w:rPr>
        <w:t>确定该组合依据的说明：</w:t>
      </w:r>
      <w:r w:rsidR="00222AC7">
        <w:rPr>
          <w:rFonts w:hint="eastAsia"/>
          <w:szCs w:val="24"/>
        </w:rPr>
        <w:t>无</w:t>
      </w:r>
    </w:p>
    <w:p w:rsidR="00FC56F8" w:rsidRDefault="00FC56F8">
      <w:pPr>
        <w:jc w:val="left"/>
        <w:rPr>
          <w:szCs w:val="24"/>
        </w:rPr>
      </w:pPr>
      <w:r>
        <w:rPr>
          <w:rFonts w:hint="eastAsia"/>
          <w:szCs w:val="24"/>
        </w:rPr>
        <w:t>按组合计提坏账准备：</w:t>
      </w:r>
      <w:r w:rsidR="00222AC7">
        <w:rPr>
          <w:rFonts w:hint="eastAsia"/>
          <w:szCs w:val="24"/>
        </w:rPr>
        <w:t>无</w:t>
      </w:r>
    </w:p>
    <w:p w:rsidR="00FC56F8" w:rsidRDefault="00FC56F8">
      <w:pPr>
        <w:jc w:val="left"/>
        <w:rPr>
          <w:szCs w:val="24"/>
        </w:rPr>
      </w:pPr>
      <w:r>
        <w:rPr>
          <w:rFonts w:hint="eastAsia"/>
          <w:szCs w:val="24"/>
        </w:rPr>
        <w:t>确定该组合依据的说明：</w:t>
      </w:r>
      <w:r w:rsidR="00222AC7">
        <w:rPr>
          <w:rFonts w:hint="eastAsia"/>
          <w:szCs w:val="24"/>
        </w:rPr>
        <w:t>无</w:t>
      </w:r>
    </w:p>
    <w:p w:rsidR="00FC56F8" w:rsidRDefault="00FC56F8">
      <w:pPr>
        <w:jc w:val="left"/>
        <w:rPr>
          <w:szCs w:val="24"/>
        </w:rPr>
      </w:pPr>
      <w:r>
        <w:rPr>
          <w:rFonts w:hint="eastAsia"/>
          <w:szCs w:val="24"/>
        </w:rPr>
        <w:t>如是按照预期信用损失一般模型计提应收账款坏账准备，请参照其他应收款的披露方式披露坏账准备的相关信息：</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proofErr w:type="gramStart"/>
      <w:r>
        <w:rPr>
          <w:rFonts w:hint="eastAsia"/>
          <w:szCs w:val="24"/>
        </w:rPr>
        <w:t>按账龄</w:t>
      </w:r>
      <w:proofErr w:type="gramEnd"/>
      <w:r>
        <w:rPr>
          <w:rFonts w:hint="eastAsia"/>
          <w:szCs w:val="24"/>
        </w:rPr>
        <w:t>披露</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年以内（含</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20,823,462.09</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2,324,594.94</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5</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2,324,594.94</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23,148,057.03</w:t>
            </w: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）本期计提、收回或转回的坏账准备情况</w:t>
      </w:r>
    </w:p>
    <w:p w:rsidR="00FC56F8" w:rsidRDefault="00FC56F8">
      <w:pPr>
        <w:jc w:val="left"/>
        <w:rPr>
          <w:szCs w:val="24"/>
        </w:rPr>
      </w:pPr>
      <w:r>
        <w:rPr>
          <w:rFonts w:hint="eastAsia"/>
          <w:szCs w:val="24"/>
        </w:rPr>
        <w:t>本期计提坏账准备情况：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596"/>
        <w:gridCol w:w="1594"/>
        <w:gridCol w:w="1594"/>
        <w:gridCol w:w="1594"/>
        <w:gridCol w:w="1594"/>
        <w:gridCol w:w="1594"/>
      </w:tblGrid>
      <w:tr w:rsidR="00FC56F8">
        <w:tc>
          <w:tcPr>
            <w:tcW w:w="15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类别</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478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本期变动金额</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59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59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收回或转回</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核销</w:t>
            </w:r>
          </w:p>
        </w:tc>
        <w:tc>
          <w:tcPr>
            <w:tcW w:w="159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坏账准备</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1,240,284.03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151,077.39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1,391,361.42</w:t>
            </w:r>
          </w:p>
        </w:tc>
      </w:tr>
      <w:tr w:rsidR="00FC56F8">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1,240,284.03</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151,077.39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1,391,361.42</w:t>
            </w:r>
          </w:p>
        </w:tc>
      </w:tr>
    </w:tbl>
    <w:p w:rsidR="00FC56F8" w:rsidRDefault="00FC56F8">
      <w:pPr>
        <w:jc w:val="left"/>
        <w:rPr>
          <w:szCs w:val="24"/>
        </w:rPr>
      </w:pPr>
      <w:r>
        <w:rPr>
          <w:rFonts w:hint="eastAsia"/>
          <w:szCs w:val="24"/>
        </w:rPr>
        <w:t>其中本期坏账准备收回或转回金额重要的：</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）本期实际核销的应收账款情况</w:t>
      </w:r>
    </w:p>
    <w:p w:rsidR="00FC56F8" w:rsidRDefault="00FC56F8">
      <w:pPr>
        <w:jc w:val="left"/>
        <w:rPr>
          <w:szCs w:val="24"/>
        </w:rPr>
      </w:pPr>
      <w:r>
        <w:rPr>
          <w:rFonts w:hint="eastAsia"/>
          <w:szCs w:val="24"/>
        </w:rPr>
        <w:t>其中重要的应收账款核销情况：</w:t>
      </w:r>
      <w:r w:rsidR="00222AC7">
        <w:rPr>
          <w:rFonts w:hint="eastAsia"/>
          <w:szCs w:val="24"/>
        </w:rPr>
        <w:t>无</w:t>
      </w:r>
    </w:p>
    <w:p w:rsidR="00FC56F8" w:rsidRDefault="00FC56F8">
      <w:pPr>
        <w:jc w:val="left"/>
        <w:rPr>
          <w:szCs w:val="24"/>
        </w:rPr>
      </w:pPr>
      <w:r>
        <w:rPr>
          <w:rFonts w:hint="eastAsia"/>
          <w:szCs w:val="24"/>
        </w:rPr>
        <w:t>应收账款核销说明：</w:t>
      </w:r>
      <w:r w:rsidR="00222AC7">
        <w:rPr>
          <w:rFonts w:hint="eastAsia"/>
          <w:szCs w:val="24"/>
        </w:rPr>
        <w:t>无</w:t>
      </w:r>
    </w:p>
    <w:p w:rsidR="00FC56F8" w:rsidRDefault="00FC56F8">
      <w:pPr>
        <w:pStyle w:val="Section"/>
        <w:outlineLvl w:val="3"/>
        <w:rPr>
          <w:bCs w:val="0"/>
          <w:szCs w:val="24"/>
        </w:rPr>
      </w:pPr>
      <w:r>
        <w:rPr>
          <w:rFonts w:hint="eastAsia"/>
          <w:bCs w:val="0"/>
          <w:szCs w:val="24"/>
        </w:rPr>
        <w:lastRenderedPageBreak/>
        <w:t>（</w:t>
      </w:r>
      <w:r>
        <w:rPr>
          <w:bCs w:val="0"/>
          <w:szCs w:val="24"/>
        </w:rPr>
        <w:t>4</w:t>
      </w:r>
      <w:r>
        <w:rPr>
          <w:rFonts w:hint="eastAsia"/>
          <w:bCs w:val="0"/>
          <w:szCs w:val="24"/>
        </w:rPr>
        <w:t>）按欠款方归集的期末余额前五名的应收账款情况</w:t>
      </w:r>
    </w:p>
    <w:p w:rsidR="00FC56F8" w:rsidRDefault="001E6D50">
      <w:pPr>
        <w:autoSpaceDE w:val="0"/>
        <w:autoSpaceDN w:val="0"/>
        <w:adjustRightInd w:val="0"/>
        <w:spacing w:before="0" w:after="0"/>
        <w:jc w:val="left"/>
        <w:rPr>
          <w:rFonts w:eastAsia="Times New Roman"/>
          <w:kern w:val="0"/>
          <w:szCs w:val="24"/>
          <w:lang w:val="zh-CN"/>
        </w:rPr>
      </w:pPr>
      <w:r>
        <w:rPr>
          <w:rFonts w:eastAsia="Times New Roman"/>
          <w:noProof/>
          <w:kern w:val="0"/>
          <w:szCs w:val="24"/>
        </w:rPr>
        <w:drawing>
          <wp:inline distT="0" distB="0" distL="0" distR="0">
            <wp:extent cx="4257675" cy="133350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57675" cy="1333500"/>
                    </a:xfrm>
                    <a:prstGeom prst="rect">
                      <a:avLst/>
                    </a:prstGeom>
                    <a:noFill/>
                    <a:ln>
                      <a:noFill/>
                    </a:ln>
                  </pic:spPr>
                </pic:pic>
              </a:graphicData>
            </a:graphic>
          </wp:inline>
        </w:drawing>
      </w:r>
    </w:p>
    <w:p w:rsidR="00FC56F8" w:rsidRDefault="00FC56F8">
      <w:pPr>
        <w:pStyle w:val="Section"/>
        <w:outlineLvl w:val="3"/>
        <w:rPr>
          <w:bCs w:val="0"/>
          <w:szCs w:val="24"/>
        </w:rPr>
      </w:pPr>
      <w:r>
        <w:rPr>
          <w:rFonts w:hint="eastAsia"/>
          <w:bCs w:val="0"/>
          <w:szCs w:val="24"/>
        </w:rPr>
        <w:t>（</w:t>
      </w:r>
      <w:r>
        <w:rPr>
          <w:bCs w:val="0"/>
          <w:szCs w:val="24"/>
        </w:rPr>
        <w:t>5</w:t>
      </w:r>
      <w:r>
        <w:rPr>
          <w:rFonts w:hint="eastAsia"/>
          <w:bCs w:val="0"/>
          <w:szCs w:val="24"/>
        </w:rPr>
        <w:t>）因金融资产转移而终止确认的应收账款</w:t>
      </w:r>
    </w:p>
    <w:p w:rsidR="00FC56F8" w:rsidRDefault="00FC56F8">
      <w:pPr>
        <w:pStyle w:val="Section"/>
        <w:outlineLvl w:val="3"/>
        <w:rPr>
          <w:bCs w:val="0"/>
          <w:szCs w:val="24"/>
        </w:rPr>
      </w:pPr>
      <w:r>
        <w:rPr>
          <w:rFonts w:hint="eastAsia"/>
          <w:bCs w:val="0"/>
          <w:szCs w:val="24"/>
        </w:rPr>
        <w:t>（</w:t>
      </w:r>
      <w:r>
        <w:rPr>
          <w:bCs w:val="0"/>
          <w:szCs w:val="24"/>
        </w:rPr>
        <w:t>6</w:t>
      </w:r>
      <w:r>
        <w:rPr>
          <w:rFonts w:hint="eastAsia"/>
          <w:bCs w:val="0"/>
          <w:szCs w:val="24"/>
        </w:rPr>
        <w:t>）转移应收</w:t>
      </w:r>
      <w:proofErr w:type="gramStart"/>
      <w:r>
        <w:rPr>
          <w:rFonts w:hint="eastAsia"/>
          <w:bCs w:val="0"/>
          <w:szCs w:val="24"/>
        </w:rPr>
        <w:t>账款且</w:t>
      </w:r>
      <w:proofErr w:type="gramEnd"/>
      <w:r>
        <w:rPr>
          <w:rFonts w:hint="eastAsia"/>
          <w:bCs w:val="0"/>
          <w:szCs w:val="24"/>
        </w:rPr>
        <w:t>继续涉</w:t>
      </w:r>
      <w:proofErr w:type="gramStart"/>
      <w:r>
        <w:rPr>
          <w:rFonts w:hint="eastAsia"/>
          <w:bCs w:val="0"/>
          <w:szCs w:val="24"/>
        </w:rPr>
        <w:t>入形成</w:t>
      </w:r>
      <w:proofErr w:type="gramEnd"/>
      <w:r>
        <w:rPr>
          <w:rFonts w:hint="eastAsia"/>
          <w:bCs w:val="0"/>
          <w:szCs w:val="24"/>
        </w:rPr>
        <w:t>的资产、负债金额</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2"/>
        <w:rPr>
          <w:bCs w:val="0"/>
          <w:szCs w:val="24"/>
        </w:rPr>
      </w:pPr>
      <w:r>
        <w:rPr>
          <w:bCs w:val="0"/>
          <w:szCs w:val="24"/>
        </w:rPr>
        <w:t>2</w:t>
      </w:r>
      <w:r>
        <w:rPr>
          <w:rFonts w:hint="eastAsia"/>
          <w:bCs w:val="0"/>
          <w:szCs w:val="24"/>
        </w:rPr>
        <w:t>、其他应收款</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应收股利</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491,796,211.28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337,880,000.00</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其他应收款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12,608,309.22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6,362,603.54</w:t>
            </w:r>
          </w:p>
        </w:tc>
      </w:tr>
      <w:tr w:rsidR="00FC56F8">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504,404,520.50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344,242,603.54</w:t>
            </w:r>
          </w:p>
        </w:tc>
      </w:tr>
    </w:tbl>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）应收利息</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jc w:val="left"/>
        <w:rPr>
          <w:szCs w:val="24"/>
        </w:rPr>
      </w:pPr>
      <w:r>
        <w:rPr>
          <w:szCs w:val="24"/>
        </w:rPr>
        <w:t>3</w:t>
      </w:r>
      <w:r>
        <w:rPr>
          <w:rFonts w:hint="eastAsia"/>
          <w:szCs w:val="24"/>
        </w:rPr>
        <w:t>）坏账准备计提情况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）应收股利</w:t>
      </w:r>
    </w:p>
    <w:p w:rsidR="00FC56F8" w:rsidRDefault="00FC56F8">
      <w:pPr>
        <w:jc w:val="left"/>
        <w:rPr>
          <w:szCs w:val="24"/>
        </w:rPr>
      </w:pPr>
      <w:r>
        <w:rPr>
          <w:szCs w:val="24"/>
        </w:rPr>
        <w:t>1</w:t>
      </w:r>
      <w:r>
        <w:rPr>
          <w:rFonts w:hint="eastAsia"/>
          <w:szCs w:val="24"/>
        </w:rPr>
        <w:t>）应收股利分类</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90"/>
        <w:gridCol w:w="3190"/>
        <w:gridCol w:w="3189"/>
      </w:tblGrid>
      <w:tr w:rsidR="00FC56F8">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r>
              <w:rPr>
                <w:szCs w:val="24"/>
              </w:rPr>
              <w:t>(</w:t>
            </w:r>
            <w:r>
              <w:rPr>
                <w:rFonts w:hint="eastAsia"/>
                <w:szCs w:val="24"/>
              </w:rPr>
              <w:t>或被投资单位</w:t>
            </w:r>
            <w:r>
              <w:rPr>
                <w:szCs w:val="24"/>
              </w:rPr>
              <w:t>)</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阿克苏华孚色纺有限公司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337,880,000.00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337,880,000.00</w:t>
            </w:r>
          </w:p>
        </w:tc>
      </w:tr>
      <w:tr w:rsidR="00FC56F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深圳市华孚进出口公司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112,329,331.81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新疆华孚棉业有限公司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9,694,318.41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江西华孚纺织有限公司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3,657,276.95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浙江华孚色纺有限公司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28,235,284.11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491,796,211.28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337,880,000.00</w:t>
            </w:r>
          </w:p>
        </w:tc>
      </w:tr>
    </w:tbl>
    <w:p w:rsidR="00FC56F8" w:rsidRDefault="00FC56F8">
      <w:pPr>
        <w:jc w:val="left"/>
        <w:rPr>
          <w:szCs w:val="24"/>
        </w:rPr>
      </w:pPr>
      <w:r>
        <w:rPr>
          <w:szCs w:val="24"/>
        </w:rPr>
        <w:lastRenderedPageBreak/>
        <w:t>2</w:t>
      </w:r>
      <w:r>
        <w:rPr>
          <w:rFonts w:hint="eastAsia"/>
          <w:szCs w:val="24"/>
        </w:rPr>
        <w:t>）重要的账龄超过</w:t>
      </w:r>
      <w:r>
        <w:rPr>
          <w:szCs w:val="24"/>
        </w:rPr>
        <w:t>1</w:t>
      </w:r>
      <w:r>
        <w:rPr>
          <w:rFonts w:hint="eastAsia"/>
          <w:szCs w:val="24"/>
        </w:rPr>
        <w:t>年的应收股利</w:t>
      </w:r>
    </w:p>
    <w:p w:rsidR="00FC56F8" w:rsidRDefault="0092388A" w:rsidP="0092388A">
      <w:pPr>
        <w:jc w:val="left"/>
        <w:rPr>
          <w:szCs w:val="24"/>
        </w:rPr>
      </w:pPr>
      <w:r>
        <w:rPr>
          <w:rFonts w:hint="eastAsia"/>
          <w:szCs w:val="24"/>
        </w:rPr>
        <w:t>无</w:t>
      </w:r>
    </w:p>
    <w:p w:rsidR="00FC56F8" w:rsidRDefault="00FC56F8">
      <w:pPr>
        <w:jc w:val="left"/>
        <w:rPr>
          <w:szCs w:val="24"/>
        </w:rPr>
      </w:pPr>
      <w:r>
        <w:rPr>
          <w:szCs w:val="24"/>
        </w:rPr>
        <w:t>3</w:t>
      </w:r>
      <w:r>
        <w:rPr>
          <w:rFonts w:hint="eastAsia"/>
          <w:szCs w:val="24"/>
        </w:rPr>
        <w:t>）坏账准备计提情况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r>
        <w:rPr>
          <w:rFonts w:hint="eastAsia"/>
          <w:szCs w:val="24"/>
        </w:rPr>
        <w:t>其他说明：</w:t>
      </w:r>
      <w:r w:rsidR="00222AC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）其他应收款</w:t>
      </w:r>
    </w:p>
    <w:p w:rsidR="00FC56F8" w:rsidRDefault="00FC56F8">
      <w:pPr>
        <w:jc w:val="left"/>
        <w:rPr>
          <w:szCs w:val="24"/>
        </w:rPr>
      </w:pPr>
      <w:r>
        <w:rPr>
          <w:szCs w:val="24"/>
        </w:rPr>
        <w:t>1</w:t>
      </w:r>
      <w:r>
        <w:rPr>
          <w:rFonts w:hint="eastAsia"/>
          <w:szCs w:val="24"/>
        </w:rPr>
        <w:t>）其他应收款按款项性质分类情况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期初账面余额</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押金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281,041.19</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员工借款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152,457.43</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80,232.43</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单位往来款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11,910,317.58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5,807,537.58</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其他</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633,116.30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278,771.97</w:t>
            </w:r>
          </w:p>
        </w:tc>
      </w:tr>
      <w:tr w:rsidR="00FC56F8">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12,697,891.31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6,447,583.17</w:t>
            </w:r>
          </w:p>
        </w:tc>
      </w:tr>
    </w:tbl>
    <w:p w:rsidR="00222AC7" w:rsidRDefault="00FC56F8" w:rsidP="00222AC7">
      <w:pPr>
        <w:jc w:val="left"/>
        <w:rPr>
          <w:szCs w:val="24"/>
        </w:rPr>
      </w:pPr>
      <w:r>
        <w:rPr>
          <w:szCs w:val="24"/>
        </w:rPr>
        <w:t>2</w:t>
      </w:r>
      <w:r>
        <w:rPr>
          <w:rFonts w:hint="eastAsia"/>
          <w:szCs w:val="24"/>
        </w:rPr>
        <w:t>）坏账准备计提情况</w:t>
      </w:r>
      <w:r w:rsidR="00222AC7">
        <w:rPr>
          <w:rFonts w:hint="eastAsia"/>
          <w:szCs w:val="24"/>
        </w:rPr>
        <w:t>：无</w:t>
      </w:r>
    </w:p>
    <w:p w:rsidR="00FC56F8" w:rsidRDefault="00FC56F8" w:rsidP="00222AC7">
      <w:pPr>
        <w:jc w:val="left"/>
        <w:rPr>
          <w:szCs w:val="24"/>
        </w:rPr>
      </w:pPr>
      <w:r>
        <w:rPr>
          <w:rFonts w:hint="eastAsia"/>
          <w:szCs w:val="24"/>
        </w:rPr>
        <w:t>损失准备本期变动金额重大的账面余额变动情况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left"/>
        <w:rPr>
          <w:szCs w:val="24"/>
        </w:rPr>
      </w:pPr>
      <w:proofErr w:type="gramStart"/>
      <w:r>
        <w:rPr>
          <w:rFonts w:hint="eastAsia"/>
          <w:szCs w:val="24"/>
        </w:rPr>
        <w:t>按账龄</w:t>
      </w:r>
      <w:proofErr w:type="gramEnd"/>
      <w:r>
        <w:rPr>
          <w:rFonts w:hint="eastAsia"/>
          <w:szCs w:val="24"/>
        </w:rPr>
        <w:t>披露</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4784"/>
        <w:gridCol w:w="4784"/>
      </w:tblGrid>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账龄</w:t>
            </w:r>
          </w:p>
        </w:tc>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1</w:t>
            </w:r>
            <w:r>
              <w:rPr>
                <w:rFonts w:hint="eastAsia"/>
                <w:szCs w:val="24"/>
              </w:rPr>
              <w:t>年以内（含</w:t>
            </w:r>
            <w:r>
              <w:rPr>
                <w:szCs w:val="24"/>
              </w:rPr>
              <w:t>1</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733,659.80</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2</w:t>
            </w:r>
            <w:r>
              <w:rPr>
                <w:rFonts w:hint="eastAsia"/>
                <w:szCs w:val="24"/>
              </w:rPr>
              <w:t>至</w:t>
            </w:r>
            <w:r>
              <w:rPr>
                <w:szCs w:val="24"/>
              </w:rPr>
              <w:t>3</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193.00</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szCs w:val="24"/>
              </w:rPr>
              <w:t>3</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53,721.00</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3</w:t>
            </w:r>
            <w:r>
              <w:rPr>
                <w:rFonts w:hint="eastAsia"/>
                <w:szCs w:val="24"/>
              </w:rPr>
              <w:t>至</w:t>
            </w:r>
            <w:r>
              <w:rPr>
                <w:szCs w:val="24"/>
              </w:rPr>
              <w:t>4</w:t>
            </w:r>
            <w:r>
              <w:rPr>
                <w:rFonts w:hint="eastAsia"/>
                <w:szCs w:val="24"/>
              </w:rPr>
              <w:t>年</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1,721.00</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w:t>
            </w:r>
            <w:r>
              <w:rPr>
                <w:szCs w:val="24"/>
              </w:rPr>
              <w:t>5</w:t>
            </w:r>
            <w:r>
              <w:rPr>
                <w:rFonts w:hint="eastAsia"/>
                <w:szCs w:val="24"/>
              </w:rPr>
              <w:t>年以上</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52,000.00</w:t>
            </w:r>
          </w:p>
        </w:tc>
      </w:tr>
      <w:tr w:rsidR="00FC56F8">
        <w:tc>
          <w:tcPr>
            <w:tcW w:w="47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47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787,573.80</w:t>
            </w:r>
          </w:p>
        </w:tc>
      </w:tr>
    </w:tbl>
    <w:p w:rsidR="00FC56F8" w:rsidRDefault="00FC56F8">
      <w:pPr>
        <w:jc w:val="left"/>
        <w:rPr>
          <w:szCs w:val="24"/>
        </w:rPr>
      </w:pPr>
      <w:r>
        <w:rPr>
          <w:szCs w:val="24"/>
        </w:rPr>
        <w:t>3</w:t>
      </w:r>
      <w:r>
        <w:rPr>
          <w:rFonts w:hint="eastAsia"/>
          <w:szCs w:val="24"/>
        </w:rPr>
        <w:t>）本期计提、收回或转回的坏账准备情况</w:t>
      </w:r>
    </w:p>
    <w:p w:rsidR="00FC56F8" w:rsidRDefault="00FC56F8">
      <w:pPr>
        <w:jc w:val="left"/>
        <w:rPr>
          <w:szCs w:val="24"/>
        </w:rPr>
      </w:pPr>
      <w:r>
        <w:rPr>
          <w:rFonts w:hint="eastAsia"/>
          <w:szCs w:val="24"/>
        </w:rPr>
        <w:t>本期计提坏账准备情况：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914"/>
        <w:gridCol w:w="1914"/>
        <w:gridCol w:w="1914"/>
        <w:gridCol w:w="1914"/>
      </w:tblGrid>
      <w:tr w:rsidR="00FC56F8">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类别</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本期变动金额</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r>
      <w:tr w:rsidR="00FC56F8">
        <w:tc>
          <w:tcPr>
            <w:tcW w:w="191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91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收回或转回</w:t>
            </w:r>
          </w:p>
        </w:tc>
        <w:tc>
          <w:tcPr>
            <w:tcW w:w="191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坏账准备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84,979.63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4,602.46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89,582.09</w:t>
            </w:r>
          </w:p>
        </w:tc>
      </w:tr>
      <w:tr w:rsidR="00FC56F8">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84,979.63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4,602.46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89,582.09</w:t>
            </w:r>
          </w:p>
        </w:tc>
      </w:tr>
    </w:tbl>
    <w:p w:rsidR="00FC56F8" w:rsidRDefault="00FC56F8">
      <w:pPr>
        <w:jc w:val="left"/>
        <w:rPr>
          <w:szCs w:val="24"/>
        </w:rPr>
      </w:pPr>
      <w:r>
        <w:rPr>
          <w:rFonts w:hint="eastAsia"/>
          <w:szCs w:val="24"/>
        </w:rPr>
        <w:t>其中本期坏账准备转回或收回金额重要的：</w:t>
      </w:r>
      <w:r w:rsidR="00222AC7">
        <w:rPr>
          <w:rFonts w:hint="eastAsia"/>
          <w:szCs w:val="24"/>
        </w:rPr>
        <w:t>无</w:t>
      </w:r>
    </w:p>
    <w:p w:rsidR="00FC56F8" w:rsidRDefault="00FC56F8">
      <w:pPr>
        <w:jc w:val="left"/>
        <w:rPr>
          <w:szCs w:val="24"/>
        </w:rPr>
      </w:pPr>
      <w:r>
        <w:rPr>
          <w:szCs w:val="24"/>
        </w:rPr>
        <w:t>4</w:t>
      </w:r>
      <w:r>
        <w:rPr>
          <w:rFonts w:hint="eastAsia"/>
          <w:szCs w:val="24"/>
        </w:rPr>
        <w:t>）本期实际核销的其他应收款情况</w:t>
      </w:r>
    </w:p>
    <w:p w:rsidR="00FC56F8" w:rsidRDefault="00FC56F8">
      <w:pPr>
        <w:jc w:val="left"/>
        <w:rPr>
          <w:szCs w:val="24"/>
        </w:rPr>
      </w:pPr>
      <w:r>
        <w:rPr>
          <w:rFonts w:hint="eastAsia"/>
          <w:szCs w:val="24"/>
        </w:rPr>
        <w:lastRenderedPageBreak/>
        <w:t>其中重要的其他应收款核销情况：</w:t>
      </w:r>
      <w:r w:rsidR="00222AC7">
        <w:rPr>
          <w:rFonts w:hint="eastAsia"/>
          <w:szCs w:val="24"/>
        </w:rPr>
        <w:t>无</w:t>
      </w:r>
    </w:p>
    <w:p w:rsidR="00FC56F8" w:rsidRDefault="00FC56F8">
      <w:pPr>
        <w:jc w:val="left"/>
        <w:rPr>
          <w:szCs w:val="24"/>
        </w:rPr>
      </w:pPr>
      <w:r>
        <w:rPr>
          <w:rFonts w:hint="eastAsia"/>
          <w:szCs w:val="24"/>
        </w:rPr>
        <w:t>其他应收款核销说明：</w:t>
      </w:r>
    </w:p>
    <w:p w:rsidR="00FC56F8" w:rsidRDefault="00FC56F8">
      <w:pPr>
        <w:jc w:val="left"/>
        <w:rPr>
          <w:szCs w:val="24"/>
        </w:rPr>
      </w:pPr>
      <w:r>
        <w:rPr>
          <w:szCs w:val="24"/>
        </w:rPr>
        <w:t>5</w:t>
      </w:r>
      <w:r>
        <w:rPr>
          <w:rFonts w:hint="eastAsia"/>
          <w:szCs w:val="24"/>
        </w:rPr>
        <w:t>）按欠款方归集的期末余额前五名的其他应收款情况</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684"/>
        <w:gridCol w:w="1551"/>
        <w:gridCol w:w="1552"/>
        <w:gridCol w:w="1552"/>
        <w:gridCol w:w="1615"/>
        <w:gridCol w:w="1615"/>
      </w:tblGrid>
      <w:tr w:rsidR="00FC56F8">
        <w:tc>
          <w:tcPr>
            <w:tcW w:w="16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单位名称</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款项的性质</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账龄</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占其他应收款期末余额合计数的比例</w:t>
            </w:r>
          </w:p>
        </w:tc>
        <w:tc>
          <w:tcPr>
            <w:tcW w:w="1615"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坏账准备期末余额</w:t>
            </w:r>
          </w:p>
        </w:tc>
      </w:tr>
      <w:tr w:rsidR="00FC56F8">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第一名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6,185,000.00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1.23%</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第二名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5,124,317.58</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第三名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600,000.00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0.12%</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第四名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278,861.19</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0.06%</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0.00</w:t>
            </w:r>
          </w:p>
        </w:tc>
      </w:tr>
      <w:tr w:rsidR="00FC56F8">
        <w:tc>
          <w:tcPr>
            <w:tcW w:w="168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第五名</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往来款</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110,597.43</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szCs w:val="24"/>
              </w:rPr>
              <w:t>1</w:t>
            </w:r>
            <w:r>
              <w:rPr>
                <w:rFonts w:hint="eastAsia"/>
                <w:szCs w:val="24"/>
              </w:rPr>
              <w:t>年以内</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0.02%</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5,529.87</w:t>
            </w:r>
          </w:p>
        </w:tc>
      </w:tr>
      <w:tr w:rsidR="00FC56F8">
        <w:tc>
          <w:tcPr>
            <w:tcW w:w="168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551"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12,298,776.20</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2.44%</w:t>
            </w:r>
          </w:p>
        </w:tc>
        <w:tc>
          <w:tcPr>
            <w:tcW w:w="1615"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5,529.87</w:t>
            </w:r>
          </w:p>
        </w:tc>
      </w:tr>
    </w:tbl>
    <w:p w:rsidR="00FC56F8" w:rsidRDefault="00FC56F8">
      <w:pPr>
        <w:jc w:val="left"/>
        <w:rPr>
          <w:szCs w:val="24"/>
        </w:rPr>
      </w:pPr>
      <w:r>
        <w:rPr>
          <w:szCs w:val="24"/>
        </w:rPr>
        <w:t>6</w:t>
      </w:r>
      <w:r>
        <w:rPr>
          <w:rFonts w:hint="eastAsia"/>
          <w:szCs w:val="24"/>
        </w:rPr>
        <w:t>）涉及政府补助的应收款项</w:t>
      </w:r>
      <w:r w:rsidR="00012597">
        <w:rPr>
          <w:rFonts w:hint="eastAsia"/>
          <w:szCs w:val="24"/>
        </w:rPr>
        <w:t>：无</w:t>
      </w:r>
    </w:p>
    <w:p w:rsidR="00FC56F8" w:rsidRDefault="00FC56F8">
      <w:pPr>
        <w:jc w:val="left"/>
        <w:rPr>
          <w:szCs w:val="24"/>
        </w:rPr>
      </w:pPr>
      <w:r>
        <w:rPr>
          <w:szCs w:val="24"/>
        </w:rPr>
        <w:t>7</w:t>
      </w:r>
      <w:r>
        <w:rPr>
          <w:rFonts w:hint="eastAsia"/>
          <w:szCs w:val="24"/>
        </w:rPr>
        <w:t>）因金融资产转移而终止确认的其他应收款</w:t>
      </w:r>
      <w:r w:rsidR="00012597">
        <w:rPr>
          <w:rFonts w:hint="eastAsia"/>
          <w:szCs w:val="24"/>
        </w:rPr>
        <w:t>：无</w:t>
      </w:r>
    </w:p>
    <w:p w:rsidR="00FC56F8" w:rsidRDefault="00FC56F8">
      <w:pPr>
        <w:jc w:val="left"/>
        <w:rPr>
          <w:szCs w:val="24"/>
        </w:rPr>
      </w:pPr>
      <w:r>
        <w:rPr>
          <w:szCs w:val="24"/>
        </w:rPr>
        <w:t>8</w:t>
      </w:r>
      <w:r>
        <w:rPr>
          <w:rFonts w:hint="eastAsia"/>
          <w:szCs w:val="24"/>
        </w:rPr>
        <w:t>）转移其他</w:t>
      </w:r>
      <w:proofErr w:type="gramStart"/>
      <w:r>
        <w:rPr>
          <w:rFonts w:hint="eastAsia"/>
          <w:szCs w:val="24"/>
        </w:rPr>
        <w:t>应收款且继续</w:t>
      </w:r>
      <w:proofErr w:type="gramEnd"/>
      <w:r>
        <w:rPr>
          <w:rFonts w:hint="eastAsia"/>
          <w:szCs w:val="24"/>
        </w:rPr>
        <w:t>涉</w:t>
      </w:r>
      <w:proofErr w:type="gramStart"/>
      <w:r>
        <w:rPr>
          <w:rFonts w:hint="eastAsia"/>
          <w:szCs w:val="24"/>
        </w:rPr>
        <w:t>入形成</w:t>
      </w:r>
      <w:proofErr w:type="gramEnd"/>
      <w:r>
        <w:rPr>
          <w:rFonts w:hint="eastAsia"/>
          <w:szCs w:val="24"/>
        </w:rPr>
        <w:t>的资产、负债金额</w:t>
      </w:r>
    </w:p>
    <w:p w:rsidR="00FC56F8" w:rsidRDefault="00FC56F8">
      <w:pPr>
        <w:jc w:val="left"/>
        <w:rPr>
          <w:szCs w:val="24"/>
        </w:rPr>
      </w:pPr>
      <w:r>
        <w:rPr>
          <w:rFonts w:hint="eastAsia"/>
          <w:szCs w:val="24"/>
        </w:rPr>
        <w:t>其他说明：</w:t>
      </w:r>
      <w:r w:rsidR="00012597">
        <w:rPr>
          <w:rFonts w:hint="eastAsia"/>
          <w:szCs w:val="24"/>
        </w:rPr>
        <w:t>无</w:t>
      </w:r>
    </w:p>
    <w:p w:rsidR="00FC56F8" w:rsidRDefault="00FC56F8">
      <w:pPr>
        <w:pStyle w:val="Section"/>
        <w:outlineLvl w:val="2"/>
        <w:rPr>
          <w:bCs w:val="0"/>
          <w:szCs w:val="24"/>
        </w:rPr>
      </w:pPr>
      <w:r>
        <w:rPr>
          <w:bCs w:val="0"/>
          <w:szCs w:val="24"/>
        </w:rPr>
        <w:t>3</w:t>
      </w:r>
      <w:r>
        <w:rPr>
          <w:rFonts w:hint="eastAsia"/>
          <w:bCs w:val="0"/>
          <w:szCs w:val="24"/>
        </w:rPr>
        <w:t>、长期股权投资</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FC56F8">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p>
        </w:tc>
      </w:tr>
      <w:tr w:rsidR="00FC56F8">
        <w:tc>
          <w:tcPr>
            <w:tcW w:w="1368"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账面价值</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对子公司投资</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4,419,619,838.57</w:t>
            </w:r>
          </w:p>
        </w:tc>
      </w:tr>
      <w:tr w:rsidR="00FC56F8">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4,419,619,838.57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4,419,619,838.57</w:t>
            </w:r>
          </w:p>
        </w:tc>
      </w:tr>
    </w:tbl>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）对子公司投资</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267"/>
        <w:gridCol w:w="1166"/>
        <w:gridCol w:w="1166"/>
        <w:gridCol w:w="1166"/>
        <w:gridCol w:w="1166"/>
        <w:gridCol w:w="1213"/>
        <w:gridCol w:w="1213"/>
        <w:gridCol w:w="1213"/>
      </w:tblGrid>
      <w:tr w:rsidR="00FC56F8">
        <w:tc>
          <w:tcPr>
            <w:tcW w:w="12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被投资单位</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期初余额</w:t>
            </w:r>
            <w:r>
              <w:rPr>
                <w:szCs w:val="24"/>
              </w:rPr>
              <w:t>(</w:t>
            </w:r>
            <w:r>
              <w:rPr>
                <w:rFonts w:hint="eastAsia"/>
                <w:szCs w:val="24"/>
              </w:rPr>
              <w:t>账面价值</w:t>
            </w:r>
            <w:r>
              <w:rPr>
                <w:szCs w:val="24"/>
              </w:rPr>
              <w:t>)</w:t>
            </w:r>
          </w:p>
        </w:tc>
        <w:tc>
          <w:tcPr>
            <w:tcW w:w="471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本期增减变动</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期末余额</w:t>
            </w:r>
            <w:r>
              <w:rPr>
                <w:szCs w:val="24"/>
              </w:rPr>
              <w:t>(</w:t>
            </w:r>
            <w:r>
              <w:rPr>
                <w:rFonts w:hint="eastAsia"/>
                <w:szCs w:val="24"/>
              </w:rPr>
              <w:t>账面价值</w:t>
            </w:r>
            <w:r>
              <w:rPr>
                <w:szCs w:val="24"/>
              </w:rPr>
              <w:t>)</w:t>
            </w:r>
          </w:p>
        </w:tc>
        <w:tc>
          <w:tcPr>
            <w:tcW w:w="12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减值准备期末余额</w:t>
            </w:r>
          </w:p>
        </w:tc>
      </w:tr>
      <w:tr w:rsidR="00FC56F8">
        <w:tc>
          <w:tcPr>
            <w:tcW w:w="1267"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追加投资</w:t>
            </w:r>
          </w:p>
        </w:tc>
        <w:tc>
          <w:tcPr>
            <w:tcW w:w="11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减少投资</w:t>
            </w:r>
          </w:p>
        </w:tc>
        <w:tc>
          <w:tcPr>
            <w:tcW w:w="116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计提减值准备</w:t>
            </w:r>
          </w:p>
        </w:tc>
        <w:tc>
          <w:tcPr>
            <w:tcW w:w="12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其他</w:t>
            </w:r>
          </w:p>
        </w:tc>
        <w:tc>
          <w:tcPr>
            <w:tcW w:w="121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213"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r>
      <w:tr w:rsidR="00FC56F8">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深圳进出口</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1,610,790,336.11</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1,610,790,336.11</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金华华孚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44,257,636.45</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44,257,636.45</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缙云华孚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29,754,027.50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29,754,027.50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江西华孚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68,977,438.51</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68,977,438.51</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浙江色纺</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360,000,000.00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360,000,000.00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淮北华孚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200,000,000.0</w:t>
            </w:r>
            <w:r>
              <w:rPr>
                <w:szCs w:val="24"/>
              </w:rPr>
              <w:lastRenderedPageBreak/>
              <w:t>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200,000,000.00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lastRenderedPageBreak/>
              <w:t>奎屯锦孚</w:t>
            </w:r>
            <w:proofErr w:type="gramEnd"/>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154,330,400.00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154,330,400.00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roofErr w:type="gramStart"/>
            <w:r>
              <w:rPr>
                <w:rFonts w:hint="eastAsia"/>
                <w:szCs w:val="24"/>
              </w:rPr>
              <w:t>华孚网链</w:t>
            </w:r>
            <w:proofErr w:type="gramEnd"/>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55,510,000.00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55,510,000.00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阿克苏华孚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896,000,000.00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896,000,000.00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新疆华孚棉业</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1,000,000,000.00</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1,000,000,000.00</w:t>
            </w: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26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16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4,419,619,838.57</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21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4,419,619,838.57</w:t>
            </w:r>
          </w:p>
        </w:tc>
        <w:tc>
          <w:tcPr>
            <w:tcW w:w="121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p>
        </w:tc>
      </w:tr>
    </w:tbl>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）对联营、合营企业投资</w:t>
      </w:r>
    </w:p>
    <w:p w:rsidR="00012597" w:rsidRPr="00012597" w:rsidRDefault="00012597" w:rsidP="00012597">
      <w:pPr>
        <w:jc w:val="left"/>
        <w:rPr>
          <w:szCs w:val="24"/>
        </w:rPr>
      </w:pPr>
      <w:r w:rsidRPr="00012597">
        <w:rPr>
          <w:rFonts w:hint="eastAsia"/>
          <w:szCs w:val="24"/>
        </w:rPr>
        <w:t>无</w:t>
      </w:r>
    </w:p>
    <w:p w:rsidR="00FC56F8" w:rsidRDefault="00FC56F8">
      <w:pPr>
        <w:pStyle w:val="Section"/>
        <w:outlineLvl w:val="3"/>
        <w:rPr>
          <w:bCs w:val="0"/>
          <w:szCs w:val="24"/>
        </w:rPr>
      </w:pPr>
      <w:r>
        <w:rPr>
          <w:rFonts w:hint="eastAsia"/>
          <w:bCs w:val="0"/>
          <w:szCs w:val="24"/>
        </w:rPr>
        <w:t>（</w:t>
      </w:r>
      <w:r>
        <w:rPr>
          <w:bCs w:val="0"/>
          <w:szCs w:val="24"/>
        </w:rPr>
        <w:t>3</w:t>
      </w:r>
      <w:r>
        <w:rPr>
          <w:rFonts w:hint="eastAsia"/>
          <w:bCs w:val="0"/>
          <w:szCs w:val="24"/>
        </w:rPr>
        <w:t>）其他说明</w:t>
      </w:r>
    </w:p>
    <w:p w:rsidR="00012597" w:rsidRPr="00012597" w:rsidRDefault="00012597" w:rsidP="00012597">
      <w:pPr>
        <w:jc w:val="left"/>
        <w:rPr>
          <w:szCs w:val="24"/>
        </w:rPr>
      </w:pPr>
      <w:r w:rsidRPr="00012597">
        <w:rPr>
          <w:rFonts w:hint="eastAsia"/>
          <w:szCs w:val="24"/>
        </w:rPr>
        <w:t>无</w:t>
      </w:r>
    </w:p>
    <w:p w:rsidR="00FC56F8" w:rsidRDefault="00FC56F8">
      <w:pPr>
        <w:pStyle w:val="Section"/>
        <w:outlineLvl w:val="2"/>
        <w:rPr>
          <w:bCs w:val="0"/>
          <w:szCs w:val="24"/>
        </w:rPr>
      </w:pPr>
      <w:r>
        <w:rPr>
          <w:bCs w:val="0"/>
          <w:szCs w:val="24"/>
        </w:rPr>
        <w:t>4</w:t>
      </w:r>
      <w:r>
        <w:rPr>
          <w:rFonts w:hint="eastAsia"/>
          <w:bCs w:val="0"/>
          <w:szCs w:val="24"/>
        </w:rPr>
        <w:t>、营业收入和营业成本</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1994"/>
        <w:gridCol w:w="1837"/>
        <w:gridCol w:w="1913"/>
        <w:gridCol w:w="1913"/>
        <w:gridCol w:w="1913"/>
      </w:tblGrid>
      <w:tr w:rsidR="00FC56F8">
        <w:tc>
          <w:tcPr>
            <w:tcW w:w="19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75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1994"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成本</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成本</w:t>
            </w:r>
          </w:p>
        </w:tc>
      </w:tr>
      <w:tr w:rsidR="00FC56F8">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主营业务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433,545,264.98</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368,644,354.42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407,994,078.21</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363,751,578.33</w:t>
            </w:r>
          </w:p>
        </w:tc>
      </w:tr>
      <w:tr w:rsidR="00FC56F8">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其他业务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11,711,652.54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11,040,109.99</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445,256,917.52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368,644,354.42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419,034,188.20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363,751,578.33</w:t>
            </w:r>
          </w:p>
        </w:tc>
      </w:tr>
    </w:tbl>
    <w:p w:rsidR="00FC56F8" w:rsidRDefault="00FC56F8">
      <w:pPr>
        <w:jc w:val="left"/>
        <w:rPr>
          <w:szCs w:val="24"/>
        </w:rPr>
      </w:pPr>
      <w:r>
        <w:rPr>
          <w:rFonts w:hint="eastAsia"/>
          <w:szCs w:val="24"/>
        </w:rPr>
        <w:t>是否已执行新收入准则</w:t>
      </w:r>
    </w:p>
    <w:p w:rsidR="00FC56F8" w:rsidRDefault="00FC56F8">
      <w:pPr>
        <w:jc w:val="left"/>
        <w:rPr>
          <w:szCs w:val="24"/>
        </w:rPr>
      </w:pPr>
      <w:r>
        <w:rPr>
          <w:szCs w:val="24"/>
        </w:rPr>
        <w:t xml:space="preserve">□ </w:t>
      </w:r>
      <w:r>
        <w:rPr>
          <w:rFonts w:hint="eastAsia"/>
          <w:szCs w:val="24"/>
        </w:rPr>
        <w:t>是</w:t>
      </w:r>
      <w:r>
        <w:rPr>
          <w:szCs w:val="24"/>
        </w:rPr>
        <w:t xml:space="preserve"> √ </w:t>
      </w:r>
      <w:r>
        <w:rPr>
          <w:rFonts w:hint="eastAsia"/>
          <w:szCs w:val="24"/>
        </w:rPr>
        <w:t>否</w:t>
      </w:r>
      <w:r>
        <w:rPr>
          <w:szCs w:val="24"/>
        </w:rPr>
        <w:t xml:space="preserve"> </w:t>
      </w:r>
    </w:p>
    <w:p w:rsidR="00FC56F8" w:rsidRDefault="00FC56F8">
      <w:pPr>
        <w:jc w:val="left"/>
        <w:rPr>
          <w:szCs w:val="24"/>
        </w:rPr>
      </w:pPr>
      <w:r>
        <w:rPr>
          <w:rFonts w:hint="eastAsia"/>
          <w:szCs w:val="24"/>
        </w:rPr>
        <w:t>其他说明：</w:t>
      </w:r>
      <w:r w:rsidR="00012597">
        <w:rPr>
          <w:rFonts w:hint="eastAsia"/>
          <w:szCs w:val="24"/>
        </w:rPr>
        <w:t>无</w:t>
      </w:r>
    </w:p>
    <w:p w:rsidR="00FC56F8" w:rsidRDefault="00FC56F8">
      <w:pPr>
        <w:pStyle w:val="Section"/>
        <w:outlineLvl w:val="2"/>
        <w:rPr>
          <w:bCs w:val="0"/>
          <w:szCs w:val="24"/>
        </w:rPr>
      </w:pPr>
      <w:r>
        <w:rPr>
          <w:bCs w:val="0"/>
          <w:szCs w:val="24"/>
        </w:rPr>
        <w:t>5</w:t>
      </w:r>
      <w:r>
        <w:rPr>
          <w:rFonts w:hint="eastAsia"/>
          <w:bCs w:val="0"/>
          <w:szCs w:val="24"/>
        </w:rPr>
        <w:t>、投资收益</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3324"/>
        <w:gridCol w:w="3059"/>
        <w:gridCol w:w="3186"/>
      </w:tblGrid>
      <w:tr w:rsidR="00FC56F8">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3059"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本期发生额</w:t>
            </w:r>
          </w:p>
        </w:tc>
        <w:tc>
          <w:tcPr>
            <w:tcW w:w="318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上期发生额</w:t>
            </w:r>
          </w:p>
        </w:tc>
      </w:tr>
      <w:tr w:rsidR="00FC56F8">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可供出售金融资产在持有期间的投资收益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13,317,605.00</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p>
        </w:tc>
      </w:tr>
      <w:tr w:rsidR="00FC56F8">
        <w:tc>
          <w:tcPr>
            <w:tcW w:w="3324"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r>
              <w:rPr>
                <w:rFonts w:hint="eastAsia"/>
                <w:szCs w:val="24"/>
              </w:rPr>
              <w:t>子公司分红取得的投资收益</w:t>
            </w:r>
          </w:p>
        </w:tc>
        <w:tc>
          <w:tcPr>
            <w:tcW w:w="3059"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153,916,211.28</w:t>
            </w:r>
          </w:p>
        </w:tc>
        <w:tc>
          <w:tcPr>
            <w:tcW w:w="318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158,680,635.13</w:t>
            </w:r>
          </w:p>
        </w:tc>
      </w:tr>
      <w:tr w:rsidR="00FC56F8">
        <w:tc>
          <w:tcPr>
            <w:tcW w:w="3324"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3059"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167,233,816.28</w:t>
            </w:r>
          </w:p>
        </w:tc>
        <w:tc>
          <w:tcPr>
            <w:tcW w:w="3186"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158,680,635.13</w:t>
            </w:r>
          </w:p>
        </w:tc>
      </w:tr>
    </w:tbl>
    <w:p w:rsidR="00FC56F8" w:rsidRDefault="00FC56F8">
      <w:pPr>
        <w:pStyle w:val="Section"/>
        <w:outlineLvl w:val="2"/>
        <w:rPr>
          <w:bCs w:val="0"/>
          <w:szCs w:val="24"/>
        </w:rPr>
      </w:pPr>
      <w:r>
        <w:rPr>
          <w:bCs w:val="0"/>
          <w:szCs w:val="24"/>
        </w:rPr>
        <w:lastRenderedPageBreak/>
        <w:t>6</w:t>
      </w:r>
      <w:r>
        <w:rPr>
          <w:rFonts w:hint="eastAsia"/>
          <w:bCs w:val="0"/>
          <w:szCs w:val="24"/>
        </w:rPr>
        <w:t>、其他</w:t>
      </w:r>
    </w:p>
    <w:p w:rsidR="00FC56F8" w:rsidRDefault="00FC56F8">
      <w:pPr>
        <w:pStyle w:val="Chapter"/>
        <w:outlineLvl w:val="1"/>
        <w:rPr>
          <w:bCs w:val="0"/>
        </w:rPr>
      </w:pPr>
      <w:r>
        <w:rPr>
          <w:rFonts w:hint="eastAsia"/>
          <w:bCs w:val="0"/>
        </w:rPr>
        <w:t>十八、补充资料</w:t>
      </w:r>
    </w:p>
    <w:p w:rsidR="00FC56F8" w:rsidRDefault="00FC56F8">
      <w:pPr>
        <w:pStyle w:val="Section"/>
        <w:outlineLvl w:val="2"/>
        <w:rPr>
          <w:bCs w:val="0"/>
          <w:szCs w:val="24"/>
        </w:rPr>
      </w:pPr>
      <w:r>
        <w:rPr>
          <w:bCs w:val="0"/>
          <w:szCs w:val="24"/>
        </w:rPr>
        <w:t>1</w:t>
      </w:r>
      <w:r>
        <w:rPr>
          <w:rFonts w:hint="eastAsia"/>
          <w:bCs w:val="0"/>
          <w:szCs w:val="24"/>
        </w:rPr>
        <w:t>、当期非经常性损益明细表</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jc w:val="right"/>
        <w:rPr>
          <w:szCs w:val="24"/>
        </w:rPr>
      </w:pPr>
      <w:r>
        <w:rPr>
          <w:rFonts w:hint="eastAsia"/>
          <w:szCs w:val="24"/>
        </w:rPr>
        <w:t>单位：</w:t>
      </w:r>
      <w:r>
        <w:rPr>
          <w:szCs w:val="24"/>
        </w:rPr>
        <w:t xml:space="preserve"> </w:t>
      </w:r>
      <w:r>
        <w:rPr>
          <w:rFonts w:hint="eastAsia"/>
          <w:szCs w:val="24"/>
        </w:rPr>
        <w:t>元</w:t>
      </w:r>
    </w:p>
    <w:tbl>
      <w:tblPr>
        <w:tblW w:w="0" w:type="auto"/>
        <w:tblInd w:w="28" w:type="dxa"/>
        <w:tblLayout w:type="fixed"/>
        <w:tblCellMar>
          <w:left w:w="28" w:type="dxa"/>
          <w:right w:w="28" w:type="dxa"/>
        </w:tblCellMar>
        <w:tblLook w:val="0000" w:firstRow="0" w:lastRow="0" w:firstColumn="0" w:lastColumn="0" w:noHBand="0" w:noVBand="0"/>
      </w:tblPr>
      <w:tblGrid>
        <w:gridCol w:w="7513"/>
        <w:gridCol w:w="1276"/>
        <w:gridCol w:w="780"/>
      </w:tblGrid>
      <w:tr w:rsidR="00FC56F8" w:rsidTr="00012597">
        <w:tc>
          <w:tcPr>
            <w:tcW w:w="75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项目</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金额</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说明</w:t>
            </w:r>
          </w:p>
        </w:tc>
      </w:tr>
      <w:tr w:rsidR="00FC56F8" w:rsidTr="00012597">
        <w:tc>
          <w:tcPr>
            <w:tcW w:w="75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非流动资产处置损益</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-1,024,132.12</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rsidTr="00012597">
        <w:tc>
          <w:tcPr>
            <w:tcW w:w="75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计入当期损益的政府补助（与企业业务密切相关，按照国家统一标准定额或定量享受的政府补助除外）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119,203,085.29</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rsidTr="00012597">
        <w:tc>
          <w:tcPr>
            <w:tcW w:w="75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54,440,978.97</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rsidTr="00012597">
        <w:tc>
          <w:tcPr>
            <w:tcW w:w="75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除上述各项之外的其他营业外收入和支出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3,030,986.04</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rsidTr="00012597">
        <w:tc>
          <w:tcPr>
            <w:tcW w:w="75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减：所得税影响额</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29,579,043.16</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rsidTr="00012597">
        <w:tc>
          <w:tcPr>
            <w:tcW w:w="75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 xml:space="preserve">　　少数股东权益影响额</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4,593,463.17</w:t>
            </w: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left"/>
              <w:rPr>
                <w:szCs w:val="24"/>
              </w:rPr>
            </w:pPr>
          </w:p>
        </w:tc>
      </w:tr>
      <w:tr w:rsidR="00FC56F8" w:rsidTr="00012597">
        <w:tc>
          <w:tcPr>
            <w:tcW w:w="75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合计</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141,478,411.85</w:t>
            </w:r>
          </w:p>
        </w:tc>
        <w:tc>
          <w:tcPr>
            <w:tcW w:w="780"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szCs w:val="24"/>
              </w:rPr>
              <w:t>--</w:t>
            </w:r>
          </w:p>
        </w:tc>
      </w:tr>
    </w:tbl>
    <w:p w:rsidR="00FC56F8" w:rsidRDefault="00FC56F8">
      <w:pPr>
        <w:jc w:val="left"/>
        <w:rPr>
          <w:szCs w:val="24"/>
        </w:rPr>
      </w:pPr>
      <w:r>
        <w:rPr>
          <w:rFonts w:hint="eastAsia"/>
          <w:szCs w:val="24"/>
        </w:rPr>
        <w:t>对公司根据《公开发行证券的公司信息披露解释性公告第</w:t>
      </w:r>
      <w:r>
        <w:rPr>
          <w:szCs w:val="24"/>
        </w:rPr>
        <w:t>1</w:t>
      </w:r>
      <w:r>
        <w:rPr>
          <w:rFonts w:hint="eastAsia"/>
          <w:szCs w:val="24"/>
        </w:rPr>
        <w:t>号</w:t>
      </w:r>
      <w:r>
        <w:rPr>
          <w:szCs w:val="24"/>
        </w:rPr>
        <w:t>——</w:t>
      </w:r>
      <w:r>
        <w:rPr>
          <w:rFonts w:hint="eastAsia"/>
          <w:szCs w:val="24"/>
        </w:rPr>
        <w:t>非经常性损益》定义界定的非经常性损益项目，以及把《公开发行证券的公司信息披露解释性公告第</w:t>
      </w:r>
      <w:r>
        <w:rPr>
          <w:szCs w:val="24"/>
        </w:rPr>
        <w:t>1</w:t>
      </w:r>
      <w:r>
        <w:rPr>
          <w:rFonts w:hint="eastAsia"/>
          <w:szCs w:val="24"/>
        </w:rPr>
        <w:t>号</w:t>
      </w:r>
      <w:r>
        <w:rPr>
          <w:szCs w:val="24"/>
        </w:rPr>
        <w:t>——</w:t>
      </w:r>
      <w:r>
        <w:rPr>
          <w:rFonts w:hint="eastAsia"/>
          <w:szCs w:val="24"/>
        </w:rPr>
        <w:t>非经常性损益》中列举的非经常性损益项目界定为经常性损益的项目，应说明原因。</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2"/>
        <w:rPr>
          <w:bCs w:val="0"/>
          <w:szCs w:val="24"/>
        </w:rPr>
      </w:pPr>
      <w:r>
        <w:rPr>
          <w:bCs w:val="0"/>
          <w:szCs w:val="24"/>
        </w:rPr>
        <w:t>2</w:t>
      </w:r>
      <w:r>
        <w:rPr>
          <w:rFonts w:hint="eastAsia"/>
          <w:bCs w:val="0"/>
          <w:szCs w:val="24"/>
        </w:rPr>
        <w:t>、净资产收益率及每股收益</w:t>
      </w:r>
    </w:p>
    <w:tbl>
      <w:tblPr>
        <w:tblW w:w="0" w:type="auto"/>
        <w:tblInd w:w="28" w:type="dxa"/>
        <w:tblLayout w:type="fixed"/>
        <w:tblCellMar>
          <w:left w:w="28" w:type="dxa"/>
          <w:right w:w="28" w:type="dxa"/>
        </w:tblCellMar>
        <w:tblLook w:val="0000" w:firstRow="0" w:lastRow="0" w:firstColumn="0" w:lastColumn="0" w:noHBand="0" w:noVBand="0"/>
      </w:tblPr>
      <w:tblGrid>
        <w:gridCol w:w="2662"/>
        <w:gridCol w:w="3080"/>
        <w:gridCol w:w="1913"/>
        <w:gridCol w:w="1913"/>
      </w:tblGrid>
      <w:tr w:rsidR="00FC56F8">
        <w:tc>
          <w:tcPr>
            <w:tcW w:w="266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报告期利润</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加权平均净资产收益率</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每股收益</w:t>
            </w:r>
          </w:p>
        </w:tc>
      </w:tr>
      <w:tr w:rsidR="00FC56F8">
        <w:tc>
          <w:tcPr>
            <w:tcW w:w="2662"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3080" w:type="dxa"/>
            <w:vMerge/>
            <w:tcBorders>
              <w:top w:val="single" w:sz="4" w:space="0" w:color="auto"/>
              <w:left w:val="single" w:sz="4" w:space="0" w:color="auto"/>
              <w:bottom w:val="single" w:sz="4" w:space="0" w:color="auto"/>
              <w:right w:val="single" w:sz="4" w:space="0" w:color="auto"/>
            </w:tcBorders>
            <w:vAlign w:val="center"/>
          </w:tcPr>
          <w:p w:rsidR="00FC56F8" w:rsidRDefault="00FC56F8">
            <w:pPr>
              <w:jc w:val="center"/>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基本每股收益（元</w:t>
            </w:r>
            <w:r>
              <w:rPr>
                <w:szCs w:val="24"/>
              </w:rPr>
              <w:t>/</w:t>
            </w:r>
            <w:r>
              <w:rPr>
                <w:rFonts w:hint="eastAsia"/>
                <w:szCs w:val="24"/>
              </w:rPr>
              <w:t>股）</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center"/>
              <w:rPr>
                <w:szCs w:val="24"/>
              </w:rPr>
            </w:pPr>
            <w:r>
              <w:rPr>
                <w:rFonts w:hint="eastAsia"/>
                <w:szCs w:val="24"/>
              </w:rPr>
              <w:t>稀释每股收益（元</w:t>
            </w:r>
            <w:r>
              <w:rPr>
                <w:szCs w:val="24"/>
              </w:rPr>
              <w:t>/</w:t>
            </w:r>
            <w:r>
              <w:rPr>
                <w:rFonts w:hint="eastAsia"/>
                <w:szCs w:val="24"/>
              </w:rPr>
              <w:t>股）</w:t>
            </w:r>
          </w:p>
        </w:tc>
      </w:tr>
      <w:tr w:rsidR="00FC56F8">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归属于公司普通股股东的净利润</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5.07%</w:t>
            </w:r>
          </w:p>
        </w:tc>
        <w:tc>
          <w:tcPr>
            <w:tcW w:w="191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0.23</w:t>
            </w:r>
          </w:p>
        </w:tc>
        <w:tc>
          <w:tcPr>
            <w:tcW w:w="1913" w:type="dxa"/>
            <w:tcBorders>
              <w:top w:val="single" w:sz="4" w:space="0" w:color="auto"/>
              <w:left w:val="single" w:sz="4" w:space="0" w:color="auto"/>
              <w:bottom w:val="single" w:sz="4" w:space="0" w:color="auto"/>
              <w:right w:val="single" w:sz="4" w:space="0" w:color="auto"/>
            </w:tcBorders>
            <w:vAlign w:val="center"/>
          </w:tcPr>
          <w:p w:rsidR="00FC56F8" w:rsidRDefault="00FC56F8">
            <w:pPr>
              <w:jc w:val="right"/>
              <w:rPr>
                <w:szCs w:val="24"/>
              </w:rPr>
            </w:pPr>
            <w:r>
              <w:rPr>
                <w:szCs w:val="24"/>
              </w:rPr>
              <w:t>0.23</w:t>
            </w:r>
          </w:p>
        </w:tc>
      </w:tr>
      <w:tr w:rsidR="00FC56F8">
        <w:tc>
          <w:tcPr>
            <w:tcW w:w="2662" w:type="dxa"/>
            <w:tcBorders>
              <w:top w:val="single" w:sz="4" w:space="0" w:color="auto"/>
              <w:left w:val="single" w:sz="4" w:space="0" w:color="auto"/>
              <w:bottom w:val="single" w:sz="4" w:space="0" w:color="auto"/>
              <w:right w:val="single" w:sz="4" w:space="0" w:color="auto"/>
            </w:tcBorders>
            <w:shd w:val="clear" w:color="auto" w:fill="D3D3D3"/>
            <w:vAlign w:val="center"/>
          </w:tcPr>
          <w:p w:rsidR="00FC56F8" w:rsidRDefault="00FC56F8">
            <w:pPr>
              <w:jc w:val="left"/>
              <w:rPr>
                <w:szCs w:val="24"/>
              </w:rPr>
            </w:pPr>
            <w:r>
              <w:rPr>
                <w:rFonts w:hint="eastAsia"/>
                <w:szCs w:val="24"/>
              </w:rPr>
              <w:t>扣除非经常性损益后归属于公司普通股股东的净利润</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3.03%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0.14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FC56F8" w:rsidRDefault="00FC56F8">
            <w:pPr>
              <w:jc w:val="right"/>
              <w:rPr>
                <w:szCs w:val="24"/>
              </w:rPr>
            </w:pPr>
            <w:r>
              <w:rPr>
                <w:szCs w:val="24"/>
              </w:rPr>
              <w:t>0.14</w:t>
            </w:r>
          </w:p>
        </w:tc>
      </w:tr>
    </w:tbl>
    <w:p w:rsidR="00FC56F8" w:rsidRDefault="00FC56F8">
      <w:pPr>
        <w:pStyle w:val="Section"/>
        <w:outlineLvl w:val="2"/>
        <w:rPr>
          <w:bCs w:val="0"/>
          <w:szCs w:val="24"/>
        </w:rPr>
      </w:pPr>
      <w:r>
        <w:rPr>
          <w:bCs w:val="0"/>
          <w:szCs w:val="24"/>
        </w:rPr>
        <w:t>3</w:t>
      </w:r>
      <w:r>
        <w:rPr>
          <w:rFonts w:hint="eastAsia"/>
          <w:bCs w:val="0"/>
          <w:szCs w:val="24"/>
        </w:rPr>
        <w:t>、境内外会计准则下会计数据差异</w:t>
      </w:r>
    </w:p>
    <w:p w:rsidR="00FC56F8" w:rsidRDefault="00FC56F8">
      <w:pPr>
        <w:pStyle w:val="Section"/>
        <w:outlineLvl w:val="3"/>
        <w:rPr>
          <w:bCs w:val="0"/>
          <w:szCs w:val="24"/>
        </w:rPr>
      </w:pPr>
      <w:r>
        <w:rPr>
          <w:rFonts w:hint="eastAsia"/>
          <w:bCs w:val="0"/>
          <w:szCs w:val="24"/>
        </w:rPr>
        <w:t>（</w:t>
      </w:r>
      <w:r>
        <w:rPr>
          <w:bCs w:val="0"/>
          <w:szCs w:val="24"/>
        </w:rPr>
        <w:t>1</w:t>
      </w:r>
      <w:r>
        <w:rPr>
          <w:rFonts w:hint="eastAsia"/>
          <w:bCs w:val="0"/>
          <w:szCs w:val="24"/>
        </w:rPr>
        <w:t>）同时按照国际会计准则与按中国会计准则披露的财务</w:t>
      </w:r>
      <w:proofErr w:type="gramStart"/>
      <w:r>
        <w:rPr>
          <w:rFonts w:hint="eastAsia"/>
          <w:bCs w:val="0"/>
          <w:szCs w:val="24"/>
        </w:rPr>
        <w:t>报告中净利润</w:t>
      </w:r>
      <w:proofErr w:type="gramEnd"/>
      <w:r>
        <w:rPr>
          <w:rFonts w:hint="eastAsia"/>
          <w:bCs w:val="0"/>
          <w:szCs w:val="24"/>
        </w:rPr>
        <w:t>和净资产差异情况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3"/>
        <w:rPr>
          <w:bCs w:val="0"/>
          <w:szCs w:val="24"/>
        </w:rPr>
      </w:pPr>
      <w:r>
        <w:rPr>
          <w:rFonts w:hint="eastAsia"/>
          <w:bCs w:val="0"/>
          <w:szCs w:val="24"/>
        </w:rPr>
        <w:t>（</w:t>
      </w:r>
      <w:r>
        <w:rPr>
          <w:bCs w:val="0"/>
          <w:szCs w:val="24"/>
        </w:rPr>
        <w:t>2</w:t>
      </w:r>
      <w:r>
        <w:rPr>
          <w:rFonts w:hint="eastAsia"/>
          <w:bCs w:val="0"/>
          <w:szCs w:val="24"/>
        </w:rPr>
        <w:t>）同时按照境外会计准则与按中国会计准则披露的财务</w:t>
      </w:r>
      <w:proofErr w:type="gramStart"/>
      <w:r>
        <w:rPr>
          <w:rFonts w:hint="eastAsia"/>
          <w:bCs w:val="0"/>
          <w:szCs w:val="24"/>
        </w:rPr>
        <w:t>报告中净利润</w:t>
      </w:r>
      <w:proofErr w:type="gramEnd"/>
      <w:r>
        <w:rPr>
          <w:rFonts w:hint="eastAsia"/>
          <w:bCs w:val="0"/>
          <w:szCs w:val="24"/>
        </w:rPr>
        <w:t>和净资产差异情况</w:t>
      </w:r>
    </w:p>
    <w:p w:rsidR="00FC56F8" w:rsidRDefault="00FC56F8">
      <w:pPr>
        <w:jc w:val="left"/>
        <w:rPr>
          <w:szCs w:val="24"/>
        </w:rPr>
      </w:pPr>
      <w:r>
        <w:rPr>
          <w:szCs w:val="24"/>
        </w:rPr>
        <w:t xml:space="preserve">□ </w:t>
      </w:r>
      <w:r>
        <w:rPr>
          <w:rFonts w:hint="eastAsia"/>
          <w:szCs w:val="24"/>
        </w:rPr>
        <w:t>适用</w:t>
      </w:r>
      <w:r>
        <w:rPr>
          <w:szCs w:val="24"/>
        </w:rPr>
        <w:t xml:space="preserve"> √ </w:t>
      </w:r>
      <w:r>
        <w:rPr>
          <w:rFonts w:hint="eastAsia"/>
          <w:szCs w:val="24"/>
        </w:rPr>
        <w:t>不适用</w:t>
      </w:r>
      <w:r>
        <w:rPr>
          <w:szCs w:val="24"/>
        </w:rPr>
        <w:t xml:space="preserve"> </w:t>
      </w:r>
    </w:p>
    <w:p w:rsidR="00FC56F8" w:rsidRDefault="00FC56F8">
      <w:pPr>
        <w:pStyle w:val="Section"/>
        <w:outlineLvl w:val="3"/>
        <w:rPr>
          <w:bCs w:val="0"/>
          <w:szCs w:val="24"/>
        </w:rPr>
      </w:pPr>
      <w:r>
        <w:rPr>
          <w:rFonts w:hint="eastAsia"/>
          <w:bCs w:val="0"/>
          <w:szCs w:val="24"/>
        </w:rPr>
        <w:lastRenderedPageBreak/>
        <w:t>（</w:t>
      </w:r>
      <w:r>
        <w:rPr>
          <w:bCs w:val="0"/>
          <w:szCs w:val="24"/>
        </w:rPr>
        <w:t>3</w:t>
      </w:r>
      <w:r>
        <w:rPr>
          <w:rFonts w:hint="eastAsia"/>
          <w:bCs w:val="0"/>
          <w:szCs w:val="24"/>
        </w:rPr>
        <w:t>）境内外会计准则下会计数据差异原因说明，对已经境外审计机构审计的数据进行差异调节的，应注明该境外机构的名称</w:t>
      </w:r>
    </w:p>
    <w:p w:rsidR="00FC56F8" w:rsidRDefault="00FC56F8">
      <w:pPr>
        <w:pStyle w:val="Section"/>
        <w:outlineLvl w:val="2"/>
        <w:rPr>
          <w:bCs w:val="0"/>
          <w:szCs w:val="24"/>
        </w:rPr>
      </w:pPr>
      <w:r>
        <w:rPr>
          <w:bCs w:val="0"/>
          <w:szCs w:val="24"/>
        </w:rPr>
        <w:t>4</w:t>
      </w:r>
      <w:r>
        <w:rPr>
          <w:rFonts w:hint="eastAsia"/>
          <w:bCs w:val="0"/>
          <w:szCs w:val="24"/>
        </w:rPr>
        <w:t>、其他</w:t>
      </w:r>
    </w:p>
    <w:p w:rsidR="00FC56F8" w:rsidRDefault="00012597" w:rsidP="00802778">
      <w:r>
        <w:rPr>
          <w:rFonts w:hint="eastAsia"/>
        </w:rPr>
        <w:t>无</w:t>
      </w:r>
    </w:p>
    <w:p w:rsidR="00802778" w:rsidRDefault="00802778" w:rsidP="00802778">
      <w:pPr>
        <w:jc w:val="right"/>
      </w:pPr>
      <w:r>
        <w:rPr>
          <w:rFonts w:hint="eastAsia"/>
        </w:rPr>
        <w:t>华孚时尚股份有限公司</w:t>
      </w:r>
    </w:p>
    <w:p w:rsidR="00802778" w:rsidRDefault="00802778" w:rsidP="00802778">
      <w:pPr>
        <w:jc w:val="right"/>
        <w:rPr>
          <w:rFonts w:eastAsia="Times New Roman"/>
          <w:kern w:val="0"/>
          <w:szCs w:val="24"/>
          <w:lang w:val="zh-CN"/>
        </w:rPr>
      </w:pPr>
      <w:r>
        <w:rPr>
          <w:rFonts w:hint="eastAsia"/>
        </w:rPr>
        <w:t>二〇一九年八月二十八日</w:t>
      </w:r>
    </w:p>
    <w:sectPr w:rsidR="00802778">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190" w:rsidRDefault="00125190">
      <w:pPr>
        <w:spacing w:before="0" w:after="0"/>
      </w:pPr>
      <w:r>
        <w:separator/>
      </w:r>
    </w:p>
  </w:endnote>
  <w:endnote w:type="continuationSeparator" w:id="0">
    <w:p w:rsidR="00125190" w:rsidRDefault="001251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61" w:rsidRDefault="00EB7261">
    <w:pPr>
      <w:pStyle w:val="a5"/>
    </w:pPr>
    <w:r>
      <w:fldChar w:fldCharType="begin"/>
    </w:r>
    <w:r>
      <w:instrText xml:space="preserve"> PAGE </w:instrText>
    </w:r>
    <w:r>
      <w:fldChar w:fldCharType="separate"/>
    </w:r>
    <w:r w:rsidR="00B4457A">
      <w:rPr>
        <w:noProof/>
      </w:rPr>
      <w:t>76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190" w:rsidRDefault="00125190">
      <w:pPr>
        <w:spacing w:before="0" w:after="0"/>
      </w:pPr>
      <w:r>
        <w:separator/>
      </w:r>
    </w:p>
  </w:footnote>
  <w:footnote w:type="continuationSeparator" w:id="0">
    <w:p w:rsidR="00125190" w:rsidRDefault="0012519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61" w:rsidRDefault="00EB7261">
    <w:pPr>
      <w:pStyle w:val="a4"/>
    </w:pPr>
    <w:r>
      <w:rPr>
        <w:rFonts w:hint="eastAsia"/>
      </w:rPr>
      <w:t>华孚时尚股份有限公司</w:t>
    </w:r>
    <w:r>
      <w:t>2019</w:t>
    </w:r>
    <w:r w:rsidR="00802778">
      <w:rPr>
        <w:rFonts w:hint="eastAsia"/>
      </w:rPr>
      <w:t>年半年度财务报告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74D77"/>
    <w:multiLevelType w:val="singleLevel"/>
    <w:tmpl w:val="23C0C902"/>
    <w:lvl w:ilvl="0">
      <w:start w:val="1"/>
      <w:numFmt w:val="decimal"/>
      <w:lvlText w:val="%1."/>
      <w:legacy w:legacy="1" w:legacySpace="0" w:legacyIndent="0"/>
      <w:lvlJc w:val="left"/>
      <w:rPr>
        <w:rFonts w:ascii="宋体" w:eastAsia="宋体" w:hAnsi="宋体"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defaultTabStop w:val="420"/>
  <w:doNotHyphenateCaps/>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82"/>
    <w:rsid w:val="00012597"/>
    <w:rsid w:val="00046028"/>
    <w:rsid w:val="00125190"/>
    <w:rsid w:val="001E6D50"/>
    <w:rsid w:val="00222AC7"/>
    <w:rsid w:val="002C342C"/>
    <w:rsid w:val="003971E3"/>
    <w:rsid w:val="003D6820"/>
    <w:rsid w:val="003F70BE"/>
    <w:rsid w:val="00407F90"/>
    <w:rsid w:val="00447AE7"/>
    <w:rsid w:val="004A672A"/>
    <w:rsid w:val="00564147"/>
    <w:rsid w:val="00626799"/>
    <w:rsid w:val="00695882"/>
    <w:rsid w:val="006B2AFB"/>
    <w:rsid w:val="006C7C23"/>
    <w:rsid w:val="007842B5"/>
    <w:rsid w:val="007A02DE"/>
    <w:rsid w:val="00802778"/>
    <w:rsid w:val="008367F9"/>
    <w:rsid w:val="008954E8"/>
    <w:rsid w:val="0092388A"/>
    <w:rsid w:val="009F6F6C"/>
    <w:rsid w:val="00A9249F"/>
    <w:rsid w:val="00B049C6"/>
    <w:rsid w:val="00B4457A"/>
    <w:rsid w:val="00C12F77"/>
    <w:rsid w:val="00C35E81"/>
    <w:rsid w:val="00C912CA"/>
    <w:rsid w:val="00CD11AF"/>
    <w:rsid w:val="00CE11CF"/>
    <w:rsid w:val="00CF075C"/>
    <w:rsid w:val="00D21950"/>
    <w:rsid w:val="00E80267"/>
    <w:rsid w:val="00EB7261"/>
    <w:rsid w:val="00F34E1F"/>
    <w:rsid w:val="00F96D58"/>
    <w:rsid w:val="00FA0E28"/>
    <w:rsid w:val="00FC5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locked/>
    <w:rPr>
      <w:rFonts w:ascii="Times New Roman" w:eastAsia="宋体" w:hAnsi="Times New Roman" w:cs="Times New Roman"/>
      <w:sz w:val="18"/>
      <w:szCs w:val="18"/>
    </w:rPr>
  </w:style>
  <w:style w:type="paragraph" w:styleId="1">
    <w:name w:val="toc 1"/>
    <w:basedOn w:val="a"/>
    <w:next w:val="a"/>
    <w:autoRedefine/>
    <w:uiPriority w:val="39"/>
    <w:unhideWhenUsed/>
    <w:rsid w:val="00695882"/>
  </w:style>
  <w:style w:type="character" w:styleId="a6">
    <w:name w:val="Hyperlink"/>
    <w:basedOn w:val="a0"/>
    <w:uiPriority w:val="99"/>
    <w:unhideWhenUsed/>
    <w:rsid w:val="00695882"/>
    <w:rPr>
      <w:rFonts w:cs="Times New Roman"/>
      <w:color w:val="0000FF"/>
      <w:u w:val="single"/>
    </w:rPr>
  </w:style>
  <w:style w:type="paragraph" w:styleId="a7">
    <w:name w:val="Balloon Text"/>
    <w:basedOn w:val="a"/>
    <w:link w:val="Char2"/>
    <w:uiPriority w:val="99"/>
    <w:semiHidden/>
    <w:unhideWhenUsed/>
    <w:rsid w:val="00E80267"/>
    <w:pPr>
      <w:spacing w:before="0" w:after="0"/>
    </w:pPr>
  </w:style>
  <w:style w:type="character" w:customStyle="1" w:styleId="Char2">
    <w:name w:val="批注框文本 Char"/>
    <w:basedOn w:val="a0"/>
    <w:link w:val="a7"/>
    <w:uiPriority w:val="99"/>
    <w:semiHidden/>
    <w:rsid w:val="00E80267"/>
    <w:rPr>
      <w:rFonts w:ascii="Times New Roman" w:eastAsia="宋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locked/>
    <w:rPr>
      <w:rFonts w:ascii="Times New Roman" w:eastAsia="宋体" w:hAnsi="Times New Roman" w:cs="Times New Roman"/>
      <w:sz w:val="18"/>
      <w:szCs w:val="18"/>
    </w:rPr>
  </w:style>
  <w:style w:type="paragraph" w:styleId="1">
    <w:name w:val="toc 1"/>
    <w:basedOn w:val="a"/>
    <w:next w:val="a"/>
    <w:autoRedefine/>
    <w:uiPriority w:val="39"/>
    <w:unhideWhenUsed/>
    <w:rsid w:val="00695882"/>
  </w:style>
  <w:style w:type="character" w:styleId="a6">
    <w:name w:val="Hyperlink"/>
    <w:basedOn w:val="a0"/>
    <w:uiPriority w:val="99"/>
    <w:unhideWhenUsed/>
    <w:rsid w:val="00695882"/>
    <w:rPr>
      <w:rFonts w:cs="Times New Roman"/>
      <w:color w:val="0000FF"/>
      <w:u w:val="single"/>
    </w:rPr>
  </w:style>
  <w:style w:type="paragraph" w:styleId="a7">
    <w:name w:val="Balloon Text"/>
    <w:basedOn w:val="a"/>
    <w:link w:val="Char2"/>
    <w:uiPriority w:val="99"/>
    <w:semiHidden/>
    <w:unhideWhenUsed/>
    <w:rsid w:val="00E80267"/>
    <w:pPr>
      <w:spacing w:before="0" w:after="0"/>
    </w:pPr>
  </w:style>
  <w:style w:type="character" w:customStyle="1" w:styleId="Char2">
    <w:name w:val="批注框文本 Char"/>
    <w:basedOn w:val="a0"/>
    <w:link w:val="a7"/>
    <w:uiPriority w:val="99"/>
    <w:semiHidden/>
    <w:rsid w:val="00E80267"/>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A2C0-C25C-47D3-B1F1-DC2A5AD1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66012</Words>
  <Characters>46836</Characters>
  <Application>Microsoft Office Word</Application>
  <DocSecurity>0</DocSecurity>
  <Lines>390</Lines>
  <Paragraphs>225</Paragraphs>
  <ScaleCrop>false</ScaleCrop>
  <Company/>
  <LinksUpToDate>false</LinksUpToDate>
  <CharactersWithSpaces>112623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华孚时尚股份有限公司2019年半年度报告全文</dc:title>
  <dc:creator>华孚时尚股份有限公司</dc:creator>
  <cp:lastModifiedBy>孙献</cp:lastModifiedBy>
  <cp:revision>2</cp:revision>
  <dcterms:created xsi:type="dcterms:W3CDTF">2019-08-27T09:48:00Z</dcterms:created>
  <dcterms:modified xsi:type="dcterms:W3CDTF">2019-08-27T09:48:00Z</dcterms:modified>
</cp:coreProperties>
</file>