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C5" w:rsidRPr="008063FC" w:rsidRDefault="00D54BC5" w:rsidP="00D54BC5">
      <w:pPr>
        <w:spacing w:line="400" w:lineRule="exact"/>
        <w:rPr>
          <w:rFonts w:asciiTheme="minorEastAsia" w:hAnsiTheme="minorEastAsia"/>
          <w:b/>
          <w:sz w:val="22"/>
          <w:szCs w:val="24"/>
        </w:rPr>
      </w:pPr>
      <w:r w:rsidRPr="008063FC">
        <w:rPr>
          <w:rFonts w:asciiTheme="minorEastAsia" w:hAnsiTheme="minorEastAsia" w:hint="eastAsia"/>
          <w:b/>
          <w:sz w:val="22"/>
          <w:szCs w:val="24"/>
        </w:rPr>
        <w:t xml:space="preserve">证券代码：002042          </w:t>
      </w:r>
      <w:r w:rsidR="002C6B20" w:rsidRPr="008063FC">
        <w:rPr>
          <w:rFonts w:asciiTheme="minorEastAsia" w:hAnsiTheme="minorEastAsia" w:hint="eastAsia"/>
          <w:b/>
          <w:sz w:val="22"/>
          <w:szCs w:val="24"/>
        </w:rPr>
        <w:t xml:space="preserve"> </w:t>
      </w:r>
      <w:r w:rsidR="008063FC">
        <w:rPr>
          <w:rFonts w:asciiTheme="minorEastAsia" w:hAnsiTheme="minorEastAsia" w:hint="eastAsia"/>
          <w:b/>
          <w:sz w:val="22"/>
          <w:szCs w:val="24"/>
        </w:rPr>
        <w:t xml:space="preserve"> </w:t>
      </w:r>
      <w:r w:rsidRPr="008063FC">
        <w:rPr>
          <w:rFonts w:asciiTheme="minorEastAsia" w:hAnsiTheme="minorEastAsia" w:hint="eastAsia"/>
          <w:b/>
          <w:sz w:val="22"/>
          <w:szCs w:val="24"/>
        </w:rPr>
        <w:t xml:space="preserve">证券简称：华孚时尚      </w:t>
      </w:r>
      <w:r w:rsidR="002C6B20" w:rsidRPr="008063FC">
        <w:rPr>
          <w:rFonts w:asciiTheme="minorEastAsia" w:hAnsiTheme="minorEastAsia" w:hint="eastAsia"/>
          <w:b/>
          <w:sz w:val="22"/>
          <w:szCs w:val="24"/>
        </w:rPr>
        <w:t xml:space="preserve">  </w:t>
      </w:r>
      <w:r w:rsidR="008063FC">
        <w:rPr>
          <w:rFonts w:asciiTheme="minorEastAsia" w:hAnsiTheme="minorEastAsia" w:hint="eastAsia"/>
          <w:b/>
          <w:sz w:val="22"/>
          <w:szCs w:val="24"/>
        </w:rPr>
        <w:t xml:space="preserve">    </w:t>
      </w:r>
      <w:r w:rsidRPr="008063FC">
        <w:rPr>
          <w:rFonts w:asciiTheme="minorEastAsia" w:hAnsiTheme="minorEastAsia" w:hint="eastAsia"/>
          <w:b/>
          <w:sz w:val="22"/>
          <w:szCs w:val="24"/>
        </w:rPr>
        <w:t>公告编号：</w:t>
      </w:r>
      <w:r w:rsidR="003F7535">
        <w:rPr>
          <w:rFonts w:asciiTheme="minorEastAsia" w:hAnsiTheme="minorEastAsia" w:hint="eastAsia"/>
          <w:b/>
          <w:sz w:val="22"/>
          <w:szCs w:val="24"/>
        </w:rPr>
        <w:t>2019-</w:t>
      </w:r>
      <w:r w:rsidR="00F44A20">
        <w:rPr>
          <w:rFonts w:asciiTheme="minorEastAsia" w:hAnsiTheme="minorEastAsia" w:hint="eastAsia"/>
          <w:b/>
          <w:sz w:val="22"/>
          <w:szCs w:val="24"/>
        </w:rPr>
        <w:t>47</w:t>
      </w:r>
    </w:p>
    <w:p w:rsidR="00D54BC5" w:rsidRPr="00040333" w:rsidRDefault="00D54BC5" w:rsidP="00D54BC5">
      <w:pPr>
        <w:spacing w:line="200" w:lineRule="exact"/>
        <w:ind w:firstLineChars="200" w:firstLine="422"/>
        <w:jc w:val="center"/>
        <w:rPr>
          <w:rFonts w:asciiTheme="minorEastAsia" w:hAnsiTheme="minorEastAsia"/>
          <w:b/>
          <w:szCs w:val="24"/>
        </w:rPr>
      </w:pPr>
    </w:p>
    <w:p w:rsidR="00D54BC5" w:rsidRDefault="00D54BC5" w:rsidP="00D54BC5">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D54BC5" w:rsidRPr="00A8446E" w:rsidRDefault="00D54BC5" w:rsidP="00D54BC5">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sidR="004F0913">
        <w:rPr>
          <w:rFonts w:asciiTheme="minorEastAsia" w:hAnsiTheme="minorEastAsia" w:hint="eastAsia"/>
          <w:b/>
          <w:sz w:val="36"/>
          <w:szCs w:val="24"/>
        </w:rPr>
        <w:t>预计2019年度日常关联交易的补充公告</w:t>
      </w:r>
    </w:p>
    <w:p w:rsidR="00D54BC5" w:rsidRPr="008063FC" w:rsidRDefault="00D54BC5" w:rsidP="008063FC">
      <w:pPr>
        <w:spacing w:line="500" w:lineRule="exact"/>
        <w:ind w:firstLineChars="200" w:firstLine="480"/>
        <w:jc w:val="left"/>
        <w:rPr>
          <w:rFonts w:ascii="华文楷体" w:eastAsia="华文楷体" w:hAnsi="华文楷体" w:cs="宋体"/>
          <w:color w:val="000000"/>
          <w:kern w:val="0"/>
          <w:sz w:val="24"/>
          <w:szCs w:val="24"/>
        </w:rPr>
      </w:pPr>
      <w:r w:rsidRPr="008063FC">
        <w:rPr>
          <w:rFonts w:ascii="华文楷体" w:eastAsia="华文楷体" w:hAnsi="华文楷体" w:cs="宋体" w:hint="eastAsia"/>
          <w:color w:val="000000"/>
          <w:kern w:val="0"/>
          <w:sz w:val="24"/>
          <w:szCs w:val="24"/>
        </w:rPr>
        <w:t>本公司及董事会全体成员保证本公告内容的真实、准确和完整，没有虚假记载、误导性陈述或重大遗漏。</w:t>
      </w:r>
    </w:p>
    <w:p w:rsidR="00D54BC5" w:rsidRDefault="00D54BC5" w:rsidP="00D54BC5">
      <w:pPr>
        <w:spacing w:line="200" w:lineRule="exact"/>
        <w:ind w:firstLineChars="200" w:firstLine="480"/>
        <w:jc w:val="left"/>
        <w:rPr>
          <w:rFonts w:asciiTheme="minorEastAsia" w:hAnsiTheme="minorEastAsia"/>
          <w:sz w:val="24"/>
          <w:szCs w:val="24"/>
        </w:rPr>
      </w:pPr>
    </w:p>
    <w:p w:rsidR="004F0913" w:rsidRPr="00EF4BEA" w:rsidRDefault="004F0913" w:rsidP="004F0913">
      <w:pPr>
        <w:autoSpaceDE w:val="0"/>
        <w:autoSpaceDN w:val="0"/>
        <w:adjustRightInd w:val="0"/>
        <w:spacing w:line="500" w:lineRule="exact"/>
        <w:ind w:firstLineChars="200" w:firstLine="480"/>
        <w:jc w:val="left"/>
        <w:rPr>
          <w:rFonts w:asciiTheme="minorEastAsia" w:hAnsiTheme="minorEastAsia"/>
          <w:color w:val="333333"/>
          <w:sz w:val="24"/>
          <w:szCs w:val="24"/>
          <w:shd w:val="clear" w:color="auto" w:fill="FFFFFF"/>
        </w:rPr>
      </w:pPr>
      <w:r w:rsidRPr="00EF4BEA">
        <w:rPr>
          <w:rFonts w:asciiTheme="minorEastAsia" w:hAnsiTheme="minorEastAsia" w:hint="eastAsia"/>
          <w:color w:val="333333"/>
          <w:sz w:val="24"/>
          <w:szCs w:val="24"/>
          <w:shd w:val="clear" w:color="auto" w:fill="FFFFFF"/>
        </w:rPr>
        <w:t>华孚时尚股份有限公司（以下简称“公司”）于2019年4月25日在巨潮资讯网（www.cninfo.com.cn</w:t>
      </w:r>
      <w:r w:rsidRPr="00F44A20">
        <w:rPr>
          <w:rFonts w:asciiTheme="minorEastAsia" w:hAnsiTheme="minorEastAsia" w:hint="eastAsia"/>
          <w:color w:val="333333"/>
          <w:sz w:val="24"/>
          <w:szCs w:val="24"/>
          <w:shd w:val="clear" w:color="auto" w:fill="FFFFFF"/>
        </w:rPr>
        <w:t> </w:t>
      </w:r>
      <w:r w:rsidRPr="00EF4BEA">
        <w:rPr>
          <w:rFonts w:asciiTheme="minorEastAsia" w:hAnsiTheme="minorEastAsia" w:hint="eastAsia"/>
          <w:color w:val="333333"/>
          <w:sz w:val="24"/>
          <w:szCs w:val="24"/>
          <w:shd w:val="clear" w:color="auto" w:fill="FFFFFF"/>
        </w:rPr>
        <w:t>）</w:t>
      </w:r>
      <w:r w:rsidR="00F44A20">
        <w:rPr>
          <w:rFonts w:asciiTheme="minorEastAsia" w:hAnsiTheme="minorEastAsia" w:hint="eastAsia"/>
          <w:color w:val="333333"/>
          <w:sz w:val="24"/>
          <w:szCs w:val="24"/>
          <w:shd w:val="clear" w:color="auto" w:fill="FFFFFF"/>
        </w:rPr>
        <w:t>、《中国证券报》</w:t>
      </w:r>
      <w:r w:rsidR="00504A78">
        <w:rPr>
          <w:rFonts w:asciiTheme="minorEastAsia" w:hAnsiTheme="minorEastAsia" w:hint="eastAsia"/>
          <w:color w:val="333333"/>
          <w:sz w:val="24"/>
          <w:szCs w:val="24"/>
          <w:shd w:val="clear" w:color="auto" w:fill="FFFFFF"/>
        </w:rPr>
        <w:t>和《证券时报》上刊登</w:t>
      </w:r>
      <w:r w:rsidRPr="00EF4BEA">
        <w:rPr>
          <w:rFonts w:asciiTheme="minorEastAsia" w:hAnsiTheme="minorEastAsia" w:hint="eastAsia"/>
          <w:color w:val="333333"/>
          <w:sz w:val="24"/>
          <w:szCs w:val="24"/>
          <w:shd w:val="clear" w:color="auto" w:fill="FFFFFF"/>
        </w:rPr>
        <w:t>了《</w:t>
      </w:r>
      <w:r w:rsidR="00F44A20" w:rsidRPr="00F44A20">
        <w:rPr>
          <w:rFonts w:asciiTheme="minorEastAsia" w:hAnsiTheme="minorEastAsia" w:hint="eastAsia"/>
          <w:color w:val="333333"/>
          <w:sz w:val="24"/>
          <w:szCs w:val="24"/>
          <w:shd w:val="clear" w:color="auto" w:fill="FFFFFF"/>
        </w:rPr>
        <w:t>关于预计2019年度日常关联交易公告</w:t>
      </w:r>
      <w:r w:rsidRPr="00EF4BEA">
        <w:rPr>
          <w:rFonts w:asciiTheme="minorEastAsia" w:hAnsiTheme="minorEastAsia" w:hint="eastAsia"/>
          <w:color w:val="333333"/>
          <w:sz w:val="24"/>
          <w:szCs w:val="24"/>
          <w:shd w:val="clear" w:color="auto" w:fill="FFFFFF"/>
        </w:rPr>
        <w:t>》（公告编号：</w:t>
      </w:r>
      <w:r w:rsidR="00C13511">
        <w:rPr>
          <w:rFonts w:asciiTheme="minorEastAsia" w:hAnsiTheme="minorEastAsia" w:hint="eastAsia"/>
          <w:color w:val="333333"/>
          <w:sz w:val="24"/>
          <w:szCs w:val="24"/>
          <w:shd w:val="clear" w:color="auto" w:fill="FFFFFF"/>
        </w:rPr>
        <w:t>2019-</w:t>
      </w:r>
      <w:r w:rsidRPr="00EF4BEA">
        <w:rPr>
          <w:rFonts w:asciiTheme="minorEastAsia" w:hAnsiTheme="minorEastAsia" w:hint="eastAsia"/>
          <w:color w:val="333333"/>
          <w:sz w:val="24"/>
          <w:szCs w:val="24"/>
          <w:shd w:val="clear" w:color="auto" w:fill="FFFFFF"/>
        </w:rPr>
        <w:t>37），现根据深圳证券交易所《中小企业板信息披露业务备忘录》的格式要求重新填列日常经营关联交易预计及上一年度关联交易</w:t>
      </w:r>
      <w:r w:rsidR="00F44A20">
        <w:rPr>
          <w:rFonts w:asciiTheme="minorEastAsia" w:hAnsiTheme="minorEastAsia" w:hint="eastAsia"/>
          <w:color w:val="333333"/>
          <w:sz w:val="24"/>
          <w:szCs w:val="24"/>
          <w:shd w:val="clear" w:color="auto" w:fill="FFFFFF"/>
        </w:rPr>
        <w:t>实际发生情况，现</w:t>
      </w:r>
      <w:r w:rsidRPr="00EF4BEA">
        <w:rPr>
          <w:rFonts w:asciiTheme="minorEastAsia" w:hAnsiTheme="minorEastAsia" w:hint="eastAsia"/>
          <w:color w:val="333333"/>
          <w:sz w:val="24"/>
          <w:szCs w:val="24"/>
          <w:shd w:val="clear" w:color="auto" w:fill="FFFFFF"/>
        </w:rPr>
        <w:t>将相关补充</w:t>
      </w:r>
      <w:r w:rsidR="00F44A20">
        <w:rPr>
          <w:rFonts w:asciiTheme="minorEastAsia" w:hAnsiTheme="minorEastAsia" w:hint="eastAsia"/>
          <w:color w:val="333333"/>
          <w:sz w:val="24"/>
          <w:szCs w:val="24"/>
          <w:shd w:val="clear" w:color="auto" w:fill="FFFFFF"/>
        </w:rPr>
        <w:t>情况</w:t>
      </w:r>
      <w:r w:rsidRPr="00EF4BEA">
        <w:rPr>
          <w:rFonts w:asciiTheme="minorEastAsia" w:hAnsiTheme="minorEastAsia" w:hint="eastAsia"/>
          <w:color w:val="333333"/>
          <w:sz w:val="24"/>
          <w:szCs w:val="24"/>
          <w:shd w:val="clear" w:color="auto" w:fill="FFFFFF"/>
        </w:rPr>
        <w:t>公告如下：</w:t>
      </w:r>
    </w:p>
    <w:p w:rsidR="004F0913" w:rsidRPr="00F44A20" w:rsidRDefault="004F0913" w:rsidP="00F44A20">
      <w:pPr>
        <w:autoSpaceDE w:val="0"/>
        <w:autoSpaceDN w:val="0"/>
        <w:adjustRightInd w:val="0"/>
        <w:spacing w:line="500" w:lineRule="exact"/>
        <w:ind w:firstLineChars="200" w:firstLine="482"/>
        <w:jc w:val="left"/>
        <w:rPr>
          <w:rFonts w:asciiTheme="minorEastAsia" w:hAnsiTheme="minorEastAsia" w:cs="Times New Roman"/>
          <w:b/>
          <w:sz w:val="24"/>
          <w:szCs w:val="24"/>
        </w:rPr>
      </w:pPr>
      <w:r w:rsidRPr="00EF4BEA">
        <w:rPr>
          <w:rFonts w:asciiTheme="minorEastAsia" w:hAnsiTheme="minorEastAsia" w:cs="Times New Roman" w:hint="eastAsia"/>
          <w:b/>
          <w:sz w:val="24"/>
          <w:szCs w:val="24"/>
        </w:rPr>
        <w:t>一、</w:t>
      </w:r>
      <w:r w:rsidR="00F44A20" w:rsidRPr="00F44A20">
        <w:rPr>
          <w:rFonts w:asciiTheme="minorEastAsia" w:hAnsiTheme="minorEastAsia" w:cs="Times New Roman" w:hint="eastAsia"/>
          <w:b/>
          <w:sz w:val="24"/>
          <w:szCs w:val="24"/>
        </w:rPr>
        <w:t>2019年全年日常关联交易预计情况</w:t>
      </w:r>
    </w:p>
    <w:p w:rsidR="00EC1B65" w:rsidRPr="00EF4BEA" w:rsidRDefault="00EC1B65" w:rsidP="00EC1B65">
      <w:pPr>
        <w:autoSpaceDE w:val="0"/>
        <w:autoSpaceDN w:val="0"/>
        <w:adjustRightInd w:val="0"/>
        <w:spacing w:line="500" w:lineRule="exact"/>
        <w:ind w:firstLineChars="200" w:firstLine="480"/>
        <w:jc w:val="right"/>
        <w:rPr>
          <w:rFonts w:asciiTheme="minorEastAsia" w:hAnsiTheme="minorEastAsia"/>
          <w:color w:val="333333"/>
          <w:sz w:val="24"/>
          <w:szCs w:val="24"/>
          <w:shd w:val="clear" w:color="auto" w:fill="FFFFFF"/>
        </w:rPr>
      </w:pPr>
      <w:r w:rsidRPr="00EF4BEA">
        <w:rPr>
          <w:rFonts w:asciiTheme="minorEastAsia" w:hAnsiTheme="minorEastAsia" w:cs="Times New Roman" w:hint="eastAsia"/>
          <w:sz w:val="24"/>
          <w:szCs w:val="24"/>
        </w:rPr>
        <w:t>单位：万元</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993"/>
        <w:gridCol w:w="1275"/>
        <w:gridCol w:w="1418"/>
        <w:gridCol w:w="1417"/>
        <w:gridCol w:w="1276"/>
      </w:tblGrid>
      <w:tr w:rsidR="00EF4BEA" w:rsidRPr="00EF4BEA" w:rsidTr="00EF4BEA">
        <w:trPr>
          <w:cantSplit/>
          <w:trHeight w:val="1248"/>
        </w:trPr>
        <w:tc>
          <w:tcPr>
            <w:tcW w:w="1277" w:type="dxa"/>
            <w:tcBorders>
              <w:top w:val="single" w:sz="4" w:space="0" w:color="auto"/>
              <w:left w:val="single" w:sz="4" w:space="0" w:color="auto"/>
              <w:bottom w:val="single" w:sz="4" w:space="0" w:color="auto"/>
              <w:right w:val="single" w:sz="4" w:space="0" w:color="auto"/>
            </w:tcBorders>
            <w:shd w:val="clear" w:color="auto" w:fill="E0E0E0"/>
            <w:vAlign w:val="center"/>
          </w:tcPr>
          <w:p w:rsidR="004F0913" w:rsidRPr="00EF4BEA" w:rsidRDefault="004F0913" w:rsidP="003F6975">
            <w:pPr>
              <w:jc w:val="center"/>
              <w:rPr>
                <w:rFonts w:asciiTheme="minorEastAsia" w:hAnsiTheme="minorEastAsia" w:cs="Times New Roman"/>
                <w:b/>
                <w:sz w:val="24"/>
                <w:szCs w:val="24"/>
              </w:rPr>
            </w:pPr>
            <w:r w:rsidRPr="00EF4BEA">
              <w:rPr>
                <w:rFonts w:asciiTheme="minorEastAsia" w:hAnsiTheme="minorEastAsia" w:cs="Times New Roman"/>
                <w:b/>
                <w:sz w:val="24"/>
                <w:szCs w:val="24"/>
              </w:rPr>
              <w:t>关联交易类别</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4F0913" w:rsidRPr="00EF4BEA" w:rsidRDefault="004F0913" w:rsidP="003F6975">
            <w:pPr>
              <w:jc w:val="center"/>
              <w:rPr>
                <w:rFonts w:asciiTheme="minorEastAsia" w:hAnsiTheme="minorEastAsia" w:cs="Times New Roman"/>
                <w:b/>
                <w:sz w:val="24"/>
                <w:szCs w:val="24"/>
              </w:rPr>
            </w:pPr>
            <w:r w:rsidRPr="00EF4BEA">
              <w:rPr>
                <w:rFonts w:asciiTheme="minorEastAsia" w:hAnsiTheme="minorEastAsia" w:cs="Times New Roman"/>
                <w:b/>
                <w:sz w:val="24"/>
                <w:szCs w:val="24"/>
              </w:rPr>
              <w:t>关联人</w:t>
            </w:r>
          </w:p>
        </w:tc>
        <w:tc>
          <w:tcPr>
            <w:tcW w:w="993" w:type="dxa"/>
            <w:tcBorders>
              <w:top w:val="single" w:sz="4" w:space="0" w:color="auto"/>
              <w:left w:val="single" w:sz="4" w:space="0" w:color="auto"/>
              <w:right w:val="single" w:sz="4" w:space="0" w:color="auto"/>
            </w:tcBorders>
            <w:shd w:val="clear" w:color="auto" w:fill="E0E0E0"/>
          </w:tcPr>
          <w:p w:rsidR="004F0913" w:rsidRPr="00EF4BEA" w:rsidRDefault="004F0913" w:rsidP="003F6975">
            <w:pPr>
              <w:jc w:val="center"/>
              <w:rPr>
                <w:rFonts w:asciiTheme="minorEastAsia" w:hAnsiTheme="minorEastAsia" w:cs="Times New Roman"/>
                <w:b/>
                <w:sz w:val="24"/>
                <w:szCs w:val="24"/>
              </w:rPr>
            </w:pPr>
          </w:p>
          <w:p w:rsidR="004F0913" w:rsidRPr="00EF4BEA" w:rsidRDefault="004F0913" w:rsidP="003F6975">
            <w:pPr>
              <w:jc w:val="center"/>
              <w:rPr>
                <w:rFonts w:asciiTheme="minorEastAsia" w:hAnsiTheme="minorEastAsia" w:cs="Times New Roman"/>
                <w:b/>
                <w:sz w:val="24"/>
                <w:szCs w:val="24"/>
              </w:rPr>
            </w:pPr>
            <w:r w:rsidRPr="00EF4BEA">
              <w:rPr>
                <w:rFonts w:asciiTheme="minorEastAsia" w:hAnsiTheme="minorEastAsia" w:cs="Times New Roman" w:hint="eastAsia"/>
                <w:b/>
                <w:sz w:val="24"/>
                <w:szCs w:val="24"/>
              </w:rPr>
              <w:t>关联交易内容</w:t>
            </w:r>
          </w:p>
          <w:p w:rsidR="004F0913" w:rsidRPr="00EF4BEA" w:rsidRDefault="004F0913" w:rsidP="003F6975">
            <w:pPr>
              <w:jc w:val="center"/>
              <w:rPr>
                <w:rFonts w:asciiTheme="minorEastAsia" w:hAnsiTheme="minorEastAsia" w:cs="Times New Roman"/>
                <w:b/>
                <w:sz w:val="24"/>
                <w:szCs w:val="24"/>
              </w:rPr>
            </w:pPr>
          </w:p>
        </w:tc>
        <w:tc>
          <w:tcPr>
            <w:tcW w:w="1275" w:type="dxa"/>
            <w:tcBorders>
              <w:top w:val="single" w:sz="4" w:space="0" w:color="auto"/>
              <w:left w:val="single" w:sz="4" w:space="0" w:color="auto"/>
              <w:right w:val="single" w:sz="4" w:space="0" w:color="auto"/>
            </w:tcBorders>
            <w:shd w:val="clear" w:color="auto" w:fill="E0E0E0"/>
          </w:tcPr>
          <w:p w:rsidR="004F0913" w:rsidRPr="00EF4BEA" w:rsidRDefault="004F0913" w:rsidP="003F6975">
            <w:pPr>
              <w:jc w:val="center"/>
              <w:rPr>
                <w:rFonts w:asciiTheme="minorEastAsia" w:hAnsiTheme="minorEastAsia" w:cs="Times New Roman"/>
                <w:b/>
                <w:sz w:val="24"/>
                <w:szCs w:val="24"/>
              </w:rPr>
            </w:pPr>
          </w:p>
          <w:p w:rsidR="004F0913" w:rsidRPr="00EF4BEA" w:rsidRDefault="004F0913" w:rsidP="003F6975">
            <w:pPr>
              <w:jc w:val="center"/>
              <w:rPr>
                <w:rFonts w:asciiTheme="minorEastAsia" w:hAnsiTheme="minorEastAsia" w:cs="Times New Roman"/>
                <w:b/>
                <w:sz w:val="24"/>
                <w:szCs w:val="24"/>
              </w:rPr>
            </w:pPr>
            <w:r w:rsidRPr="00EF4BEA">
              <w:rPr>
                <w:rFonts w:asciiTheme="minorEastAsia" w:hAnsiTheme="minorEastAsia" w:cs="Times New Roman" w:hint="eastAsia"/>
                <w:b/>
                <w:sz w:val="24"/>
                <w:szCs w:val="24"/>
              </w:rPr>
              <w:t>关联交易定价原则</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4F0913" w:rsidRPr="00EF4BEA" w:rsidRDefault="004F0913" w:rsidP="00EC1B65">
            <w:pPr>
              <w:jc w:val="center"/>
              <w:rPr>
                <w:rFonts w:asciiTheme="minorEastAsia" w:hAnsiTheme="minorEastAsia" w:cs="Times New Roman"/>
                <w:b/>
                <w:sz w:val="24"/>
                <w:szCs w:val="24"/>
              </w:rPr>
            </w:pPr>
            <w:r w:rsidRPr="00EF4BEA">
              <w:rPr>
                <w:rFonts w:asciiTheme="minorEastAsia" w:hAnsiTheme="minorEastAsia" w:cs="Times New Roman"/>
                <w:b/>
                <w:sz w:val="24"/>
                <w:szCs w:val="24"/>
              </w:rPr>
              <w:t>合同签订金额或预计金额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4F0913" w:rsidRPr="00EF4BEA" w:rsidRDefault="004F0913" w:rsidP="00EC1B65">
            <w:pPr>
              <w:rPr>
                <w:rFonts w:asciiTheme="minorEastAsia" w:hAnsiTheme="minorEastAsia" w:cs="Times New Roman"/>
                <w:b/>
                <w:sz w:val="24"/>
                <w:szCs w:val="24"/>
              </w:rPr>
            </w:pPr>
            <w:r w:rsidRPr="00EF4BEA">
              <w:rPr>
                <w:rFonts w:asciiTheme="minorEastAsia" w:hAnsiTheme="minorEastAsia" w:cs="Times New Roman" w:hint="eastAsia"/>
                <w:b/>
                <w:sz w:val="24"/>
                <w:szCs w:val="24"/>
              </w:rPr>
              <w:t>截至披露日已发生金额</w:t>
            </w:r>
            <w:r w:rsidR="00522735">
              <w:rPr>
                <w:rFonts w:asciiTheme="minorEastAsia" w:hAnsiTheme="minorEastAsia" w:cs="Times New Roman" w:hint="eastAsia"/>
                <w:b/>
                <w:sz w:val="24"/>
                <w:szCs w:val="24"/>
              </w:rPr>
              <w:t>（注）</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4F0913" w:rsidRPr="00EF4BEA" w:rsidRDefault="004F0913" w:rsidP="003F6975">
            <w:pPr>
              <w:rPr>
                <w:rFonts w:asciiTheme="minorEastAsia" w:hAnsiTheme="minorEastAsia" w:cs="Times New Roman"/>
                <w:b/>
                <w:sz w:val="24"/>
                <w:szCs w:val="24"/>
              </w:rPr>
            </w:pPr>
            <w:r w:rsidRPr="00EF4BEA">
              <w:rPr>
                <w:rFonts w:asciiTheme="minorEastAsia" w:hAnsiTheme="minorEastAsia" w:cs="Times New Roman" w:hint="eastAsia"/>
                <w:b/>
                <w:sz w:val="24"/>
                <w:szCs w:val="24"/>
              </w:rPr>
              <w:t>上年发生金额</w:t>
            </w:r>
          </w:p>
        </w:tc>
      </w:tr>
      <w:tr w:rsidR="00522735" w:rsidRPr="00EF4BEA" w:rsidTr="00EF4BEA">
        <w:trPr>
          <w:cantSplit/>
          <w:trHeight w:val="862"/>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522735" w:rsidRPr="00EF4BEA" w:rsidRDefault="00522735" w:rsidP="00EC1B65">
            <w:pPr>
              <w:jc w:val="center"/>
              <w:rPr>
                <w:rFonts w:asciiTheme="minorEastAsia" w:hAnsiTheme="minorEastAsia" w:cs="Times New Roman"/>
                <w:sz w:val="24"/>
                <w:szCs w:val="24"/>
              </w:rPr>
            </w:pPr>
            <w:r w:rsidRPr="00EF4BEA">
              <w:rPr>
                <w:rFonts w:asciiTheme="minorEastAsia" w:hAnsiTheme="minorEastAsia" w:cs="Times New Roman"/>
                <w:sz w:val="24"/>
                <w:szCs w:val="24"/>
              </w:rPr>
              <w:t>向关联人采购原材料</w:t>
            </w:r>
          </w:p>
        </w:tc>
        <w:tc>
          <w:tcPr>
            <w:tcW w:w="1417" w:type="dxa"/>
            <w:tcBorders>
              <w:top w:val="single" w:sz="4" w:space="0" w:color="auto"/>
              <w:left w:val="single" w:sz="4" w:space="0" w:color="auto"/>
              <w:bottom w:val="single" w:sz="4" w:space="0" w:color="auto"/>
              <w:right w:val="single" w:sz="4" w:space="0" w:color="auto"/>
            </w:tcBorders>
            <w:vAlign w:val="center"/>
          </w:tcPr>
          <w:p w:rsidR="00522735" w:rsidRPr="00EF4BEA" w:rsidRDefault="00522735" w:rsidP="00EC1B65">
            <w:pPr>
              <w:jc w:val="center"/>
              <w:rPr>
                <w:rFonts w:asciiTheme="minorEastAsia" w:hAnsiTheme="minorEastAsia" w:cs="Times New Roman"/>
                <w:sz w:val="24"/>
                <w:szCs w:val="24"/>
              </w:rPr>
            </w:pPr>
            <w:r w:rsidRPr="00EF4BEA">
              <w:rPr>
                <w:rFonts w:asciiTheme="minorEastAsia" w:hAnsiTheme="minorEastAsia" w:hint="eastAsia"/>
                <w:kern w:val="0"/>
                <w:sz w:val="24"/>
                <w:szCs w:val="24"/>
              </w:rPr>
              <w:t>新疆恒孚棉产业集团有限公司</w:t>
            </w:r>
          </w:p>
        </w:tc>
        <w:tc>
          <w:tcPr>
            <w:tcW w:w="993" w:type="dxa"/>
            <w:tcBorders>
              <w:top w:val="single" w:sz="4" w:space="0" w:color="auto"/>
              <w:left w:val="single" w:sz="4" w:space="0" w:color="auto"/>
              <w:bottom w:val="single" w:sz="4" w:space="0" w:color="auto"/>
              <w:right w:val="single" w:sz="4" w:space="0" w:color="auto"/>
            </w:tcBorders>
            <w:vAlign w:val="center"/>
          </w:tcPr>
          <w:p w:rsidR="00522735" w:rsidRPr="00EF4BEA" w:rsidRDefault="00522735"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原材料采购</w:t>
            </w:r>
          </w:p>
        </w:tc>
        <w:tc>
          <w:tcPr>
            <w:tcW w:w="1275" w:type="dxa"/>
            <w:tcBorders>
              <w:top w:val="single" w:sz="4" w:space="0" w:color="auto"/>
              <w:left w:val="single" w:sz="4" w:space="0" w:color="auto"/>
              <w:bottom w:val="single" w:sz="4" w:space="0" w:color="auto"/>
              <w:right w:val="single" w:sz="4" w:space="0" w:color="auto"/>
            </w:tcBorders>
            <w:vAlign w:val="center"/>
          </w:tcPr>
          <w:p w:rsidR="00522735" w:rsidRPr="00EF4BEA" w:rsidRDefault="00522735"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市场价格</w:t>
            </w:r>
          </w:p>
        </w:tc>
        <w:tc>
          <w:tcPr>
            <w:tcW w:w="1418" w:type="dxa"/>
            <w:tcBorders>
              <w:top w:val="single" w:sz="4" w:space="0" w:color="auto"/>
              <w:left w:val="single" w:sz="4" w:space="0" w:color="auto"/>
              <w:bottom w:val="single" w:sz="4" w:space="0" w:color="auto"/>
              <w:right w:val="single" w:sz="4" w:space="0" w:color="auto"/>
            </w:tcBorders>
            <w:vAlign w:val="center"/>
          </w:tcPr>
          <w:p w:rsidR="00522735" w:rsidRPr="00EF4BEA" w:rsidRDefault="00522735"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60,000.00</w:t>
            </w:r>
          </w:p>
        </w:tc>
        <w:tc>
          <w:tcPr>
            <w:tcW w:w="1417" w:type="dxa"/>
            <w:tcBorders>
              <w:top w:val="single" w:sz="4" w:space="0" w:color="auto"/>
              <w:left w:val="single" w:sz="4" w:space="0" w:color="auto"/>
              <w:bottom w:val="single" w:sz="4" w:space="0" w:color="auto"/>
              <w:right w:val="single" w:sz="4" w:space="0" w:color="auto"/>
            </w:tcBorders>
            <w:vAlign w:val="center"/>
          </w:tcPr>
          <w:p w:rsidR="00522735" w:rsidRPr="00EF4BEA" w:rsidRDefault="00A74E43" w:rsidP="009B7781">
            <w:pPr>
              <w:jc w:val="center"/>
              <w:rPr>
                <w:rFonts w:asciiTheme="minorEastAsia" w:hAnsiTheme="minorEastAsia" w:cs="Times New Roman"/>
                <w:sz w:val="24"/>
                <w:szCs w:val="24"/>
              </w:rPr>
            </w:pPr>
            <w:r>
              <w:rPr>
                <w:rFonts w:asciiTheme="minorEastAsia" w:hAnsiTheme="minorEastAsia" w:cs="Times New Roman" w:hint="eastAsia"/>
                <w:sz w:val="24"/>
                <w:szCs w:val="24"/>
              </w:rPr>
              <w:t>16,634.48</w:t>
            </w:r>
          </w:p>
        </w:tc>
        <w:tc>
          <w:tcPr>
            <w:tcW w:w="1276" w:type="dxa"/>
            <w:tcBorders>
              <w:top w:val="single" w:sz="4" w:space="0" w:color="auto"/>
              <w:left w:val="single" w:sz="4" w:space="0" w:color="auto"/>
              <w:bottom w:val="single" w:sz="4" w:space="0" w:color="auto"/>
              <w:right w:val="single" w:sz="4" w:space="0" w:color="auto"/>
            </w:tcBorders>
            <w:vAlign w:val="center"/>
          </w:tcPr>
          <w:p w:rsidR="00522735" w:rsidRPr="00EF4BEA" w:rsidRDefault="00522735"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2,843.55</w:t>
            </w:r>
          </w:p>
        </w:tc>
      </w:tr>
      <w:tr w:rsidR="00A74E43" w:rsidRPr="00EF4BEA" w:rsidTr="00EF4BEA">
        <w:trPr>
          <w:cantSplit/>
          <w:trHeight w:val="407"/>
        </w:trPr>
        <w:tc>
          <w:tcPr>
            <w:tcW w:w="1277" w:type="dxa"/>
            <w:vMerge/>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C1B65">
            <w:pPr>
              <w:widowControl/>
              <w:jc w:val="center"/>
              <w:rPr>
                <w:rFonts w:asciiTheme="minorEastAsia" w:hAnsiTheme="minorEastAsia"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C1B65">
            <w:pPr>
              <w:jc w:val="center"/>
              <w:rPr>
                <w:rFonts w:asciiTheme="minorEastAsia" w:hAnsiTheme="minorEastAsia" w:cs="Times New Roman"/>
                <w:sz w:val="24"/>
                <w:szCs w:val="24"/>
              </w:rPr>
            </w:pPr>
            <w:r w:rsidRPr="00EF4BEA">
              <w:rPr>
                <w:rFonts w:asciiTheme="minorEastAsia" w:hAnsiTheme="minorEastAsia" w:cs="Times New Roman"/>
                <w:sz w:val="24"/>
                <w:szCs w:val="24"/>
              </w:rPr>
              <w:t>小计</w:t>
            </w:r>
          </w:p>
        </w:tc>
        <w:tc>
          <w:tcPr>
            <w:tcW w:w="993" w:type="dxa"/>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60,000.00</w:t>
            </w:r>
          </w:p>
        </w:tc>
        <w:tc>
          <w:tcPr>
            <w:tcW w:w="1417" w:type="dxa"/>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F2664">
            <w:pPr>
              <w:jc w:val="center"/>
              <w:rPr>
                <w:rFonts w:asciiTheme="minorEastAsia" w:hAnsiTheme="minorEastAsia" w:cs="Times New Roman"/>
                <w:sz w:val="24"/>
                <w:szCs w:val="24"/>
              </w:rPr>
            </w:pPr>
            <w:r>
              <w:rPr>
                <w:rFonts w:asciiTheme="minorEastAsia" w:hAnsiTheme="minorEastAsia" w:cs="Times New Roman" w:hint="eastAsia"/>
                <w:sz w:val="24"/>
                <w:szCs w:val="24"/>
              </w:rPr>
              <w:t>16,634.48</w:t>
            </w:r>
          </w:p>
        </w:tc>
        <w:tc>
          <w:tcPr>
            <w:tcW w:w="1276" w:type="dxa"/>
            <w:tcBorders>
              <w:top w:val="single" w:sz="4" w:space="0" w:color="auto"/>
              <w:left w:val="single" w:sz="4" w:space="0" w:color="auto"/>
              <w:bottom w:val="single" w:sz="4" w:space="0" w:color="auto"/>
              <w:right w:val="single" w:sz="4" w:space="0" w:color="auto"/>
            </w:tcBorders>
            <w:vAlign w:val="center"/>
          </w:tcPr>
          <w:p w:rsidR="00A74E43" w:rsidRPr="00EF4BEA" w:rsidRDefault="00A74E43" w:rsidP="00EC1B65">
            <w:pPr>
              <w:jc w:val="center"/>
              <w:rPr>
                <w:rFonts w:asciiTheme="minorEastAsia" w:hAnsiTheme="minorEastAsia" w:cs="Times New Roman"/>
                <w:sz w:val="24"/>
                <w:szCs w:val="24"/>
              </w:rPr>
            </w:pPr>
            <w:r w:rsidRPr="00EF4BEA">
              <w:rPr>
                <w:rFonts w:asciiTheme="minorEastAsia" w:hAnsiTheme="minorEastAsia" w:cs="Times New Roman" w:hint="eastAsia"/>
                <w:sz w:val="24"/>
                <w:szCs w:val="24"/>
              </w:rPr>
              <w:t>2,843.55</w:t>
            </w:r>
          </w:p>
        </w:tc>
      </w:tr>
    </w:tbl>
    <w:p w:rsidR="00522735" w:rsidRPr="00522735" w:rsidRDefault="00522735" w:rsidP="00522735">
      <w:pPr>
        <w:wordWrap w:val="0"/>
        <w:autoSpaceDE w:val="0"/>
        <w:autoSpaceDN w:val="0"/>
        <w:adjustRightInd w:val="0"/>
        <w:spacing w:line="500" w:lineRule="exact"/>
        <w:ind w:firstLineChars="200" w:firstLine="480"/>
        <w:jc w:val="left"/>
        <w:rPr>
          <w:rFonts w:asciiTheme="minorEastAsia" w:hAnsiTheme="minorEastAsia"/>
          <w:color w:val="333333"/>
          <w:sz w:val="24"/>
          <w:szCs w:val="24"/>
          <w:shd w:val="clear" w:color="auto" w:fill="FFFFFF"/>
        </w:rPr>
      </w:pPr>
      <w:r w:rsidRPr="00522735">
        <w:rPr>
          <w:rFonts w:asciiTheme="minorEastAsia" w:hAnsiTheme="minorEastAsia" w:hint="eastAsia"/>
          <w:color w:val="333333"/>
          <w:sz w:val="24"/>
          <w:szCs w:val="24"/>
          <w:shd w:val="clear" w:color="auto" w:fill="FFFFFF"/>
        </w:rPr>
        <w:t>注：截至</w:t>
      </w:r>
      <w:r w:rsidR="00504A78" w:rsidRPr="00522735">
        <w:rPr>
          <w:rFonts w:asciiTheme="minorEastAsia" w:hAnsiTheme="minorEastAsia" w:hint="eastAsia"/>
          <w:color w:val="333333"/>
          <w:sz w:val="24"/>
          <w:szCs w:val="24"/>
          <w:shd w:val="clear" w:color="auto" w:fill="FFFFFF"/>
        </w:rPr>
        <w:t>原公告</w:t>
      </w:r>
      <w:r w:rsidRPr="00522735">
        <w:rPr>
          <w:rFonts w:asciiTheme="minorEastAsia" w:hAnsiTheme="minorEastAsia" w:hint="eastAsia"/>
          <w:color w:val="333333"/>
          <w:sz w:val="24"/>
          <w:szCs w:val="24"/>
          <w:shd w:val="clear" w:color="auto" w:fill="FFFFFF"/>
        </w:rPr>
        <w:t>披露日</w:t>
      </w:r>
      <w:r w:rsidR="00504A78">
        <w:rPr>
          <w:rFonts w:asciiTheme="minorEastAsia" w:hAnsiTheme="minorEastAsia" w:hint="eastAsia"/>
          <w:color w:val="333333"/>
          <w:sz w:val="24"/>
          <w:szCs w:val="24"/>
          <w:shd w:val="clear" w:color="auto" w:fill="FFFFFF"/>
        </w:rPr>
        <w:t>，2019年1月1日至2019年4月24日</w:t>
      </w:r>
      <w:r w:rsidRPr="00522735">
        <w:rPr>
          <w:rFonts w:asciiTheme="minorEastAsia" w:hAnsiTheme="minorEastAsia" w:hint="eastAsia"/>
          <w:color w:val="333333"/>
          <w:sz w:val="24"/>
          <w:szCs w:val="24"/>
          <w:shd w:val="clear" w:color="auto" w:fill="FFFFFF"/>
        </w:rPr>
        <w:t>已发生金额为13,363.96万元</w:t>
      </w:r>
      <w:r>
        <w:rPr>
          <w:rFonts w:asciiTheme="minorEastAsia" w:hAnsiTheme="minorEastAsia" w:hint="eastAsia"/>
          <w:color w:val="333333"/>
          <w:sz w:val="24"/>
          <w:szCs w:val="24"/>
          <w:shd w:val="clear" w:color="auto" w:fill="FFFFFF"/>
        </w:rPr>
        <w:t>。</w:t>
      </w:r>
      <w:r w:rsidRPr="00522735">
        <w:rPr>
          <w:rFonts w:asciiTheme="minorEastAsia" w:hAnsiTheme="minorEastAsia" w:hint="eastAsia"/>
          <w:color w:val="333333"/>
          <w:sz w:val="24"/>
          <w:szCs w:val="24"/>
          <w:shd w:val="clear" w:color="auto" w:fill="FFFFFF"/>
        </w:rPr>
        <w:t>截止本公告披露日，2019年4月</w:t>
      </w:r>
      <w:r w:rsidR="00A74E43">
        <w:rPr>
          <w:rFonts w:asciiTheme="minorEastAsia" w:hAnsiTheme="minorEastAsia" w:hint="eastAsia"/>
          <w:color w:val="333333"/>
          <w:sz w:val="24"/>
          <w:szCs w:val="24"/>
          <w:shd w:val="clear" w:color="auto" w:fill="FFFFFF"/>
        </w:rPr>
        <w:t>25</w:t>
      </w:r>
      <w:r w:rsidRPr="00522735">
        <w:rPr>
          <w:rFonts w:asciiTheme="minorEastAsia" w:hAnsiTheme="minorEastAsia" w:hint="eastAsia"/>
          <w:color w:val="333333"/>
          <w:sz w:val="24"/>
          <w:szCs w:val="24"/>
          <w:shd w:val="clear" w:color="auto" w:fill="FFFFFF"/>
        </w:rPr>
        <w:t>日至2019年5月7日期间新发生关联交易</w:t>
      </w:r>
      <w:r w:rsidR="003F4775">
        <w:rPr>
          <w:rFonts w:asciiTheme="minorEastAsia" w:hAnsiTheme="minorEastAsia" w:hint="eastAsia"/>
          <w:color w:val="333333"/>
          <w:sz w:val="24"/>
          <w:szCs w:val="24"/>
          <w:shd w:val="clear" w:color="auto" w:fill="FFFFFF"/>
        </w:rPr>
        <w:t>3,270.52</w:t>
      </w:r>
      <w:r w:rsidRPr="00522735">
        <w:rPr>
          <w:rFonts w:asciiTheme="minorEastAsia" w:hAnsiTheme="minorEastAsia" w:hint="eastAsia"/>
          <w:color w:val="333333"/>
          <w:sz w:val="24"/>
          <w:szCs w:val="24"/>
          <w:shd w:val="clear" w:color="auto" w:fill="FFFFFF"/>
        </w:rPr>
        <w:t>万元。即2019年1月1日至2019年5月7日已发生金额为</w:t>
      </w:r>
      <w:r w:rsidR="00A74E43" w:rsidRPr="00A74E43">
        <w:rPr>
          <w:rFonts w:asciiTheme="minorEastAsia" w:hAnsiTheme="minorEastAsia"/>
          <w:color w:val="333333"/>
          <w:sz w:val="24"/>
          <w:szCs w:val="24"/>
          <w:shd w:val="clear" w:color="auto" w:fill="FFFFFF"/>
        </w:rPr>
        <w:t>16,634.48</w:t>
      </w:r>
      <w:r w:rsidR="00504A78">
        <w:rPr>
          <w:rFonts w:asciiTheme="minorEastAsia" w:hAnsiTheme="minorEastAsia" w:hint="eastAsia"/>
          <w:color w:val="333333"/>
          <w:sz w:val="24"/>
          <w:szCs w:val="24"/>
          <w:shd w:val="clear" w:color="auto" w:fill="FFFFFF"/>
        </w:rPr>
        <w:t>万元。</w:t>
      </w:r>
    </w:p>
    <w:p w:rsidR="004F0913" w:rsidRPr="00EF4BEA" w:rsidRDefault="004F0913" w:rsidP="004F0913">
      <w:pPr>
        <w:autoSpaceDE w:val="0"/>
        <w:autoSpaceDN w:val="0"/>
        <w:adjustRightInd w:val="0"/>
        <w:spacing w:line="500" w:lineRule="exact"/>
        <w:ind w:firstLineChars="200" w:firstLine="482"/>
        <w:jc w:val="left"/>
        <w:rPr>
          <w:rFonts w:asciiTheme="minorEastAsia" w:hAnsiTheme="minorEastAsia" w:cs="Times New Roman"/>
          <w:b/>
          <w:sz w:val="24"/>
          <w:szCs w:val="24"/>
        </w:rPr>
      </w:pPr>
      <w:r w:rsidRPr="00EF4BEA">
        <w:rPr>
          <w:rFonts w:asciiTheme="minorEastAsia" w:hAnsiTheme="minorEastAsia" w:cs="Times New Roman" w:hint="eastAsia"/>
          <w:b/>
          <w:sz w:val="24"/>
          <w:szCs w:val="24"/>
        </w:rPr>
        <w:t>二、上一年度日常关联交易实际发生情况</w:t>
      </w:r>
    </w:p>
    <w:p w:rsidR="00EC1B65" w:rsidRPr="00EF4BEA" w:rsidRDefault="00EC1B65" w:rsidP="00EC1B65">
      <w:pPr>
        <w:autoSpaceDE w:val="0"/>
        <w:autoSpaceDN w:val="0"/>
        <w:adjustRightInd w:val="0"/>
        <w:spacing w:line="500" w:lineRule="exact"/>
        <w:ind w:firstLineChars="200" w:firstLine="480"/>
        <w:jc w:val="right"/>
        <w:rPr>
          <w:rFonts w:asciiTheme="minorEastAsia" w:hAnsiTheme="minorEastAsia"/>
          <w:color w:val="333333"/>
          <w:sz w:val="24"/>
          <w:szCs w:val="24"/>
          <w:shd w:val="clear" w:color="auto" w:fill="FFFFFF"/>
        </w:rPr>
      </w:pPr>
      <w:r w:rsidRPr="00EF4BEA">
        <w:rPr>
          <w:rFonts w:asciiTheme="minorEastAsia" w:hAnsiTheme="minorEastAsia" w:cs="Times New Roman" w:hint="eastAsia"/>
          <w:sz w:val="24"/>
          <w:szCs w:val="24"/>
        </w:rPr>
        <w:t>单位：万元</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567"/>
        <w:gridCol w:w="1276"/>
        <w:gridCol w:w="1417"/>
        <w:gridCol w:w="1134"/>
        <w:gridCol w:w="1418"/>
        <w:gridCol w:w="1559"/>
      </w:tblGrid>
      <w:tr w:rsidR="00EC1B65" w:rsidRPr="00EF4BEA" w:rsidTr="007C4774">
        <w:trPr>
          <w:trHeight w:val="1592"/>
        </w:trPr>
        <w:tc>
          <w:tcPr>
            <w:tcW w:w="852"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关联交易类别</w:t>
            </w:r>
          </w:p>
        </w:tc>
        <w:tc>
          <w:tcPr>
            <w:tcW w:w="850"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关联人</w:t>
            </w:r>
          </w:p>
        </w:tc>
        <w:tc>
          <w:tcPr>
            <w:tcW w:w="567"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关联交易内容</w:t>
            </w:r>
          </w:p>
        </w:tc>
        <w:tc>
          <w:tcPr>
            <w:tcW w:w="1276"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实际发生金额</w:t>
            </w:r>
          </w:p>
        </w:tc>
        <w:tc>
          <w:tcPr>
            <w:tcW w:w="1417"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预计金额</w:t>
            </w:r>
          </w:p>
        </w:tc>
        <w:tc>
          <w:tcPr>
            <w:tcW w:w="1134" w:type="dxa"/>
            <w:shd w:val="clear" w:color="000000" w:fill="E0E0E0"/>
          </w:tcPr>
          <w:p w:rsidR="004F0913" w:rsidRPr="00EF4BEA" w:rsidRDefault="004F0913" w:rsidP="003F6975">
            <w:pPr>
              <w:widowControl/>
              <w:jc w:val="center"/>
              <w:rPr>
                <w:rFonts w:asciiTheme="minorEastAsia" w:hAnsiTheme="minorEastAsia" w:cs="Times New Roman"/>
                <w:b/>
                <w:sz w:val="24"/>
                <w:szCs w:val="24"/>
              </w:rPr>
            </w:pPr>
          </w:p>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Times New Roman" w:hint="eastAsia"/>
                <w:b/>
                <w:sz w:val="24"/>
                <w:szCs w:val="24"/>
              </w:rPr>
              <w:t>实际发生额</w:t>
            </w:r>
            <w:r w:rsidRPr="00EF4BEA">
              <w:rPr>
                <w:rFonts w:asciiTheme="minorEastAsia" w:hAnsiTheme="minorEastAsia" w:cs="Times New Roman"/>
                <w:b/>
                <w:sz w:val="24"/>
                <w:szCs w:val="24"/>
              </w:rPr>
              <w:t>占同类业务比例（％）</w:t>
            </w:r>
          </w:p>
        </w:tc>
        <w:tc>
          <w:tcPr>
            <w:tcW w:w="1418"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实际发生额与预计金额差异（%）</w:t>
            </w:r>
          </w:p>
        </w:tc>
        <w:tc>
          <w:tcPr>
            <w:tcW w:w="1559" w:type="dxa"/>
            <w:shd w:val="clear" w:color="000000" w:fill="E0E0E0"/>
            <w:vAlign w:val="center"/>
          </w:tcPr>
          <w:p w:rsidR="004F0913" w:rsidRPr="00EF4BEA" w:rsidRDefault="004F0913" w:rsidP="003F6975">
            <w:pPr>
              <w:widowControl/>
              <w:jc w:val="center"/>
              <w:rPr>
                <w:rFonts w:asciiTheme="minorEastAsia" w:hAnsiTheme="minorEastAsia" w:cs="宋体"/>
                <w:b/>
                <w:bCs/>
                <w:kern w:val="0"/>
                <w:sz w:val="24"/>
                <w:szCs w:val="24"/>
              </w:rPr>
            </w:pPr>
            <w:r w:rsidRPr="00EF4BEA">
              <w:rPr>
                <w:rFonts w:asciiTheme="minorEastAsia" w:hAnsiTheme="minorEastAsia" w:cs="宋体" w:hint="eastAsia"/>
                <w:b/>
                <w:bCs/>
                <w:kern w:val="0"/>
                <w:sz w:val="24"/>
                <w:szCs w:val="24"/>
              </w:rPr>
              <w:t>披露日期及索引</w:t>
            </w:r>
          </w:p>
        </w:tc>
      </w:tr>
      <w:tr w:rsidR="00EC1B65" w:rsidRPr="00EF4BEA" w:rsidTr="00EF4BEA">
        <w:trPr>
          <w:trHeight w:val="416"/>
        </w:trPr>
        <w:tc>
          <w:tcPr>
            <w:tcW w:w="852" w:type="dxa"/>
            <w:vMerge w:val="restart"/>
            <w:shd w:val="clear" w:color="auto" w:fill="auto"/>
            <w:vAlign w:val="center"/>
          </w:tcPr>
          <w:p w:rsidR="004F0913" w:rsidRPr="00EF4BEA" w:rsidRDefault="004F0913" w:rsidP="00EC1B65">
            <w:pPr>
              <w:widowControl/>
              <w:jc w:val="center"/>
              <w:rPr>
                <w:rFonts w:asciiTheme="minorEastAsia" w:hAnsiTheme="minorEastAsia" w:cs="宋体"/>
                <w:kern w:val="0"/>
                <w:sz w:val="24"/>
                <w:szCs w:val="24"/>
              </w:rPr>
            </w:pPr>
            <w:r w:rsidRPr="00EF4BEA">
              <w:rPr>
                <w:rFonts w:asciiTheme="minorEastAsia" w:hAnsiTheme="minorEastAsia" w:cs="宋体" w:hint="eastAsia"/>
                <w:kern w:val="0"/>
                <w:sz w:val="24"/>
                <w:szCs w:val="24"/>
              </w:rPr>
              <w:lastRenderedPageBreak/>
              <w:t>向关联人采购原材料</w:t>
            </w:r>
          </w:p>
        </w:tc>
        <w:tc>
          <w:tcPr>
            <w:tcW w:w="850" w:type="dxa"/>
            <w:shd w:val="clear" w:color="auto" w:fill="auto"/>
            <w:vAlign w:val="center"/>
          </w:tcPr>
          <w:p w:rsidR="004F0913" w:rsidRPr="00EF4BEA" w:rsidRDefault="00EC1B65" w:rsidP="00EC1B65">
            <w:pPr>
              <w:widowControl/>
              <w:jc w:val="center"/>
              <w:rPr>
                <w:rFonts w:asciiTheme="minorEastAsia" w:hAnsiTheme="minorEastAsia" w:cs="宋体"/>
                <w:kern w:val="0"/>
                <w:sz w:val="24"/>
                <w:szCs w:val="24"/>
              </w:rPr>
            </w:pPr>
            <w:r w:rsidRPr="00EF4BEA">
              <w:rPr>
                <w:rFonts w:asciiTheme="minorEastAsia" w:hAnsiTheme="minorEastAsia" w:hint="eastAsia"/>
                <w:kern w:val="0"/>
                <w:sz w:val="24"/>
                <w:szCs w:val="24"/>
              </w:rPr>
              <w:t>新疆恒孚棉产业集团有限公司</w:t>
            </w:r>
          </w:p>
        </w:tc>
        <w:tc>
          <w:tcPr>
            <w:tcW w:w="567" w:type="dxa"/>
            <w:shd w:val="clear" w:color="auto" w:fill="auto"/>
            <w:vAlign w:val="center"/>
          </w:tcPr>
          <w:p w:rsidR="004F0913" w:rsidRPr="00EF4BEA" w:rsidRDefault="00EC1B65" w:rsidP="00EC1B6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sz w:val="24"/>
                <w:szCs w:val="24"/>
              </w:rPr>
              <w:t>原材料采购</w:t>
            </w:r>
          </w:p>
        </w:tc>
        <w:tc>
          <w:tcPr>
            <w:tcW w:w="1276" w:type="dxa"/>
            <w:shd w:val="clear" w:color="auto" w:fill="auto"/>
            <w:vAlign w:val="center"/>
          </w:tcPr>
          <w:p w:rsidR="004F0913" w:rsidRPr="00EF4BEA" w:rsidRDefault="00EC1B65" w:rsidP="00EC1B6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sz w:val="24"/>
                <w:szCs w:val="24"/>
              </w:rPr>
              <w:t>2,843.55</w:t>
            </w:r>
          </w:p>
        </w:tc>
        <w:tc>
          <w:tcPr>
            <w:tcW w:w="1417" w:type="dxa"/>
            <w:shd w:val="clear" w:color="auto" w:fill="auto"/>
            <w:vAlign w:val="center"/>
          </w:tcPr>
          <w:p w:rsidR="004F0913" w:rsidRPr="00EF4BEA" w:rsidRDefault="00EC1B65" w:rsidP="00EC1B6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kern w:val="0"/>
                <w:sz w:val="24"/>
                <w:szCs w:val="24"/>
              </w:rPr>
              <w:t>60,000.00</w:t>
            </w:r>
          </w:p>
        </w:tc>
        <w:tc>
          <w:tcPr>
            <w:tcW w:w="1134" w:type="dxa"/>
            <w:vAlign w:val="center"/>
          </w:tcPr>
          <w:p w:rsidR="004F0913" w:rsidRPr="00EF4BEA" w:rsidRDefault="00EC1B65" w:rsidP="00EC1B6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kern w:val="0"/>
                <w:sz w:val="24"/>
                <w:szCs w:val="24"/>
              </w:rPr>
              <w:t>0.47%</w:t>
            </w:r>
          </w:p>
        </w:tc>
        <w:tc>
          <w:tcPr>
            <w:tcW w:w="1418" w:type="dxa"/>
            <w:shd w:val="clear" w:color="auto" w:fill="auto"/>
            <w:vAlign w:val="center"/>
          </w:tcPr>
          <w:p w:rsidR="004F0913" w:rsidRPr="00EF4BEA" w:rsidRDefault="00522735" w:rsidP="00EC1B65">
            <w:pPr>
              <w:widowControl/>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95.26%</w:t>
            </w:r>
          </w:p>
        </w:tc>
        <w:tc>
          <w:tcPr>
            <w:tcW w:w="1559" w:type="dxa"/>
            <w:shd w:val="clear" w:color="auto" w:fill="auto"/>
            <w:vAlign w:val="center"/>
          </w:tcPr>
          <w:p w:rsidR="004F0913" w:rsidRPr="00EF4BEA" w:rsidRDefault="00EC1B65" w:rsidP="005F72ED">
            <w:pPr>
              <w:widowControl/>
              <w:jc w:val="center"/>
              <w:rPr>
                <w:rFonts w:asciiTheme="minorEastAsia" w:hAnsiTheme="minorEastAsia" w:cs="Times New Roman"/>
                <w:kern w:val="0"/>
                <w:sz w:val="24"/>
                <w:szCs w:val="24"/>
              </w:rPr>
            </w:pPr>
            <w:r w:rsidRPr="00EF4BEA">
              <w:rPr>
                <w:rFonts w:asciiTheme="minorEastAsia" w:hAnsiTheme="minorEastAsia"/>
                <w:sz w:val="24"/>
                <w:szCs w:val="24"/>
              </w:rPr>
              <w:t>2018年4月2</w:t>
            </w:r>
            <w:r w:rsidRPr="00EF4BEA">
              <w:rPr>
                <w:rFonts w:asciiTheme="minorEastAsia" w:hAnsiTheme="minorEastAsia" w:hint="eastAsia"/>
                <w:sz w:val="24"/>
                <w:szCs w:val="24"/>
              </w:rPr>
              <w:t>6</w:t>
            </w:r>
            <w:r w:rsidR="005F72ED" w:rsidRPr="00EF4BEA">
              <w:rPr>
                <w:rFonts w:asciiTheme="minorEastAsia" w:hAnsiTheme="minorEastAsia"/>
                <w:sz w:val="24"/>
                <w:szCs w:val="24"/>
              </w:rPr>
              <w:t>日</w:t>
            </w:r>
            <w:r w:rsidR="005F72ED" w:rsidRPr="00EF4BEA">
              <w:rPr>
                <w:rFonts w:asciiTheme="minorEastAsia" w:hAnsiTheme="minorEastAsia" w:hint="eastAsia"/>
                <w:sz w:val="24"/>
                <w:szCs w:val="24"/>
              </w:rPr>
              <w:t>披露在</w:t>
            </w:r>
            <w:r w:rsidRPr="00EF4BEA">
              <w:rPr>
                <w:rFonts w:asciiTheme="minorEastAsia" w:hAnsiTheme="minorEastAsia"/>
                <w:sz w:val="24"/>
                <w:szCs w:val="24"/>
              </w:rPr>
              <w:t>巨潮资讯网</w:t>
            </w:r>
            <w:r w:rsidRPr="00EF4BEA">
              <w:rPr>
                <w:rFonts w:asciiTheme="minorEastAsia" w:hAnsiTheme="minorEastAsia" w:hint="eastAsia"/>
                <w:sz w:val="24"/>
                <w:szCs w:val="24"/>
              </w:rPr>
              <w:t>、《中国证券报》和</w:t>
            </w:r>
            <w:r w:rsidRPr="00EF4BEA">
              <w:rPr>
                <w:rFonts w:asciiTheme="minorEastAsia" w:hAnsiTheme="minorEastAsia"/>
                <w:sz w:val="24"/>
                <w:szCs w:val="24"/>
              </w:rPr>
              <w:t>《证券时报》的2018-</w:t>
            </w:r>
            <w:r w:rsidRPr="00EF4BEA">
              <w:rPr>
                <w:rFonts w:asciiTheme="minorEastAsia" w:hAnsiTheme="minorEastAsia" w:hint="eastAsia"/>
                <w:sz w:val="24"/>
                <w:szCs w:val="24"/>
              </w:rPr>
              <w:t>19</w:t>
            </w:r>
            <w:r w:rsidRPr="00EF4BEA">
              <w:rPr>
                <w:rFonts w:asciiTheme="minorEastAsia" w:hAnsiTheme="minorEastAsia"/>
                <w:sz w:val="24"/>
                <w:szCs w:val="24"/>
              </w:rPr>
              <w:t>号公告</w:t>
            </w:r>
          </w:p>
        </w:tc>
      </w:tr>
      <w:tr w:rsidR="005F72ED" w:rsidRPr="00EF4BEA" w:rsidTr="00607DCE">
        <w:trPr>
          <w:trHeight w:val="698"/>
        </w:trPr>
        <w:tc>
          <w:tcPr>
            <w:tcW w:w="852" w:type="dxa"/>
            <w:vMerge/>
            <w:vAlign w:val="center"/>
          </w:tcPr>
          <w:p w:rsidR="005F72ED" w:rsidRPr="00EF4BEA" w:rsidRDefault="005F72ED" w:rsidP="003F6975">
            <w:pPr>
              <w:widowControl/>
              <w:jc w:val="left"/>
              <w:rPr>
                <w:rFonts w:asciiTheme="minorEastAsia" w:hAnsiTheme="minorEastAsia" w:cs="宋体"/>
                <w:kern w:val="0"/>
                <w:sz w:val="24"/>
                <w:szCs w:val="24"/>
              </w:rPr>
            </w:pPr>
          </w:p>
        </w:tc>
        <w:tc>
          <w:tcPr>
            <w:tcW w:w="850" w:type="dxa"/>
            <w:shd w:val="clear" w:color="auto" w:fill="auto"/>
            <w:vAlign w:val="center"/>
          </w:tcPr>
          <w:p w:rsidR="005F72ED" w:rsidRPr="00EF4BEA" w:rsidRDefault="005F72ED" w:rsidP="003F6975">
            <w:pPr>
              <w:widowControl/>
              <w:jc w:val="center"/>
              <w:rPr>
                <w:rFonts w:asciiTheme="minorEastAsia" w:hAnsiTheme="minorEastAsia" w:cs="宋体"/>
                <w:kern w:val="0"/>
                <w:sz w:val="24"/>
                <w:szCs w:val="24"/>
              </w:rPr>
            </w:pPr>
            <w:r w:rsidRPr="00EF4BEA">
              <w:rPr>
                <w:rFonts w:asciiTheme="minorEastAsia" w:hAnsiTheme="minorEastAsia" w:cs="宋体" w:hint="eastAsia"/>
                <w:kern w:val="0"/>
                <w:sz w:val="24"/>
                <w:szCs w:val="24"/>
              </w:rPr>
              <w:t>小计</w:t>
            </w:r>
          </w:p>
        </w:tc>
        <w:tc>
          <w:tcPr>
            <w:tcW w:w="567" w:type="dxa"/>
            <w:shd w:val="clear" w:color="auto" w:fill="auto"/>
            <w:vAlign w:val="center"/>
          </w:tcPr>
          <w:p w:rsidR="005F72ED" w:rsidRPr="00EF4BEA" w:rsidRDefault="005F72ED" w:rsidP="003F697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kern w:val="0"/>
                <w:sz w:val="24"/>
                <w:szCs w:val="24"/>
              </w:rPr>
              <w:t>/</w:t>
            </w:r>
          </w:p>
        </w:tc>
        <w:tc>
          <w:tcPr>
            <w:tcW w:w="1276" w:type="dxa"/>
            <w:tcBorders>
              <w:bottom w:val="single" w:sz="4" w:space="0" w:color="auto"/>
            </w:tcBorders>
            <w:shd w:val="clear" w:color="auto" w:fill="auto"/>
            <w:vAlign w:val="center"/>
          </w:tcPr>
          <w:p w:rsidR="005F72ED" w:rsidRPr="00EF4BEA" w:rsidRDefault="005F72ED" w:rsidP="003F697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sz w:val="24"/>
                <w:szCs w:val="24"/>
              </w:rPr>
              <w:t>2,843.55</w:t>
            </w:r>
          </w:p>
        </w:tc>
        <w:tc>
          <w:tcPr>
            <w:tcW w:w="1417" w:type="dxa"/>
            <w:tcBorders>
              <w:bottom w:val="single" w:sz="4" w:space="0" w:color="auto"/>
            </w:tcBorders>
            <w:shd w:val="clear" w:color="auto" w:fill="auto"/>
            <w:vAlign w:val="center"/>
          </w:tcPr>
          <w:p w:rsidR="005F72ED" w:rsidRPr="00EF4BEA" w:rsidRDefault="005F72ED" w:rsidP="003F697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kern w:val="0"/>
                <w:sz w:val="24"/>
                <w:szCs w:val="24"/>
              </w:rPr>
              <w:t>60,000.00</w:t>
            </w:r>
          </w:p>
        </w:tc>
        <w:tc>
          <w:tcPr>
            <w:tcW w:w="1134" w:type="dxa"/>
            <w:tcBorders>
              <w:bottom w:val="single" w:sz="4" w:space="0" w:color="auto"/>
            </w:tcBorders>
            <w:vAlign w:val="center"/>
          </w:tcPr>
          <w:p w:rsidR="005F72ED" w:rsidRPr="00EF4BEA" w:rsidRDefault="005F72ED" w:rsidP="003F697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kern w:val="0"/>
                <w:sz w:val="24"/>
                <w:szCs w:val="24"/>
              </w:rPr>
              <w:t>0.47%</w:t>
            </w:r>
          </w:p>
        </w:tc>
        <w:tc>
          <w:tcPr>
            <w:tcW w:w="1418" w:type="dxa"/>
            <w:tcBorders>
              <w:bottom w:val="single" w:sz="4" w:space="0" w:color="auto"/>
            </w:tcBorders>
            <w:shd w:val="clear" w:color="auto" w:fill="auto"/>
            <w:vAlign w:val="center"/>
          </w:tcPr>
          <w:p w:rsidR="005F72ED" w:rsidRPr="00EF4BEA" w:rsidRDefault="00522735" w:rsidP="003F6975">
            <w:pPr>
              <w:widowControl/>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95.26%</w:t>
            </w:r>
          </w:p>
        </w:tc>
        <w:tc>
          <w:tcPr>
            <w:tcW w:w="1559" w:type="dxa"/>
            <w:tcBorders>
              <w:bottom w:val="single" w:sz="4" w:space="0" w:color="auto"/>
            </w:tcBorders>
            <w:shd w:val="clear" w:color="auto" w:fill="auto"/>
            <w:vAlign w:val="center"/>
          </w:tcPr>
          <w:p w:rsidR="005F72ED" w:rsidRPr="00EF4BEA" w:rsidRDefault="005F72ED" w:rsidP="003F6975">
            <w:pPr>
              <w:widowControl/>
              <w:jc w:val="center"/>
              <w:rPr>
                <w:rFonts w:asciiTheme="minorEastAsia" w:hAnsiTheme="minorEastAsia" w:cs="Times New Roman"/>
                <w:kern w:val="0"/>
                <w:sz w:val="24"/>
                <w:szCs w:val="24"/>
              </w:rPr>
            </w:pPr>
            <w:r w:rsidRPr="00EF4BEA">
              <w:rPr>
                <w:rFonts w:asciiTheme="minorEastAsia" w:hAnsiTheme="minorEastAsia" w:cs="Times New Roman" w:hint="eastAsia"/>
                <w:kern w:val="0"/>
                <w:sz w:val="24"/>
                <w:szCs w:val="24"/>
              </w:rPr>
              <w:t>/</w:t>
            </w:r>
          </w:p>
        </w:tc>
      </w:tr>
      <w:tr w:rsidR="005F72ED" w:rsidRPr="00EF4BEA" w:rsidTr="00607DCE">
        <w:trPr>
          <w:trHeight w:val="1324"/>
        </w:trPr>
        <w:tc>
          <w:tcPr>
            <w:tcW w:w="2269" w:type="dxa"/>
            <w:gridSpan w:val="3"/>
            <w:shd w:val="clear" w:color="auto" w:fill="auto"/>
            <w:vAlign w:val="center"/>
          </w:tcPr>
          <w:p w:rsidR="005F72ED" w:rsidRPr="00EF4BEA" w:rsidRDefault="005F72ED" w:rsidP="005F72ED">
            <w:pPr>
              <w:widowControl/>
              <w:jc w:val="left"/>
              <w:rPr>
                <w:rFonts w:asciiTheme="minorEastAsia" w:hAnsiTheme="minorEastAsia" w:cs="宋体"/>
                <w:kern w:val="0"/>
                <w:sz w:val="24"/>
                <w:szCs w:val="24"/>
              </w:rPr>
            </w:pPr>
            <w:r w:rsidRPr="00EF4BEA">
              <w:rPr>
                <w:rFonts w:asciiTheme="minorEastAsia" w:hAnsiTheme="minorEastAsia" w:cs="宋体" w:hint="eastAsia"/>
                <w:kern w:val="0"/>
                <w:sz w:val="24"/>
                <w:szCs w:val="24"/>
              </w:rPr>
              <w:t>公司董事会对日常关联交易实际发生情况与预计存在较大差异的说明</w:t>
            </w:r>
          </w:p>
        </w:tc>
        <w:tc>
          <w:tcPr>
            <w:tcW w:w="6804" w:type="dxa"/>
            <w:gridSpan w:val="5"/>
            <w:shd w:val="clear" w:color="auto" w:fill="auto"/>
          </w:tcPr>
          <w:p w:rsidR="005F72ED" w:rsidRPr="00EF4BEA" w:rsidRDefault="00D02047" w:rsidP="004332EF">
            <w:pPr>
              <w:widowControl/>
              <w:jc w:val="left"/>
              <w:rPr>
                <w:rFonts w:asciiTheme="minorEastAsia" w:hAnsiTheme="minorEastAsia" w:cs="宋体"/>
                <w:kern w:val="0"/>
                <w:sz w:val="24"/>
                <w:szCs w:val="24"/>
              </w:rPr>
            </w:pPr>
            <w:r w:rsidRPr="00D02047">
              <w:rPr>
                <w:rFonts w:asciiTheme="minorEastAsia" w:hAnsiTheme="minorEastAsia" w:cs="宋体" w:hint="eastAsia"/>
                <w:kern w:val="0"/>
                <w:sz w:val="24"/>
                <w:szCs w:val="24"/>
              </w:rPr>
              <w:t>2018年</w:t>
            </w:r>
            <w:r w:rsidR="00F53DE1">
              <w:rPr>
                <w:rFonts w:asciiTheme="minorEastAsia" w:hAnsiTheme="minorEastAsia" w:cs="宋体" w:hint="eastAsia"/>
                <w:kern w:val="0"/>
                <w:sz w:val="24"/>
                <w:szCs w:val="24"/>
              </w:rPr>
              <w:t>4月</w:t>
            </w:r>
            <w:r w:rsidR="004332EF">
              <w:rPr>
                <w:rFonts w:asciiTheme="minorEastAsia" w:hAnsiTheme="minorEastAsia" w:cs="宋体" w:hint="eastAsia"/>
                <w:kern w:val="0"/>
                <w:sz w:val="24"/>
                <w:szCs w:val="24"/>
              </w:rPr>
              <w:t>，</w:t>
            </w:r>
            <w:r w:rsidRPr="00D02047">
              <w:rPr>
                <w:rFonts w:asciiTheme="minorEastAsia" w:hAnsiTheme="minorEastAsia" w:cs="宋体" w:hint="eastAsia"/>
                <w:kern w:val="0"/>
                <w:sz w:val="24"/>
                <w:szCs w:val="24"/>
              </w:rPr>
              <w:t>因税务系统行业风险提示，区税务局暂停新疆恒孚棉产业集团开具增值税专用发票，待核</w:t>
            </w:r>
            <w:r w:rsidR="00607DCE">
              <w:rPr>
                <w:rFonts w:asciiTheme="minorEastAsia" w:hAnsiTheme="minorEastAsia" w:cs="宋体" w:hint="eastAsia"/>
                <w:kern w:val="0"/>
                <w:sz w:val="24"/>
                <w:szCs w:val="24"/>
              </w:rPr>
              <w:t>查结束后恢复。受此影响，公司与新疆恒孚棉产业集团的采购业务相应减少</w:t>
            </w:r>
            <w:r>
              <w:rPr>
                <w:rFonts w:asciiTheme="minorEastAsia" w:hAnsiTheme="minorEastAsia" w:cs="宋体" w:hint="eastAsia"/>
                <w:kern w:val="0"/>
                <w:sz w:val="24"/>
                <w:szCs w:val="24"/>
              </w:rPr>
              <w:t>，导致</w:t>
            </w:r>
            <w:r w:rsidR="00F44A20">
              <w:rPr>
                <w:rFonts w:asciiTheme="minorEastAsia" w:hAnsiTheme="minorEastAsia" w:cs="宋体" w:hint="eastAsia"/>
                <w:kern w:val="0"/>
                <w:sz w:val="24"/>
                <w:szCs w:val="24"/>
              </w:rPr>
              <w:t>公司向其采购的棉花低于预计金额</w:t>
            </w:r>
            <w:r w:rsidR="00EF4BEA" w:rsidRPr="00EF4BEA">
              <w:rPr>
                <w:rFonts w:asciiTheme="minorEastAsia" w:hAnsiTheme="minorEastAsia" w:cs="宋体" w:hint="eastAsia"/>
                <w:kern w:val="0"/>
                <w:sz w:val="24"/>
                <w:szCs w:val="24"/>
              </w:rPr>
              <w:t>。</w:t>
            </w:r>
          </w:p>
        </w:tc>
      </w:tr>
      <w:tr w:rsidR="005F72ED" w:rsidRPr="00EF4BEA" w:rsidTr="00EF4BEA">
        <w:trPr>
          <w:trHeight w:val="810"/>
        </w:trPr>
        <w:tc>
          <w:tcPr>
            <w:tcW w:w="2269" w:type="dxa"/>
            <w:gridSpan w:val="3"/>
            <w:shd w:val="clear" w:color="auto" w:fill="auto"/>
            <w:vAlign w:val="center"/>
          </w:tcPr>
          <w:p w:rsidR="005F72ED" w:rsidRPr="00EF4BEA" w:rsidRDefault="005F72ED" w:rsidP="005F72ED">
            <w:pPr>
              <w:widowControl/>
              <w:jc w:val="left"/>
              <w:rPr>
                <w:rFonts w:asciiTheme="minorEastAsia" w:hAnsiTheme="minorEastAsia" w:cs="宋体"/>
                <w:kern w:val="0"/>
                <w:sz w:val="24"/>
                <w:szCs w:val="24"/>
              </w:rPr>
            </w:pPr>
            <w:r w:rsidRPr="00EF4BEA">
              <w:rPr>
                <w:rFonts w:asciiTheme="minorEastAsia" w:hAnsiTheme="minorEastAsia" w:cs="宋体" w:hint="eastAsia"/>
                <w:kern w:val="0"/>
                <w:sz w:val="24"/>
                <w:szCs w:val="24"/>
              </w:rPr>
              <w:t>公司独立董事对日常关联交易实际发生情况与预计存在较大差异的说明</w:t>
            </w:r>
          </w:p>
        </w:tc>
        <w:tc>
          <w:tcPr>
            <w:tcW w:w="6804" w:type="dxa"/>
            <w:gridSpan w:val="5"/>
          </w:tcPr>
          <w:p w:rsidR="005F72ED" w:rsidRPr="00EF4BEA" w:rsidRDefault="00F44A20" w:rsidP="00D74D2A">
            <w:pPr>
              <w:widowControl/>
              <w:jc w:val="left"/>
              <w:rPr>
                <w:rFonts w:asciiTheme="minorEastAsia" w:hAnsiTheme="minorEastAsia" w:cs="宋体"/>
                <w:kern w:val="0"/>
                <w:sz w:val="24"/>
                <w:szCs w:val="24"/>
              </w:rPr>
            </w:pPr>
            <w:r w:rsidRPr="00607DCE">
              <w:rPr>
                <w:rFonts w:asciiTheme="minorEastAsia" w:hAnsiTheme="minorEastAsia" w:cs="宋体" w:hint="eastAsia"/>
                <w:kern w:val="0"/>
                <w:sz w:val="24"/>
                <w:szCs w:val="24"/>
              </w:rPr>
              <w:t>2018年度公司向关联方新疆恒孚棉产业集团有限公司采购原材料棉花受客观情况影响</w:t>
            </w:r>
            <w:r w:rsidR="00D74D2A" w:rsidRPr="00607DCE">
              <w:rPr>
                <w:rFonts w:asciiTheme="minorEastAsia" w:hAnsiTheme="minorEastAsia" w:cs="宋体" w:hint="eastAsia"/>
                <w:kern w:val="0"/>
                <w:sz w:val="24"/>
                <w:szCs w:val="24"/>
              </w:rPr>
              <w:t>实际</w:t>
            </w:r>
            <w:r w:rsidRPr="00607DCE">
              <w:rPr>
                <w:rFonts w:asciiTheme="minorEastAsia" w:hAnsiTheme="minorEastAsia" w:cs="宋体" w:hint="eastAsia"/>
                <w:kern w:val="0"/>
                <w:sz w:val="24"/>
                <w:szCs w:val="24"/>
              </w:rPr>
              <w:t>采购金额低于</w:t>
            </w:r>
            <w:r w:rsidR="00D74D2A" w:rsidRPr="00607DCE">
              <w:rPr>
                <w:rFonts w:asciiTheme="minorEastAsia" w:hAnsiTheme="minorEastAsia" w:cs="宋体" w:hint="eastAsia"/>
                <w:kern w:val="0"/>
                <w:sz w:val="24"/>
                <w:szCs w:val="24"/>
              </w:rPr>
              <w:t>预计</w:t>
            </w:r>
            <w:r w:rsidR="005F0220">
              <w:rPr>
                <w:rFonts w:asciiTheme="minorEastAsia" w:hAnsiTheme="minorEastAsia" w:cs="宋体" w:hint="eastAsia"/>
                <w:kern w:val="0"/>
                <w:sz w:val="24"/>
                <w:szCs w:val="24"/>
              </w:rPr>
              <w:t>金额</w:t>
            </w:r>
            <w:r w:rsidRPr="00607DCE">
              <w:rPr>
                <w:rFonts w:asciiTheme="minorEastAsia" w:hAnsiTheme="minorEastAsia" w:cs="宋体" w:hint="eastAsia"/>
                <w:kern w:val="0"/>
                <w:sz w:val="24"/>
                <w:szCs w:val="24"/>
              </w:rPr>
              <w:t>，情况属实，不存在损害公司及公司股东利益的情形。</w:t>
            </w:r>
          </w:p>
        </w:tc>
      </w:tr>
    </w:tbl>
    <w:p w:rsidR="004F0913" w:rsidRPr="00EF4BEA" w:rsidRDefault="005F72ED" w:rsidP="005F72ED">
      <w:pPr>
        <w:autoSpaceDE w:val="0"/>
        <w:autoSpaceDN w:val="0"/>
        <w:adjustRightInd w:val="0"/>
        <w:spacing w:line="500" w:lineRule="exact"/>
        <w:ind w:firstLineChars="200" w:firstLine="480"/>
        <w:jc w:val="left"/>
        <w:rPr>
          <w:rFonts w:asciiTheme="minorEastAsia" w:hAnsiTheme="minorEastAsia"/>
          <w:color w:val="333333"/>
          <w:sz w:val="24"/>
          <w:szCs w:val="24"/>
          <w:shd w:val="clear" w:color="auto" w:fill="FFFFFF"/>
        </w:rPr>
      </w:pPr>
      <w:r w:rsidRPr="00EF4BEA">
        <w:rPr>
          <w:rFonts w:asciiTheme="minorEastAsia" w:hAnsiTheme="minorEastAsia" w:hint="eastAsia"/>
          <w:color w:val="333333"/>
          <w:sz w:val="24"/>
          <w:szCs w:val="24"/>
          <w:shd w:val="clear" w:color="auto" w:fill="FFFFFF"/>
        </w:rPr>
        <w:t>除上述补充外，</w:t>
      </w:r>
      <w:r w:rsidR="00C13511" w:rsidRPr="00EF4BEA">
        <w:rPr>
          <w:rFonts w:asciiTheme="minorEastAsia" w:hAnsiTheme="minorEastAsia" w:hint="eastAsia"/>
          <w:color w:val="333333"/>
          <w:sz w:val="24"/>
          <w:szCs w:val="24"/>
          <w:shd w:val="clear" w:color="auto" w:fill="FFFFFF"/>
        </w:rPr>
        <w:t>《</w:t>
      </w:r>
      <w:r w:rsidR="00C13511" w:rsidRPr="00F44A20">
        <w:rPr>
          <w:rFonts w:asciiTheme="minorEastAsia" w:hAnsiTheme="minorEastAsia" w:hint="eastAsia"/>
          <w:color w:val="333333"/>
          <w:sz w:val="24"/>
          <w:szCs w:val="24"/>
          <w:shd w:val="clear" w:color="auto" w:fill="FFFFFF"/>
        </w:rPr>
        <w:t>关于预计2019年度日常关联交易公告</w:t>
      </w:r>
      <w:r w:rsidR="00C13511" w:rsidRPr="00EF4BEA">
        <w:rPr>
          <w:rFonts w:asciiTheme="minorEastAsia" w:hAnsiTheme="minorEastAsia" w:hint="eastAsia"/>
          <w:color w:val="333333"/>
          <w:sz w:val="24"/>
          <w:szCs w:val="24"/>
          <w:shd w:val="clear" w:color="auto" w:fill="FFFFFF"/>
        </w:rPr>
        <w:t>》（公告编号：</w:t>
      </w:r>
      <w:r w:rsidR="00C13511">
        <w:rPr>
          <w:rFonts w:asciiTheme="minorEastAsia" w:hAnsiTheme="minorEastAsia" w:hint="eastAsia"/>
          <w:color w:val="333333"/>
          <w:sz w:val="24"/>
          <w:szCs w:val="24"/>
          <w:shd w:val="clear" w:color="auto" w:fill="FFFFFF"/>
        </w:rPr>
        <w:t>2019-</w:t>
      </w:r>
      <w:r w:rsidR="00C13511" w:rsidRPr="00EF4BEA">
        <w:rPr>
          <w:rFonts w:asciiTheme="minorEastAsia" w:hAnsiTheme="minorEastAsia" w:hint="eastAsia"/>
          <w:color w:val="333333"/>
          <w:sz w:val="24"/>
          <w:szCs w:val="24"/>
          <w:shd w:val="clear" w:color="auto" w:fill="FFFFFF"/>
        </w:rPr>
        <w:t>37）</w:t>
      </w:r>
      <w:r w:rsidRPr="00EF4BEA">
        <w:rPr>
          <w:rFonts w:asciiTheme="minorEastAsia" w:hAnsiTheme="minorEastAsia" w:hint="eastAsia"/>
          <w:color w:val="333333"/>
          <w:sz w:val="24"/>
          <w:szCs w:val="24"/>
          <w:shd w:val="clear" w:color="auto" w:fill="FFFFFF"/>
        </w:rPr>
        <w:t>中其他内容不变，由此给投资者造成的不便，公司深表歉意。公司后续将进一步加强信息披露管理，提高信息披露质量。</w:t>
      </w:r>
    </w:p>
    <w:p w:rsidR="004F0913" w:rsidRPr="00EF4BEA" w:rsidRDefault="004F0913" w:rsidP="004F0913">
      <w:pPr>
        <w:autoSpaceDE w:val="0"/>
        <w:autoSpaceDN w:val="0"/>
        <w:adjustRightInd w:val="0"/>
        <w:spacing w:line="500" w:lineRule="exact"/>
        <w:ind w:firstLineChars="200" w:firstLine="480"/>
        <w:jc w:val="left"/>
        <w:rPr>
          <w:rFonts w:asciiTheme="minorEastAsia" w:hAnsiTheme="minorEastAsia"/>
          <w:color w:val="333333"/>
          <w:sz w:val="24"/>
          <w:szCs w:val="24"/>
          <w:shd w:val="clear" w:color="auto" w:fill="FFFFFF"/>
        </w:rPr>
      </w:pPr>
    </w:p>
    <w:p w:rsidR="00D54BC5" w:rsidRPr="00EF4BEA" w:rsidRDefault="00D54BC5" w:rsidP="004F0913">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EF4BEA">
        <w:rPr>
          <w:rFonts w:asciiTheme="minorEastAsia" w:hAnsiTheme="minorEastAsia" w:cs="宋体" w:hint="eastAsia"/>
          <w:color w:val="000000"/>
          <w:kern w:val="0"/>
          <w:sz w:val="24"/>
          <w:szCs w:val="24"/>
        </w:rPr>
        <w:t>特此公告。</w:t>
      </w:r>
      <w:r w:rsidRPr="00EF4BEA">
        <w:rPr>
          <w:rFonts w:asciiTheme="minorEastAsia" w:hAnsiTheme="minorEastAsia" w:cs="宋体"/>
          <w:color w:val="000000"/>
          <w:kern w:val="0"/>
          <w:sz w:val="24"/>
          <w:szCs w:val="24"/>
        </w:rPr>
        <w:t xml:space="preserve"> </w:t>
      </w:r>
      <w:bookmarkStart w:id="0" w:name="_GoBack"/>
      <w:bookmarkEnd w:id="0"/>
    </w:p>
    <w:p w:rsidR="00D54BC5" w:rsidRPr="00EF4BEA" w:rsidRDefault="00D54BC5" w:rsidP="00343BB3">
      <w:pPr>
        <w:autoSpaceDE w:val="0"/>
        <w:autoSpaceDN w:val="0"/>
        <w:adjustRightInd w:val="0"/>
        <w:spacing w:line="460" w:lineRule="exact"/>
        <w:jc w:val="right"/>
        <w:rPr>
          <w:rFonts w:asciiTheme="minorEastAsia" w:hAnsiTheme="minorEastAsia" w:cs="宋体"/>
          <w:color w:val="000000"/>
          <w:kern w:val="0"/>
          <w:sz w:val="24"/>
          <w:szCs w:val="24"/>
        </w:rPr>
      </w:pPr>
      <w:r w:rsidRPr="00EF4BEA">
        <w:rPr>
          <w:rFonts w:asciiTheme="minorEastAsia" w:hAnsiTheme="minorEastAsia" w:cs="宋体" w:hint="eastAsia"/>
          <w:color w:val="000000"/>
          <w:kern w:val="0"/>
          <w:sz w:val="24"/>
          <w:szCs w:val="24"/>
        </w:rPr>
        <w:t>华孚时尚股份有限公司董事会</w:t>
      </w:r>
      <w:r w:rsidRPr="00EF4BEA">
        <w:rPr>
          <w:rFonts w:asciiTheme="minorEastAsia" w:hAnsiTheme="minorEastAsia" w:cs="宋体"/>
          <w:color w:val="000000"/>
          <w:kern w:val="0"/>
          <w:sz w:val="24"/>
          <w:szCs w:val="24"/>
        </w:rPr>
        <w:t xml:space="preserve"> </w:t>
      </w:r>
    </w:p>
    <w:p w:rsidR="00D54BC5" w:rsidRPr="00EF4BEA" w:rsidRDefault="008A28C6" w:rsidP="00343BB3">
      <w:pPr>
        <w:spacing w:line="460" w:lineRule="exact"/>
        <w:ind w:firstLineChars="200" w:firstLine="480"/>
        <w:jc w:val="right"/>
        <w:rPr>
          <w:rFonts w:asciiTheme="minorEastAsia" w:hAnsiTheme="minorEastAsia"/>
          <w:sz w:val="24"/>
          <w:szCs w:val="24"/>
        </w:rPr>
      </w:pPr>
      <w:r w:rsidRPr="00EF4BEA">
        <w:rPr>
          <w:rFonts w:asciiTheme="minorEastAsia" w:hAnsiTheme="minorEastAsia" w:cs="宋体" w:hint="eastAsia"/>
          <w:color w:val="000000"/>
          <w:kern w:val="0"/>
          <w:sz w:val="24"/>
          <w:szCs w:val="24"/>
        </w:rPr>
        <w:t>二〇一九</w:t>
      </w:r>
      <w:r w:rsidR="00D54BC5" w:rsidRPr="00EF4BEA">
        <w:rPr>
          <w:rFonts w:asciiTheme="minorEastAsia" w:hAnsiTheme="minorEastAsia" w:cs="宋体" w:hint="eastAsia"/>
          <w:color w:val="000000"/>
          <w:kern w:val="0"/>
          <w:sz w:val="24"/>
          <w:szCs w:val="24"/>
        </w:rPr>
        <w:t>年</w:t>
      </w:r>
      <w:r w:rsidR="005F72ED" w:rsidRPr="00EF4BEA">
        <w:rPr>
          <w:rFonts w:asciiTheme="minorEastAsia" w:hAnsiTheme="minorEastAsia" w:cs="宋体" w:hint="eastAsia"/>
          <w:color w:val="000000"/>
          <w:kern w:val="0"/>
          <w:sz w:val="24"/>
          <w:szCs w:val="24"/>
        </w:rPr>
        <w:t>五</w:t>
      </w:r>
      <w:r w:rsidR="00D54BC5" w:rsidRPr="00EF4BEA">
        <w:rPr>
          <w:rFonts w:asciiTheme="minorEastAsia" w:hAnsiTheme="minorEastAsia" w:cs="宋体" w:hint="eastAsia"/>
          <w:color w:val="000000"/>
          <w:kern w:val="0"/>
          <w:sz w:val="24"/>
          <w:szCs w:val="24"/>
        </w:rPr>
        <w:t>月</w:t>
      </w:r>
      <w:r w:rsidR="007C4774">
        <w:rPr>
          <w:rFonts w:asciiTheme="minorEastAsia" w:hAnsiTheme="minorEastAsia" w:cs="宋体" w:hint="eastAsia"/>
          <w:color w:val="000000"/>
          <w:kern w:val="0"/>
          <w:sz w:val="24"/>
          <w:szCs w:val="24"/>
        </w:rPr>
        <w:t>八</w:t>
      </w:r>
      <w:r w:rsidR="00D54BC5" w:rsidRPr="00EF4BEA">
        <w:rPr>
          <w:rFonts w:asciiTheme="minorEastAsia" w:hAnsiTheme="minorEastAsia" w:cs="宋体" w:hint="eastAsia"/>
          <w:color w:val="000000"/>
          <w:kern w:val="0"/>
          <w:sz w:val="24"/>
          <w:szCs w:val="24"/>
        </w:rPr>
        <w:t>日</w:t>
      </w:r>
    </w:p>
    <w:sectPr w:rsidR="00D54BC5" w:rsidRPr="00EF4BEA" w:rsidSect="00343BB3">
      <w:pgSz w:w="11906" w:h="16838"/>
      <w:pgMar w:top="993"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24" w:rsidRDefault="001F4624" w:rsidP="00C75B1D">
      <w:r>
        <w:separator/>
      </w:r>
    </w:p>
  </w:endnote>
  <w:endnote w:type="continuationSeparator" w:id="0">
    <w:p w:rsidR="001F4624" w:rsidRDefault="001F4624" w:rsidP="00C7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24" w:rsidRDefault="001F4624" w:rsidP="00C75B1D">
      <w:r>
        <w:separator/>
      </w:r>
    </w:p>
  </w:footnote>
  <w:footnote w:type="continuationSeparator" w:id="0">
    <w:p w:rsidR="001F4624" w:rsidRDefault="001F4624" w:rsidP="00C7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C5"/>
    <w:rsid w:val="00016D5D"/>
    <w:rsid w:val="00026AB1"/>
    <w:rsid w:val="00062ADA"/>
    <w:rsid w:val="001B0760"/>
    <w:rsid w:val="001F4624"/>
    <w:rsid w:val="00257762"/>
    <w:rsid w:val="00260170"/>
    <w:rsid w:val="00284D66"/>
    <w:rsid w:val="002970E2"/>
    <w:rsid w:val="002C6B20"/>
    <w:rsid w:val="00334AE1"/>
    <w:rsid w:val="00340FC2"/>
    <w:rsid w:val="00343BB3"/>
    <w:rsid w:val="00372204"/>
    <w:rsid w:val="003B45BA"/>
    <w:rsid w:val="003D6F4C"/>
    <w:rsid w:val="003F4775"/>
    <w:rsid w:val="003F6244"/>
    <w:rsid w:val="003F7535"/>
    <w:rsid w:val="004332EF"/>
    <w:rsid w:val="00437292"/>
    <w:rsid w:val="00451431"/>
    <w:rsid w:val="0049299C"/>
    <w:rsid w:val="004F0913"/>
    <w:rsid w:val="004F51CA"/>
    <w:rsid w:val="00504A78"/>
    <w:rsid w:val="00513728"/>
    <w:rsid w:val="00522735"/>
    <w:rsid w:val="00583AE1"/>
    <w:rsid w:val="00593311"/>
    <w:rsid w:val="005B0A03"/>
    <w:rsid w:val="005F0220"/>
    <w:rsid w:val="005F6807"/>
    <w:rsid w:val="005F72ED"/>
    <w:rsid w:val="00607DCE"/>
    <w:rsid w:val="00612228"/>
    <w:rsid w:val="0062662E"/>
    <w:rsid w:val="00665935"/>
    <w:rsid w:val="006D3FD3"/>
    <w:rsid w:val="006F04D3"/>
    <w:rsid w:val="007A4002"/>
    <w:rsid w:val="007C4774"/>
    <w:rsid w:val="007F0F17"/>
    <w:rsid w:val="008063FC"/>
    <w:rsid w:val="00865FFB"/>
    <w:rsid w:val="00875A40"/>
    <w:rsid w:val="008A2357"/>
    <w:rsid w:val="008A28C6"/>
    <w:rsid w:val="008C179F"/>
    <w:rsid w:val="009347ED"/>
    <w:rsid w:val="009E7B85"/>
    <w:rsid w:val="009F1299"/>
    <w:rsid w:val="00A34764"/>
    <w:rsid w:val="00A74E43"/>
    <w:rsid w:val="00B04D4F"/>
    <w:rsid w:val="00B35AD3"/>
    <w:rsid w:val="00B7289C"/>
    <w:rsid w:val="00C13511"/>
    <w:rsid w:val="00C30879"/>
    <w:rsid w:val="00C75B1D"/>
    <w:rsid w:val="00D02047"/>
    <w:rsid w:val="00D46131"/>
    <w:rsid w:val="00D47BD4"/>
    <w:rsid w:val="00D54BC5"/>
    <w:rsid w:val="00D74D2A"/>
    <w:rsid w:val="00D870B0"/>
    <w:rsid w:val="00DF0050"/>
    <w:rsid w:val="00E33110"/>
    <w:rsid w:val="00EC1B65"/>
    <w:rsid w:val="00EF4BEA"/>
    <w:rsid w:val="00F44A20"/>
    <w:rsid w:val="00F5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C5"/>
    <w:pPr>
      <w:widowControl w:val="0"/>
      <w:jc w:val="both"/>
    </w:pPr>
  </w:style>
  <w:style w:type="paragraph" w:styleId="4">
    <w:name w:val="heading 4"/>
    <w:basedOn w:val="a"/>
    <w:link w:val="4Char"/>
    <w:uiPriority w:val="9"/>
    <w:qFormat/>
    <w:rsid w:val="00F44A2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B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B1D"/>
    <w:rPr>
      <w:sz w:val="18"/>
      <w:szCs w:val="18"/>
    </w:rPr>
  </w:style>
  <w:style w:type="paragraph" w:styleId="a4">
    <w:name w:val="footer"/>
    <w:basedOn w:val="a"/>
    <w:link w:val="Char0"/>
    <w:uiPriority w:val="99"/>
    <w:unhideWhenUsed/>
    <w:rsid w:val="00C75B1D"/>
    <w:pPr>
      <w:tabs>
        <w:tab w:val="center" w:pos="4153"/>
        <w:tab w:val="right" w:pos="8306"/>
      </w:tabs>
      <w:snapToGrid w:val="0"/>
      <w:jc w:val="left"/>
    </w:pPr>
    <w:rPr>
      <w:sz w:val="18"/>
      <w:szCs w:val="18"/>
    </w:rPr>
  </w:style>
  <w:style w:type="character" w:customStyle="1" w:styleId="Char0">
    <w:name w:val="页脚 Char"/>
    <w:basedOn w:val="a0"/>
    <w:link w:val="a4"/>
    <w:uiPriority w:val="99"/>
    <w:rsid w:val="00C75B1D"/>
    <w:rPr>
      <w:sz w:val="18"/>
      <w:szCs w:val="18"/>
    </w:rPr>
  </w:style>
  <w:style w:type="paragraph" w:styleId="a5">
    <w:name w:val="Normal (Web)"/>
    <w:basedOn w:val="a"/>
    <w:uiPriority w:val="99"/>
    <w:semiHidden/>
    <w:unhideWhenUsed/>
    <w:rsid w:val="003D6F4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F0913"/>
  </w:style>
  <w:style w:type="character" w:styleId="a6">
    <w:name w:val="Hyperlink"/>
    <w:basedOn w:val="a0"/>
    <w:uiPriority w:val="99"/>
    <w:unhideWhenUsed/>
    <w:rsid w:val="004F0913"/>
    <w:rPr>
      <w:color w:val="0000FF" w:themeColor="hyperlink"/>
      <w:u w:val="single"/>
    </w:rPr>
  </w:style>
  <w:style w:type="character" w:customStyle="1" w:styleId="4Char">
    <w:name w:val="标题 4 Char"/>
    <w:basedOn w:val="a0"/>
    <w:link w:val="4"/>
    <w:uiPriority w:val="9"/>
    <w:rsid w:val="00F44A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C5"/>
    <w:pPr>
      <w:widowControl w:val="0"/>
      <w:jc w:val="both"/>
    </w:pPr>
  </w:style>
  <w:style w:type="paragraph" w:styleId="4">
    <w:name w:val="heading 4"/>
    <w:basedOn w:val="a"/>
    <w:link w:val="4Char"/>
    <w:uiPriority w:val="9"/>
    <w:qFormat/>
    <w:rsid w:val="00F44A2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B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B1D"/>
    <w:rPr>
      <w:sz w:val="18"/>
      <w:szCs w:val="18"/>
    </w:rPr>
  </w:style>
  <w:style w:type="paragraph" w:styleId="a4">
    <w:name w:val="footer"/>
    <w:basedOn w:val="a"/>
    <w:link w:val="Char0"/>
    <w:uiPriority w:val="99"/>
    <w:unhideWhenUsed/>
    <w:rsid w:val="00C75B1D"/>
    <w:pPr>
      <w:tabs>
        <w:tab w:val="center" w:pos="4153"/>
        <w:tab w:val="right" w:pos="8306"/>
      </w:tabs>
      <w:snapToGrid w:val="0"/>
      <w:jc w:val="left"/>
    </w:pPr>
    <w:rPr>
      <w:sz w:val="18"/>
      <w:szCs w:val="18"/>
    </w:rPr>
  </w:style>
  <w:style w:type="character" w:customStyle="1" w:styleId="Char0">
    <w:name w:val="页脚 Char"/>
    <w:basedOn w:val="a0"/>
    <w:link w:val="a4"/>
    <w:uiPriority w:val="99"/>
    <w:rsid w:val="00C75B1D"/>
    <w:rPr>
      <w:sz w:val="18"/>
      <w:szCs w:val="18"/>
    </w:rPr>
  </w:style>
  <w:style w:type="paragraph" w:styleId="a5">
    <w:name w:val="Normal (Web)"/>
    <w:basedOn w:val="a"/>
    <w:uiPriority w:val="99"/>
    <w:semiHidden/>
    <w:unhideWhenUsed/>
    <w:rsid w:val="003D6F4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F0913"/>
  </w:style>
  <w:style w:type="character" w:styleId="a6">
    <w:name w:val="Hyperlink"/>
    <w:basedOn w:val="a0"/>
    <w:uiPriority w:val="99"/>
    <w:unhideWhenUsed/>
    <w:rsid w:val="004F0913"/>
    <w:rPr>
      <w:color w:val="0000FF" w:themeColor="hyperlink"/>
      <w:u w:val="single"/>
    </w:rPr>
  </w:style>
  <w:style w:type="character" w:customStyle="1" w:styleId="4Char">
    <w:name w:val="标题 4 Char"/>
    <w:basedOn w:val="a0"/>
    <w:link w:val="4"/>
    <w:uiPriority w:val="9"/>
    <w:rsid w:val="00F44A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494">
      <w:bodyDiv w:val="1"/>
      <w:marLeft w:val="0"/>
      <w:marRight w:val="0"/>
      <w:marTop w:val="0"/>
      <w:marBottom w:val="0"/>
      <w:divBdr>
        <w:top w:val="none" w:sz="0" w:space="0" w:color="auto"/>
        <w:left w:val="none" w:sz="0" w:space="0" w:color="auto"/>
        <w:bottom w:val="none" w:sz="0" w:space="0" w:color="auto"/>
        <w:right w:val="none" w:sz="0" w:space="0" w:color="auto"/>
      </w:divBdr>
    </w:div>
    <w:div w:id="464281212">
      <w:bodyDiv w:val="1"/>
      <w:marLeft w:val="0"/>
      <w:marRight w:val="0"/>
      <w:marTop w:val="0"/>
      <w:marBottom w:val="0"/>
      <w:divBdr>
        <w:top w:val="none" w:sz="0" w:space="0" w:color="auto"/>
        <w:left w:val="none" w:sz="0" w:space="0" w:color="auto"/>
        <w:bottom w:val="none" w:sz="0" w:space="0" w:color="auto"/>
        <w:right w:val="none" w:sz="0" w:space="0" w:color="auto"/>
      </w:divBdr>
    </w:div>
    <w:div w:id="17170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189</Words>
  <Characters>1081</Characters>
  <Application>Microsoft Office Word</Application>
  <DocSecurity>0</DocSecurity>
  <Lines>9</Lines>
  <Paragraphs>2</Paragraphs>
  <ScaleCrop>false</ScaleCrop>
  <Company>微软公司</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14</cp:revision>
  <cp:lastPrinted>2019-01-30T08:34:00Z</cp:lastPrinted>
  <dcterms:created xsi:type="dcterms:W3CDTF">2019-05-07T07:18:00Z</dcterms:created>
  <dcterms:modified xsi:type="dcterms:W3CDTF">2019-05-07T10:20:00Z</dcterms:modified>
</cp:coreProperties>
</file>