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3A" w:rsidRPr="002E2355" w:rsidRDefault="00370D7E" w:rsidP="00AB417A">
      <w:pPr>
        <w:jc w:val="center"/>
        <w:rPr>
          <w:rFonts w:ascii="楷体" w:eastAsia="楷体" w:hAnsi="楷体"/>
          <w:b/>
          <w:sz w:val="28"/>
          <w:szCs w:val="28"/>
        </w:rPr>
      </w:pPr>
      <w:r w:rsidRPr="002E2355">
        <w:rPr>
          <w:rFonts w:ascii="楷体" w:eastAsia="楷体" w:hAnsi="楷体" w:hint="eastAsia"/>
          <w:b/>
          <w:sz w:val="28"/>
          <w:szCs w:val="28"/>
        </w:rPr>
        <w:t>5.15投资者保护宣传日</w:t>
      </w:r>
      <w:r w:rsidR="00AB417A" w:rsidRPr="002E2355">
        <w:rPr>
          <w:rFonts w:ascii="楷体" w:eastAsia="楷体" w:hAnsi="楷体" w:hint="eastAsia"/>
          <w:b/>
          <w:sz w:val="28"/>
          <w:szCs w:val="28"/>
        </w:rPr>
        <w:t>活动</w:t>
      </w:r>
      <w:r w:rsidR="00C01AC8" w:rsidRPr="002E2355">
        <w:rPr>
          <w:rFonts w:ascii="楷体" w:eastAsia="楷体" w:hAnsi="楷体" w:hint="eastAsia"/>
          <w:b/>
          <w:sz w:val="28"/>
          <w:szCs w:val="28"/>
        </w:rPr>
        <w:t>----</w:t>
      </w:r>
      <w:r w:rsidR="00AB417A" w:rsidRPr="002E2355">
        <w:rPr>
          <w:rFonts w:ascii="楷体" w:eastAsia="楷体" w:hAnsi="楷体" w:hint="eastAsia"/>
          <w:b/>
          <w:sz w:val="28"/>
          <w:szCs w:val="28"/>
        </w:rPr>
        <w:t>投资者怎样</w:t>
      </w:r>
      <w:r w:rsidR="0027454D">
        <w:rPr>
          <w:rFonts w:ascii="楷体" w:eastAsia="楷体" w:hAnsi="楷体" w:hint="eastAsia"/>
          <w:b/>
          <w:sz w:val="28"/>
          <w:szCs w:val="28"/>
        </w:rPr>
        <w:t>获取信息、怎样维护权益</w:t>
      </w:r>
      <w:r w:rsidR="0027454D" w:rsidRPr="002E2355">
        <w:rPr>
          <w:rFonts w:ascii="楷体" w:eastAsia="楷体" w:hAnsi="楷体" w:hint="eastAsia"/>
          <w:b/>
          <w:sz w:val="28"/>
          <w:szCs w:val="28"/>
        </w:rPr>
        <w:t xml:space="preserve"> </w:t>
      </w:r>
      <w:r w:rsidR="00F94399" w:rsidRPr="002E2355">
        <w:rPr>
          <w:rFonts w:ascii="楷体" w:eastAsia="楷体" w:hAnsi="楷体" w:hint="eastAsia"/>
          <w:b/>
          <w:sz w:val="28"/>
          <w:szCs w:val="28"/>
        </w:rPr>
        <w:t>(Q&amp;A)</w:t>
      </w:r>
    </w:p>
    <w:p w:rsidR="00C01AC8" w:rsidRPr="002E2355" w:rsidRDefault="00C01AC8" w:rsidP="00AB417A">
      <w:pPr>
        <w:ind w:firstLineChars="200" w:firstLine="560"/>
        <w:jc w:val="left"/>
        <w:rPr>
          <w:rFonts w:ascii="楷体" w:eastAsia="楷体" w:hAnsi="楷体"/>
          <w:sz w:val="28"/>
          <w:szCs w:val="28"/>
        </w:rPr>
      </w:pPr>
    </w:p>
    <w:p w:rsidR="00AB417A" w:rsidRPr="002E2355" w:rsidRDefault="00AB417A" w:rsidP="00AB417A">
      <w:pPr>
        <w:ind w:firstLineChars="200" w:firstLine="560"/>
        <w:jc w:val="left"/>
        <w:rPr>
          <w:rFonts w:ascii="楷体" w:eastAsia="楷体" w:hAnsi="楷体"/>
          <w:sz w:val="28"/>
          <w:szCs w:val="28"/>
        </w:rPr>
      </w:pPr>
      <w:r w:rsidRPr="002E2355">
        <w:rPr>
          <w:rFonts w:ascii="楷体" w:eastAsia="楷体" w:hAnsi="楷体" w:hint="eastAsia"/>
          <w:sz w:val="28"/>
          <w:szCs w:val="28"/>
        </w:rPr>
        <w:t>证监会设立“5.15全国投资者保护宣传日”，在全国范围内组织动员各方力量积极开展形式多样的投资者保护宣传活动。</w:t>
      </w:r>
    </w:p>
    <w:p w:rsidR="00AB417A" w:rsidRPr="002E2355" w:rsidRDefault="00AB417A" w:rsidP="00AB417A">
      <w:pPr>
        <w:ind w:firstLineChars="200" w:firstLine="560"/>
        <w:jc w:val="left"/>
        <w:rPr>
          <w:rFonts w:ascii="楷体" w:eastAsia="楷体" w:hAnsi="楷体"/>
          <w:sz w:val="28"/>
          <w:szCs w:val="28"/>
        </w:rPr>
      </w:pPr>
      <w:r w:rsidRPr="002E2355">
        <w:rPr>
          <w:rFonts w:ascii="楷体" w:eastAsia="楷体" w:hAnsi="楷体" w:hint="eastAsia"/>
          <w:sz w:val="28"/>
          <w:szCs w:val="28"/>
        </w:rPr>
        <w:t>华孚时尚股份有限公司积极响应证监会的号召，本着充分服务投资者、尊敬投资者的理念，就投资者</w:t>
      </w:r>
      <w:r w:rsidR="00C01AC8" w:rsidRPr="002E2355">
        <w:rPr>
          <w:rFonts w:ascii="楷体" w:eastAsia="楷体" w:hAnsi="楷体" w:hint="eastAsia"/>
          <w:sz w:val="28"/>
          <w:szCs w:val="28"/>
        </w:rPr>
        <w:t>与公司</w:t>
      </w:r>
      <w:r w:rsidRPr="002E2355">
        <w:rPr>
          <w:rFonts w:ascii="楷体" w:eastAsia="楷体" w:hAnsi="楷体" w:hint="eastAsia"/>
          <w:sz w:val="28"/>
          <w:szCs w:val="28"/>
        </w:rPr>
        <w:t>沟通的</w:t>
      </w:r>
      <w:r w:rsidR="00C01AC8" w:rsidRPr="002E2355">
        <w:rPr>
          <w:rFonts w:ascii="楷体" w:eastAsia="楷体" w:hAnsi="楷体" w:hint="eastAsia"/>
          <w:sz w:val="28"/>
          <w:szCs w:val="28"/>
        </w:rPr>
        <w:t>渠道与</w:t>
      </w:r>
      <w:r w:rsidRPr="002E2355">
        <w:rPr>
          <w:rFonts w:ascii="楷体" w:eastAsia="楷体" w:hAnsi="楷体" w:hint="eastAsia"/>
          <w:sz w:val="28"/>
          <w:szCs w:val="28"/>
        </w:rPr>
        <w:t>内容</w:t>
      </w:r>
      <w:r w:rsidR="00F94399" w:rsidRPr="002E2355">
        <w:rPr>
          <w:rFonts w:ascii="楷体" w:eastAsia="楷体" w:hAnsi="楷体" w:hint="eastAsia"/>
          <w:sz w:val="28"/>
          <w:szCs w:val="28"/>
        </w:rPr>
        <w:t>整理</w:t>
      </w:r>
      <w:r w:rsidRPr="002E2355">
        <w:rPr>
          <w:rFonts w:ascii="楷体" w:eastAsia="楷体" w:hAnsi="楷体" w:hint="eastAsia"/>
          <w:sz w:val="28"/>
          <w:szCs w:val="28"/>
        </w:rPr>
        <w:t>如下关键问题</w:t>
      </w:r>
      <w:r w:rsidR="00F94399" w:rsidRPr="002E2355">
        <w:rPr>
          <w:rFonts w:ascii="楷体" w:eastAsia="楷体" w:hAnsi="楷体" w:hint="eastAsia"/>
          <w:sz w:val="28"/>
          <w:szCs w:val="28"/>
        </w:rPr>
        <w:t>与回复</w:t>
      </w:r>
      <w:r w:rsidRPr="002E2355">
        <w:rPr>
          <w:rFonts w:ascii="楷体" w:eastAsia="楷体" w:hAnsi="楷体" w:hint="eastAsia"/>
          <w:sz w:val="28"/>
          <w:szCs w:val="28"/>
        </w:rPr>
        <w:t>，请投资者查阅。</w:t>
      </w:r>
      <w:r w:rsidR="002E2355">
        <w:rPr>
          <w:rFonts w:ascii="楷体" w:eastAsia="楷体" w:hAnsi="楷体" w:hint="eastAsia"/>
          <w:sz w:val="28"/>
          <w:szCs w:val="28"/>
        </w:rPr>
        <w:t>欢迎沟通与指正。</w:t>
      </w:r>
    </w:p>
    <w:p w:rsidR="00AB417A" w:rsidRPr="002E2355" w:rsidRDefault="00AB417A" w:rsidP="002E2355">
      <w:pPr>
        <w:ind w:firstLineChars="200" w:firstLine="562"/>
        <w:jc w:val="left"/>
        <w:rPr>
          <w:rFonts w:ascii="楷体" w:eastAsia="楷体" w:hAnsi="楷体" w:cs="Times New Roman"/>
          <w:b/>
          <w:sz w:val="28"/>
          <w:szCs w:val="28"/>
        </w:rPr>
      </w:pPr>
      <w:r w:rsidRPr="002E2355">
        <w:rPr>
          <w:rFonts w:ascii="楷体" w:eastAsia="楷体" w:hAnsi="楷体" w:cs="Times New Roman"/>
          <w:b/>
          <w:sz w:val="28"/>
          <w:szCs w:val="28"/>
        </w:rPr>
        <w:t>Q1：</w:t>
      </w:r>
      <w:r w:rsidR="00F94399" w:rsidRPr="002E2355">
        <w:rPr>
          <w:rFonts w:ascii="楷体" w:eastAsia="楷体" w:hAnsi="楷体" w:cs="Times New Roman"/>
          <w:b/>
          <w:sz w:val="28"/>
          <w:szCs w:val="28"/>
        </w:rPr>
        <w:t>投资者可以通过</w:t>
      </w:r>
      <w:r w:rsidRPr="002E2355">
        <w:rPr>
          <w:rFonts w:ascii="楷体" w:eastAsia="楷体" w:hAnsi="楷体" w:cs="Times New Roman"/>
          <w:b/>
          <w:sz w:val="28"/>
          <w:szCs w:val="28"/>
        </w:rPr>
        <w:t>哪些形式与</w:t>
      </w:r>
      <w:r w:rsidR="00F94399" w:rsidRPr="002E2355">
        <w:rPr>
          <w:rFonts w:ascii="楷体" w:eastAsia="楷体" w:hAnsi="楷体" w:cs="Times New Roman"/>
          <w:b/>
          <w:sz w:val="28"/>
          <w:szCs w:val="28"/>
        </w:rPr>
        <w:t>公司</w:t>
      </w:r>
      <w:r w:rsidRPr="002E2355">
        <w:rPr>
          <w:rFonts w:ascii="楷体" w:eastAsia="楷体" w:hAnsi="楷体" w:cs="Times New Roman"/>
          <w:b/>
          <w:sz w:val="28"/>
          <w:szCs w:val="28"/>
        </w:rPr>
        <w:t>交流与沟通？</w:t>
      </w:r>
    </w:p>
    <w:p w:rsidR="00227992" w:rsidRPr="002E2355" w:rsidRDefault="00F94399" w:rsidP="00AB417A">
      <w:pPr>
        <w:ind w:firstLineChars="200" w:firstLine="560"/>
        <w:jc w:val="left"/>
        <w:rPr>
          <w:rFonts w:ascii="楷体" w:eastAsia="楷体" w:hAnsi="楷体" w:cs="Times New Roman"/>
          <w:sz w:val="28"/>
          <w:szCs w:val="28"/>
        </w:rPr>
      </w:pPr>
      <w:r w:rsidRPr="002E2355">
        <w:rPr>
          <w:rFonts w:ascii="楷体" w:eastAsia="楷体" w:hAnsi="楷体" w:cs="Times New Roman"/>
          <w:sz w:val="28"/>
          <w:szCs w:val="28"/>
        </w:rPr>
        <w:t>A1: 通过</w:t>
      </w:r>
      <w:r w:rsidR="006161D4" w:rsidRPr="002E2355">
        <w:rPr>
          <w:rFonts w:ascii="楷体" w:eastAsia="楷体" w:hAnsi="楷体" w:cs="Times New Roman"/>
          <w:sz w:val="28"/>
          <w:szCs w:val="28"/>
        </w:rPr>
        <w:t>投资者接待专线、电子邮箱、深交所互动易、网上业绩说明会、现场参观、公司座谈</w:t>
      </w:r>
      <w:r w:rsidRPr="002E2355">
        <w:rPr>
          <w:rFonts w:ascii="楷体" w:eastAsia="楷体" w:hAnsi="楷体" w:cs="Times New Roman"/>
          <w:sz w:val="28"/>
          <w:szCs w:val="28"/>
        </w:rPr>
        <w:t>等方式与公司沟通。公司投资者接待专线为：0755-83735593；0755-83735433</w:t>
      </w:r>
      <w:r w:rsidR="007D7A0E" w:rsidRPr="002E2355">
        <w:rPr>
          <w:rFonts w:ascii="楷体" w:eastAsia="楷体" w:hAnsi="楷体" w:cs="Times New Roman"/>
          <w:sz w:val="28"/>
          <w:szCs w:val="28"/>
        </w:rPr>
        <w:t>，</w:t>
      </w:r>
      <w:r w:rsidR="006161D4" w:rsidRPr="002E2355">
        <w:rPr>
          <w:rFonts w:ascii="楷体" w:eastAsia="楷体" w:hAnsi="楷体" w:cs="Times New Roman"/>
          <w:sz w:val="28"/>
          <w:szCs w:val="28"/>
        </w:rPr>
        <w:t>公司投资者沟通交流邮箱为：</w:t>
      </w:r>
      <w:hyperlink r:id="rId7" w:history="1">
        <w:r w:rsidR="006161D4" w:rsidRPr="002E2355">
          <w:rPr>
            <w:rStyle w:val="a3"/>
            <w:rFonts w:ascii="Times New Roman" w:eastAsia="楷体" w:hAnsi="Times New Roman" w:cs="Times New Roman"/>
            <w:sz w:val="28"/>
            <w:szCs w:val="28"/>
          </w:rPr>
          <w:t>yangr@e-huafu.com</w:t>
        </w:r>
        <w:r w:rsidR="006161D4" w:rsidRPr="002E2355">
          <w:rPr>
            <w:rStyle w:val="a3"/>
            <w:rFonts w:ascii="Times New Roman" w:eastAsia="楷体" w:hAnsi="Times New Roman" w:cs="Times New Roman"/>
            <w:sz w:val="28"/>
            <w:szCs w:val="28"/>
          </w:rPr>
          <w:t>，</w:t>
        </w:r>
        <w:r w:rsidR="006161D4" w:rsidRPr="002E2355">
          <w:rPr>
            <w:rStyle w:val="a3"/>
            <w:rFonts w:ascii="Times New Roman" w:eastAsia="楷体" w:hAnsi="Times New Roman" w:cs="Times New Roman"/>
            <w:sz w:val="28"/>
            <w:szCs w:val="28"/>
          </w:rPr>
          <w:t>dongban@e-huafu.com</w:t>
        </w:r>
      </w:hyperlink>
      <w:r w:rsidR="006161D4" w:rsidRPr="002E2355">
        <w:rPr>
          <w:rFonts w:ascii="Times New Roman" w:eastAsia="楷体" w:hAnsi="Times New Roman" w:cs="Times New Roman"/>
          <w:sz w:val="28"/>
          <w:szCs w:val="28"/>
        </w:rPr>
        <w:t xml:space="preserve"> </w:t>
      </w:r>
      <w:r w:rsidR="00227992" w:rsidRPr="002E2355">
        <w:rPr>
          <w:rFonts w:ascii="Times New Roman" w:eastAsia="楷体" w:hAnsi="Times New Roman" w:cs="Times New Roman"/>
          <w:sz w:val="28"/>
          <w:szCs w:val="28"/>
        </w:rPr>
        <w:t>，</w:t>
      </w:r>
      <w:r w:rsidR="007D7A0E" w:rsidRPr="002E2355">
        <w:rPr>
          <w:rFonts w:ascii="Times New Roman" w:eastAsia="楷体" w:hAnsi="Times New Roman" w:cs="Times New Roman"/>
          <w:sz w:val="28"/>
          <w:szCs w:val="28"/>
        </w:rPr>
        <w:t>投资者可以通过电话、邮箱与公司预约现场参观与座谈的具体时间与内容；</w:t>
      </w:r>
      <w:r w:rsidR="00227992" w:rsidRPr="002E2355">
        <w:rPr>
          <w:rFonts w:ascii="Times New Roman" w:eastAsia="楷体" w:hAnsi="Times New Roman" w:cs="Times New Roman"/>
          <w:sz w:val="28"/>
          <w:szCs w:val="28"/>
        </w:rPr>
        <w:t>深交所</w:t>
      </w:r>
      <w:proofErr w:type="gramStart"/>
      <w:r w:rsidR="00227992" w:rsidRPr="002E2355">
        <w:rPr>
          <w:rFonts w:ascii="Times New Roman" w:eastAsia="楷体" w:hAnsi="Times New Roman" w:cs="Times New Roman"/>
          <w:sz w:val="28"/>
          <w:szCs w:val="28"/>
        </w:rPr>
        <w:t>互动易网址</w:t>
      </w:r>
      <w:proofErr w:type="gramEnd"/>
      <w:r w:rsidR="00227992" w:rsidRPr="002E2355">
        <w:rPr>
          <w:rFonts w:ascii="Times New Roman" w:eastAsia="楷体" w:hAnsi="Times New Roman" w:cs="Times New Roman"/>
          <w:sz w:val="28"/>
          <w:szCs w:val="28"/>
        </w:rPr>
        <w:t>：</w:t>
      </w:r>
      <w:hyperlink r:id="rId8" w:history="1">
        <w:r w:rsidR="00227992" w:rsidRPr="002E2355">
          <w:rPr>
            <w:rStyle w:val="a3"/>
            <w:rFonts w:ascii="Times New Roman" w:eastAsia="楷体" w:hAnsi="Times New Roman" w:cs="Times New Roman"/>
            <w:sz w:val="28"/>
            <w:szCs w:val="28"/>
          </w:rPr>
          <w:t>http://irm.cninfo.com.cn/</w:t>
        </w:r>
      </w:hyperlink>
      <w:r w:rsidR="00227992" w:rsidRPr="002E2355">
        <w:rPr>
          <w:rFonts w:ascii="Times New Roman" w:eastAsia="楷体" w:hAnsi="Times New Roman" w:cs="Times New Roman"/>
          <w:sz w:val="28"/>
          <w:szCs w:val="28"/>
        </w:rPr>
        <w:t>，网上业绩说明会</w:t>
      </w:r>
      <w:r w:rsidR="007D7A0E" w:rsidRPr="002E2355">
        <w:rPr>
          <w:rFonts w:ascii="Times New Roman" w:eastAsia="楷体" w:hAnsi="Times New Roman" w:cs="Times New Roman"/>
          <w:sz w:val="28"/>
          <w:szCs w:val="28"/>
        </w:rPr>
        <w:t>“</w:t>
      </w:r>
      <w:r w:rsidR="007D7A0E" w:rsidRPr="002E2355">
        <w:rPr>
          <w:rFonts w:ascii="Times New Roman" w:eastAsia="楷体" w:hAnsi="Times New Roman" w:cs="Times New Roman"/>
          <w:sz w:val="28"/>
          <w:szCs w:val="28"/>
        </w:rPr>
        <w:t>全景</w:t>
      </w:r>
      <w:r w:rsidR="007D7A0E" w:rsidRPr="002E2355">
        <w:rPr>
          <w:rFonts w:ascii="Times New Roman" w:eastAsia="宋体" w:hAnsi="Times New Roman" w:cs="Times New Roman"/>
          <w:sz w:val="28"/>
          <w:szCs w:val="28"/>
        </w:rPr>
        <w:t>•</w:t>
      </w:r>
      <w:r w:rsidR="007D7A0E" w:rsidRPr="002E2355">
        <w:rPr>
          <w:rFonts w:ascii="Times New Roman" w:eastAsia="楷体" w:hAnsi="Times New Roman" w:cs="Times New Roman"/>
          <w:sz w:val="28"/>
          <w:szCs w:val="28"/>
        </w:rPr>
        <w:t>路演天下</w:t>
      </w:r>
      <w:r w:rsidR="007D7A0E" w:rsidRPr="002E2355">
        <w:rPr>
          <w:rFonts w:ascii="Times New Roman" w:eastAsia="楷体" w:hAnsi="Times New Roman" w:cs="Times New Roman"/>
          <w:sz w:val="28"/>
          <w:szCs w:val="28"/>
        </w:rPr>
        <w:t>”</w:t>
      </w:r>
      <w:r w:rsidR="00227992" w:rsidRPr="002E2355">
        <w:rPr>
          <w:rFonts w:ascii="Times New Roman" w:eastAsia="楷体" w:hAnsi="Times New Roman" w:cs="Times New Roman"/>
          <w:sz w:val="28"/>
          <w:szCs w:val="28"/>
        </w:rPr>
        <w:t>网址：</w:t>
      </w:r>
      <w:hyperlink r:id="rId9" w:history="1">
        <w:r w:rsidR="00227992" w:rsidRPr="002E2355">
          <w:rPr>
            <w:rStyle w:val="a3"/>
            <w:rFonts w:ascii="Times New Roman" w:eastAsia="楷体" w:hAnsi="Times New Roman" w:cs="Times New Roman"/>
            <w:sz w:val="28"/>
            <w:szCs w:val="28"/>
          </w:rPr>
          <w:t>http://rs.p5w.net</w:t>
        </w:r>
      </w:hyperlink>
      <w:r w:rsidR="00227992" w:rsidRPr="002E2355">
        <w:rPr>
          <w:rFonts w:ascii="Times New Roman" w:eastAsia="楷体" w:hAnsi="Times New Roman" w:cs="Times New Roman"/>
          <w:sz w:val="28"/>
          <w:szCs w:val="28"/>
        </w:rPr>
        <w:t>，</w:t>
      </w:r>
      <w:r w:rsidR="007D7A0E" w:rsidRPr="002E2355">
        <w:rPr>
          <w:rFonts w:ascii="楷体" w:eastAsia="楷体" w:hAnsi="楷体" w:cs="Times New Roman"/>
          <w:sz w:val="28"/>
          <w:szCs w:val="28"/>
        </w:rPr>
        <w:t>投资者进入深交所</w:t>
      </w:r>
      <w:proofErr w:type="gramStart"/>
      <w:r w:rsidR="007D7A0E" w:rsidRPr="002E2355">
        <w:rPr>
          <w:rFonts w:ascii="楷体" w:eastAsia="楷体" w:hAnsi="楷体" w:cs="Times New Roman"/>
          <w:sz w:val="28"/>
          <w:szCs w:val="28"/>
        </w:rPr>
        <w:t>互动易</w:t>
      </w:r>
      <w:proofErr w:type="gramEnd"/>
      <w:r w:rsidR="007D7A0E" w:rsidRPr="002E2355">
        <w:rPr>
          <w:rFonts w:ascii="楷体" w:eastAsia="楷体" w:hAnsi="楷体" w:cs="Times New Roman"/>
          <w:sz w:val="28"/>
          <w:szCs w:val="28"/>
        </w:rPr>
        <w:t>与“全景</w:t>
      </w:r>
      <w:r w:rsidR="007D7A0E" w:rsidRPr="002E2355">
        <w:rPr>
          <w:rFonts w:ascii="宋体" w:eastAsia="宋体" w:hAnsi="宋体" w:cs="宋体" w:hint="eastAsia"/>
          <w:sz w:val="28"/>
          <w:szCs w:val="28"/>
        </w:rPr>
        <w:t>•</w:t>
      </w:r>
      <w:r w:rsidR="007D7A0E" w:rsidRPr="002E2355">
        <w:rPr>
          <w:rFonts w:ascii="楷体" w:eastAsia="楷体" w:hAnsi="楷体" w:cs="Times New Roman"/>
          <w:sz w:val="28"/>
          <w:szCs w:val="28"/>
        </w:rPr>
        <w:t>路演天下”网站以后，输入“华孚时尚”或“002042”搜索公司并可以对公司进行提问与交流，公司会在两个交易日内及时回复。</w:t>
      </w:r>
    </w:p>
    <w:p w:rsidR="006161D4" w:rsidRPr="002E2355" w:rsidRDefault="00227992" w:rsidP="002E2355">
      <w:pPr>
        <w:ind w:firstLineChars="200" w:firstLine="562"/>
        <w:jc w:val="left"/>
        <w:rPr>
          <w:rFonts w:ascii="楷体" w:eastAsia="楷体" w:hAnsi="楷体" w:cs="Times New Roman"/>
          <w:b/>
          <w:sz w:val="28"/>
          <w:szCs w:val="28"/>
        </w:rPr>
      </w:pPr>
      <w:r w:rsidRPr="002E2355">
        <w:rPr>
          <w:rFonts w:ascii="楷体" w:eastAsia="楷体" w:hAnsi="楷体" w:cs="Times New Roman"/>
          <w:b/>
          <w:sz w:val="28"/>
          <w:szCs w:val="28"/>
        </w:rPr>
        <w:t xml:space="preserve"> </w:t>
      </w:r>
      <w:r w:rsidR="00025C87" w:rsidRPr="002E2355">
        <w:rPr>
          <w:rFonts w:ascii="楷体" w:eastAsia="楷体" w:hAnsi="楷体" w:cs="Times New Roman"/>
          <w:b/>
          <w:sz w:val="28"/>
          <w:szCs w:val="28"/>
        </w:rPr>
        <w:t>Q2：投资者可以与公司沟通哪些内容</w:t>
      </w:r>
      <w:r w:rsidR="001C6198" w:rsidRPr="002E2355">
        <w:rPr>
          <w:rFonts w:ascii="楷体" w:eastAsia="楷体" w:hAnsi="楷体" w:cs="Times New Roman" w:hint="eastAsia"/>
          <w:b/>
          <w:sz w:val="28"/>
          <w:szCs w:val="28"/>
        </w:rPr>
        <w:t>，不得沟通哪些内容</w:t>
      </w:r>
      <w:r w:rsidR="00025C87" w:rsidRPr="002E2355">
        <w:rPr>
          <w:rFonts w:ascii="楷体" w:eastAsia="楷体" w:hAnsi="楷体" w:cs="Times New Roman"/>
          <w:b/>
          <w:sz w:val="28"/>
          <w:szCs w:val="28"/>
        </w:rPr>
        <w:t>？</w:t>
      </w:r>
    </w:p>
    <w:p w:rsidR="001C6198" w:rsidRPr="002E2355" w:rsidRDefault="00025C87" w:rsidP="00025C87">
      <w:pPr>
        <w:ind w:firstLineChars="200" w:firstLine="560"/>
        <w:jc w:val="left"/>
        <w:rPr>
          <w:rFonts w:ascii="楷体" w:eastAsia="楷体" w:hAnsi="楷体" w:cs="Times New Roman"/>
          <w:sz w:val="28"/>
          <w:szCs w:val="28"/>
        </w:rPr>
      </w:pPr>
      <w:r w:rsidRPr="002E2355">
        <w:rPr>
          <w:rFonts w:ascii="楷体" w:eastAsia="楷体" w:hAnsi="楷体" w:cs="Times New Roman"/>
          <w:sz w:val="28"/>
          <w:szCs w:val="28"/>
        </w:rPr>
        <w:t xml:space="preserve">A1: </w:t>
      </w:r>
      <w:r w:rsidR="001C6198" w:rsidRPr="002E2355">
        <w:rPr>
          <w:rFonts w:ascii="楷体" w:eastAsia="楷体" w:hAnsi="楷体" w:cs="Times New Roman" w:hint="eastAsia"/>
          <w:sz w:val="28"/>
          <w:szCs w:val="28"/>
        </w:rPr>
        <w:t>投资者可以沟通以下内容：</w:t>
      </w:r>
    </w:p>
    <w:p w:rsidR="00025C87" w:rsidRPr="002E2355" w:rsidRDefault="00025C87" w:rsidP="001C6198">
      <w:pPr>
        <w:ind w:firstLineChars="200" w:firstLine="560"/>
        <w:jc w:val="left"/>
        <w:rPr>
          <w:rFonts w:ascii="楷体" w:eastAsia="楷体" w:hAnsi="楷体" w:cs="Times New Roman"/>
          <w:sz w:val="28"/>
          <w:szCs w:val="28"/>
        </w:rPr>
      </w:pPr>
      <w:r w:rsidRPr="002E2355">
        <w:rPr>
          <w:rFonts w:ascii="楷体" w:eastAsia="楷体" w:hAnsi="楷体" w:cs="Times New Roman"/>
          <w:sz w:val="28"/>
          <w:szCs w:val="28"/>
        </w:rPr>
        <w:t>(1)公司的发展战略,包括公司的发展方向、发展规划、竞争战略和经营方针等；</w:t>
      </w:r>
    </w:p>
    <w:p w:rsidR="00025C87" w:rsidRPr="002E2355" w:rsidRDefault="00025C87" w:rsidP="00025C87">
      <w:pPr>
        <w:ind w:firstLineChars="200" w:firstLine="560"/>
        <w:jc w:val="left"/>
        <w:rPr>
          <w:rFonts w:ascii="楷体" w:eastAsia="楷体" w:hAnsi="楷体" w:cs="Times New Roman"/>
          <w:sz w:val="28"/>
          <w:szCs w:val="28"/>
        </w:rPr>
      </w:pPr>
      <w:r w:rsidRPr="002E2355">
        <w:rPr>
          <w:rFonts w:ascii="楷体" w:eastAsia="楷体" w:hAnsi="楷体" w:cs="Times New Roman"/>
          <w:sz w:val="28"/>
          <w:szCs w:val="28"/>
        </w:rPr>
        <w:lastRenderedPageBreak/>
        <w:t xml:space="preserve">(2)法定信息披露及其说明,包括定期报告和临时公告等。  </w:t>
      </w:r>
    </w:p>
    <w:p w:rsidR="00025C87" w:rsidRPr="002E2355" w:rsidRDefault="00025C87" w:rsidP="00025C87">
      <w:pPr>
        <w:ind w:firstLineChars="200" w:firstLine="560"/>
        <w:jc w:val="left"/>
        <w:rPr>
          <w:rFonts w:ascii="楷体" w:eastAsia="楷体" w:hAnsi="楷体" w:cs="Times New Roman"/>
          <w:sz w:val="28"/>
          <w:szCs w:val="28"/>
        </w:rPr>
      </w:pPr>
      <w:r w:rsidRPr="002E2355">
        <w:rPr>
          <w:rFonts w:ascii="楷体" w:eastAsia="楷体" w:hAnsi="楷体" w:cs="Times New Roman"/>
          <w:sz w:val="28"/>
          <w:szCs w:val="28"/>
        </w:rPr>
        <w:t>(3)公司依法可以披露的经营管理信息,包括生产经营状况、财务</w:t>
      </w:r>
      <w:r w:rsidRPr="002E2355">
        <w:rPr>
          <w:rFonts w:ascii="楷体" w:eastAsia="楷体" w:hAnsi="楷体" w:cs="Times New Roman" w:hint="eastAsia"/>
          <w:sz w:val="28"/>
          <w:szCs w:val="28"/>
        </w:rPr>
        <w:t>状况、新产品或新技术的研究开发、经营业绩、股利分配等；</w:t>
      </w:r>
    </w:p>
    <w:p w:rsidR="00025C87" w:rsidRPr="002E2355" w:rsidRDefault="00025C87" w:rsidP="00025C87">
      <w:pPr>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(4)公司依法可以披露的重大事项,包括公司的重大投资及其变化、资产重组、收购兼并、对外合作、对外担保、重大合同、关联交易、重大诉讼或仲裁、管理层变动以及大股东变化等信息；</w:t>
      </w:r>
    </w:p>
    <w:p w:rsidR="00025C87" w:rsidRPr="002E2355" w:rsidRDefault="00025C87" w:rsidP="00025C87">
      <w:pPr>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(5)企业文化建设；</w:t>
      </w:r>
    </w:p>
    <w:p w:rsidR="00025C87" w:rsidRPr="002E2355" w:rsidRDefault="00025C87" w:rsidP="00025C87">
      <w:pPr>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(6)公司的其他相关信息。</w:t>
      </w:r>
    </w:p>
    <w:p w:rsidR="001C6198" w:rsidRPr="002E2355" w:rsidRDefault="001C6198" w:rsidP="001C6198">
      <w:pPr>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投资者不得故意打探公司未公开重大信息；</w:t>
      </w:r>
    </w:p>
    <w:p w:rsidR="00F94399" w:rsidRPr="002E2355" w:rsidRDefault="007D7A0E" w:rsidP="002E2355">
      <w:pPr>
        <w:ind w:firstLineChars="200" w:firstLine="562"/>
        <w:jc w:val="left"/>
        <w:rPr>
          <w:rFonts w:ascii="楷体" w:eastAsia="楷体" w:hAnsi="楷体" w:cs="Times New Roman"/>
          <w:b/>
          <w:sz w:val="28"/>
          <w:szCs w:val="28"/>
        </w:rPr>
      </w:pPr>
      <w:r w:rsidRPr="002E2355">
        <w:rPr>
          <w:rFonts w:ascii="楷体" w:eastAsia="楷体" w:hAnsi="楷体" w:cs="Times New Roman" w:hint="eastAsia"/>
          <w:b/>
          <w:sz w:val="28"/>
          <w:szCs w:val="28"/>
        </w:rPr>
        <w:t>Q3:公司的指定信息披露渠道是哪些？</w:t>
      </w:r>
    </w:p>
    <w:p w:rsidR="007D7A0E" w:rsidRPr="002E2355" w:rsidRDefault="007D7A0E" w:rsidP="003502AA">
      <w:pPr>
        <w:wordWrap w:val="0"/>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A3：公司指定的信息披露渠道为</w:t>
      </w:r>
      <w:r w:rsidR="003502AA" w:rsidRPr="002E2355">
        <w:rPr>
          <w:rFonts w:ascii="楷体" w:eastAsia="楷体" w:hAnsi="楷体" w:cs="Times New Roman" w:hint="eastAsia"/>
          <w:sz w:val="28"/>
          <w:szCs w:val="28"/>
        </w:rPr>
        <w:t>巨潮资讯</w:t>
      </w:r>
      <w:r w:rsidR="005D1B9B">
        <w:rPr>
          <w:rFonts w:ascii="楷体" w:eastAsia="楷体" w:hAnsi="楷体" w:cs="Times New Roman" w:hint="eastAsia"/>
          <w:sz w:val="28"/>
          <w:szCs w:val="28"/>
        </w:rPr>
        <w:t>网</w:t>
      </w:r>
      <w:r w:rsidR="003502AA" w:rsidRPr="002E2355">
        <w:rPr>
          <w:rFonts w:ascii="Times New Roman" w:eastAsia="楷体" w:hAnsi="Times New Roman" w:cs="Times New Roman"/>
          <w:sz w:val="28"/>
          <w:szCs w:val="28"/>
        </w:rPr>
        <w:t>(</w:t>
      </w:r>
      <w:r w:rsidR="003502AA" w:rsidRPr="002E2355">
        <w:rPr>
          <w:rStyle w:val="a3"/>
          <w:rFonts w:ascii="Times New Roman" w:eastAsia="楷体" w:hAnsi="Times New Roman" w:cs="Times New Roman"/>
          <w:sz w:val="28"/>
          <w:szCs w:val="28"/>
        </w:rPr>
        <w:t>http://www.cninfo.com.cn)</w:t>
      </w:r>
      <w:r w:rsidR="003502AA" w:rsidRPr="002E2355">
        <w:rPr>
          <w:rFonts w:ascii="Times New Roman" w:eastAsia="楷体" w:hAnsi="Times New Roman" w:cs="Times New Roman"/>
          <w:sz w:val="28"/>
          <w:szCs w:val="28"/>
        </w:rPr>
        <w:t>、《中国证券报》和《证券时报》，</w:t>
      </w:r>
      <w:r w:rsidR="00D304D3" w:rsidRPr="002E2355">
        <w:rPr>
          <w:rFonts w:ascii="Times New Roman" w:eastAsia="楷体" w:hAnsi="Times New Roman" w:cs="Times New Roman"/>
          <w:sz w:val="28"/>
          <w:szCs w:val="28"/>
        </w:rPr>
        <w:t>请投</w:t>
      </w:r>
      <w:r w:rsidR="00D304D3" w:rsidRPr="002E2355">
        <w:rPr>
          <w:rFonts w:ascii="楷体" w:eastAsia="楷体" w:hAnsi="楷体" w:cs="Times New Roman" w:hint="eastAsia"/>
          <w:sz w:val="28"/>
          <w:szCs w:val="28"/>
        </w:rPr>
        <w:t>资者以公司指定渠道披露的内容为准。</w:t>
      </w:r>
    </w:p>
    <w:p w:rsidR="00B24AF0" w:rsidRPr="002E2355" w:rsidRDefault="00D754BE" w:rsidP="002E2355">
      <w:pPr>
        <w:wordWrap w:val="0"/>
        <w:ind w:firstLineChars="200" w:firstLine="562"/>
        <w:jc w:val="left"/>
        <w:rPr>
          <w:rFonts w:ascii="楷体" w:eastAsia="楷体" w:hAnsi="楷体" w:cs="Times New Roman"/>
          <w:b/>
          <w:sz w:val="28"/>
          <w:szCs w:val="28"/>
        </w:rPr>
      </w:pPr>
      <w:r w:rsidRPr="002E2355">
        <w:rPr>
          <w:rFonts w:ascii="楷体" w:eastAsia="楷体" w:hAnsi="楷体" w:cs="Times New Roman" w:hint="eastAsia"/>
          <w:b/>
          <w:sz w:val="28"/>
          <w:szCs w:val="28"/>
        </w:rPr>
        <w:t>Q4:若投资者权益受到损害该</w:t>
      </w:r>
      <w:bookmarkStart w:id="0" w:name="_GoBack"/>
      <w:bookmarkEnd w:id="0"/>
      <w:r w:rsidRPr="002E2355">
        <w:rPr>
          <w:rFonts w:ascii="楷体" w:eastAsia="楷体" w:hAnsi="楷体" w:cs="Times New Roman" w:hint="eastAsia"/>
          <w:b/>
          <w:sz w:val="28"/>
          <w:szCs w:val="28"/>
        </w:rPr>
        <w:t>如何维护？</w:t>
      </w:r>
    </w:p>
    <w:p w:rsidR="00D21554" w:rsidRPr="002E2355" w:rsidRDefault="00D754BE" w:rsidP="003502AA">
      <w:pPr>
        <w:wordWrap w:val="0"/>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A4：</w:t>
      </w:r>
      <w:r w:rsidR="00D21554" w:rsidRPr="002E2355">
        <w:rPr>
          <w:rFonts w:ascii="楷体" w:eastAsia="楷体" w:hAnsi="楷体" w:cs="Times New Roman" w:hint="eastAsia"/>
          <w:sz w:val="28"/>
          <w:szCs w:val="28"/>
        </w:rPr>
        <w:t>投资者可以拨打证监会12386投资者热线</w:t>
      </w:r>
      <w:r w:rsidR="001377BD" w:rsidRPr="002E2355">
        <w:rPr>
          <w:rFonts w:ascii="楷体" w:eastAsia="楷体" w:hAnsi="楷体" w:cs="Times New Roman" w:hint="eastAsia"/>
          <w:sz w:val="28"/>
          <w:szCs w:val="28"/>
        </w:rPr>
        <w:t>提出诉求，寻求解决办法。</w:t>
      </w:r>
    </w:p>
    <w:p w:rsidR="001377BD" w:rsidRPr="002E2355" w:rsidRDefault="001377BD" w:rsidP="002E2355">
      <w:pPr>
        <w:wordWrap w:val="0"/>
        <w:ind w:firstLineChars="200" w:firstLine="562"/>
        <w:jc w:val="left"/>
        <w:rPr>
          <w:rFonts w:ascii="楷体" w:eastAsia="楷体" w:hAnsi="楷体" w:cs="Times New Roman"/>
          <w:b/>
          <w:sz w:val="28"/>
          <w:szCs w:val="28"/>
        </w:rPr>
      </w:pPr>
      <w:r w:rsidRPr="002E2355">
        <w:rPr>
          <w:rFonts w:ascii="楷体" w:eastAsia="楷体" w:hAnsi="楷体" w:cs="Times New Roman" w:hint="eastAsia"/>
          <w:b/>
          <w:sz w:val="28"/>
          <w:szCs w:val="28"/>
        </w:rPr>
        <w:t>Q5:投资者保护主体有哪些</w:t>
      </w:r>
      <w:r w:rsidR="002E2355" w:rsidRPr="002E2355">
        <w:rPr>
          <w:rFonts w:ascii="楷体" w:eastAsia="楷体" w:hAnsi="楷体" w:cs="Times New Roman" w:hint="eastAsia"/>
          <w:b/>
          <w:sz w:val="28"/>
          <w:szCs w:val="28"/>
        </w:rPr>
        <w:t>，有哪些渠道可以获取相关信息</w:t>
      </w:r>
      <w:r w:rsidRPr="002E2355">
        <w:rPr>
          <w:rFonts w:ascii="楷体" w:eastAsia="楷体" w:hAnsi="楷体" w:cs="Times New Roman" w:hint="eastAsia"/>
          <w:b/>
          <w:sz w:val="28"/>
          <w:szCs w:val="28"/>
        </w:rPr>
        <w:t>？</w:t>
      </w:r>
    </w:p>
    <w:p w:rsidR="00D21554" w:rsidRPr="002E2355" w:rsidRDefault="001377BD" w:rsidP="001377BD">
      <w:pPr>
        <w:wordWrap w:val="0"/>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A5：据公开信息显示，</w:t>
      </w:r>
      <w:r w:rsidR="00D21554" w:rsidRPr="002E2355">
        <w:rPr>
          <w:rFonts w:ascii="楷体" w:eastAsia="楷体" w:hAnsi="楷体" w:cs="Times New Roman" w:hint="eastAsia"/>
          <w:sz w:val="28"/>
          <w:szCs w:val="28"/>
        </w:rPr>
        <w:t>中国证监会投资者保护局、中国证券投资者保护基金公司、中证中小投资者服务中心有限公司、证监会有关部门、各派出机构</w:t>
      </w:r>
      <w:r w:rsidRPr="002E2355">
        <w:rPr>
          <w:rFonts w:ascii="楷体" w:eastAsia="楷体" w:hAnsi="楷体" w:cs="Times New Roman" w:hint="eastAsia"/>
          <w:sz w:val="28"/>
          <w:szCs w:val="28"/>
        </w:rPr>
        <w:t>、会管单位，市场各方，包括各上市公司、证券经营机构、基金公司等</w:t>
      </w:r>
      <w:r w:rsidR="00D21554" w:rsidRPr="002E2355">
        <w:rPr>
          <w:rFonts w:ascii="楷体" w:eastAsia="楷体" w:hAnsi="楷体" w:cs="Times New Roman" w:hint="eastAsia"/>
          <w:sz w:val="28"/>
          <w:szCs w:val="28"/>
        </w:rPr>
        <w:t>都是</w:t>
      </w:r>
      <w:r w:rsidRPr="002E2355">
        <w:rPr>
          <w:rFonts w:ascii="楷体" w:eastAsia="楷体" w:hAnsi="楷体" w:cs="Times New Roman" w:hint="eastAsia"/>
          <w:sz w:val="28"/>
          <w:szCs w:val="28"/>
        </w:rPr>
        <w:t>投资者保护主体的</w:t>
      </w:r>
      <w:r w:rsidR="00D21554" w:rsidRPr="002E2355">
        <w:rPr>
          <w:rFonts w:ascii="楷体" w:eastAsia="楷体" w:hAnsi="楷体" w:cs="Times New Roman" w:hint="eastAsia"/>
          <w:sz w:val="28"/>
          <w:szCs w:val="28"/>
        </w:rPr>
        <w:t>参与者。</w:t>
      </w:r>
    </w:p>
    <w:p w:rsidR="00D754BE" w:rsidRDefault="001377BD" w:rsidP="003502AA">
      <w:pPr>
        <w:wordWrap w:val="0"/>
        <w:ind w:firstLineChars="200" w:firstLine="560"/>
        <w:jc w:val="left"/>
        <w:rPr>
          <w:rFonts w:ascii="楷体" w:eastAsia="楷体" w:hAnsi="楷体" w:cs="Times New Roman"/>
          <w:sz w:val="28"/>
          <w:szCs w:val="28"/>
        </w:rPr>
      </w:pPr>
      <w:r w:rsidRPr="002E2355">
        <w:rPr>
          <w:rFonts w:ascii="楷体" w:eastAsia="楷体" w:hAnsi="楷体" w:cs="Times New Roman" w:hint="eastAsia"/>
          <w:sz w:val="28"/>
          <w:szCs w:val="28"/>
        </w:rPr>
        <w:t>另外，</w:t>
      </w:r>
      <w:r w:rsidR="00D21554" w:rsidRPr="002E2355">
        <w:rPr>
          <w:rFonts w:ascii="楷体" w:eastAsia="楷体" w:hAnsi="楷体" w:cs="Times New Roman" w:hint="eastAsia"/>
          <w:sz w:val="28"/>
          <w:szCs w:val="28"/>
        </w:rPr>
        <w:t>中国投资者网</w:t>
      </w:r>
      <w:r w:rsidR="009B3F54" w:rsidRPr="001953EE">
        <w:rPr>
          <w:rFonts w:ascii="Times New Roman" w:eastAsia="楷体" w:hAnsi="Times New Roman" w:cs="Times New Roman" w:hint="eastAsia"/>
          <w:sz w:val="28"/>
          <w:szCs w:val="28"/>
        </w:rPr>
        <w:t>（</w:t>
      </w:r>
      <w:r w:rsidR="009B3F54" w:rsidRPr="001953EE">
        <w:rPr>
          <w:rFonts w:ascii="Times New Roman" w:eastAsia="楷体" w:hAnsi="Times New Roman" w:cs="Times New Roman"/>
          <w:sz w:val="28"/>
          <w:szCs w:val="28"/>
        </w:rPr>
        <w:t>https://www.investor.gov.cn/</w:t>
      </w:r>
      <w:r w:rsidR="009B3F54" w:rsidRPr="001953EE">
        <w:rPr>
          <w:rFonts w:ascii="Times New Roman" w:eastAsia="楷体" w:hAnsi="Times New Roman" w:cs="Times New Roman" w:hint="eastAsia"/>
          <w:sz w:val="28"/>
          <w:szCs w:val="28"/>
        </w:rPr>
        <w:t>）</w:t>
      </w:r>
      <w:r w:rsidR="00D21554" w:rsidRPr="002E2355">
        <w:rPr>
          <w:rFonts w:ascii="楷体" w:eastAsia="楷体" w:hAnsi="楷体" w:cs="Times New Roman" w:hint="eastAsia"/>
          <w:sz w:val="28"/>
          <w:szCs w:val="28"/>
        </w:rPr>
        <w:t>以“为广大</w:t>
      </w:r>
      <w:r w:rsidR="00D21554" w:rsidRPr="002E2355">
        <w:rPr>
          <w:rFonts w:ascii="楷体" w:eastAsia="楷体" w:hAnsi="楷体" w:cs="Times New Roman" w:hint="eastAsia"/>
          <w:sz w:val="28"/>
          <w:szCs w:val="28"/>
        </w:rPr>
        <w:lastRenderedPageBreak/>
        <w:t>中小投资者服务”为宗旨，提供一</w:t>
      </w:r>
      <w:proofErr w:type="gramStart"/>
      <w:r w:rsidR="00D21554" w:rsidRPr="002E2355">
        <w:rPr>
          <w:rFonts w:ascii="楷体" w:eastAsia="楷体" w:hAnsi="楷体" w:cs="Times New Roman" w:hint="eastAsia"/>
          <w:sz w:val="28"/>
          <w:szCs w:val="28"/>
        </w:rPr>
        <w:t>站式线上</w:t>
      </w:r>
      <w:proofErr w:type="gramEnd"/>
      <w:r w:rsidR="00D21554" w:rsidRPr="002E2355">
        <w:rPr>
          <w:rFonts w:ascii="楷体" w:eastAsia="楷体" w:hAnsi="楷体" w:cs="Times New Roman" w:hint="eastAsia"/>
          <w:sz w:val="28"/>
          <w:szCs w:val="28"/>
        </w:rPr>
        <w:t>投资者服务，开展在线调解、投资者教育、投资者保护工作等，尤其突出智能问答、在线调解、网上行权与维权等特色。网站为证监会开办，交由中证中小投资者服务中心负责运维。广大投资者</w:t>
      </w:r>
      <w:r w:rsidRPr="002E2355">
        <w:rPr>
          <w:rFonts w:ascii="楷体" w:eastAsia="楷体" w:hAnsi="楷体" w:cs="Times New Roman" w:hint="eastAsia"/>
          <w:sz w:val="28"/>
          <w:szCs w:val="28"/>
        </w:rPr>
        <w:t>可以参阅该网站</w:t>
      </w:r>
      <w:r w:rsidR="00D21554" w:rsidRPr="002E2355">
        <w:rPr>
          <w:rFonts w:ascii="楷体" w:eastAsia="楷体" w:hAnsi="楷体" w:cs="Times New Roman" w:hint="eastAsia"/>
          <w:sz w:val="28"/>
          <w:szCs w:val="28"/>
        </w:rPr>
        <w:t>，</w:t>
      </w:r>
      <w:r w:rsidRPr="002E2355">
        <w:rPr>
          <w:rFonts w:ascii="楷体" w:eastAsia="楷体" w:hAnsi="楷体" w:cs="Times New Roman" w:hint="eastAsia"/>
          <w:sz w:val="28"/>
          <w:szCs w:val="28"/>
        </w:rPr>
        <w:t>获取</w:t>
      </w:r>
      <w:r w:rsidR="002E2355" w:rsidRPr="002E2355">
        <w:rPr>
          <w:rFonts w:ascii="楷体" w:eastAsia="楷体" w:hAnsi="楷体" w:cs="Times New Roman" w:hint="eastAsia"/>
          <w:sz w:val="28"/>
          <w:szCs w:val="28"/>
        </w:rPr>
        <w:t>投资者保护相关的</w:t>
      </w:r>
      <w:r w:rsidR="00D21554" w:rsidRPr="002E2355">
        <w:rPr>
          <w:rFonts w:ascii="楷体" w:eastAsia="楷体" w:hAnsi="楷体" w:cs="Times New Roman" w:hint="eastAsia"/>
          <w:sz w:val="28"/>
          <w:szCs w:val="28"/>
        </w:rPr>
        <w:t>“一站式”知识和服务。</w:t>
      </w:r>
    </w:p>
    <w:p w:rsidR="00DE1182" w:rsidRDefault="00DE1182" w:rsidP="003502AA">
      <w:pPr>
        <w:wordWrap w:val="0"/>
        <w:ind w:firstLineChars="200" w:firstLine="560"/>
        <w:jc w:val="left"/>
        <w:rPr>
          <w:rFonts w:ascii="楷体" w:eastAsia="楷体" w:hAnsi="楷体" w:cs="Times New Roman"/>
          <w:sz w:val="28"/>
          <w:szCs w:val="28"/>
        </w:rPr>
      </w:pPr>
      <w:r>
        <w:rPr>
          <w:rFonts w:ascii="楷体" w:eastAsia="楷体" w:hAnsi="楷体" w:cs="Times New Roman" w:hint="eastAsia"/>
          <w:sz w:val="28"/>
          <w:szCs w:val="28"/>
        </w:rPr>
        <w:t>Q6:</w:t>
      </w:r>
      <w:r w:rsidR="000F5A27" w:rsidRPr="000F5A27">
        <w:rPr>
          <w:rFonts w:ascii="楷体" w:eastAsia="楷体" w:hAnsi="楷体" w:cs="Times New Roman" w:hint="eastAsia"/>
          <w:sz w:val="28"/>
          <w:szCs w:val="28"/>
        </w:rPr>
        <w:t xml:space="preserve"> </w:t>
      </w:r>
      <w:r w:rsidR="000F5A27">
        <w:rPr>
          <w:rFonts w:ascii="楷体" w:eastAsia="楷体" w:hAnsi="楷体" w:cs="Times New Roman" w:hint="eastAsia"/>
          <w:sz w:val="28"/>
          <w:szCs w:val="28"/>
        </w:rPr>
        <w:t>投资者怎样通过</w:t>
      </w:r>
      <w:proofErr w:type="gramStart"/>
      <w:r>
        <w:rPr>
          <w:rFonts w:ascii="楷体" w:eastAsia="楷体" w:hAnsi="楷体" w:cs="Times New Roman" w:hint="eastAsia"/>
          <w:sz w:val="28"/>
          <w:szCs w:val="28"/>
        </w:rPr>
        <w:t>公司官网了解</w:t>
      </w:r>
      <w:proofErr w:type="gramEnd"/>
      <w:r>
        <w:rPr>
          <w:rFonts w:ascii="楷体" w:eastAsia="楷体" w:hAnsi="楷体" w:cs="Times New Roman" w:hint="eastAsia"/>
          <w:sz w:val="28"/>
          <w:szCs w:val="28"/>
        </w:rPr>
        <w:t>上市公司的</w:t>
      </w:r>
      <w:r w:rsidR="000F5A27">
        <w:rPr>
          <w:rFonts w:ascii="楷体" w:eastAsia="楷体" w:hAnsi="楷体" w:cs="Times New Roman" w:hint="eastAsia"/>
          <w:sz w:val="28"/>
          <w:szCs w:val="28"/>
        </w:rPr>
        <w:t>公告信息</w:t>
      </w:r>
      <w:r>
        <w:rPr>
          <w:rFonts w:ascii="楷体" w:eastAsia="楷体" w:hAnsi="楷体" w:cs="Times New Roman" w:hint="eastAsia"/>
          <w:sz w:val="28"/>
          <w:szCs w:val="28"/>
        </w:rPr>
        <w:t>？</w:t>
      </w:r>
    </w:p>
    <w:p w:rsidR="003D1745" w:rsidRDefault="00DE1182" w:rsidP="000F5A27">
      <w:pPr>
        <w:wordWrap w:val="0"/>
        <w:ind w:firstLineChars="200" w:firstLine="560"/>
        <w:jc w:val="left"/>
        <w:rPr>
          <w:rFonts w:ascii="楷体" w:eastAsia="楷体" w:hAnsi="楷体" w:cs="Times New Roman"/>
          <w:sz w:val="28"/>
          <w:szCs w:val="28"/>
        </w:rPr>
      </w:pPr>
      <w:r>
        <w:rPr>
          <w:rFonts w:ascii="楷体" w:eastAsia="楷体" w:hAnsi="楷体" w:cs="Times New Roman" w:hint="eastAsia"/>
          <w:sz w:val="28"/>
          <w:szCs w:val="28"/>
        </w:rPr>
        <w:t>A6：</w:t>
      </w:r>
      <w:r w:rsidR="000F5A27">
        <w:rPr>
          <w:rFonts w:ascii="楷体" w:eastAsia="楷体" w:hAnsi="楷体" w:cs="Times New Roman" w:hint="eastAsia"/>
          <w:sz w:val="28"/>
          <w:szCs w:val="28"/>
        </w:rPr>
        <w:t>投资者可以进入华孚时尚股份有限公司的官网（</w:t>
      </w:r>
      <w:r w:rsidR="000F5A27" w:rsidRPr="000F5A27">
        <w:rPr>
          <w:rFonts w:ascii="楷体" w:eastAsia="楷体" w:hAnsi="楷体" w:cs="Times New Roman"/>
          <w:sz w:val="28"/>
          <w:szCs w:val="28"/>
        </w:rPr>
        <w:t>http://www.huafuyarn.com/</w:t>
      </w:r>
      <w:r w:rsidR="000F5A27">
        <w:rPr>
          <w:rFonts w:ascii="楷体" w:eastAsia="楷体" w:hAnsi="楷体" w:cs="Times New Roman" w:hint="eastAsia"/>
          <w:sz w:val="28"/>
          <w:szCs w:val="28"/>
        </w:rPr>
        <w:t>）--投资者关系--信息披露--定期报告（临时公告）</w:t>
      </w:r>
      <w:r w:rsidR="00C75F35">
        <w:rPr>
          <w:rFonts w:ascii="楷体" w:eastAsia="楷体" w:hAnsi="楷体" w:cs="Times New Roman" w:hint="eastAsia"/>
          <w:sz w:val="28"/>
          <w:szCs w:val="28"/>
        </w:rPr>
        <w:t>查阅公司信息披露内容。</w:t>
      </w:r>
    </w:p>
    <w:p w:rsidR="003D1745" w:rsidRDefault="003D1745" w:rsidP="000F5A27">
      <w:pPr>
        <w:wordWrap w:val="0"/>
        <w:ind w:firstLineChars="200" w:firstLine="560"/>
        <w:jc w:val="left"/>
        <w:rPr>
          <w:rFonts w:ascii="楷体" w:eastAsia="楷体" w:hAnsi="楷体" w:cs="Times New Roman"/>
          <w:sz w:val="28"/>
          <w:szCs w:val="28"/>
        </w:rPr>
      </w:pPr>
      <w:r>
        <w:rPr>
          <w:rFonts w:ascii="楷体" w:eastAsia="楷体" w:hAnsi="楷体" w:cs="Times New Roman" w:hint="eastAsia"/>
          <w:sz w:val="28"/>
          <w:szCs w:val="28"/>
        </w:rPr>
        <w:t>Q7：</w:t>
      </w:r>
      <w:r w:rsidR="0048468C">
        <w:rPr>
          <w:rFonts w:ascii="楷体" w:eastAsia="楷体" w:hAnsi="楷体" w:cs="Times New Roman" w:hint="eastAsia"/>
          <w:sz w:val="28"/>
          <w:szCs w:val="28"/>
        </w:rPr>
        <w:t>公司投资者关系工作的原则是什么？</w:t>
      </w:r>
    </w:p>
    <w:p w:rsidR="0048468C" w:rsidRPr="0048468C" w:rsidRDefault="0048468C" w:rsidP="0048468C">
      <w:pPr>
        <w:wordWrap w:val="0"/>
        <w:ind w:firstLineChars="200" w:firstLine="560"/>
        <w:jc w:val="left"/>
        <w:rPr>
          <w:rFonts w:ascii="楷体" w:eastAsia="楷体" w:hAnsi="楷体" w:cs="Times New Roman"/>
          <w:sz w:val="28"/>
          <w:szCs w:val="28"/>
        </w:rPr>
      </w:pPr>
      <w:r>
        <w:rPr>
          <w:rFonts w:ascii="楷体" w:eastAsia="楷体" w:hAnsi="楷体" w:cs="Times New Roman" w:hint="eastAsia"/>
          <w:sz w:val="28"/>
          <w:szCs w:val="28"/>
        </w:rPr>
        <w:t>A7:</w:t>
      </w:r>
      <w:r w:rsidRPr="0048468C">
        <w:rPr>
          <w:rFonts w:ascii="宋体" w:eastAsia="宋体" w:hAnsi="宋体" w:cs="宋体"/>
          <w:kern w:val="0"/>
          <w:sz w:val="24"/>
          <w:szCs w:val="24"/>
        </w:rPr>
        <w:t xml:space="preserve"> </w:t>
      </w:r>
      <w:r w:rsidRPr="0048468C">
        <w:rPr>
          <w:rFonts w:ascii="楷体" w:eastAsia="楷体" w:hAnsi="楷体" w:cs="Times New Roman"/>
          <w:sz w:val="28"/>
          <w:szCs w:val="28"/>
        </w:rPr>
        <w:t>(</w:t>
      </w:r>
      <w:proofErr w:type="gramStart"/>
      <w:r w:rsidRPr="0048468C">
        <w:rPr>
          <w:rFonts w:ascii="楷体" w:eastAsia="楷体" w:hAnsi="楷体" w:cs="Times New Roman"/>
          <w:sz w:val="28"/>
          <w:szCs w:val="28"/>
        </w:rPr>
        <w:t>一</w:t>
      </w:r>
      <w:proofErr w:type="gramEnd"/>
      <w:r w:rsidRPr="0048468C">
        <w:rPr>
          <w:rFonts w:ascii="楷体" w:eastAsia="楷体" w:hAnsi="楷体" w:cs="Times New Roman"/>
          <w:sz w:val="28"/>
          <w:szCs w:val="28"/>
        </w:rPr>
        <w:t>)充分披露信息原则。除强制的信息披露以外,公司可主动披露投资者关心的其他相关信息。</w:t>
      </w:r>
    </w:p>
    <w:p w:rsidR="0048468C" w:rsidRPr="0048468C" w:rsidRDefault="0048468C" w:rsidP="0048468C">
      <w:pPr>
        <w:wordWrap w:val="0"/>
        <w:ind w:firstLineChars="200" w:firstLine="560"/>
        <w:jc w:val="left"/>
        <w:rPr>
          <w:rFonts w:ascii="楷体" w:eastAsia="楷体" w:hAnsi="楷体" w:cs="Times New Roman"/>
          <w:sz w:val="28"/>
          <w:szCs w:val="28"/>
        </w:rPr>
      </w:pPr>
      <w:r w:rsidRPr="0048468C">
        <w:rPr>
          <w:rFonts w:ascii="楷体" w:eastAsia="楷体" w:hAnsi="楷体" w:cs="Times New Roman"/>
          <w:sz w:val="28"/>
          <w:szCs w:val="28"/>
        </w:rPr>
        <w:t>(二)合</w:t>
      </w:r>
      <w:proofErr w:type="gramStart"/>
      <w:r w:rsidRPr="0048468C">
        <w:rPr>
          <w:rFonts w:ascii="楷体" w:eastAsia="楷体" w:hAnsi="楷体" w:cs="Times New Roman"/>
          <w:sz w:val="28"/>
          <w:szCs w:val="28"/>
        </w:rPr>
        <w:t>规</w:t>
      </w:r>
      <w:proofErr w:type="gramEnd"/>
      <w:r w:rsidRPr="0048468C">
        <w:rPr>
          <w:rFonts w:ascii="楷体" w:eastAsia="楷体" w:hAnsi="楷体" w:cs="Times New Roman"/>
          <w:sz w:val="28"/>
          <w:szCs w:val="28"/>
        </w:rPr>
        <w:t>披露信息原则。公司应遵守国家法律、法规及证券监管部门、证券交易所对上市公司信息披露的规定,保证信息披露真实、准确、完整、及时。在开展投资者关系工作时应注意尚未公布信息及其他内部信息的保密,一旦出现泄密的情形,公司应当按有关规定及时予以披露。</w:t>
      </w:r>
    </w:p>
    <w:p w:rsidR="0048468C" w:rsidRPr="0048468C" w:rsidRDefault="0048468C" w:rsidP="0048468C">
      <w:pPr>
        <w:wordWrap w:val="0"/>
        <w:ind w:firstLineChars="200" w:firstLine="560"/>
        <w:jc w:val="left"/>
        <w:rPr>
          <w:rFonts w:ascii="楷体" w:eastAsia="楷体" w:hAnsi="楷体" w:cs="Times New Roman"/>
          <w:sz w:val="28"/>
          <w:szCs w:val="28"/>
        </w:rPr>
      </w:pPr>
      <w:r w:rsidRPr="0048468C">
        <w:rPr>
          <w:rFonts w:ascii="楷体" w:eastAsia="楷体" w:hAnsi="楷体" w:cs="Times New Roman"/>
          <w:sz w:val="28"/>
          <w:szCs w:val="28"/>
        </w:rPr>
        <w:t>(三)投资者机会均等原则。公司应公平对待公司的所有股东及潜在投资者,避免进行选择性信息披露。</w:t>
      </w:r>
    </w:p>
    <w:p w:rsidR="0048468C" w:rsidRPr="0048468C" w:rsidRDefault="0048468C" w:rsidP="0048468C">
      <w:pPr>
        <w:wordWrap w:val="0"/>
        <w:ind w:firstLineChars="200" w:firstLine="560"/>
        <w:jc w:val="left"/>
        <w:rPr>
          <w:rFonts w:ascii="楷体" w:eastAsia="楷体" w:hAnsi="楷体" w:cs="Times New Roman"/>
          <w:sz w:val="28"/>
          <w:szCs w:val="28"/>
        </w:rPr>
      </w:pPr>
      <w:r w:rsidRPr="0048468C">
        <w:rPr>
          <w:rFonts w:ascii="楷体" w:eastAsia="楷体" w:hAnsi="楷体" w:cs="Times New Roman"/>
          <w:sz w:val="28"/>
          <w:szCs w:val="28"/>
        </w:rPr>
        <w:t>(四)诚实守信原则。公司的投资者关系工作应客观、真实和准确,避免过度宣传和误导。</w:t>
      </w:r>
    </w:p>
    <w:p w:rsidR="0048468C" w:rsidRPr="0048468C" w:rsidRDefault="0048468C" w:rsidP="0048468C">
      <w:pPr>
        <w:wordWrap w:val="0"/>
        <w:ind w:firstLineChars="200" w:firstLine="560"/>
        <w:jc w:val="left"/>
        <w:rPr>
          <w:rFonts w:ascii="楷体" w:eastAsia="楷体" w:hAnsi="楷体" w:cs="Times New Roman"/>
          <w:sz w:val="28"/>
          <w:szCs w:val="28"/>
        </w:rPr>
      </w:pPr>
      <w:r w:rsidRPr="0048468C">
        <w:rPr>
          <w:rFonts w:ascii="楷体" w:eastAsia="楷体" w:hAnsi="楷体" w:cs="Times New Roman"/>
          <w:sz w:val="28"/>
          <w:szCs w:val="28"/>
        </w:rPr>
        <w:t>(五)高效低耗原则。选择投资者关系工作方式时,公司应充分考</w:t>
      </w:r>
      <w:r w:rsidRPr="0048468C">
        <w:rPr>
          <w:rFonts w:ascii="楷体" w:eastAsia="楷体" w:hAnsi="楷体" w:cs="Times New Roman"/>
          <w:sz w:val="28"/>
          <w:szCs w:val="28"/>
        </w:rPr>
        <w:lastRenderedPageBreak/>
        <w:t>虑提高沟通效率,降低沟通成本。</w:t>
      </w:r>
    </w:p>
    <w:p w:rsidR="0048468C" w:rsidRPr="0048468C" w:rsidRDefault="0048468C" w:rsidP="0048468C">
      <w:pPr>
        <w:wordWrap w:val="0"/>
        <w:ind w:firstLineChars="200" w:firstLine="560"/>
        <w:jc w:val="left"/>
        <w:rPr>
          <w:rFonts w:ascii="楷体" w:eastAsia="楷体" w:hAnsi="楷体" w:cs="Times New Roman"/>
          <w:sz w:val="28"/>
          <w:szCs w:val="28"/>
        </w:rPr>
      </w:pPr>
      <w:r w:rsidRPr="0048468C">
        <w:rPr>
          <w:rFonts w:ascii="楷体" w:eastAsia="楷体" w:hAnsi="楷体" w:cs="Times New Roman"/>
          <w:sz w:val="28"/>
          <w:szCs w:val="28"/>
        </w:rPr>
        <w:t>(六)互动沟通原则。公司应主动听取投资者的意见、建议,实现公司与投资者之间的双向沟通,形成良性互动。</w:t>
      </w:r>
    </w:p>
    <w:sectPr w:rsidR="0048468C" w:rsidRPr="00484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BB" w:rsidRDefault="009557BB" w:rsidP="00227992">
      <w:r>
        <w:separator/>
      </w:r>
    </w:p>
  </w:endnote>
  <w:endnote w:type="continuationSeparator" w:id="0">
    <w:p w:rsidR="009557BB" w:rsidRDefault="009557BB" w:rsidP="0022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BB" w:rsidRDefault="009557BB" w:rsidP="00227992">
      <w:r>
        <w:separator/>
      </w:r>
    </w:p>
  </w:footnote>
  <w:footnote w:type="continuationSeparator" w:id="0">
    <w:p w:rsidR="009557BB" w:rsidRDefault="009557BB" w:rsidP="00227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7E"/>
    <w:rsid w:val="00001388"/>
    <w:rsid w:val="0000367E"/>
    <w:rsid w:val="00023B98"/>
    <w:rsid w:val="00025C87"/>
    <w:rsid w:val="0002601A"/>
    <w:rsid w:val="00032871"/>
    <w:rsid w:val="00035F15"/>
    <w:rsid w:val="000456C4"/>
    <w:rsid w:val="000517F8"/>
    <w:rsid w:val="00052755"/>
    <w:rsid w:val="00052A62"/>
    <w:rsid w:val="0005370D"/>
    <w:rsid w:val="0005466D"/>
    <w:rsid w:val="00056190"/>
    <w:rsid w:val="00095530"/>
    <w:rsid w:val="000A5561"/>
    <w:rsid w:val="000A7A2F"/>
    <w:rsid w:val="000C3CDF"/>
    <w:rsid w:val="000E11D0"/>
    <w:rsid w:val="000E3147"/>
    <w:rsid w:val="000E33FA"/>
    <w:rsid w:val="000E455A"/>
    <w:rsid w:val="000E7717"/>
    <w:rsid w:val="000F367D"/>
    <w:rsid w:val="000F5A27"/>
    <w:rsid w:val="00100780"/>
    <w:rsid w:val="001013CF"/>
    <w:rsid w:val="00106518"/>
    <w:rsid w:val="001101B7"/>
    <w:rsid w:val="00112AD2"/>
    <w:rsid w:val="00135BF7"/>
    <w:rsid w:val="00136E56"/>
    <w:rsid w:val="001376E7"/>
    <w:rsid w:val="001377BD"/>
    <w:rsid w:val="00144428"/>
    <w:rsid w:val="00146A02"/>
    <w:rsid w:val="00150D67"/>
    <w:rsid w:val="00156EBB"/>
    <w:rsid w:val="00172039"/>
    <w:rsid w:val="00176692"/>
    <w:rsid w:val="00177F1F"/>
    <w:rsid w:val="001901C8"/>
    <w:rsid w:val="001937A6"/>
    <w:rsid w:val="00194CDE"/>
    <w:rsid w:val="001953EE"/>
    <w:rsid w:val="001B00DE"/>
    <w:rsid w:val="001B6C55"/>
    <w:rsid w:val="001B76C9"/>
    <w:rsid w:val="001B7BC9"/>
    <w:rsid w:val="001C320F"/>
    <w:rsid w:val="001C6198"/>
    <w:rsid w:val="001E3BAA"/>
    <w:rsid w:val="001F56B7"/>
    <w:rsid w:val="0020407F"/>
    <w:rsid w:val="00227992"/>
    <w:rsid w:val="0023255F"/>
    <w:rsid w:val="00235BDC"/>
    <w:rsid w:val="00237F29"/>
    <w:rsid w:val="0024059D"/>
    <w:rsid w:val="0024713F"/>
    <w:rsid w:val="002474EF"/>
    <w:rsid w:val="0024755F"/>
    <w:rsid w:val="00250071"/>
    <w:rsid w:val="00253355"/>
    <w:rsid w:val="0027454D"/>
    <w:rsid w:val="00283953"/>
    <w:rsid w:val="00284067"/>
    <w:rsid w:val="00292342"/>
    <w:rsid w:val="002948D0"/>
    <w:rsid w:val="00296205"/>
    <w:rsid w:val="002A4475"/>
    <w:rsid w:val="002A4900"/>
    <w:rsid w:val="002B0DA5"/>
    <w:rsid w:val="002B3483"/>
    <w:rsid w:val="002C2DA6"/>
    <w:rsid w:val="002C36A2"/>
    <w:rsid w:val="002C675C"/>
    <w:rsid w:val="002D394C"/>
    <w:rsid w:val="002D6C2F"/>
    <w:rsid w:val="002E13CD"/>
    <w:rsid w:val="002E2355"/>
    <w:rsid w:val="002E4A5F"/>
    <w:rsid w:val="002F29CA"/>
    <w:rsid w:val="0030012F"/>
    <w:rsid w:val="00305F50"/>
    <w:rsid w:val="00310682"/>
    <w:rsid w:val="00335F13"/>
    <w:rsid w:val="003502AA"/>
    <w:rsid w:val="00351500"/>
    <w:rsid w:val="00352B4A"/>
    <w:rsid w:val="00363E0F"/>
    <w:rsid w:val="00364734"/>
    <w:rsid w:val="0036656B"/>
    <w:rsid w:val="00370D7E"/>
    <w:rsid w:val="0039098C"/>
    <w:rsid w:val="00393A93"/>
    <w:rsid w:val="00394A3F"/>
    <w:rsid w:val="003963F8"/>
    <w:rsid w:val="003B3C4F"/>
    <w:rsid w:val="003C0D3A"/>
    <w:rsid w:val="003C1483"/>
    <w:rsid w:val="003D1745"/>
    <w:rsid w:val="003D310B"/>
    <w:rsid w:val="003D59F4"/>
    <w:rsid w:val="003D5CD5"/>
    <w:rsid w:val="003D741F"/>
    <w:rsid w:val="004046DF"/>
    <w:rsid w:val="00405503"/>
    <w:rsid w:val="00422C5E"/>
    <w:rsid w:val="0043438C"/>
    <w:rsid w:val="00435AB4"/>
    <w:rsid w:val="00452C22"/>
    <w:rsid w:val="00455642"/>
    <w:rsid w:val="004616D9"/>
    <w:rsid w:val="0046563C"/>
    <w:rsid w:val="00474784"/>
    <w:rsid w:val="00481173"/>
    <w:rsid w:val="00482FFF"/>
    <w:rsid w:val="0048468C"/>
    <w:rsid w:val="0048570C"/>
    <w:rsid w:val="00497909"/>
    <w:rsid w:val="004A7E7F"/>
    <w:rsid w:val="004B0097"/>
    <w:rsid w:val="004B7F74"/>
    <w:rsid w:val="004C4568"/>
    <w:rsid w:val="004C6502"/>
    <w:rsid w:val="004D403A"/>
    <w:rsid w:val="004E0DED"/>
    <w:rsid w:val="004F5F2B"/>
    <w:rsid w:val="0050109F"/>
    <w:rsid w:val="00504A2B"/>
    <w:rsid w:val="00515E01"/>
    <w:rsid w:val="00517363"/>
    <w:rsid w:val="00520A65"/>
    <w:rsid w:val="00547DFB"/>
    <w:rsid w:val="00552C2D"/>
    <w:rsid w:val="00554F83"/>
    <w:rsid w:val="00561B47"/>
    <w:rsid w:val="00562056"/>
    <w:rsid w:val="00571BE4"/>
    <w:rsid w:val="0057755B"/>
    <w:rsid w:val="00586C15"/>
    <w:rsid w:val="0059369A"/>
    <w:rsid w:val="005939AD"/>
    <w:rsid w:val="00596CDC"/>
    <w:rsid w:val="005971B9"/>
    <w:rsid w:val="005A51C3"/>
    <w:rsid w:val="005B0D25"/>
    <w:rsid w:val="005C392C"/>
    <w:rsid w:val="005D1B9B"/>
    <w:rsid w:val="005E2CD5"/>
    <w:rsid w:val="005F6298"/>
    <w:rsid w:val="005F734E"/>
    <w:rsid w:val="00603C5D"/>
    <w:rsid w:val="0061281D"/>
    <w:rsid w:val="006161D4"/>
    <w:rsid w:val="00632A06"/>
    <w:rsid w:val="00645411"/>
    <w:rsid w:val="00654C82"/>
    <w:rsid w:val="00666193"/>
    <w:rsid w:val="006711E9"/>
    <w:rsid w:val="006739CA"/>
    <w:rsid w:val="00673D0E"/>
    <w:rsid w:val="00676FA4"/>
    <w:rsid w:val="00681B02"/>
    <w:rsid w:val="00681D07"/>
    <w:rsid w:val="006911D0"/>
    <w:rsid w:val="00696586"/>
    <w:rsid w:val="006B5B4D"/>
    <w:rsid w:val="006C1BD7"/>
    <w:rsid w:val="006C3216"/>
    <w:rsid w:val="006E4459"/>
    <w:rsid w:val="006E6F50"/>
    <w:rsid w:val="006F042D"/>
    <w:rsid w:val="006F0A21"/>
    <w:rsid w:val="006F7857"/>
    <w:rsid w:val="0070419A"/>
    <w:rsid w:val="007325FB"/>
    <w:rsid w:val="007330F0"/>
    <w:rsid w:val="00733ED9"/>
    <w:rsid w:val="00752830"/>
    <w:rsid w:val="00755CFC"/>
    <w:rsid w:val="00756AD4"/>
    <w:rsid w:val="00766331"/>
    <w:rsid w:val="00774AD1"/>
    <w:rsid w:val="00790AA3"/>
    <w:rsid w:val="007979B6"/>
    <w:rsid w:val="007C1481"/>
    <w:rsid w:val="007C4AD7"/>
    <w:rsid w:val="007C69A5"/>
    <w:rsid w:val="007D4E0F"/>
    <w:rsid w:val="007D68E3"/>
    <w:rsid w:val="007D7A0E"/>
    <w:rsid w:val="007F590F"/>
    <w:rsid w:val="007F59A5"/>
    <w:rsid w:val="00817D59"/>
    <w:rsid w:val="00820FEF"/>
    <w:rsid w:val="00822D43"/>
    <w:rsid w:val="00842082"/>
    <w:rsid w:val="0084472B"/>
    <w:rsid w:val="00846911"/>
    <w:rsid w:val="008542A3"/>
    <w:rsid w:val="00861419"/>
    <w:rsid w:val="00864B74"/>
    <w:rsid w:val="008656DD"/>
    <w:rsid w:val="00870434"/>
    <w:rsid w:val="00871FB4"/>
    <w:rsid w:val="008A22AE"/>
    <w:rsid w:val="008A3A27"/>
    <w:rsid w:val="008B0E34"/>
    <w:rsid w:val="008B2EA9"/>
    <w:rsid w:val="008B3A89"/>
    <w:rsid w:val="008C3CA5"/>
    <w:rsid w:val="008E2028"/>
    <w:rsid w:val="008E7085"/>
    <w:rsid w:val="00901E74"/>
    <w:rsid w:val="009036B2"/>
    <w:rsid w:val="009069BC"/>
    <w:rsid w:val="00906D5A"/>
    <w:rsid w:val="00914286"/>
    <w:rsid w:val="00942A74"/>
    <w:rsid w:val="009458DA"/>
    <w:rsid w:val="00952181"/>
    <w:rsid w:val="00954495"/>
    <w:rsid w:val="009557BB"/>
    <w:rsid w:val="00964E98"/>
    <w:rsid w:val="0097158A"/>
    <w:rsid w:val="009742AE"/>
    <w:rsid w:val="00977818"/>
    <w:rsid w:val="00980ACE"/>
    <w:rsid w:val="00982176"/>
    <w:rsid w:val="009A6631"/>
    <w:rsid w:val="009B320E"/>
    <w:rsid w:val="009B3F54"/>
    <w:rsid w:val="009B73B2"/>
    <w:rsid w:val="009D4AA6"/>
    <w:rsid w:val="009D7AFF"/>
    <w:rsid w:val="009E40ED"/>
    <w:rsid w:val="009F1548"/>
    <w:rsid w:val="009F3E01"/>
    <w:rsid w:val="009F5CB7"/>
    <w:rsid w:val="00A14AF5"/>
    <w:rsid w:val="00A165E3"/>
    <w:rsid w:val="00A25F6D"/>
    <w:rsid w:val="00A2653C"/>
    <w:rsid w:val="00A32F86"/>
    <w:rsid w:val="00A34D3B"/>
    <w:rsid w:val="00A36F4B"/>
    <w:rsid w:val="00A442E6"/>
    <w:rsid w:val="00A463A2"/>
    <w:rsid w:val="00A56F6F"/>
    <w:rsid w:val="00A67707"/>
    <w:rsid w:val="00A72CF1"/>
    <w:rsid w:val="00A75AC7"/>
    <w:rsid w:val="00A81418"/>
    <w:rsid w:val="00A82D15"/>
    <w:rsid w:val="00A91CBB"/>
    <w:rsid w:val="00A93B80"/>
    <w:rsid w:val="00A947F2"/>
    <w:rsid w:val="00AA5ED9"/>
    <w:rsid w:val="00AA69B2"/>
    <w:rsid w:val="00AA763B"/>
    <w:rsid w:val="00AB1278"/>
    <w:rsid w:val="00AB2528"/>
    <w:rsid w:val="00AB417A"/>
    <w:rsid w:val="00AC318C"/>
    <w:rsid w:val="00AC5CA0"/>
    <w:rsid w:val="00AD7FD8"/>
    <w:rsid w:val="00AF06E0"/>
    <w:rsid w:val="00AF5B59"/>
    <w:rsid w:val="00B06E81"/>
    <w:rsid w:val="00B23552"/>
    <w:rsid w:val="00B24AF0"/>
    <w:rsid w:val="00B30EBB"/>
    <w:rsid w:val="00B32870"/>
    <w:rsid w:val="00B32D73"/>
    <w:rsid w:val="00B509E8"/>
    <w:rsid w:val="00B50FF0"/>
    <w:rsid w:val="00B63841"/>
    <w:rsid w:val="00B63BF7"/>
    <w:rsid w:val="00B72902"/>
    <w:rsid w:val="00B8393D"/>
    <w:rsid w:val="00B87E86"/>
    <w:rsid w:val="00B94DC3"/>
    <w:rsid w:val="00BA176C"/>
    <w:rsid w:val="00BC0576"/>
    <w:rsid w:val="00BC76F3"/>
    <w:rsid w:val="00BD1692"/>
    <w:rsid w:val="00BD5EAC"/>
    <w:rsid w:val="00BE28E7"/>
    <w:rsid w:val="00BF42E2"/>
    <w:rsid w:val="00C01AC8"/>
    <w:rsid w:val="00C02F26"/>
    <w:rsid w:val="00C043B0"/>
    <w:rsid w:val="00C175F5"/>
    <w:rsid w:val="00C20FF4"/>
    <w:rsid w:val="00C2621C"/>
    <w:rsid w:val="00C274EA"/>
    <w:rsid w:val="00C313B5"/>
    <w:rsid w:val="00C4097A"/>
    <w:rsid w:val="00C40A87"/>
    <w:rsid w:val="00C43591"/>
    <w:rsid w:val="00C46C58"/>
    <w:rsid w:val="00C51167"/>
    <w:rsid w:val="00C62887"/>
    <w:rsid w:val="00C72E08"/>
    <w:rsid w:val="00C75F35"/>
    <w:rsid w:val="00C80E5E"/>
    <w:rsid w:val="00C82152"/>
    <w:rsid w:val="00C83369"/>
    <w:rsid w:val="00CB0AB1"/>
    <w:rsid w:val="00CB17C1"/>
    <w:rsid w:val="00CB2A2A"/>
    <w:rsid w:val="00CB3C37"/>
    <w:rsid w:val="00CB6212"/>
    <w:rsid w:val="00CC1936"/>
    <w:rsid w:val="00CC2096"/>
    <w:rsid w:val="00CD1167"/>
    <w:rsid w:val="00CD539F"/>
    <w:rsid w:val="00CF0DD7"/>
    <w:rsid w:val="00CF2243"/>
    <w:rsid w:val="00CF4361"/>
    <w:rsid w:val="00D011A4"/>
    <w:rsid w:val="00D02343"/>
    <w:rsid w:val="00D0766D"/>
    <w:rsid w:val="00D1622B"/>
    <w:rsid w:val="00D20F35"/>
    <w:rsid w:val="00D21554"/>
    <w:rsid w:val="00D304D3"/>
    <w:rsid w:val="00D30B69"/>
    <w:rsid w:val="00D3262C"/>
    <w:rsid w:val="00D424AD"/>
    <w:rsid w:val="00D453EC"/>
    <w:rsid w:val="00D60F72"/>
    <w:rsid w:val="00D754BE"/>
    <w:rsid w:val="00D900F1"/>
    <w:rsid w:val="00DE1182"/>
    <w:rsid w:val="00DE16FF"/>
    <w:rsid w:val="00DE534D"/>
    <w:rsid w:val="00DE76DD"/>
    <w:rsid w:val="00E05042"/>
    <w:rsid w:val="00E1046E"/>
    <w:rsid w:val="00E150BA"/>
    <w:rsid w:val="00E22DA2"/>
    <w:rsid w:val="00E275E1"/>
    <w:rsid w:val="00E331B8"/>
    <w:rsid w:val="00E4130B"/>
    <w:rsid w:val="00E509CE"/>
    <w:rsid w:val="00E65247"/>
    <w:rsid w:val="00E666CA"/>
    <w:rsid w:val="00E76A97"/>
    <w:rsid w:val="00E869EB"/>
    <w:rsid w:val="00E91A6B"/>
    <w:rsid w:val="00E97AA5"/>
    <w:rsid w:val="00EB7F55"/>
    <w:rsid w:val="00EC160B"/>
    <w:rsid w:val="00EC3F72"/>
    <w:rsid w:val="00EC7B9C"/>
    <w:rsid w:val="00ED6CC2"/>
    <w:rsid w:val="00EE5AC8"/>
    <w:rsid w:val="00EE73D6"/>
    <w:rsid w:val="00EF015D"/>
    <w:rsid w:val="00EF07E9"/>
    <w:rsid w:val="00EF3398"/>
    <w:rsid w:val="00EF4662"/>
    <w:rsid w:val="00EF4DA3"/>
    <w:rsid w:val="00F02D3E"/>
    <w:rsid w:val="00F1064A"/>
    <w:rsid w:val="00F30631"/>
    <w:rsid w:val="00F3328D"/>
    <w:rsid w:val="00F464E5"/>
    <w:rsid w:val="00F521FA"/>
    <w:rsid w:val="00F54B3C"/>
    <w:rsid w:val="00F6017E"/>
    <w:rsid w:val="00F85345"/>
    <w:rsid w:val="00F94399"/>
    <w:rsid w:val="00F94EB8"/>
    <w:rsid w:val="00FA0AAC"/>
    <w:rsid w:val="00FC08C1"/>
    <w:rsid w:val="00FE4200"/>
    <w:rsid w:val="00FE55E4"/>
    <w:rsid w:val="00FE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1D4"/>
    <w:rPr>
      <w:color w:val="0000FF" w:themeColor="hyperlink"/>
      <w:u w:val="single"/>
    </w:rPr>
  </w:style>
  <w:style w:type="paragraph" w:styleId="a4">
    <w:name w:val="header"/>
    <w:basedOn w:val="a"/>
    <w:link w:val="Char"/>
    <w:uiPriority w:val="99"/>
    <w:unhideWhenUsed/>
    <w:rsid w:val="00227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7992"/>
    <w:rPr>
      <w:sz w:val="18"/>
      <w:szCs w:val="18"/>
    </w:rPr>
  </w:style>
  <w:style w:type="paragraph" w:styleId="a5">
    <w:name w:val="footer"/>
    <w:basedOn w:val="a"/>
    <w:link w:val="Char0"/>
    <w:uiPriority w:val="99"/>
    <w:unhideWhenUsed/>
    <w:rsid w:val="00227992"/>
    <w:pPr>
      <w:tabs>
        <w:tab w:val="center" w:pos="4153"/>
        <w:tab w:val="right" w:pos="8306"/>
      </w:tabs>
      <w:snapToGrid w:val="0"/>
      <w:jc w:val="left"/>
    </w:pPr>
    <w:rPr>
      <w:sz w:val="18"/>
      <w:szCs w:val="18"/>
    </w:rPr>
  </w:style>
  <w:style w:type="character" w:customStyle="1" w:styleId="Char0">
    <w:name w:val="页脚 Char"/>
    <w:basedOn w:val="a0"/>
    <w:link w:val="a5"/>
    <w:uiPriority w:val="99"/>
    <w:rsid w:val="002279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1D4"/>
    <w:rPr>
      <w:color w:val="0000FF" w:themeColor="hyperlink"/>
      <w:u w:val="single"/>
    </w:rPr>
  </w:style>
  <w:style w:type="paragraph" w:styleId="a4">
    <w:name w:val="header"/>
    <w:basedOn w:val="a"/>
    <w:link w:val="Char"/>
    <w:uiPriority w:val="99"/>
    <w:unhideWhenUsed/>
    <w:rsid w:val="00227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7992"/>
    <w:rPr>
      <w:sz w:val="18"/>
      <w:szCs w:val="18"/>
    </w:rPr>
  </w:style>
  <w:style w:type="paragraph" w:styleId="a5">
    <w:name w:val="footer"/>
    <w:basedOn w:val="a"/>
    <w:link w:val="Char0"/>
    <w:uiPriority w:val="99"/>
    <w:unhideWhenUsed/>
    <w:rsid w:val="00227992"/>
    <w:pPr>
      <w:tabs>
        <w:tab w:val="center" w:pos="4153"/>
        <w:tab w:val="right" w:pos="8306"/>
      </w:tabs>
      <w:snapToGrid w:val="0"/>
      <w:jc w:val="left"/>
    </w:pPr>
    <w:rPr>
      <w:sz w:val="18"/>
      <w:szCs w:val="18"/>
    </w:rPr>
  </w:style>
  <w:style w:type="character" w:customStyle="1" w:styleId="Char0">
    <w:name w:val="页脚 Char"/>
    <w:basedOn w:val="a0"/>
    <w:link w:val="a5"/>
    <w:uiPriority w:val="99"/>
    <w:rsid w:val="002279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cninfo.com.cn/" TargetMode="External"/><Relationship Id="rId3" Type="http://schemas.openxmlformats.org/officeDocument/2006/relationships/settings" Target="settings.xml"/><Relationship Id="rId7" Type="http://schemas.openxmlformats.org/officeDocument/2006/relationships/hyperlink" Target="mailto:yangr@e-huafu.com&#65292;dongban@e-huaf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s.p5w.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289</Words>
  <Characters>1650</Characters>
  <Application>Microsoft Office Word</Application>
  <DocSecurity>0</DocSecurity>
  <Lines>13</Lines>
  <Paragraphs>3</Paragraphs>
  <ScaleCrop>false</ScaleCrop>
  <Company>微软公司</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41</cp:revision>
  <dcterms:created xsi:type="dcterms:W3CDTF">2019-05-09T04:48:00Z</dcterms:created>
  <dcterms:modified xsi:type="dcterms:W3CDTF">2019-05-10T04:30:00Z</dcterms:modified>
</cp:coreProperties>
</file>